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jc w:val="center"/>
        <w:rPr>
          <w:rFonts w:hint="eastAsia" w:ascii="宋体" w:hAnsi="宋体" w:eastAsia="宋体" w:cs="宋体"/>
          <w:b/>
          <w:bCs/>
          <w:lang w:val="en-US" w:eastAsia="zh-CN"/>
        </w:rPr>
      </w:pPr>
      <w:r>
        <w:rPr>
          <w:rFonts w:hint="eastAsia" w:ascii="宋体" w:hAnsi="宋体" w:eastAsia="宋体" w:cs="宋体"/>
          <w:b/>
          <w:bCs/>
          <w:lang w:val="en-US" w:eastAsia="zh-CN"/>
        </w:rPr>
        <w:drawing>
          <wp:inline distT="0" distB="0" distL="114300" distR="114300">
            <wp:extent cx="5267960" cy="7266305"/>
            <wp:effectExtent l="0" t="0" r="8890" b="10795"/>
            <wp:docPr id="1" name="图片 1" descr="IMG_2063(20200922-130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63(20200922-130851)"/>
                    <pic:cNvPicPr>
                      <a:picLocks noChangeAspect="1"/>
                    </pic:cNvPicPr>
                  </pic:nvPicPr>
                  <pic:blipFill>
                    <a:blip r:embed="rId5"/>
                    <a:stretch>
                      <a:fillRect/>
                    </a:stretch>
                  </pic:blipFill>
                  <pic:spPr>
                    <a:xfrm>
                      <a:off x="0" y="0"/>
                      <a:ext cx="5267960" cy="7266305"/>
                    </a:xfrm>
                    <a:prstGeom prst="rect">
                      <a:avLst/>
                    </a:prstGeom>
                  </pic:spPr>
                </pic:pic>
              </a:graphicData>
            </a:graphic>
          </wp:inline>
        </w:drawing>
      </w:r>
    </w:p>
    <w:p>
      <w:pPr>
        <w:rPr>
          <w:rFonts w:hint="eastAsia" w:ascii="宋体" w:hAnsi="宋体" w:eastAsia="宋体" w:cs="宋体"/>
          <w:b/>
          <w:bCs/>
          <w:lang w:val="en-US" w:eastAsia="zh-CN"/>
        </w:rPr>
      </w:pPr>
      <w:r>
        <w:rPr>
          <w:rFonts w:hint="eastAsia" w:ascii="宋体" w:hAnsi="宋体" w:eastAsia="宋体" w:cs="宋体"/>
          <w:b/>
          <w:bCs/>
          <w:lang w:val="en-US" w:eastAsia="zh-CN"/>
        </w:rPr>
        <w:br w:type="page"/>
      </w:r>
    </w:p>
    <w:p>
      <w:pPr>
        <w:pStyle w:val="2"/>
        <w:numPr>
          <w:ilvl w:val="0"/>
          <w:numId w:val="0"/>
        </w:numPr>
        <w:jc w:val="center"/>
        <w:rPr>
          <w:rFonts w:hint="eastAsia" w:ascii="宋体" w:hAnsi="宋体" w:eastAsia="宋体" w:cs="宋体"/>
          <w:b/>
          <w:bCs/>
          <w:lang w:val="en-US" w:eastAsia="zh-CN"/>
        </w:rPr>
      </w:pPr>
      <w:bookmarkStart w:id="4" w:name="_GoBack"/>
      <w:bookmarkEnd w:id="4"/>
      <w:r>
        <w:rPr>
          <w:rFonts w:hint="eastAsia" w:ascii="宋体" w:hAnsi="宋体" w:eastAsia="宋体" w:cs="宋体"/>
          <w:b/>
          <w:bCs/>
          <w:lang w:val="en-US" w:eastAsia="zh-CN"/>
        </w:rPr>
        <w:t>目    录</w:t>
      </w:r>
    </w:p>
    <w:p>
      <w:pPr>
        <w:pStyle w:val="2"/>
        <w:numPr>
          <w:ilvl w:val="0"/>
          <w:numId w:val="0"/>
        </w:numPr>
        <w:spacing w:line="360" w:lineRule="auto"/>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工程概况</w:t>
      </w:r>
      <w:r>
        <w:rPr>
          <w:rFonts w:hint="eastAsia" w:ascii="宋体" w:hAnsi="宋体" w:eastAsia="宋体" w:cs="宋体"/>
          <w:b w:val="0"/>
          <w:bCs w:val="0"/>
          <w:color w:val="auto"/>
          <w:sz w:val="21"/>
          <w:szCs w:val="21"/>
          <w:highlight w:val="none"/>
          <w:lang w:val="en-US" w:eastAsia="zh-CN"/>
        </w:rPr>
        <w:t>·································································2</w:t>
      </w:r>
    </w:p>
    <w:p>
      <w:pPr>
        <w:pStyle w:val="4"/>
        <w:numPr>
          <w:ilvl w:val="0"/>
          <w:numId w:val="0"/>
        </w:numPr>
        <w:spacing w:line="360" w:lineRule="auto"/>
        <w:jc w:val="distribute"/>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二、工程建设标准及技术要求</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2</w:t>
      </w:r>
    </w:p>
    <w:p>
      <w:pPr>
        <w:keepNext w:val="0"/>
        <w:keepLines w:val="0"/>
        <w:widowControl/>
        <w:suppressLineNumbers w:val="0"/>
        <w:spacing w:line="360" w:lineRule="auto"/>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bidi="ar"/>
        </w:rPr>
        <w:t>三、罗茨鼓风机</w:t>
      </w:r>
      <w:r>
        <w:rPr>
          <w:rFonts w:hint="eastAsia" w:ascii="宋体" w:hAnsi="宋体" w:eastAsia="宋体" w:cs="宋体"/>
          <w:b w:val="0"/>
          <w:bCs w:val="0"/>
          <w:color w:val="auto"/>
          <w:sz w:val="21"/>
          <w:szCs w:val="21"/>
          <w:highlight w:val="none"/>
          <w:lang w:val="en-US" w:eastAsia="zh-CN"/>
        </w:rPr>
        <w:t>································································22</w:t>
      </w:r>
    </w:p>
    <w:p>
      <w:pPr>
        <w:pStyle w:val="2"/>
        <w:numPr>
          <w:ilvl w:val="0"/>
          <w:numId w:val="1"/>
        </w:numPr>
        <w:spacing w:line="360" w:lineRule="auto"/>
        <w:ind w:left="0" w:leftChars="0" w:firstLine="0" w:firstLineChars="0"/>
        <w:jc w:val="distribute"/>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离心泵</w:t>
      </w:r>
      <w:r>
        <w:rPr>
          <w:rFonts w:hint="eastAsia" w:ascii="宋体" w:hAnsi="宋体" w:eastAsia="宋体" w:cs="宋体"/>
          <w:b w:val="0"/>
          <w:bCs w:val="0"/>
          <w:color w:val="auto"/>
          <w:sz w:val="21"/>
          <w:szCs w:val="21"/>
          <w:highlight w:val="none"/>
          <w:lang w:val="en-US" w:eastAsia="zh-CN"/>
        </w:rPr>
        <w:t>··································································25</w:t>
      </w:r>
    </w:p>
    <w:p>
      <w:pPr>
        <w:pStyle w:val="2"/>
        <w:numPr>
          <w:ilvl w:val="0"/>
          <w:numId w:val="1"/>
        </w:numPr>
        <w:spacing w:line="360" w:lineRule="auto"/>
        <w:ind w:left="0" w:leftChars="0" w:firstLine="0" w:firstLineChars="0"/>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污泥处置设备····························································33</w:t>
      </w:r>
    </w:p>
    <w:p>
      <w:pPr>
        <w:pStyle w:val="2"/>
        <w:numPr>
          <w:ilvl w:val="0"/>
          <w:numId w:val="1"/>
        </w:numPr>
        <w:spacing w:line="360" w:lineRule="auto"/>
        <w:ind w:left="0" w:leftChars="0" w:firstLine="0" w:firstLineChars="0"/>
        <w:jc w:val="both"/>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加药系统</w:t>
      </w:r>
    </w:p>
    <w:p>
      <w:pPr>
        <w:pStyle w:val="7"/>
        <w:numPr>
          <w:ilvl w:val="0"/>
          <w:numId w:val="2"/>
        </w:numPr>
        <w:tabs>
          <w:tab w:val="left" w:pos="0"/>
        </w:tabs>
        <w:spacing w:before="3" w:line="360" w:lineRule="auto"/>
        <w:ind w:leftChars="0" w:firstLine="420" w:firstLineChars="20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石灰投加系统···</w:t>
      </w:r>
      <w:r>
        <w:rPr>
          <w:rFonts w:hint="eastAsia" w:ascii="宋体" w:hAnsi="宋体" w:eastAsia="宋体" w:cs="宋体"/>
          <w:b w:val="0"/>
          <w:bCs w:val="0"/>
          <w:color w:val="auto"/>
          <w:sz w:val="21"/>
          <w:szCs w:val="21"/>
          <w:highlight w:val="none"/>
          <w:lang w:val="en-US" w:eastAsia="zh-CN"/>
        </w:rPr>
        <w:t>·······························4</w:t>
      </w:r>
      <w:r>
        <w:rPr>
          <w:rFonts w:hint="eastAsia" w:ascii="宋体" w:hAnsi="宋体" w:cs="宋体"/>
          <w:b w:val="0"/>
          <w:bCs w:val="0"/>
          <w:color w:val="auto"/>
          <w:sz w:val="21"/>
          <w:szCs w:val="21"/>
          <w:highlight w:val="none"/>
          <w:lang w:val="en-US" w:eastAsia="zh-CN"/>
        </w:rPr>
        <w:t>8</w:t>
      </w:r>
    </w:p>
    <w:p>
      <w:pPr>
        <w:numPr>
          <w:ilvl w:val="0"/>
          <w:numId w:val="2"/>
        </w:numPr>
        <w:spacing w:line="360" w:lineRule="auto"/>
        <w:ind w:left="0" w:leftChars="0" w:firstLine="420" w:firstLineChars="20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次氯酸钠投加系统</w:t>
      </w:r>
      <w:r>
        <w:rPr>
          <w:rFonts w:hint="eastAsia" w:ascii="宋体" w:hAnsi="宋体" w:eastAsia="宋体" w:cs="宋体"/>
          <w:b w:val="0"/>
          <w:bCs w:val="0"/>
          <w:color w:val="auto"/>
          <w:sz w:val="21"/>
          <w:szCs w:val="21"/>
          <w:highlight w:val="none"/>
          <w:lang w:val="en-US" w:eastAsia="zh-CN"/>
        </w:rPr>
        <w:t>······················································5</w:t>
      </w:r>
      <w:r>
        <w:rPr>
          <w:rFonts w:hint="eastAsia" w:ascii="宋体" w:hAnsi="宋体" w:cs="宋体"/>
          <w:b w:val="0"/>
          <w:bCs w:val="0"/>
          <w:color w:val="auto"/>
          <w:sz w:val="21"/>
          <w:szCs w:val="21"/>
          <w:highlight w:val="none"/>
          <w:lang w:val="en-US" w:eastAsia="zh-CN"/>
        </w:rPr>
        <w:t>5</w:t>
      </w:r>
    </w:p>
    <w:p>
      <w:pPr>
        <w:pStyle w:val="2"/>
        <w:numPr>
          <w:ilvl w:val="0"/>
          <w:numId w:val="2"/>
        </w:numPr>
        <w:spacing w:line="360" w:lineRule="auto"/>
        <w:ind w:left="0" w:leftChars="0" w:firstLine="420" w:firstLineChars="200"/>
        <w:jc w:val="distribute"/>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sz w:val="21"/>
          <w:szCs w:val="21"/>
          <w:highlight w:val="none"/>
          <w:lang w:val="en-US" w:eastAsia="zh-CN"/>
        </w:rPr>
        <w:t>矾液投加系统······················································6</w:t>
      </w:r>
      <w:r>
        <w:rPr>
          <w:rFonts w:hint="eastAsia" w:ascii="宋体" w:hAnsi="宋体" w:cs="宋体"/>
          <w:b w:val="0"/>
          <w:bCs w:val="0"/>
          <w:color w:val="auto"/>
          <w:sz w:val="21"/>
          <w:szCs w:val="21"/>
          <w:highlight w:val="none"/>
          <w:lang w:val="en-US" w:eastAsia="zh-CN"/>
        </w:rPr>
        <w:t>3</w:t>
      </w:r>
    </w:p>
    <w:p>
      <w:pPr>
        <w:numPr>
          <w:ilvl w:val="0"/>
          <w:numId w:val="2"/>
        </w:numPr>
        <w:spacing w:line="360" w:lineRule="auto"/>
        <w:ind w:left="0" w:leftChars="0" w:firstLine="420" w:firstLineChars="20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高锰酸钾投加系统</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71</w:t>
      </w:r>
    </w:p>
    <w:p>
      <w:pPr>
        <w:pStyle w:val="2"/>
        <w:numPr>
          <w:ilvl w:val="0"/>
          <w:numId w:val="1"/>
        </w:numPr>
        <w:spacing w:line="360" w:lineRule="auto"/>
        <w:ind w:left="0" w:leftChars="0" w:firstLine="0" w:firstLineChars="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电动气动蝶（闸板）阀系统</w:t>
      </w:r>
      <w:r>
        <w:rPr>
          <w:rFonts w:hint="eastAsia" w:ascii="宋体" w:hAnsi="宋体" w:eastAsia="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lang w:val="en-US" w:eastAsia="zh-CN"/>
        </w:rPr>
        <w:t>9</w:t>
      </w:r>
    </w:p>
    <w:p>
      <w:pPr>
        <w:pStyle w:val="4"/>
        <w:numPr>
          <w:ilvl w:val="0"/>
          <w:numId w:val="0"/>
        </w:numPr>
        <w:spacing w:line="360" w:lineRule="auto"/>
        <w:ind w:leftChars="0"/>
        <w:jc w:val="both"/>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sz w:val="21"/>
          <w:szCs w:val="21"/>
          <w:highlight w:val="none"/>
          <w:lang w:val="en-US" w:eastAsia="zh-CN"/>
        </w:rPr>
        <w:t>八、</w:t>
      </w:r>
      <w:r>
        <w:rPr>
          <w:rFonts w:hint="eastAsia" w:ascii="宋体" w:hAnsi="宋体" w:eastAsia="宋体" w:cs="宋体"/>
          <w:b w:val="0"/>
          <w:bCs w:val="0"/>
          <w:color w:val="auto"/>
          <w:sz w:val="21"/>
          <w:szCs w:val="21"/>
          <w:highlight w:val="none"/>
        </w:rPr>
        <w:t>环保非标设备</w:t>
      </w:r>
    </w:p>
    <w:p>
      <w:pPr>
        <w:numPr>
          <w:ilvl w:val="0"/>
          <w:numId w:val="3"/>
        </w:numPr>
        <w:spacing w:line="360" w:lineRule="auto"/>
        <w:ind w:left="0" w:leftChars="0" w:firstLine="420" w:firstLineChars="20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吸泥机······························································8</w:t>
      </w:r>
      <w:r>
        <w:rPr>
          <w:rFonts w:hint="eastAsia" w:ascii="宋体" w:hAnsi="宋体" w:cs="宋体"/>
          <w:b w:val="0"/>
          <w:bCs w:val="0"/>
          <w:color w:val="auto"/>
          <w:sz w:val="21"/>
          <w:szCs w:val="21"/>
          <w:highlight w:val="none"/>
          <w:lang w:val="en-US" w:eastAsia="zh-CN"/>
        </w:rPr>
        <w:t>7</w:t>
      </w:r>
    </w:p>
    <w:p>
      <w:pPr>
        <w:pStyle w:val="2"/>
        <w:spacing w:line="360" w:lineRule="auto"/>
        <w:jc w:val="distribute"/>
        <w:rPr>
          <w:rFonts w:hint="eastAsia" w:ascii="宋体" w:hAnsi="宋体" w:eastAsia="宋体" w:cs="宋体"/>
          <w:b w:val="0"/>
          <w:bCs w:val="0"/>
          <w:color w:val="auto"/>
          <w:highlight w:val="none"/>
          <w:lang w:val="en-US"/>
        </w:rPr>
      </w:pPr>
      <w:r>
        <w:rPr>
          <w:rFonts w:hint="eastAsia" w:ascii="宋体" w:hAnsi="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、滤板、滤头</w:t>
      </w:r>
      <w:r>
        <w:rPr>
          <w:rFonts w:hint="eastAsia" w:ascii="宋体" w:hAnsi="宋体" w:eastAsia="宋体" w:cs="宋体"/>
          <w:b w:val="0"/>
          <w:bCs w:val="0"/>
          <w:color w:val="auto"/>
          <w:sz w:val="21"/>
          <w:szCs w:val="21"/>
          <w:highlight w:val="none"/>
          <w:lang w:val="en-US" w:eastAsia="zh-CN"/>
        </w:rPr>
        <w:t>·····························································9</w:t>
      </w:r>
      <w:r>
        <w:rPr>
          <w:rFonts w:hint="eastAsia" w:ascii="宋体" w:hAnsi="宋体" w:cs="宋体"/>
          <w:b w:val="0"/>
          <w:bCs w:val="0"/>
          <w:color w:val="auto"/>
          <w:sz w:val="21"/>
          <w:szCs w:val="21"/>
          <w:highlight w:val="none"/>
          <w:lang w:val="en-US" w:eastAsia="zh-CN"/>
        </w:rPr>
        <w:t>1</w:t>
      </w:r>
    </w:p>
    <w:p>
      <w:pPr>
        <w:pStyle w:val="2"/>
        <w:numPr>
          <w:ilvl w:val="0"/>
          <w:numId w:val="0"/>
        </w:numPr>
        <w:spacing w:line="360" w:lineRule="auto"/>
        <w:ind w:leftChars="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九、</w:t>
      </w:r>
      <w:r>
        <w:rPr>
          <w:rFonts w:hint="eastAsia" w:ascii="宋体" w:hAnsi="宋体" w:eastAsia="宋体" w:cs="宋体"/>
          <w:b w:val="0"/>
          <w:bCs w:val="0"/>
          <w:color w:val="auto"/>
          <w:sz w:val="21"/>
          <w:szCs w:val="21"/>
          <w:highlight w:val="none"/>
        </w:rPr>
        <w:t>自控系统</w:t>
      </w:r>
      <w:r>
        <w:rPr>
          <w:rFonts w:hint="eastAsia" w:ascii="宋体" w:hAnsi="宋体" w:eastAsia="宋体" w:cs="宋体"/>
          <w:b w:val="0"/>
          <w:bCs w:val="0"/>
          <w:color w:val="auto"/>
          <w:sz w:val="21"/>
          <w:szCs w:val="21"/>
          <w:highlight w:val="none"/>
          <w:lang w:val="en-US" w:eastAsia="zh-CN"/>
        </w:rPr>
        <w:t>································································9</w:t>
      </w:r>
      <w:r>
        <w:rPr>
          <w:rFonts w:hint="eastAsia" w:ascii="宋体" w:hAnsi="宋体" w:cs="宋体"/>
          <w:b w:val="0"/>
          <w:bCs w:val="0"/>
          <w:color w:val="auto"/>
          <w:sz w:val="21"/>
          <w:szCs w:val="21"/>
          <w:highlight w:val="none"/>
          <w:lang w:val="en-US" w:eastAsia="zh-CN"/>
        </w:rPr>
        <w:t>3</w:t>
      </w:r>
    </w:p>
    <w:p>
      <w:pPr>
        <w:pStyle w:val="4"/>
        <w:numPr>
          <w:ilvl w:val="0"/>
          <w:numId w:val="0"/>
        </w:numPr>
        <w:spacing w:line="360" w:lineRule="auto"/>
        <w:ind w:leftChars="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十、</w:t>
      </w:r>
      <w:r>
        <w:rPr>
          <w:rFonts w:hint="eastAsia" w:ascii="宋体" w:hAnsi="宋体" w:eastAsia="宋体" w:cs="宋体"/>
          <w:b w:val="0"/>
          <w:bCs w:val="0"/>
          <w:color w:val="auto"/>
          <w:sz w:val="21"/>
          <w:szCs w:val="21"/>
          <w:highlight w:val="none"/>
        </w:rPr>
        <w:t>在线分析仪表</w:t>
      </w:r>
      <w:r>
        <w:rPr>
          <w:rFonts w:hint="eastAsia" w:ascii="宋体" w:hAnsi="宋体" w:eastAsia="宋体" w:cs="宋体"/>
          <w:b w:val="0"/>
          <w:bCs w:val="0"/>
          <w:color w:val="auto"/>
          <w:sz w:val="21"/>
          <w:szCs w:val="21"/>
          <w:highlight w:val="none"/>
          <w:lang w:val="en-US" w:eastAsia="zh-CN"/>
        </w:rPr>
        <w:t>···························································12</w:t>
      </w:r>
      <w:r>
        <w:rPr>
          <w:rFonts w:hint="eastAsia" w:ascii="宋体" w:hAnsi="宋体" w:cs="宋体"/>
          <w:b w:val="0"/>
          <w:bCs w:val="0"/>
          <w:color w:val="auto"/>
          <w:sz w:val="21"/>
          <w:szCs w:val="21"/>
          <w:highlight w:val="none"/>
          <w:lang w:val="en-US" w:eastAsia="zh-CN"/>
        </w:rPr>
        <w:t>5</w:t>
      </w:r>
    </w:p>
    <w:p>
      <w:pPr>
        <w:spacing w:line="360" w:lineRule="auto"/>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highlight w:val="none"/>
          <w:lang w:val="en-US" w:eastAsia="zh-CN"/>
        </w:rPr>
        <w:t>十一、搅拌机</w:t>
      </w:r>
      <w:r>
        <w:rPr>
          <w:rFonts w:hint="eastAsia" w:ascii="宋体" w:hAnsi="宋体" w:eastAsia="宋体" w:cs="宋体"/>
          <w:b w:val="0"/>
          <w:bCs w:val="0"/>
          <w:color w:val="auto"/>
          <w:sz w:val="21"/>
          <w:szCs w:val="21"/>
          <w:highlight w:val="none"/>
          <w:lang w:val="en-US" w:eastAsia="zh-CN"/>
        </w:rPr>
        <w:t>·····················································13</w:t>
      </w:r>
      <w:r>
        <w:rPr>
          <w:rFonts w:hint="eastAsia" w:ascii="宋体" w:hAnsi="宋体" w:cs="宋体"/>
          <w:b w:val="0"/>
          <w:bCs w:val="0"/>
          <w:color w:val="auto"/>
          <w:sz w:val="21"/>
          <w:szCs w:val="21"/>
          <w:highlight w:val="none"/>
          <w:lang w:val="en-US" w:eastAsia="zh-CN"/>
        </w:rPr>
        <w:t>3</w:t>
      </w:r>
    </w:p>
    <w:p>
      <w:pPr>
        <w:pStyle w:val="4"/>
        <w:numPr>
          <w:ilvl w:val="0"/>
          <w:numId w:val="0"/>
        </w:numPr>
        <w:spacing w:line="360" w:lineRule="auto"/>
        <w:ind w:leftChars="0"/>
        <w:jc w:val="distribute"/>
        <w:rPr>
          <w:rFonts w:hint="eastAsia" w:ascii="宋体" w:hAnsi="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十二、手动蝶阀······················································1</w:t>
      </w:r>
      <w:r>
        <w:rPr>
          <w:rFonts w:hint="eastAsia" w:ascii="宋体" w:hAnsi="宋体" w:cs="宋体"/>
          <w:b w:val="0"/>
          <w:bCs w:val="0"/>
          <w:color w:val="auto"/>
          <w:sz w:val="21"/>
          <w:szCs w:val="21"/>
          <w:highlight w:val="none"/>
          <w:lang w:val="en-US" w:eastAsia="zh-CN"/>
        </w:rPr>
        <w:t>36</w:t>
      </w:r>
    </w:p>
    <w:p>
      <w:pPr>
        <w:spacing w:line="360" w:lineRule="auto"/>
        <w:jc w:val="distribute"/>
        <w:rPr>
          <w:rFonts w:hint="eastAsia"/>
          <w:lang w:val="en-US" w:eastAsia="zh-CN"/>
        </w:rPr>
      </w:pPr>
      <w:r>
        <w:rPr>
          <w:rFonts w:hint="eastAsia"/>
          <w:lang w:val="en-US" w:eastAsia="zh-CN"/>
        </w:rPr>
        <w:t>十三、静音止回阀</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37</w:t>
      </w:r>
    </w:p>
    <w:p>
      <w:pPr>
        <w:spacing w:line="360" w:lineRule="auto"/>
        <w:jc w:val="distribute"/>
        <w:rPr>
          <w:rFonts w:hint="eastAsia" w:ascii="宋体" w:hAnsi="宋体" w:cs="宋体"/>
          <w:b w:val="0"/>
          <w:bCs w:val="0"/>
          <w:color w:val="auto"/>
          <w:sz w:val="21"/>
          <w:szCs w:val="21"/>
          <w:highlight w:val="none"/>
          <w:lang w:val="en-US" w:eastAsia="zh-CN"/>
        </w:rPr>
      </w:pPr>
      <w:r>
        <w:rPr>
          <w:rFonts w:hint="eastAsia" w:ascii="宋体" w:hAnsi="宋体" w:eastAsia="宋体" w:cs="宋体"/>
          <w:b w:val="0"/>
          <w:bCs/>
          <w:color w:val="auto"/>
          <w:sz w:val="21"/>
          <w:szCs w:val="21"/>
        </w:rPr>
        <w:t>十四、膜片式快开排泥阀</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39</w:t>
      </w:r>
    </w:p>
    <w:p>
      <w:pPr>
        <w:pStyle w:val="2"/>
        <w:spacing w:line="360" w:lineRule="auto"/>
        <w:ind w:left="0" w:leftChars="0" w:firstLine="0" w:firstLineChars="0"/>
        <w:jc w:val="distribute"/>
        <w:rPr>
          <w:rFonts w:hint="eastAsia" w:ascii="宋体" w:hAnsi="宋体" w:cs="宋体"/>
          <w:b w:val="0"/>
          <w:bCs w:val="0"/>
          <w:color w:val="auto"/>
          <w:sz w:val="21"/>
          <w:szCs w:val="21"/>
          <w:highlight w:val="none"/>
          <w:lang w:val="en-US" w:eastAsia="zh-CN"/>
        </w:rPr>
      </w:pPr>
      <w:r>
        <w:rPr>
          <w:rFonts w:hint="eastAsia"/>
        </w:rPr>
        <w:t>十五、滤料</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41</w:t>
      </w:r>
    </w:p>
    <w:p>
      <w:pPr>
        <w:pStyle w:val="4"/>
        <w:spacing w:line="360" w:lineRule="auto"/>
        <w:ind w:left="0" w:leftChars="0" w:firstLine="0" w:firstLineChars="0"/>
        <w:jc w:val="distribute"/>
        <w:rPr>
          <w:rFonts w:hint="eastAsia"/>
          <w:lang w:val="en-US"/>
        </w:rPr>
      </w:pPr>
      <w:r>
        <w:rPr>
          <w:rFonts w:hint="eastAsia"/>
          <w:lang w:val="en-US"/>
        </w:rPr>
        <w:t>十六、安防设备</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41</w:t>
      </w:r>
    </w:p>
    <w:p>
      <w:pPr>
        <w:spacing w:line="360" w:lineRule="auto"/>
        <w:jc w:val="distribute"/>
        <w:rPr>
          <w:rFonts w:hint="eastAsia"/>
          <w:lang w:val="en-US" w:eastAsia="zh-CN"/>
        </w:rPr>
      </w:pPr>
      <w:r>
        <w:rPr>
          <w:rFonts w:hint="eastAsia"/>
          <w:lang w:val="en-US" w:eastAsia="zh-CN"/>
        </w:rPr>
        <w:t>十七、其它主要设备</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47</w:t>
      </w:r>
    </w:p>
    <w:p>
      <w:pPr>
        <w:rPr>
          <w:rFonts w:hint="eastAsia"/>
          <w:lang w:val="en-US"/>
        </w:rPr>
      </w:pPr>
    </w:p>
    <w:p>
      <w:pPr>
        <w:pStyle w:val="4"/>
        <w:rPr>
          <w:rFonts w:hint="eastAsia"/>
          <w:lang w:val="en-US" w:eastAsia="zh-CN"/>
        </w:rPr>
      </w:pPr>
    </w:p>
    <w:p>
      <w:pPr>
        <w:pStyle w:val="2"/>
        <w:rPr>
          <w:rFonts w:hint="eastAsia"/>
          <w:lang w:val="en-US"/>
        </w:rPr>
      </w:pPr>
    </w:p>
    <w:p>
      <w:pPr>
        <w:pStyle w:val="2"/>
        <w:rPr>
          <w:rFonts w:hint="default"/>
          <w:lang w:val="en-US"/>
        </w:rPr>
      </w:pPr>
    </w:p>
    <w:p>
      <w:pPr>
        <w:rPr>
          <w:rFonts w:hint="eastAsia" w:ascii="黑体" w:eastAsia="黑体" w:cs="黑体"/>
          <w:kern w:val="0"/>
          <w:sz w:val="32"/>
          <w:szCs w:val="32"/>
        </w:rPr>
      </w:pPr>
    </w:p>
    <w:p>
      <w:pPr>
        <w:rPr>
          <w:rFonts w:hint="eastAsia" w:ascii="宋体" w:hAnsi="宋体" w:eastAsia="宋体" w:cs="宋体"/>
          <w:sz w:val="21"/>
          <w:szCs w:val="21"/>
        </w:rPr>
      </w:pPr>
      <w:r>
        <w:rPr>
          <w:rFonts w:hint="eastAsia" w:ascii="宋体" w:hAnsi="宋体" w:eastAsia="宋体" w:cs="宋体"/>
          <w:sz w:val="21"/>
          <w:szCs w:val="21"/>
        </w:rPr>
        <w:br w:type="page"/>
      </w:r>
    </w:p>
    <w:p>
      <w:pPr>
        <w:pStyle w:val="7"/>
        <w:spacing w:before="236" w:line="36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一、工程概况</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cs="宋体"/>
          <w:color w:val="auto"/>
          <w:sz w:val="21"/>
          <w:szCs w:val="21"/>
        </w:rPr>
        <w:t>本工程为</w:t>
      </w:r>
      <w:r>
        <w:rPr>
          <w:rFonts w:hint="eastAsia" w:cs="宋体"/>
          <w:color w:val="auto"/>
          <w:sz w:val="21"/>
          <w:szCs w:val="21"/>
          <w:lang w:eastAsia="zh-CN"/>
        </w:rPr>
        <w:t>麻步镇供水二期--净水厂工程</w:t>
      </w:r>
      <w:r>
        <w:rPr>
          <w:rFonts w:hint="eastAsia" w:cs="宋体"/>
          <w:color w:val="auto"/>
          <w:sz w:val="21"/>
          <w:szCs w:val="21"/>
        </w:rPr>
        <w:t>，建设地点位于平阳县麻步镇，在现有麻步水厂西侧设计新建一座3.5万m³/d的水厂（远期可扩建至7万m³/d（现状水厂作为远期扩建用地））</w:t>
      </w:r>
      <w:r>
        <w:rPr>
          <w:rFonts w:hint="eastAsia" w:cs="宋体"/>
          <w:color w:val="auto"/>
          <w:sz w:val="21"/>
          <w:szCs w:val="21"/>
          <w:lang w:eastAsia="zh-CN"/>
        </w:rPr>
        <w:t>，用地面积约16245</w:t>
      </w:r>
      <w:r>
        <w:rPr>
          <w:rFonts w:hint="eastAsia" w:cs="宋体"/>
          <w:color w:val="auto"/>
          <w:sz w:val="21"/>
          <w:szCs w:val="21"/>
          <w:lang w:val="en-US" w:eastAsia="zh-CN"/>
        </w:rPr>
        <w:t>平方米</w:t>
      </w:r>
      <w:r>
        <w:rPr>
          <w:rFonts w:hint="eastAsia" w:cs="宋体"/>
          <w:color w:val="auto"/>
          <w:sz w:val="21"/>
          <w:szCs w:val="21"/>
          <w:lang w:eastAsia="zh-CN"/>
        </w:rPr>
        <w:t>，</w:t>
      </w:r>
      <w:r>
        <w:rPr>
          <w:rFonts w:hint="eastAsia" w:cs="宋体"/>
          <w:color w:val="auto"/>
          <w:sz w:val="21"/>
          <w:szCs w:val="21"/>
          <w:lang w:val="en-US" w:eastAsia="zh-CN"/>
        </w:rPr>
        <w:t>总建筑面积7522.15平方米，其中计容建筑面积6723.63平方米，不计容建筑面积798.52平方米</w:t>
      </w:r>
      <w:r>
        <w:rPr>
          <w:rFonts w:hint="eastAsia" w:cs="宋体"/>
          <w:color w:val="auto"/>
          <w:sz w:val="21"/>
          <w:szCs w:val="21"/>
          <w:lang w:eastAsia="zh-CN"/>
        </w:rPr>
        <w:t>，</w:t>
      </w:r>
      <w:r>
        <w:rPr>
          <w:rFonts w:hint="eastAsia" w:cs="宋体"/>
          <w:color w:val="auto"/>
          <w:sz w:val="21"/>
          <w:szCs w:val="21"/>
        </w:rPr>
        <w:t>招标范围：</w:t>
      </w:r>
      <w:r>
        <w:rPr>
          <w:rFonts w:hint="eastAsia" w:cs="宋体"/>
          <w:color w:val="auto"/>
          <w:sz w:val="21"/>
          <w:szCs w:val="21"/>
          <w:lang w:eastAsia="zh-CN"/>
        </w:rPr>
        <w:t>净水厂、</w:t>
      </w:r>
      <w:r>
        <w:rPr>
          <w:rFonts w:hint="eastAsia" w:cs="宋体"/>
          <w:color w:val="auto"/>
          <w:sz w:val="21"/>
          <w:szCs w:val="21"/>
          <w:lang w:val="en-US" w:eastAsia="zh-CN"/>
        </w:rPr>
        <w:t>室外附属</w:t>
      </w:r>
      <w:r>
        <w:rPr>
          <w:rFonts w:hint="eastAsia" w:cs="宋体"/>
          <w:color w:val="auto"/>
          <w:sz w:val="21"/>
          <w:szCs w:val="21"/>
          <w:lang w:eastAsia="zh-CN"/>
        </w:rPr>
        <w:t>、设备安装工程、电气工程、自控系统工程</w:t>
      </w:r>
      <w:r>
        <w:rPr>
          <w:rFonts w:hint="eastAsia" w:cs="宋体"/>
          <w:color w:val="auto"/>
          <w:sz w:val="21"/>
          <w:szCs w:val="21"/>
        </w:rPr>
        <w:t>等工程施工，具体以工程量清单及图纸为准。工程</w:t>
      </w:r>
      <w:r>
        <w:rPr>
          <w:rFonts w:hint="eastAsia" w:cs="宋体"/>
          <w:color w:val="auto"/>
          <w:sz w:val="21"/>
          <w:szCs w:val="21"/>
          <w:lang w:val="en-US" w:eastAsia="zh-CN"/>
        </w:rPr>
        <w:t>建安</w:t>
      </w:r>
      <w:r>
        <w:rPr>
          <w:rFonts w:hint="eastAsia" w:cs="宋体"/>
          <w:color w:val="auto"/>
          <w:sz w:val="21"/>
          <w:szCs w:val="21"/>
        </w:rPr>
        <w:t>费用约</w:t>
      </w:r>
      <w:r>
        <w:rPr>
          <w:rFonts w:hint="eastAsia" w:cs="宋体"/>
          <w:color w:val="auto"/>
          <w:sz w:val="21"/>
          <w:szCs w:val="21"/>
          <w:u w:val="single"/>
          <w:lang w:val="en-US" w:eastAsia="zh-CN"/>
        </w:rPr>
        <w:t>8174.76</w:t>
      </w:r>
      <w:r>
        <w:rPr>
          <w:rFonts w:hint="eastAsia" w:cs="宋体"/>
          <w:color w:val="auto"/>
          <w:sz w:val="21"/>
          <w:szCs w:val="21"/>
        </w:rPr>
        <w:t>万元，计划工期为：</w:t>
      </w:r>
      <w:r>
        <w:rPr>
          <w:rFonts w:hint="eastAsia" w:cs="宋体"/>
          <w:color w:val="auto"/>
          <w:sz w:val="21"/>
          <w:szCs w:val="21"/>
          <w:u w:val="single"/>
          <w:lang w:val="en-US" w:eastAsia="zh-CN"/>
        </w:rPr>
        <w:t>600</w:t>
      </w:r>
      <w:r>
        <w:rPr>
          <w:rFonts w:hint="eastAsia" w:cs="宋体"/>
          <w:color w:val="auto"/>
          <w:sz w:val="21"/>
          <w:szCs w:val="21"/>
        </w:rPr>
        <w:t>日历天，工程质量为合格。</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二、工程建设标准及技术要求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1、标准的缩写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以下缩写符号一但出现，则应按如下给定含义理解：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中国国家标准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中国建设部标准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                中国化工部标准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JGJ               中国城乡建设和环保部标准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SDZ               中国水利水电部标准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SLJ               中国水利部部颁标准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IP                国际保护等级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CECS              中国工程建设标准化协会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FS                美国联邦标准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AGMA              美国齿轮投标人协会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ASTM              美国试验与材料协会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AWS               美国焊接协会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AWWA              美国水工协会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DIN               德国工业标准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AFNOR             法国国家标准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EUROWORM          EEC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JIS               日本工业标准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IEC               国际电工技术委员会标准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ISO               国际标准化组织标准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ANSI              美国国内标准协会标准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IEEE              电气与电子工程师协会标准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BS                英国标准研究所标准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EN                欧洲标准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2、依据的标准与规范</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标准及规范顺序。本工程必须符合以下相关技术标准及规范，相关标准和规范中如有内容不一致之处，则按如下优先级顺序使用：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国际标准、规范；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国家标准、规范；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部颁标准、规范；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行业标准、规范；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地方标准、规范；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投标人使用的标准、规范。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供依据和参考的标准及规范。投标人应依据和参照（但不限于）以下标准及规范：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42-81 工业企业通信设计规范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79-85 工业企业通信接地设计规范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国家标准 GB50174《电子信息系统机房设计规范》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50093-2002 自动化仪表工程施工及验收规范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120-88 工业企业共用天线电视系统设计规范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131-90 自动化仪表安装工程质量检验评定标准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50198-94 民用闭路监视电视系统工程技术规范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50339-2003 智能建筑工程质量验收规范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CECS 37:91 工业企业通信工程设计图形及文字符号标准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20505-2000 过程检测和控制系统用文字代号图形符号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 20506-92 自控专业施工图设计内容深度规定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20507-2000 自动化仪表选型规定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20509-2000 仪表供电设计规定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20510-2000 仪表供气设计规定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20511-2000 信号报警、连锁系统设计规定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20512-2000 仪表配管、配线设计规定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20513-2000 仪表系统接地设计规定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20516-2000 自动分析室设计规定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20573-95 分散型控制系统工程设计规定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 5012-95 光缆线路对地绝缘指标及测试方法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5015-95 电信工程制图与图形符号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 5051-97 本地网通信线路工程验收规范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1133-2001 数据通信名词术语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GB/T50265－97《泵站设计规范》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GB8566-88《计算机软件开发规范》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GB/T 18272.1-2000 《工业过程测量和控制系统评估中系统特性的评定》第 1 部分：总则和方法学</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 20508—92《控制室设计规定》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2887《 计算机场地技术要求》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9361-88《计算机机房场地安全要求》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4943-1995《信息技术设备（包括电气事务设备）的安全》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CD50A15-20《信号报警、联锁系统设计规定》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64-83《工业与民用电力装置的过压保护设计规范》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12505-9《计算机软件配置管理计划规范》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12504《计算机软件质量保证计划规范》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8566 计算机软件开发规范》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14733.6-1993 《电信术语 空间无线电通信》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3452《数据通信基本型控制规程》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3454《数据终端和数据电路终端设备之间的接口定义》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16657.2-1996 《工业控制系统用现场总线》 第 2 部分：物理层规范和服务定义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16854.1-1997《机械安全控制系统有关安全部件》 第一部分 设计通则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17614.1-1998《工业过程控制系统用变送器》 第 1 部分: 性能评定方法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17614.2-1998《工业过程控制系统用变送器》 第 2 部分: 检查和例行试验导则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6988.6-1993《控制系统功能表图的绘制》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16655-1996 《工业自动化系统集成制造系统安全的基本要求》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16720.1-1996《工业自动化系统制造报文规范 第一部分：服务定义》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16720.2-1996《工业自动化系统制造报文规范 第 2 部分：协议规范》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16721-1996《工业自动化系统制造报文规范 协议子集规范》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16979.1-1997《工业自动化系统制造报文规范》 第 1 部分 服务定义 补充件 1: 数据交换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16978-1997《工业自动化》词汇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7353-1999 《工业自动化仪表盘、柜、台、箱》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4208-1993《外壳防护等级（IP 代码）》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50373-2006《通信管道与通道工程设计规范》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50348-2004《安全防范工程技术规范》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GB50395-2007《视频安防监控系统工程技术规范》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50174－93《电子计算机机房设计规范》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YD/T 627—93 《数字交换机数字中继接口（2048bit/s）参数及数字中继接口间传输特性和测试方法》</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694—93《总配线架技术要求和试验方法》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YD734-94《光缆数字传输监控系统技术规范》</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YD5027-96《通信电源集中监控系统工程设计暂行规定》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YD5058-98《通信电源集中监控系统工程验收规范》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YD5040-97《通信电源设备安装设计规范》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YD5046-97《光缆通信工程无人值守电源设备安装设计暂行规定》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731-94《通信高频开关整流器》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799-1996《通信用阀控式密封铅酸蓄电池技术要求及测量方法》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中华人民共和国计量法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《城市公用事业自动化系统工程技术规范》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中国水协《城市供水行业2010年技术进步发展规划及2020 年远景目标》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3、设备担保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除另有指明外，投标人应保证其所有的设备在质保期内，不出现制造工艺或材料方面的问题。各种设备的正常使用年限应符合国家标准或惯例对该设备的要求。若设备出现由材料、构造或安装的故障时，投标人应在招标文件条款规定的质量保证期之内，保证按招标人的要求免费修理、更换因设备、材料不合格而有缺陷的任何设备和软件补丁的弥补，并赔偿招标人由于这些缺陷导致的额外费用或损失。</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4、标准和要求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投标人提供的所有设备和材料都应是全新的、现代的、质量好、使用寿命长的。投标人在提供设备前应将所采用品牌设备的全部标准提交给招标人。设备的设计、制造、检测、验收、安装、调试所采用的标准应符合 ISO、IEC、DIN 等标准和生产厂家所在国的标准，或其它与之等效的标准，还应符合有毒气体、腐蚀气体、易燃易爆气体等专业标准、安全标准等。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4.1 标准技术规范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除非另行规定，所有的材料和工艺均应达到国家标准，或者根据情况等同于或高于招标文件中指定的标准执行。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为便于检验和测试，要求中标人将标准的复印件交监理工程师作为检验和测试时的依据。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4.2 材料制造中的检验和测试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（1）总则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节为材料制作工艺的检验和测试的通用技术规定和要求，除非另有规定，本节的条款适用于工程的所有部分。中标人除应遵守和执行本节的规定和要求之外，还应遵守和执行招标文件和监理工程师图纸中其他检验和测试条款的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检验和测试包含由制造厂、中标人和监理工程师、招标人在工厂现场和实验室进行的对任何材料的检验和测试。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“材料”这一名词是指所有用于工程的材料，不论是天然的加工的或制造的，以及各种类型的设备和装置。除非另有规定，此定义适用于本招标文件的所有条款。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全部材料必须是新的符合招标文件中说明的品种和质量要求，至少应同于准许的样品。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监理工程师有权拒收任何不符合质量规定的材料，经监理工程师同意中标人应对不合格的有缺陷的材料进行修复或采用能使招标人满意的材料替代，其费用由中标人承担，中标人还应承担由此引起的延误工期的费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除合同规定的粗验和测试外，监理工程师和招标人有权参加任何检验和测试。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监理工程师和招标人有权对任何材料在任何时间和地点进行检验和测试。所检验和测试的材料符合质量规定，则此检验和测试的费用由招标人承担，如不符合则此费用由中标人承担。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（2）中标人的职责和措施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除了有特定义务进行抽样和检验外，中标人必须定期对所有材料、制造工艺和测量机具进行检验和测试。</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中标人所使用的任何计量仪器、管具均应在最近一次校准的六个月有效期内，以确保检验精度及数据的可靠性，否则应及时送国家认可的计量部门重新校核。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中标人必须制定和执行所有合同要求的质量管理的工作。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中标人应在他的职员里任命2位或3位合适的有资格人员专门负责所有质量管理方面的工作，并保持与监理工程师的有效协作。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（3）检验用的样品、材料和设备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中标人应提供所有检验用的样品以及质量检验所必需的仓库、包装物和运输工具，中标人应该提供测试过程中所用的各种消耗材料、中标人所拥有的检验设备和实验室用的各种装置。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各种材料用于工程之前不少于28天的时间里，中标人提交材料样品经监理工程师代表认可，已抽取过样品的材料不应再变动，在没有认可之前该材料不能用于任何工程，这些样品在监理工程师代表的认可后由中标人小心保存；中标人应设置存放样品的地方，直至监理工程师代表允许后才能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（4）中标人的检验文件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检验文件包括检验证明、报告、质量事故处理记录和现场每天的检查和检验记录。检验文件均应按监理工程师认可的形式保存，并随时调出检查。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检验文件应由中标人职员中有相应职责的人员签名（包括从提供产品厂家或外面检验机构得到的证明及记录）检验文件应标明属于工程的哪个项目，还应包括相应参照标准或招标文件条款要求的资料，并提交监理工程师审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应按下面所述时间提交检验文件：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材料应在对其进行加工、制作和被用于永久性工程至少14天前提交。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一旦发现检验结果不符合合同质量要求，应立即将检验文件递交监理工程师。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（5）材料的批准和拒绝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在未经监理工程师批准之前，中标人不得将任何材料用于加工、制作，监理工程师的批准或拒绝的指令应在收到检验文件后 7 天作出。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监理工程师和招标人有权对任何不符合本招标文件规定的材料和制作工艺作出拒绝使用的权利。一旦被拒绝，中标人应对材料和制作工艺作出修复、替代、更换的书面意见，此书面意见在监理工程师批准后才可以实施。对材料和制作工艺所作的任何修复、替代、更换所发生的一切费用均由中标人负担，中标人还应负担进行二次检验、测试的全部费用。</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4.3 疏漏和误差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材料的生产能力偏差、性能偏差、制作的偏差应符合该项技术规范书上的规定。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招标文件与技术规范书是互为说明的文件，若出现同样的情况只在其中一种文件中加以说明时，任何一方不得将其作为工作中出现疏漏的借口，且中标人应预先估计到类似情况发生的可能性。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4.4 质量保证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中标人的所有供货厂家应按质量保证书的要求进行，其质量保证书中的要求应符合 ISO9001 和其他相同或相关标准。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中标人应提供质量保证的检验和试验程序说明书和质量计划，如有需要，应向招标人演示其质量体系的有效运行。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在质保期内出现质量问题中标人应负责维修、更换或赔偿经济损失，同样这也适用于备品备件。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中标人对所供货设备应负责解决出厂试验、交付、安装、调试及开工期间由于材料和制造不合格引起的供货质量问题。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5、技术文件和图纸资料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5.1 招标人提供的文件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招标人提供的图纸见本招标文件附图。工程量详见工程量清单。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5.2 中标人提交的图纸及技术文件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5.2.1.总体要求：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中标人应根据本工程设计图纸、招标文件、投标文件等相关要求，对涉及本工程控制方面的图纸进行深化设计，该设计图纸必须在招标人和设计单位确认后，提交设计单位出图，该成果的知识产权归招标人所有。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所提交的图纸及技术文件上均应标明投标文件编号、图纸与文件的编号，并盖有中标人已做过检查的印记。各项设备的图纸上还应有制造厂商的名称（文本形式的至少提供一式七份、同时需要随带电子版光盘）。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（3）所提交的图纸及文件均应是清晰、完整并符合招标人要求，否则招标人有权拒收。重新提交这些图纸与文件的费用由中标人负责，由此造成的合同延误也由中标人负责。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（4）除招标书中已规定了具体数目的资料外，其他与招标人有关的资料，也应提供不少于两份。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（5）只有被招标人确认的图纸及有关技术文件，才可用于合同的实施，如在实施中有必要修改时，中标人必须提出书面报告，并经招标人批准确认的设计单位认可。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招标人将不批准那些不符合招标文件要求的图纸和文件，甚至可以减少或推迟设备费用的支付。在收到招标人的审查意见后，中标人应修改这些图纸及文件直到招标人满意，由此引起的费用以及合同延误由中标人负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（7）如果技术文件发生短缺、损失或损坏，中标人在收到招标人通知后14个日历日内免费补齐这部分文件。由于中标人提交了不完整或不正确的图纸及数据引起的制造或安装、调试的延误，由中标人责任。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（8）中标人设计的图纸及技术资料经招标人确认后，并不由此减轻中标人对合同的任何责任和义务。</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（9）提供的设计文件和图纸必须同时提供可修改的电子版形式（Word、Eecel 和 AutoCAD 2004中文版）。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（10）软件资料：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中标人应提供招标人能够进行检查和修改的所有的源程序和组态文件，软件的功能说明、数据流程图、使用说明、详细的通道表（含上下位机连接通道以及内部使用的通道名称及说明）和有关的全部手册、文本（中文版），要求以文本及电子版形式提交，并提供程序源代码。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5.2.2.各阶段提交的内容及要求：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5.2.2.</w:t>
      </w: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.签约后</w:t>
      </w:r>
      <w:r>
        <w:rPr>
          <w:rFonts w:hint="eastAsia" w:ascii="宋体" w:hAnsi="宋体" w:cs="宋体"/>
          <w:b/>
          <w:color w:val="000000"/>
          <w:kern w:val="0"/>
          <w:sz w:val="21"/>
          <w:szCs w:val="21"/>
          <w:lang w:val="en-US" w:eastAsia="zh-CN" w:bidi="ar"/>
        </w:rPr>
        <w:t>90</w:t>
      </w:r>
      <w:r>
        <w:rPr>
          <w:rFonts w:hint="eastAsia" w:ascii="宋体" w:hAnsi="宋体" w:eastAsia="宋体" w:cs="宋体"/>
          <w:b/>
          <w:color w:val="000000"/>
          <w:kern w:val="0"/>
          <w:sz w:val="21"/>
          <w:szCs w:val="21"/>
          <w:lang w:val="en-US" w:eastAsia="zh-CN" w:bidi="ar"/>
        </w:rPr>
        <w:t xml:space="preserve">个日历日内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提交经过设计联络会确定后的设计内容，应包括但不限于以下内容：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自动化和信息化系统总体结构图：包括系统的各主要组成部分及相互之间的物理关系；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各子系统结构图：各个子系统的组成部分及相互之间的物理关系；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网络结构图：网络的拓朴结构，服务器、各工作站和主要设备的连接方式；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输入输出信号表（包括 TAG 的定义）：各输入/输出信号的名称、类型、说明、量程、模拟量上/下限、工程单位、流向、控制回路说明等内容；测点图；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e) 线缆一览表（线缆清册）：所使用的线缆的编号、型号、规格、长度、使用地点、走向表；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 信号端子接线图：各子系统内部、PLC 站及子站（或自成系统 PLC 站）和主要设备的接线端子和接线的编号、线缆规格、来源、去向一览表；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 信号线和线缆布线及安装图；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 各类仪表的安装图、接线图；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 自动化和信息化系统各子系统内部设备的安装布置图；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 网络通信、综合布线系统设备的安装、接线图；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k) 电源系统安装图、接线图，UPS 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l) 防雷系统安装图：防感应雷的避雷器的安装、接线图，接地系统图；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软件功能设计规格：上下位机软件、数据存储、安防系统控制软件等；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m) 计算机、PLC 操作显示终端画面的设计图：屏幕上显示的各幅监控画面的内容；计算机屏幕上显示的各种图像，如水压曲线、棒状图、直方图等图像内容；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n) 各种报表的格式、内容；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o) 控制回路逻辑流程框图及相关工艺说明。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p) 设备和主材表：所使用的设备和主材的编号、名称、型号、规格、数量、使用地点表；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q) 土建要求的设计。设计中应明确所有预留孔的位置、数量、尺寸及偏差要求和预埋件的位置、结构尺寸、材料、数量及埋设的详细要求。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r) 加氯、加矾、石灰投加、鼓风机、空压机系统安装图以及各子系统具体配置以及安装计划； 上述设计须经招标人的批准、设计以及其他有关审批部门的确认。而且图中设备布置位置、负荷统计及主要尺寸的预留孔、预埋件的位置将不允许再有变动。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5.2.2.</w:t>
      </w: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 xml:space="preserve">.设备制作及交货阶段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（1)制作期间的试验、检验报告。 </w:t>
      </w:r>
    </w:p>
    <w:p>
      <w:pPr>
        <w:keepNext w:val="0"/>
        <w:keepLines w:val="0"/>
        <w:widowControl/>
        <w:suppressLineNumbers w:val="0"/>
        <w:spacing w:line="360" w:lineRule="auto"/>
        <w:ind w:left="626" w:leftChars="198" w:hanging="210" w:hangingChars="100"/>
        <w:jc w:val="left"/>
        <w:rPr>
          <w:rFonts w:hint="eastAsia"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（2)出厂检验报告。报告中应有出厂时对设备的外观主要尺寸检验，出厂试验记录及会议纪要</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（3)设备安装使用说明书。此说明书不应少于如下内容: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（4)设备装配剖视总图，电气接线图；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（5)设备安装的方法及安装精度的要求；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（6)设备的调试大纲及注意事项；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（7)设备试运行的程序及记录表格；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（8)设备操作与维修手册；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（9)产品合格证；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 装箱单；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（11) 设备包装运输方案；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（12) 培训手册及培训计划。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5.2.2.</w:t>
      </w:r>
      <w:r>
        <w:rPr>
          <w:rFonts w:hint="eastAsia" w:ascii="宋体" w:hAnsi="宋体" w:cs="宋体"/>
          <w:b/>
          <w:color w:val="000000"/>
          <w:kern w:val="0"/>
          <w:sz w:val="21"/>
          <w:szCs w:val="21"/>
          <w:lang w:val="en-US" w:eastAsia="zh-CN" w:bidi="ar"/>
        </w:rPr>
        <w:t>3</w:t>
      </w:r>
      <w:r>
        <w:rPr>
          <w:rFonts w:hint="eastAsia" w:ascii="宋体" w:hAnsi="宋体" w:eastAsia="宋体" w:cs="宋体"/>
          <w:b/>
          <w:color w:val="000000"/>
          <w:kern w:val="0"/>
          <w:sz w:val="21"/>
          <w:szCs w:val="21"/>
          <w:lang w:val="en-US" w:eastAsia="zh-CN" w:bidi="ar"/>
        </w:rPr>
        <w:t xml:space="preserve">.工作图和竣工图 </w:t>
      </w:r>
    </w:p>
    <w:p>
      <w:pPr>
        <w:keepNext w:val="0"/>
        <w:keepLines w:val="0"/>
        <w:widowControl/>
        <w:suppressLineNumbers w:val="0"/>
        <w:spacing w:line="360" w:lineRule="auto"/>
        <w:ind w:left="836" w:leftChars="198"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（1)中标人必须向监理工程师提供 2 套正确的供其使用的图纸，图中详细标明系统各组成部分的实施。此套图纸称为中标人的工作图。 </w:t>
      </w:r>
    </w:p>
    <w:p>
      <w:pPr>
        <w:keepNext w:val="0"/>
        <w:keepLines w:val="0"/>
        <w:widowControl/>
        <w:suppressLineNumbers w:val="0"/>
        <w:spacing w:line="360" w:lineRule="auto"/>
        <w:ind w:left="836" w:leftChars="198"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（2)在制造、安装、施工期间，原始图纸将根据需要作某些修改，标出正确的尺寸、大小及设备细部等，以及使用这些图纸提供一套设备安装完整而正确的记录。此套图纸称为中标人的竣工图。 </w:t>
      </w:r>
    </w:p>
    <w:p>
      <w:pPr>
        <w:keepNext w:val="0"/>
        <w:keepLines w:val="0"/>
        <w:widowControl/>
        <w:suppressLineNumbers w:val="0"/>
        <w:spacing w:line="360" w:lineRule="auto"/>
        <w:ind w:left="836" w:leftChars="198"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（3)竣工图应该是完整的，并应在相关工程完成 28 天内交给监理工程师。中标人应保证每份图纸是完整的，可作为所做工程的精确记录。中标人在其竣工图得到监理工程师认可后，提供7套竣工图及相关的竣工资料，并提供系统竣工图电子光盘 2 份。 </w:t>
      </w:r>
    </w:p>
    <w:p>
      <w:pPr>
        <w:keepNext w:val="0"/>
        <w:keepLines w:val="0"/>
        <w:widowControl/>
        <w:suppressLineNumbers w:val="0"/>
        <w:spacing w:line="360" w:lineRule="auto"/>
        <w:ind w:left="836" w:leftChars="198"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（4)图纸应按协议好的体系编号，图纸尺寸应符合国家标准或 ISO 标准，尽可能用一种规格的图纸幅面，除非经监理工程师同意。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（5)工作图和竣工图包括但不局限于下列图纸：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一般要求：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详细的系统结构图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详细的系统连接图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详细的系统功能（控制功能应以逻辑方式表示）说明。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详细的系统技术说明。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所有仪表回路接线图。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所有仪表回路原理图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所有设备和仪表的线缆布置图。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报警一览表。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硬件：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供货设备的详细说明（即：投标人、产品型号、部件代号等等）；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输入输出信号一览表（包括接线线缆及备注）；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每个屏或柜的总的布置图；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所有的回路之详图；包括电源、信号以及浪涌抑制系统。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标识符号表；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线缆表。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在自动化和信息化系统操作需用的全部软件目录。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对每一软件提供：软件的名称；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一张直观的表格，说明该软件通常应存放的位置；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软件的大小。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软件使用方法的简略描述。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一张软件要用到的所有的输入数据表，表中指明该数据从何而来（包括：从什么表格、从什么文件，或从其他什么软件的来源说明）。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软件生成的输出数据。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软件实现正确功能时所需的有关的其他软件的说明。</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（6)提供贰份以下内容的拷盘拷贝。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全部的系统软件；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数据库文件；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组态好的，为本系统特别开发的最终产品；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（7)对所开发的产品的详细的描述、上、下位机通道表以及产品中用到的中间变量的解释；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图形。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这部分拷贝应该绝对地完整，以保证系统不依赖于硬盘中存贮在这方面内容。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为本招标项目专门编制的注释的源程序及组态操作步骤的详细说明。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一份本软件涉及到的全部变量的索引。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一套描述本软件所逻辑步骤的流程图或逻辑方块图。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 PLC 用到的梯形图，源程序或逻辑方块图。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应提供一份说明图形显示总体的概貌的结构图。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作图工作开始前的图形设计及草图应和招标人及设计方充分商量并加以改进。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5.2.2.4.中标人为安装而作的土建工程设计修改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了在安装时达到与工程所需的各类设施的配套，中标人有责任对现状土建、设备进行校核，中标人应负责由此发生的土建工程的设计修改。局部土建工程的修改，由中标人提出修改意见，经设计部门确认、监理工程师批准。重大的土建工程修改，需具有相应资质的设计单位设计施工图，并经监理工程师批准。中标人应将相关的计算数据连同重新设计的施工图至少在计划开工日期 15 天之前报监理工程师批准。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5.3 包装和保护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（1）根据上述要求完成测试后，产品启运前，生产厂家应对其所生产的设备进行包装以免在运输过程中损坏，包括防止虫害、曝晒、雨淋、霜冻、高温、潮湿、盐分和海水等造成的损害。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（2）凡设备上需油漆的部分均按规定进行，会腐蚀的未油漆的部分须用高熔点油脂或用其他确认的保护剂全部涂没，上述这些保护剂在设备安装期间或在安装后是易于抹去的。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（3）所有设备应采取能使招标人满意的恰当的防腐防损措施，其采用的包装方式必须适合设备的运输方式（如船舶运输）和长时间的露天贮存，并可根据设备的性质确定其是否应采用保护措施。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（4）中标人应对包装的设备负责，使其到达目的地后完整无损，中标人负责提供所有的包装箱子、加固条板、防水材料、箍条和不得小于 25×1.2mm 的铁皮压条，以及劳务等费用，内有危险或易碎物品的包装箱应按当地或国际惯例要求执行，所有设备都应在包装单上明确标记，并标上下列内容：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合同号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设备到货地点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名称及编号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通用的商务标识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（5）按照招标人的要求，中标人应随时告知设备的运输状况，在寄给招标人和监理工程师的托运清单中应有上述有关条款所要求的测试合格证。</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5.4 运输</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中标人应对所有设备运至项目现场（即指中标人将设备运至招标人指定的场地）的整个过程负责。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5.5 工厂试验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系统运到现场之前，中标人应进行软/硬件试验，每项试验监理工程师应亲眼目睹。这些试验圆满结束后，中标人还是应对设备运往现场后再次校验并对发现的缺陷负责。招标人和监理工程师有权参加工厂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工厂试验的内容应包括：）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每个设备的主要部件、功能、动作以及检验均在合同文件及制造技术规范的要求内。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每个独立的柜体的端子和接线以及其外部连接设备应该进行校验，证明是正确的，其总体的操作应使招标人满意。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3) 软件的试验应包括模拟量输入、输出试验，并使重要的控制逻辑部件建立起正确的运行。模拟量的输入应采用电流源来模拟，模拟量的输出应加接仪表来监测。软件设计的全部目标功能应加以试验，表明其应符合设计的要求。为达到以上目的，应采用开关和显示灯接到约 40%的信号端上来加以模拟。</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4)数据库和工作站图形应加装在设备内并进行展开。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5)设备应反复五次进行失电试验，试验周期从0.1秒到15小时，来试验数据的保持，程序的稳定，电源故障再启动功能以及切换到备用电源后的再恢复功能等。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以上的试验应包括市电电源的电压在 220V±10%波动时的试验。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5.6 现场试验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设备运到现场后，在安装的适当阶段，中标人应进行适当的试验和校正以保证系统的成功安装和正确的运行。此外，中标人也应该进行保证设备安全、正确运行的各项试验。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在进行现场试验之前，中标人应对系统的每一个输入、输出加以试验，使其运行正常。监理工程师应关心这些试验直至全部圆满成功。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3)中标人在正式试车前应试验系统对有关设备的全部功能。如果在试车时发现这些试验尚未进行，则应试车直到这些试验完成后再进行。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如果在试验阶段发现有任何硬件或软件有故障，这些故障应被排除和纠正并再次进行试验，这个过程应一直反复进行，直到完全发现故障的发生地点并加以纠正为止。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中标人应向监理工程师提出有关的可能导致设备故障的忠告。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 中标人应提供试验、开车和维修所需的所有工具。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 为了维护系统，中标人应在提供设备时，作为设备的一部分，提供一套一般电子设备维修所没有的全套专用工具。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 在试运行期间，中标人应提供所有操作所需的消耗品。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 调试阶段的运行费，包括中标人及所组织的人员费用在内，均计入投标报价。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5.7 校验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 中标人在开车前应校验所有的模拟信号，包括：</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系统设备，所有探头、传感器、变送器和执行机构。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中标人（招标人、监理工程师在场时）应检测实际的工作记录值与电输入/输出信号间的误差。电输入/输出信号可从探头或传感器来或从监测到的物理参数中来。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中标人应证实显示和物理参数间的总误差为零，没有超过允许的总的系统误差。在开车时，中标人应提供这些试验的记录。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在开车时中标人应提供经校验的模拟信号测试数值的有关文件。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5.8 质保期工作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在质保期间内，中标人应对提供的设备负有保证责任。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在质保期内自动化和信息化系统出现由于设计、材料、安装问题引起的任何缺陷、故障、非正常损坏，中标人应负责在招标人指定的期限内免费给予修理或更换；在紧急情况下中标人无法对设备进行修理、更换时，应负责承担产生的风险费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指导运行人员在技术上管理好自动化与信息化系统，特别是要使技术管理人员能熟练地掌握控制系统的操作方法，以达到预期的运行效果。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5.9 设备使用期限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系统设备均应有较长的使用期，并应适合于长期的每天24h的连续运转，且只需进行最少量的维护，招标人要求中标人应对任何部件使用期作出证明，中标人可以用相类似设备的使用记录或用广泛的测试记录来证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除去易耗件正常情况需要定期更换外，凡是须经受磨耗的无论哪一种部件，从新的使用到需要更换，或需要修理时的连续正常运转的使用寿命不应少于3年，而当须进行总的拆卸来更换部件时，则该部件的使用寿命应不少于10年。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5.10 操作及维护手册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中标人应负责提供联动调试涉及的机械、设备和各类装置的单一操作和维护手册以及综合性操作和维护手册。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中标人应提供两份（2）供批准的手册初稿和八（8）份最终稿。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工程验收的批准必须以手册的批准为前提。有关操作和维护的具体要求应保存在硬皮的文件夹内，封面应注明标准合同名称、中标人名称、联系人姓名、地址及电话号码。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该手册应包括所有能使工程顺利实施，并使设备得到充分维护的具体条款内容如下：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目录</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概述</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操作指南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机械、设备等的维护细则和各类数据、包括中标人的简介、订单号及日期、编号、电压、状态、周期、满荷载电流、启动电流和操作数据等。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安装后的维护和润滑时间安排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所有设备的图纸存档的安排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试运行数据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测试证书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发生紧急情况时所需的联系人姓名、地址及电话号码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包括在施工设施中的与图纸完全一致的各类设备和仪表的零配件清单。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提供的所有设备和系统的操作和保养手册，应能用于指导工作人员试验、试运转、操作和保养设备，这些手册应包括设备说明手册、维修说明手册、操作说明手册和简明数据手册，它们应有下列可应用的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设备技术说明；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所有设备和系统的操作说明和操作顺序；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系统数据库文件；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竣工图；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系统软件结构文件；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为本工程专门编写的所有文件的源程序和组态操作说明；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图形文件，包括一份每个图形显示的硬拷贝；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重新完全启动监控系统设备步骤；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为了设备正常运行而周期性执行的详细的系统诊断和试验资料；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详细的，周期性进行的维修资料；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诊断监控系统软件/硬件故障的详细操作说明；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由设备制造厂商提供的设备手册，包括用户手册、维修手册、编程手册等；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实际的软件组态应有专用的手册加以说明；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供应设备表，列有设备制造厂商的名称和相应的制造/型号/类别号和技术说明；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随设备供应的专用工具、备件；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手册应用中文编写，规格为A4或折叠成该A4大小，装订在硬封面的活页夹中，并不超过夹子装订容量的70%。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扉页应写明招标人、项目、合同和手册名称。目录表应在扉页后，列出带页数的各个项目。手册编页可不必顺次连接，但应有索引附页，以便于迅速查阅。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每项设备的详细说明，应对照所适用的招标文件条款。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手册印刷好的每一页均应清晰易读，不褪色。宜采用胶版印刷或套印，但静电或照相复印如果清晰，经招标人同意，也可接受。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5）中标人最迟应在设备开始调试前二十个日历日将各种手册的副本三份送审。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6）招标人审查批准后，这三份初始副本应作修改，增加要求修改的意见，并再提供五份，使总数达到八份。中标人提交了这样修改的手册后方可申请验收。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7）在缺陷责任期间，根据运行情况需对操作、维修手册进一步修改时，在确认需作修改后的3天内，中标人应对全部八份副本以调换或增加页次的方式予以提供。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8）如招标人要求，中标人应向项目经理对手册中的有关内容作出解释或说明，直至招标人满意为止。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5.11 设计联络及设备考察验收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为了配合工程的进度要求，计划举行设计联络会议及设备考察验收。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第一次技术/设计联络会议：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时间：合同签定后一个星期，为期 2 个工作日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地点：浙江平阳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参加人：招标人代表 XXX 人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5.12 临时设施以及现场协调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中标人必须与招标人协商以获得水源，所有临时水管的安装由中标人负责。所有临时管道必须妥善维护并在竣工时予以拆除，必要的费用应考虑在投标报价中，本次投标一次性包干，今后不再调整。</w:t>
      </w:r>
      <w:r>
        <w:rPr>
          <w:rFonts w:hint="eastAsia" w:ascii="宋体" w:hAnsi="宋体" w:eastAsia="宋体" w:cs="宋体"/>
          <w:b/>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2）中标人必须与招标人协商以获得电源，并支付有关费用，投标人必须派一位有作业许可证的人员来连接内部使用线路，这部分费用应考虑在投标报价中。本次投标一次性包干，今后不再调整。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3）中标人必须与招标人协商以获得现场办公场所（或根据招标人要求自行搭建），并支付有关费用，这部分费用应考虑在投标报价中。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在设备安装过程中，需根据工程土建的施工进度，安排设备的安装计划，并与土建（安装）部分密切协作，避免预留孔洞的遗漏。若由于中标人的原因造成预留孔洞等的错误和遗漏，中标人应承担责任及处理费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5）中标人在工程实施过程中，需根据工程土建的施工进度，安排设备的安装计划，与土建（安装）密切配合</w:t>
      </w:r>
      <w:r>
        <w:rPr>
          <w:rFonts w:hint="eastAsia" w:ascii="宋体" w:hAnsi="宋体" w:eastAsia="宋体" w:cs="宋体"/>
          <w:b/>
          <w:color w:val="000000"/>
          <w:kern w:val="0"/>
          <w:sz w:val="21"/>
          <w:szCs w:val="21"/>
          <w:lang w:val="en-US" w:eastAsia="zh-CN" w:bidi="ar"/>
        </w:rPr>
        <w:t xml:space="preserve">。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6、技术偏离和喷涂工艺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投标人的投标文件与招标文件有差异时，应填写技术偏离表；若被发现有重要偏离，则该投标文件将有可能被招标人拒绝。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设备零件应采用公制，其制作公差应符合国际和生产国的标准，并能与任何一个生产厂制作的相同规格的零件进行互换；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设备的防腐处理和喷涂工艺应在制造厂内完成，涂层厚度大于0.3mm。但是，当设备在现场安装后由于各种原因需要再次喷涂时，中标人应按照招标人的要求完成喷涂工艺。喷涂标准应符合国际和制造厂所在国标准。控制屏柜的色标需经招标人认定。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7、备品备件及售后服务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1）中标人提供验收合格后的X年正常运行所需要的足够的备品备件 （包括润滑剂）。有专用工具的设备，每种设备要提供一套专用工具；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2）投标人另提供备品备件品种、数量和价格资料，供招标人审查，</w:t>
      </w:r>
      <w:r>
        <w:rPr>
          <w:rFonts w:hint="eastAsia" w:ascii="宋体" w:hAnsi="宋体" w:eastAsia="宋体" w:cs="宋体"/>
          <w:b/>
          <w:color w:val="000000"/>
          <w:kern w:val="0"/>
          <w:sz w:val="21"/>
          <w:szCs w:val="21"/>
          <w:lang w:val="en-US" w:eastAsia="zh-CN" w:bidi="ar"/>
        </w:rPr>
        <w:t>备品备件价格单列，不纳入投标报价；</w:t>
      </w:r>
      <w:r>
        <w:rPr>
          <w:rFonts w:hint="eastAsia" w:ascii="宋体" w:hAnsi="宋体" w:eastAsia="宋体" w:cs="宋体"/>
          <w:color w:val="000000"/>
          <w:kern w:val="0"/>
          <w:sz w:val="21"/>
          <w:szCs w:val="21"/>
          <w:lang w:val="en-US" w:eastAsia="zh-CN" w:bidi="ar"/>
        </w:rPr>
        <w:t xml:space="preserve">（备品备件包以设备制造厂方资料为准）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3）所有备品备件都应该与所提供设备的相应部分相同并可互换，即采用同样材料、同样规格、同样制造和加工工艺、同样测试和试验。包装和保护能便其长期存放不变质，具有明显标志，易于识别；</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4）进口设备使用的润滑剂、药剂等，能使用国产货源替代的优先考虑，否则必须在国内有可靠、经济的货源保证；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5）设备的设计、制造、试验和验收应符合 ISO、IEC、DIN 等或设备生产国等标准的有关文件规定。上述所有标准必须是 1990 年以后发行或仍在采用的版本；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6）投标人应在国内具有足够的专业技术力量，保障售后服务，必须保证在接到用户通知的2小时响应，24小时内到现场服务。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8、安装、调试、试运行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8.1 安装调试技术要求和规范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1）中标人应负责本招标范围内设备（盘、柜、箱、电缆等）的安装（指已明确需要安装的设备）、调试及二次回路的连接。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中标人应组织有能力的专业安装技术人员、计算机硬件和软件专业人员到现场进行安装与调试，现场安装人员必须与设计、土建、安装等部门的工作相互协调，并服从招标人的管理，以确保整个项目的工程质量和施工进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3）设备的安装与调试应按已批准的设计图纸（设计通知）、试验方案（投标人提供）进行施工。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4）中标人所做的各项工作均应符合有关规程规范的规定及批准的设计图纸（设计通知）及试验方案的要求。对有特殊要求的设备应符合产品说明书的具体要求。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中标人在设备安装、调试期间，必须有现场负责人员，负责安装指导或安装、参与调试全过程的工作，该负责人员必须有安装和调试同类设备3年以上工作经验。招标人有权更换招标人认为不合格的安装负责人员。中标人在投标文件中应列出每套设备安装时现场负责人的姓名、安装人员的总人数、时间及费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6）在安装过程中设备和所用材料，应符合国家和行业现行技术标准。产品应有合格证、设备应有铭牌和说明书，中标人应在不迟于安装工作开始前30个日历日内，向招标人递交各项设备的安装使用说明书；</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7）安装在同一地点的所有柜体的外型、尺寸、颜色必须统一、协调，并根据周围环境满足美观要求。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8）中标人在安装调试中使用的设备、仪器、仪表除设备制造商指定提供的以外，均由中标人自备。用于检查、校验、试验的电气仪表，必须经法定计量单位标定，合格后方能使用。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9）设备安装后，不应在盘、柜（箱）内进行电焊等的作业，防止损坏油漆及损伤设备和导线绝缘。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10）中标人在安装施工中应遵守规程规范并遵守现行有关的安全技术规程规定和有关标准的要求。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11）所有设备的安装、调试都应有详细的记录，并经监理工程师认可。全部工程竣工后，中标人应将安装、调试记录和产品合格证书等文件作为竣工资料的一部分移交给招标人。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8.2 检查验收项目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所有的除操作系统之外的软件系统必须提供符合国家相关标准的、全面的总体设计说明书、详细设计说明书、操作手册（说明书）。</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设备安装工程竣工验收时，应检查工程质量（安装、调试、试验）是否符合设计各项技术要求， 并按照本招标书规定的验收项目逐项验收。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8.3 计量和支付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节中规定的所有安装工程的费用，包括中标人完成下列各项工作所需的全部费用：设备（材料）定货、催货、出厂验收、发运（转运）、开箱验收、保管仓储、安装、调试、清场、试运行及各种非标准件的加工、制造、安装和为完成以上工作所提供的全部劳务、监督人员以及其它有关的工作。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8.4 试验仪器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除制造商提供的专用工具和试验仪器供中标人安装、调试时借用外，其余所需工具、仪器等由中标人自行解决。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8.5 系统试运行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各分系统经调试完成并通过验收，各种数据测定和电气试验工作已经完成，已具备整个系统联调条件，由中标人向监理工程师提出进行整个系统的联调和试运行的书面报告；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在招标人的领导下，由中标人负责系统的联调和试运行的全部工作，招标人负责验收并签发验收文件；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在试运行期间对系统和设备的功能、指标进行测试和试验。中标人应将试验成果提交给招标人；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系统试运行期为三个月，试运行期满且全部指标和功能满足标书要求后，进行整个系统的验收，并签署验收证书。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9、培训</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招标人将派出15名技术人员参加为期3周的技术培训。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中标人应提前1个月用电传通知业主培训的日期，中标人应帮助办理相关手续以保证按期开展工作。</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中标人应提出培训的建议日期，培训日期表，培训大纲，在业主认可后，中标人在水厂进行培训，并提供培训教材等教学必须用品。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中标人应选派专职老师培训业主人员。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中标人参加培训的人员都是具有一定专业水平的工程师和技术人员，培训的重点应放在设备的工作原理和技术性能、安装测试、操作、维护保养等内容上。 </w:t>
      </w:r>
    </w:p>
    <w:p>
      <w:pPr>
        <w:pStyle w:val="2"/>
        <w:ind w:firstLine="420" w:firstLineChars="200"/>
        <w:rPr>
          <w:rFonts w:hint="default"/>
          <w:lang w:val="en-US"/>
        </w:rPr>
      </w:pPr>
      <w:r>
        <w:rPr>
          <w:rFonts w:hint="eastAsia" w:ascii="宋体" w:hAnsi="宋体" w:eastAsia="宋体" w:cs="宋体"/>
          <w:color w:val="000000"/>
          <w:kern w:val="0"/>
          <w:sz w:val="21"/>
          <w:szCs w:val="21"/>
          <w:lang w:val="en-US" w:eastAsia="zh-CN" w:bidi="ar"/>
        </w:rPr>
        <w:t>上述所有费用均包含在投标报价中</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10、验收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系统工程采用分项子系统验收与完工总验收相结合的方式。在验收之前，中标人需提前半个月提交验收申请，并按招标及系统要求拟定验收测试计划（需明确验收测试对象及其应该达到的测试指标），并提交测试的资料和数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验收的内容应包括但不限于以下内容：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1）各现场控制柜安装规范、布置有序，柜内接线牢固、整洁，接线端子规范、统一；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2）控制柜以及现场桥架内布线规范、整齐有序，电缆标注清晰、接线端子全部有明显的标志；</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3）管道与设备布置合理、美观，管沟内管道布置恰当并有明显标识，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4）现场仪表及工艺设备安装规范、控制接线是否规范；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5）监控以及网络节点布置是否合理，布线以及连接是否合理；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6）上位机中控状态下，各设备远程控制上位机显示与实际是否相符，各控制指令执行情况是否正常；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7）各子系统自动运行是否正常，控制精度是否能够确保水质满足本招标文件规定的相关要求；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8）各工艺设备、加药系统设备自动控制运行情况是否良好，能否满足招标文件要求；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9）各相关资料是否按招标文件要求全部提供，所提供的资料是否符合招标人要求；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10）联动调试情况是否良好，试运行期间发现的问题是否及时得到整改； </w:t>
      </w:r>
    </w:p>
    <w:p>
      <w:pPr>
        <w:keepNext w:val="0"/>
        <w:keepLines w:val="0"/>
        <w:widowControl/>
        <w:suppressLineNumbers w:val="0"/>
        <w:spacing w:line="360" w:lineRule="auto"/>
        <w:jc w:val="center"/>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工艺设备技术要求</w:t>
      </w:r>
      <w:r>
        <w:rPr>
          <w:rFonts w:hint="eastAsia" w:ascii="宋体" w:hAnsi="宋体" w:cs="宋体"/>
          <w:b/>
          <w:color w:val="000000"/>
          <w:kern w:val="0"/>
          <w:sz w:val="21"/>
          <w:szCs w:val="21"/>
          <w:lang w:val="en-US" w:eastAsia="zh-CN" w:bidi="ar"/>
        </w:rPr>
        <w:t>（同时须满足总体设计及规范要求）</w:t>
      </w:r>
    </w:p>
    <w:p>
      <w:pPr>
        <w:keepNext w:val="0"/>
        <w:keepLines w:val="0"/>
        <w:widowControl/>
        <w:suppressLineNumbers w:val="0"/>
        <w:spacing w:line="360" w:lineRule="auto"/>
        <w:jc w:val="left"/>
        <w:rPr>
          <w:rFonts w:hint="default" w:ascii="宋体" w:hAnsi="宋体" w:eastAsia="宋体" w:cs="宋体"/>
          <w:color w:val="FF0000"/>
          <w:sz w:val="21"/>
          <w:szCs w:val="21"/>
          <w:highlight w:val="yellow"/>
          <w:lang w:val="en-US"/>
        </w:rPr>
      </w:pPr>
      <w:r>
        <w:rPr>
          <w:rFonts w:hint="eastAsia" w:ascii="宋体" w:hAnsi="宋体" w:cs="宋体"/>
          <w:b/>
          <w:color w:val="000000"/>
          <w:kern w:val="0"/>
          <w:sz w:val="21"/>
          <w:szCs w:val="21"/>
          <w:lang w:val="en-US" w:eastAsia="zh-CN" w:bidi="ar"/>
        </w:rPr>
        <w:t>三、</w:t>
      </w:r>
      <w:r>
        <w:rPr>
          <w:rFonts w:hint="eastAsia" w:ascii="宋体" w:hAnsi="宋体" w:eastAsia="宋体" w:cs="宋体"/>
          <w:b/>
          <w:color w:val="FF0000"/>
          <w:kern w:val="0"/>
          <w:sz w:val="21"/>
          <w:szCs w:val="21"/>
          <w:highlight w:val="yellow"/>
          <w:lang w:val="en-US" w:eastAsia="zh-CN" w:bidi="ar"/>
        </w:rPr>
        <w:t>罗茨鼓风机（V型滤池及反冲洗机房）</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1.1</w:t>
      </w:r>
      <w:r>
        <w:rPr>
          <w:rFonts w:hint="eastAsia" w:ascii="宋体" w:hAnsi="宋体" w:eastAsia="宋体" w:cs="宋体"/>
          <w:b/>
          <w:color w:val="000000"/>
          <w:kern w:val="0"/>
          <w:sz w:val="21"/>
          <w:szCs w:val="21"/>
          <w:lang w:val="en-US" w:eastAsia="zh-CN" w:bidi="ar"/>
        </w:rPr>
        <w:t xml:space="preserve">供货范围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承包商应根据标书要求的性能提供全新的、先进的、成熟的、完整的和安全可靠的，且设备的技术经济性能符合技术规范的鼓风机机组。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全套设备包括风机主机、电动机、隔音罩及其自冷却风扇、V 型皮带传动装置、进、出口消音器、进口空气过滤器、过滤指示仪、伸缩节、防护罩、联接件、减震装置、公用底座、电机滑轨、压力表、温度显示仪、安全阀、自动卸载阀、止回阀等。承包商还应提供所有附属设备、附件、紧固件、备品备件安装附件等。</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1.2</w:t>
      </w:r>
      <w:r>
        <w:rPr>
          <w:rFonts w:hint="eastAsia" w:ascii="宋体" w:hAnsi="宋体" w:eastAsia="宋体" w:cs="宋体"/>
          <w:b/>
          <w:color w:val="000000"/>
          <w:kern w:val="0"/>
          <w:sz w:val="21"/>
          <w:szCs w:val="21"/>
          <w:lang w:val="en-US" w:eastAsia="zh-CN" w:bidi="ar"/>
        </w:rPr>
        <w:t xml:space="preserve">技术特性、工作条件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型式：罗茨风机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流量：46.6m3/min </w:t>
      </w:r>
    </w:p>
    <w:p>
      <w:pPr>
        <w:keepNext w:val="0"/>
        <w:keepLines w:val="0"/>
        <w:widowControl/>
        <w:suppressLineNumbers w:val="0"/>
        <w:spacing w:line="360" w:lineRule="auto"/>
        <w:ind w:firstLine="420" w:firstLineChars="200"/>
        <w:jc w:val="left"/>
        <w:rPr>
          <w:rFonts w:hint="default"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风压：49kPa N=75kw</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输送介质：空气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配套电机：厂家配套，380V 50HZ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鼓风机设置在室内，间歇工作。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环境温度：夏季室内最高温度 42℃，相对湿度 90%。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电源：380V+5%，50 ±1 Hz。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1.3</w:t>
      </w:r>
      <w:r>
        <w:rPr>
          <w:rFonts w:hint="eastAsia" w:ascii="宋体" w:hAnsi="宋体" w:eastAsia="宋体" w:cs="宋体"/>
          <w:b/>
          <w:color w:val="000000"/>
          <w:kern w:val="0"/>
          <w:sz w:val="21"/>
          <w:szCs w:val="21"/>
          <w:lang w:val="en-US" w:eastAsia="zh-CN" w:bidi="ar"/>
        </w:rPr>
        <w:t xml:space="preserve">性能要求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罗茨风机应能在规定的环境条件下长期安全、可靠、平稳运行，并满足各种性能和工况要求。风机应有良好的可控性能，合理的运行操作方式及就地启停、调试和正常及事故情况下必需的检测、控制调节及保护等措施，以确保设备的安全经济运行。 </w:t>
      </w:r>
    </w:p>
    <w:p>
      <w:pPr>
        <w:keepNext w:val="0"/>
        <w:keepLines w:val="0"/>
        <w:widowControl/>
        <w:suppressLineNumbers w:val="0"/>
        <w:spacing w:line="360" w:lineRule="auto"/>
        <w:ind w:firstLine="420" w:firstLineChars="200"/>
        <w:jc w:val="left"/>
        <w:rPr>
          <w:rFonts w:hint="eastAsia" w:ascii="宋体" w:hAnsi="宋体" w:eastAsia="宋体" w:cs="宋体"/>
          <w:b w:val="0"/>
          <w:bCs/>
          <w:sz w:val="21"/>
          <w:szCs w:val="21"/>
        </w:rPr>
      </w:pPr>
      <w:r>
        <w:rPr>
          <w:rFonts w:hint="eastAsia" w:ascii="宋体" w:hAnsi="宋体" w:eastAsia="宋体" w:cs="宋体"/>
          <w:b w:val="0"/>
          <w:bCs/>
          <w:color w:val="000000"/>
          <w:kern w:val="0"/>
          <w:sz w:val="21"/>
          <w:szCs w:val="21"/>
          <w:lang w:val="en-US" w:eastAsia="zh-CN" w:bidi="ar"/>
        </w:rPr>
        <w:t>（2）风机和电机由投标方成套供货，设备的制造加工须符合国家相关标准及行业标准、企业标准。</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（3）风机和辅助设备的本体及支座设计应能满足当地地震烈度所必须的强度要求，并保证结构上的完整性。 设备零部件应采用先进、可靠的加工制造技术，有良好的表面几何形状及合适的公差配合。外露的转动部件均应设置防护罩，且便于拆卸。各转运部件转动灵活，无卡阻现象。润滑部分密封良好，无油脂渗漏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（4）风机入口应装设高效率的空气滤清器和消声器，10微米颗粒滤除效率不小于 93%，并保证空气通过过滤器的最大流速不大于 1.0～1.3m/s ，压力损失为100～250Pa；风机出口应装设消声器。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(5)风机的冷却方式应为空气冷却。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(6)风机进口过滤器应保证空气过滤效果，其结构设计应便于拆换。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(7)风机易损件使用寿命应符合相关标准规定，轴承使用寿命应不小于 50000 小时，整机使用寿命不少于 15 年。第一次大修前安全运行不少于 40000 小时，同步齿轮使用寿命不少于 100000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 设备在正常工况下长期运行时，轴承部位温度不得高于95℃，润滑油温度小于65℃。罗茨风机出口处设置安全阀、压力表、止回阀、温度计，对风机升压、温升均有保护功能。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 罗茨风机应选用结构合理、效果好的抗式消音器，使风机噪音符合本规范书规定标准；不适用海绵或玻璃棉为消音材料，以免老化或泄漏。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 设备噪音应控制在离设备外壳和地面 1 米处的噪音不得大于 80dB(A)级。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(11) 风机配电动机的防护等级为 IP54、绝缘等级为 F。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(12) 仪表和控制要求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仪控系统应采用标准化的元件和标准化的设备组件，以适应设备使用时更换的需要。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应设置就地仪表、控制和远传接口。并设置手动操作与自动操作两种方式，在自动控制状态下，当气化风机发生事故时能自动停机，并报警。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应设置设备故障自诊断报警和各类异常工况报警。至少应设以下安全保护和报警项目：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电动机超载保护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排气温度过高保护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排气压力过高(低)保护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空气过滤器阻塞报警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控制装置输出的报警信号、保护、连锁信号接点均为无源开关接点。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应至少装设以下测量、报警及显示仪表：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风机排气温度、排气压力表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空气进口过滤器的压差计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电动机电流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性能应符合招标设备清单中要求。要求在运行条件范围内，鼓风机机组应运行平稳，无异常噪音，无振动、无过热现象，应保证在距风机机组隔音罩外侧1m 处噪音不大于 80dB。</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要求在额定工况流量点下，压力差允许误差±3%。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风机转子组装前的静平衡和动平衡试验的精度应达到 6.3 级。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1.4</w:t>
      </w:r>
      <w:r>
        <w:rPr>
          <w:rFonts w:hint="eastAsia" w:ascii="宋体" w:hAnsi="宋体" w:eastAsia="宋体" w:cs="宋体"/>
          <w:b/>
          <w:color w:val="000000"/>
          <w:kern w:val="0"/>
          <w:sz w:val="21"/>
          <w:szCs w:val="21"/>
          <w:lang w:val="en-US" w:eastAsia="zh-CN" w:bidi="ar"/>
        </w:rPr>
        <w:t xml:space="preserve">鼓风机主机结构及材质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鼓风机机壳、基座、墙板、油箱由灰铸铁 HT200 或更好制造，采用树脂砂铸造，时效处理。鼓风机壳应具有160℃的设计温度，和表压为 110KPa 的设计压力。接口应进行机加工，使其光滑平整，以保证装配气密封。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鼓风机转子由球墨铸铁 QT500 或更好制造，转子采用 3 叶形式，加工采用柔性加工及系统加工。使用寿命能达到 50000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每台鼓风机上都有吊耳，可独自承受鼓风机的重量。在进气口和出气口应有安装温度和压力仪表的连接件。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鼓风机制造商应提交一份关于鼓风机动平衡测试的时间，地点和达到的精度的测试报告。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鼓风机叶轴由一体铸造加工，为 QT500 材质，经调质处理，精密加工和研磨以达到应有的尺寸。轴的使用寿命能达到 50000 小时。轴应有足够的尺寸，以承受各种运行条件下连续运行所产生的全部荷载。在叶轮轴穿过机壳的位置，应提供一道迷宫式密封，以使空气泄漏最少。穿过齿轮箱处，应提供多道迷宫式密封以防止齿轮箱中油的泄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 传动齿轮材质为 20CrMnTi 或相当，经高频淬火处理，采用磨齿加工制造，5 级精度。使用寿命能达到 100000 小时。齿轮传动装置的外壳体，由铸铁制造，具有足够刚度，在最大荷载时仍能保持轴的位置不动。齿轮壳体的部件应精密加工，以使其与轴承安装。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 轴承采用飞溅油润滑，使用寿命能达到 40000 小时。油润系统应是一个整体系统，由制造厂组装并测试，作为鼓风机整体的部分安装在鼓风机上。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油润滑系统应包括油温度计，压力计和油位计，低油压开关，高油温开关。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 每台鼓风机的配套基座底板作为一个单独部件由型钢制成，带有吊耳，具有足够的刚度，使得在起吊底板及其上面安装设备时不会产生变形或对基座底板和机器部件造成损坏。鼓风机制造商应提出正确的安装，并提供所需的不锈钢地脚螺栓。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(9) 鼓风机与电机采用皮带传动。</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1.5</w:t>
      </w:r>
      <w:r>
        <w:rPr>
          <w:rFonts w:hint="eastAsia" w:ascii="宋体" w:hAnsi="宋体" w:eastAsia="宋体" w:cs="宋体"/>
          <w:b/>
          <w:color w:val="000000"/>
          <w:kern w:val="0"/>
          <w:sz w:val="21"/>
          <w:szCs w:val="21"/>
          <w:lang w:val="en-US" w:eastAsia="zh-CN" w:bidi="ar"/>
        </w:rPr>
        <w:t xml:space="preserve">鼓风机附属设备结构及材质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 滤清器：既为气体过滤器，使进入风机前的气体进行过滤，从而保证干净的空气进入鼓风机，过滤器采用 Q235 钢</w:t>
      </w:r>
      <w:r>
        <w:rPr>
          <w:rFonts w:hint="eastAsia" w:ascii="宋体" w:hAnsi="宋体" w:cs="宋体"/>
          <w:color w:val="000000"/>
          <w:kern w:val="0"/>
          <w:sz w:val="21"/>
          <w:szCs w:val="21"/>
          <w:lang w:val="en-US" w:eastAsia="zh-CN" w:bidi="ar"/>
        </w:rPr>
        <w:t>或更好的材质</w:t>
      </w:r>
      <w:r>
        <w:rPr>
          <w:rFonts w:hint="eastAsia" w:ascii="宋体" w:hAnsi="宋体" w:eastAsia="宋体" w:cs="宋体"/>
          <w:color w:val="000000"/>
          <w:kern w:val="0"/>
          <w:sz w:val="21"/>
          <w:szCs w:val="21"/>
          <w:lang w:val="en-US" w:eastAsia="zh-CN" w:bidi="ar"/>
        </w:rPr>
        <w:t xml:space="preserve">制造。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 进口消音器：采用阻尼式消声器，主要是消除鼓风机进口气流噪声的装置，由外筒、内筒、法兰等件焊接而成，内外筒之间放入吸声材料，使该装置重量轻，阻力小，消声效果好。消声器由 Q235钢</w:t>
      </w:r>
      <w:r>
        <w:rPr>
          <w:rFonts w:hint="eastAsia" w:ascii="宋体" w:hAnsi="宋体" w:cs="宋体"/>
          <w:color w:val="000000"/>
          <w:kern w:val="0"/>
          <w:sz w:val="21"/>
          <w:szCs w:val="21"/>
          <w:lang w:val="en-US" w:eastAsia="zh-CN" w:bidi="ar"/>
        </w:rPr>
        <w:t>或更好的材质</w:t>
      </w:r>
      <w:r>
        <w:rPr>
          <w:rFonts w:hint="eastAsia" w:ascii="宋体" w:hAnsi="宋体" w:eastAsia="宋体" w:cs="宋体"/>
          <w:color w:val="000000"/>
          <w:kern w:val="0"/>
          <w:sz w:val="21"/>
          <w:szCs w:val="21"/>
          <w:lang w:val="en-US" w:eastAsia="zh-CN" w:bidi="ar"/>
        </w:rPr>
        <w:t>制造。</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(3) 出口消声器：主要消除鼓风机出口气流噪声，消声频带宽，消声效果好。消声器由 Q235 钢</w:t>
      </w:r>
      <w:r>
        <w:rPr>
          <w:rFonts w:hint="eastAsia" w:ascii="宋体" w:hAnsi="宋体" w:cs="宋体"/>
          <w:color w:val="000000"/>
          <w:kern w:val="0"/>
          <w:sz w:val="21"/>
          <w:szCs w:val="21"/>
          <w:lang w:val="en-US" w:eastAsia="zh-CN" w:bidi="ar"/>
        </w:rPr>
        <w:t>或更好的材质</w:t>
      </w:r>
      <w:r>
        <w:rPr>
          <w:rFonts w:hint="eastAsia" w:ascii="宋体" w:hAnsi="宋体" w:eastAsia="宋体" w:cs="宋体"/>
          <w:color w:val="000000"/>
          <w:kern w:val="0"/>
          <w:sz w:val="21"/>
          <w:szCs w:val="21"/>
          <w:lang w:val="en-US" w:eastAsia="zh-CN" w:bidi="ar"/>
        </w:rPr>
        <w:t>制造。</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安全阀：是系统上的一个保险装置，当系统工作状况异常，阻力高于额定值时，安全阀开启，将气体从安全阀排出，防止风机和电动机过载。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逆止阀：是用以防止停机时系统高压气体倒流，使鼓风机转子反转，发生故障，同时防止系统灰尘倒流。阀体为铸铁制造。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 自动卸载阀应为机械式。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 挠性接头，是由橡胶钢骨架压合而成，具有良好的减震和隔音效果。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(8) 减震器：应提供减震器，根据承载干扰频率大于自振频率计算而选用。应具有良好的减震效果。</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 隔声罩：隔声罩是采用薄钢板压制而成，隔声罩内壁镶衬聚氨脂泡沫塑料作为隔声材料，所有对口结合面均有橡胶泡沫垫密封，隔声罩外表面采用普通喷涂工艺，隔声罩能拆卸方便，具有较好的隔声效果。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 排气压力表：为每台鼓风机提供一个排气压力表，安装在排气管上。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2.6 配套电机结构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结构形式：                     卧式异步电机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电    源：                     380V 三相交流 50Hz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转    速：                     ＜1450 转/分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功    率：                     厂家配套 </w:t>
      </w:r>
    </w:p>
    <w:p>
      <w:pPr>
        <w:pStyle w:val="2"/>
        <w:numPr>
          <w:ilvl w:val="0"/>
          <w:numId w:val="0"/>
        </w:numPr>
        <w:ind w:leftChars="0"/>
        <w:rPr>
          <w:rFonts w:hint="eastAsia" w:hAnsi="宋体"/>
          <w:b/>
          <w:bCs/>
          <w:color w:val="auto"/>
          <w:sz w:val="21"/>
          <w:szCs w:val="21"/>
        </w:rPr>
      </w:pPr>
      <w:r>
        <w:rPr>
          <w:rFonts w:hint="eastAsia" w:hAnsi="宋体"/>
          <w:b/>
          <w:bCs/>
          <w:color w:val="auto"/>
          <w:sz w:val="21"/>
          <w:szCs w:val="21"/>
          <w:lang w:val="en-US" w:eastAsia="zh-CN"/>
        </w:rPr>
        <w:t>四、</w:t>
      </w:r>
      <w:r>
        <w:rPr>
          <w:rFonts w:hint="eastAsia" w:hAnsi="宋体"/>
          <w:b/>
          <w:bCs/>
          <w:color w:val="auto"/>
          <w:sz w:val="21"/>
          <w:szCs w:val="21"/>
        </w:rPr>
        <w:t>离心泵</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cs="宋体"/>
          <w:b/>
          <w:color w:val="FF0000"/>
          <w:kern w:val="0"/>
          <w:sz w:val="21"/>
          <w:szCs w:val="21"/>
          <w:highlight w:val="yellow"/>
          <w:lang w:val="en-US" w:eastAsia="zh-CN" w:bidi="ar"/>
        </w:rPr>
        <w:t>1、</w:t>
      </w:r>
      <w:r>
        <w:rPr>
          <w:rFonts w:hint="eastAsia" w:ascii="宋体" w:hAnsi="宋体" w:eastAsia="宋体" w:cs="宋体"/>
          <w:b/>
          <w:color w:val="FF0000"/>
          <w:kern w:val="0"/>
          <w:sz w:val="21"/>
          <w:szCs w:val="21"/>
          <w:highlight w:val="yellow"/>
          <w:lang w:val="en-US" w:eastAsia="zh-CN" w:bidi="ar"/>
        </w:rPr>
        <w:t>清水离心泵（送水泵房、V型滤池及反冲洗机房）</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1.1</w:t>
      </w:r>
      <w:r>
        <w:rPr>
          <w:rFonts w:hint="eastAsia" w:ascii="宋体" w:hAnsi="宋体" w:eastAsia="宋体" w:cs="宋体"/>
          <w:b/>
          <w:color w:val="000000"/>
          <w:kern w:val="0"/>
          <w:sz w:val="21"/>
          <w:szCs w:val="21"/>
          <w:lang w:val="en-US" w:eastAsia="zh-CN" w:bidi="ar"/>
        </w:rPr>
        <w:t>范围</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本节规定了卧式离心泵的设计、制造、工厂试验的技术要求。</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承包人提供的卧式离心泵为一成套设备，包括电机、电动机钢基础、联轴器及防护罩、安装所需的地脚螺栓、预埋件等、手动排气阀、轴承温度测量装置、真空压力表和压力表等安装所需的一切构配件，以及所有所需的各温度监测。</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cs="宋体"/>
          <w:b/>
          <w:color w:val="000000"/>
          <w:kern w:val="0"/>
          <w:sz w:val="21"/>
          <w:szCs w:val="21"/>
          <w:lang w:val="en-US" w:eastAsia="zh-CN" w:bidi="ar"/>
        </w:rPr>
        <w:t>1.2</w:t>
      </w:r>
      <w:r>
        <w:rPr>
          <w:rFonts w:hint="eastAsia" w:ascii="宋体" w:hAnsi="宋体" w:eastAsia="宋体" w:cs="宋体"/>
          <w:b/>
          <w:color w:val="000000"/>
          <w:kern w:val="0"/>
          <w:sz w:val="21"/>
          <w:szCs w:val="21"/>
          <w:lang w:val="en-US" w:eastAsia="zh-CN" w:bidi="ar"/>
        </w:rPr>
        <w:t xml:space="preserve">详细的技术要求 </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.2.1工作条件</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单级双吸卧式离心泵全部为室内安装，其工作条件如下：</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室内环境温度：5～45℃</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湿度：40～95 %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输送介质：水库水或净化处理后的清水水温：0～30℃</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浊度：≤100 NTU PH 值：6.5～9</w:t>
      </w:r>
    </w:p>
    <w:p>
      <w:pPr>
        <w:keepNext w:val="0"/>
        <w:keepLines w:val="0"/>
        <w:widowControl/>
        <w:suppressLineNumbers w:val="0"/>
        <w:spacing w:line="360" w:lineRule="auto"/>
        <w:jc w:val="left"/>
        <w:rPr>
          <w:rFonts w:hint="eastAsia" w:ascii="宋体" w:hAnsi="宋体" w:eastAsia="宋体" w:cs="宋体"/>
          <w:b/>
          <w:color w:val="FF0000"/>
          <w:kern w:val="0"/>
          <w:sz w:val="21"/>
          <w:szCs w:val="21"/>
          <w:highlight w:val="yellow"/>
          <w:lang w:val="en-US" w:eastAsia="zh-CN" w:bidi="ar"/>
        </w:rPr>
      </w:pPr>
      <w:r>
        <w:rPr>
          <w:rFonts w:hint="eastAsia" w:ascii="宋体" w:hAnsi="宋体" w:cs="宋体"/>
          <w:b/>
          <w:color w:val="FF0000"/>
          <w:kern w:val="0"/>
          <w:sz w:val="21"/>
          <w:szCs w:val="21"/>
          <w:highlight w:val="yellow"/>
          <w:lang w:val="en-US" w:eastAsia="zh-CN" w:bidi="ar"/>
        </w:rPr>
        <w:t>1</w:t>
      </w:r>
      <w:r>
        <w:rPr>
          <w:rFonts w:hint="eastAsia" w:ascii="宋体" w:hAnsi="宋体" w:eastAsia="宋体" w:cs="宋体"/>
          <w:b/>
          <w:color w:val="FF0000"/>
          <w:kern w:val="0"/>
          <w:sz w:val="21"/>
          <w:szCs w:val="21"/>
          <w:highlight w:val="yellow"/>
          <w:lang w:val="en-US" w:eastAsia="zh-CN" w:bidi="ar"/>
        </w:rPr>
        <w:t>.2.2主要性能参数</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单级双吸卧式离心泵机组性能表一</w:t>
      </w:r>
    </w:p>
    <w:tbl>
      <w:tblPr>
        <w:tblStyle w:val="11"/>
        <w:tblW w:w="8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599"/>
        <w:gridCol w:w="3665"/>
        <w:gridCol w:w="2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ind w:firstLine="420" w:firstLineChars="2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项     目</w:t>
            </w:r>
          </w:p>
        </w:tc>
        <w:tc>
          <w:tcPr>
            <w:tcW w:w="3665" w:type="dxa"/>
            <w:vAlign w:val="top"/>
          </w:tcPr>
          <w:p>
            <w:pPr>
              <w:keepNext w:val="0"/>
              <w:keepLines w:val="0"/>
              <w:widowControl/>
              <w:suppressLineNumbers w:val="0"/>
              <w:spacing w:line="360" w:lineRule="auto"/>
              <w:ind w:firstLine="1260" w:firstLineChars="6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性能参数</w:t>
            </w:r>
          </w:p>
        </w:tc>
        <w:tc>
          <w:tcPr>
            <w:tcW w:w="2865" w:type="dxa"/>
            <w:vAlign w:val="top"/>
          </w:tcPr>
          <w:p>
            <w:pPr>
              <w:keepNext w:val="0"/>
              <w:keepLines w:val="0"/>
              <w:widowControl/>
              <w:suppressLineNumbers w:val="0"/>
              <w:spacing w:line="360" w:lineRule="auto"/>
              <w:ind w:firstLine="1260" w:firstLineChars="6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编号</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2865" w:type="dxa"/>
            <w:vAlign w:val="top"/>
          </w:tcPr>
          <w:p>
            <w:pPr>
              <w:keepNext w:val="0"/>
              <w:keepLines w:val="0"/>
              <w:widowControl/>
              <w:suppressLineNumbers w:val="0"/>
              <w:spacing w:line="360" w:lineRule="auto"/>
              <w:jc w:val="left"/>
              <w:rPr>
                <w:rFonts w:hint="default" w:ascii="宋体" w:hAnsi="宋体" w:eastAsia="宋体" w:cs="宋体"/>
                <w:sz w:val="21"/>
                <w:szCs w:val="21"/>
                <w:vertAlign w:val="baseline"/>
                <w:lang w:val="en-US"/>
              </w:rPr>
            </w:pPr>
            <w:r>
              <w:rPr>
                <w:rFonts w:hint="eastAsia" w:ascii="宋体" w:hAnsi="宋体" w:eastAsia="宋体" w:cs="宋体"/>
                <w:color w:val="000000"/>
                <w:kern w:val="0"/>
                <w:sz w:val="21"/>
                <w:szCs w:val="21"/>
                <w:lang w:val="en-US" w:eastAsia="zh-CN" w:bidi="ar"/>
              </w:rPr>
              <w:t>大泵(送水泵房）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型式</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vertAlign w:val="baseline"/>
              </w:rPr>
              <w:t>单级、双吸、卧式、中开式离心泵</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69" w:type="dxa"/>
            <w:vMerge w:val="restart"/>
            <w:vAlign w:val="top"/>
          </w:tcPr>
          <w:p>
            <w:pPr>
              <w:keepNext w:val="0"/>
              <w:keepLines w:val="0"/>
              <w:widowControl/>
              <w:suppressLineNumbers w:val="0"/>
              <w:spacing w:line="360" w:lineRule="auto"/>
              <w:jc w:val="left"/>
              <w:rPr>
                <w:rFonts w:hint="eastAsia" w:ascii="宋体" w:hAnsi="宋体" w:eastAsia="宋体" w:cs="宋体"/>
                <w:sz w:val="21"/>
                <w:szCs w:val="21"/>
                <w:vertAlign w:val="baseline"/>
                <w:lang w:val="en-US" w:eastAsia="zh-CN"/>
              </w:rPr>
            </w:pPr>
          </w:p>
          <w:p>
            <w:pPr>
              <w:keepNext w:val="0"/>
              <w:keepLines w:val="0"/>
              <w:widowControl/>
              <w:suppressLineNumbers w:val="0"/>
              <w:spacing w:line="360" w:lineRule="auto"/>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工况</w:t>
            </w:r>
          </w:p>
        </w:tc>
        <w:tc>
          <w:tcPr>
            <w:tcW w:w="1599" w:type="dxa"/>
            <w:vAlign w:val="top"/>
          </w:tcPr>
          <w:p>
            <w:pPr>
              <w:keepNext w:val="0"/>
              <w:keepLines w:val="0"/>
              <w:widowControl/>
              <w:suppressLineNumbers w:val="0"/>
              <w:spacing w:line="360" w:lineRule="auto"/>
              <w:jc w:val="left"/>
              <w:rPr>
                <w:rFonts w:hint="eastAsia" w:ascii="宋体" w:hAnsi="宋体" w:eastAsia="宋体" w:cs="宋体"/>
                <w:color w:val="FF0000"/>
                <w:kern w:val="0"/>
                <w:sz w:val="21"/>
                <w:szCs w:val="21"/>
                <w:highlight w:val="yellow"/>
                <w:lang w:val="en-US" w:eastAsia="zh-CN" w:bidi="ar"/>
              </w:rPr>
            </w:pPr>
            <w:r>
              <w:rPr>
                <w:rFonts w:hint="eastAsia" w:ascii="宋体" w:hAnsi="宋体" w:eastAsia="宋体" w:cs="宋体"/>
                <w:color w:val="FF0000"/>
                <w:kern w:val="0"/>
                <w:sz w:val="21"/>
                <w:szCs w:val="21"/>
                <w:highlight w:val="yellow"/>
                <w:lang w:val="en-US" w:eastAsia="zh-CN" w:bidi="ar"/>
              </w:rPr>
              <w:t>流量（m3/h）</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kern w:val="0"/>
                <w:sz w:val="21"/>
                <w:szCs w:val="21"/>
                <w:highlight w:val="yellow"/>
                <w:lang w:val="en-US" w:eastAsia="zh-CN" w:bidi="ar"/>
              </w:rPr>
            </w:pPr>
            <w:r>
              <w:rPr>
                <w:rFonts w:hint="eastAsia" w:ascii="宋体" w:hAnsi="宋体" w:eastAsia="宋体" w:cs="宋体"/>
                <w:color w:val="FF0000"/>
                <w:kern w:val="0"/>
                <w:sz w:val="21"/>
                <w:szCs w:val="21"/>
                <w:highlight w:val="yellow"/>
                <w:lang w:val="en-US" w:eastAsia="zh-CN" w:bidi="ar"/>
              </w:rPr>
              <w:t>1500</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69" w:type="dxa"/>
            <w:vMerge w:val="continue"/>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1599" w:type="dxa"/>
            <w:vAlign w:val="top"/>
          </w:tcPr>
          <w:p>
            <w:pPr>
              <w:keepNext w:val="0"/>
              <w:keepLines w:val="0"/>
              <w:widowControl/>
              <w:suppressLineNumbers w:val="0"/>
              <w:spacing w:line="360" w:lineRule="auto"/>
              <w:jc w:val="left"/>
              <w:rPr>
                <w:rFonts w:hint="eastAsia" w:ascii="宋体" w:hAnsi="宋体" w:eastAsia="宋体" w:cs="宋体"/>
                <w:color w:val="FF0000"/>
                <w:kern w:val="0"/>
                <w:sz w:val="21"/>
                <w:szCs w:val="21"/>
                <w:highlight w:val="yellow"/>
                <w:lang w:val="en-US" w:eastAsia="zh-CN" w:bidi="ar"/>
              </w:rPr>
            </w:pPr>
            <w:r>
              <w:rPr>
                <w:rFonts w:hint="eastAsia" w:ascii="宋体" w:hAnsi="宋体" w:eastAsia="宋体" w:cs="宋体"/>
                <w:color w:val="FF0000"/>
                <w:kern w:val="0"/>
                <w:sz w:val="21"/>
                <w:szCs w:val="21"/>
                <w:highlight w:val="yellow"/>
                <w:lang w:val="en-US" w:eastAsia="zh-CN" w:bidi="ar"/>
              </w:rPr>
              <w:t>扬程（m）</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kern w:val="0"/>
                <w:sz w:val="21"/>
                <w:szCs w:val="21"/>
                <w:highlight w:val="yellow"/>
                <w:lang w:val="en-US" w:eastAsia="zh-CN" w:bidi="ar"/>
              </w:rPr>
            </w:pPr>
            <w:r>
              <w:rPr>
                <w:rFonts w:hint="eastAsia" w:ascii="宋体" w:hAnsi="宋体" w:eastAsia="宋体" w:cs="宋体"/>
                <w:color w:val="FF0000"/>
                <w:kern w:val="0"/>
                <w:sz w:val="21"/>
                <w:szCs w:val="21"/>
                <w:highlight w:val="yellow"/>
                <w:lang w:val="en-US" w:eastAsia="zh-CN" w:bidi="ar"/>
              </w:rPr>
              <w:t>35</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69" w:type="dxa"/>
            <w:vMerge w:val="continue"/>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1599"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效率%</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≥88</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(NPSH) r (m)</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≤4</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水泵转数（转/分）</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000000"/>
                <w:kern w:val="0"/>
                <w:sz w:val="21"/>
                <w:szCs w:val="21"/>
                <w:lang w:val="en-US" w:eastAsia="zh-CN" w:bidi="ar"/>
              </w:rPr>
              <w:t>≤</w:t>
            </w:r>
            <w:r>
              <w:rPr>
                <w:rFonts w:hint="eastAsia" w:ascii="宋体" w:hAnsi="宋体" w:eastAsia="宋体" w:cs="宋体"/>
                <w:color w:val="FF0000"/>
                <w:kern w:val="0"/>
                <w:sz w:val="21"/>
                <w:szCs w:val="21"/>
                <w:highlight w:val="yellow"/>
                <w:lang w:val="en-US" w:eastAsia="zh-CN" w:bidi="ar"/>
              </w:rPr>
              <w:t>990</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泵旋转方向</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合同签订时确定</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从电机侧观察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泵机组噪声</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vertAlign w:val="baseline"/>
              </w:rPr>
              <w:t>≤80 dB(A)</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离水泵距离为一米处测量值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泵振动值（mm/s）</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vertAlign w:val="baseline"/>
              </w:rPr>
              <w:t>＜2.8</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滚动轴承寿命（h）</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 xml:space="preserve">＞50000 </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轴承最高温度（℃）</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＜70</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驱动方式</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变频</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轴封形式</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vertAlign w:val="baseline"/>
              </w:rPr>
              <w:t>机械密封</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电机功率</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200kW</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电机电压等级</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380V</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bl>
    <w:p>
      <w:pPr>
        <w:keepNext w:val="0"/>
        <w:keepLines w:val="0"/>
        <w:widowControl/>
        <w:suppressLineNumbers w:val="0"/>
        <w:spacing w:line="360" w:lineRule="auto"/>
        <w:ind w:firstLine="2730" w:firstLineChars="13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单级双吸卧式离心泵机组性能表二</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1463"/>
        <w:gridCol w:w="3606"/>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75" w:type="dxa"/>
            <w:gridSpan w:val="2"/>
            <w:vAlign w:val="top"/>
          </w:tcPr>
          <w:p>
            <w:pPr>
              <w:keepNext w:val="0"/>
              <w:keepLines w:val="0"/>
              <w:widowControl/>
              <w:suppressLineNumbers w:val="0"/>
              <w:spacing w:line="360" w:lineRule="auto"/>
              <w:ind w:firstLine="420" w:firstLineChars="2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项      目</w:t>
            </w:r>
          </w:p>
        </w:tc>
        <w:tc>
          <w:tcPr>
            <w:tcW w:w="3606" w:type="dxa"/>
            <w:vAlign w:val="top"/>
          </w:tcPr>
          <w:p>
            <w:pPr>
              <w:keepNext w:val="0"/>
              <w:keepLines w:val="0"/>
              <w:widowControl/>
              <w:suppressLineNumbers w:val="0"/>
              <w:spacing w:line="360" w:lineRule="auto"/>
              <w:ind w:firstLine="1260" w:firstLineChars="6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性能参数</w:t>
            </w:r>
          </w:p>
        </w:tc>
        <w:tc>
          <w:tcPr>
            <w:tcW w:w="2841" w:type="dxa"/>
            <w:vAlign w:val="top"/>
          </w:tcPr>
          <w:p>
            <w:pPr>
              <w:keepNext w:val="0"/>
              <w:keepLines w:val="0"/>
              <w:widowControl/>
              <w:suppressLineNumbers w:val="0"/>
              <w:spacing w:line="360" w:lineRule="auto"/>
              <w:ind w:firstLine="1260" w:firstLineChars="6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编号</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lang w:eastAsia="zh-CN"/>
              </w:rPr>
            </w:pPr>
            <w:r>
              <w:rPr>
                <w:rFonts w:hint="eastAsia" w:ascii="宋体" w:hAnsi="宋体" w:eastAsia="宋体" w:cs="宋体"/>
                <w:sz w:val="21"/>
                <w:szCs w:val="21"/>
                <w:lang w:eastAsia="zh-CN"/>
              </w:rPr>
              <w:t>小</w:t>
            </w:r>
            <w:r>
              <w:rPr>
                <w:rFonts w:hint="eastAsia" w:ascii="宋体" w:hAnsi="宋体" w:eastAsia="宋体" w:cs="宋体"/>
                <w:sz w:val="21"/>
                <w:szCs w:val="21"/>
              </w:rPr>
              <w:t>泵</w:t>
            </w:r>
            <w:r>
              <w:rPr>
                <w:rFonts w:hint="eastAsia" w:ascii="宋体" w:hAnsi="宋体" w:eastAsia="宋体" w:cs="宋体"/>
                <w:color w:val="000000"/>
                <w:kern w:val="0"/>
                <w:sz w:val="21"/>
                <w:szCs w:val="21"/>
                <w:lang w:val="en-US" w:eastAsia="zh-CN" w:bidi="ar"/>
              </w:rPr>
              <w:t>(送水泵房）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型式</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rPr>
              <w:t>单级、双吸、卧式、中开式离心泵</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dxa"/>
            <w:vMerge w:val="restart"/>
            <w:vAlign w:val="top"/>
          </w:tcPr>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工</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况</w:t>
            </w:r>
          </w:p>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tc>
        <w:tc>
          <w:tcPr>
            <w:tcW w:w="1463"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流量（m3/h）</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FF0000"/>
                <w:sz w:val="21"/>
                <w:szCs w:val="21"/>
                <w:highlight w:val="yellow"/>
                <w:lang w:val="en-US" w:eastAsia="zh-CN"/>
              </w:rPr>
              <w:t>800</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2" w:type="dxa"/>
            <w:vMerge w:val="continue"/>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1463"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扬程（m）</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FF0000"/>
                <w:sz w:val="21"/>
                <w:szCs w:val="21"/>
                <w:highlight w:val="yellow"/>
                <w:lang w:val="en-US" w:eastAsia="zh-CN"/>
              </w:rPr>
              <w:t>35</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dxa"/>
            <w:vMerge w:val="continue"/>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1463"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效率 %</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≥87</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(NPSH) r (m)</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≤5</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水泵转数（转/分）</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FF0000"/>
                <w:sz w:val="21"/>
                <w:szCs w:val="21"/>
                <w:highlight w:val="yellow"/>
                <w:lang w:eastAsia="zh-CN"/>
              </w:rPr>
              <w:t>≤</w:t>
            </w:r>
            <w:r>
              <w:rPr>
                <w:rFonts w:hint="eastAsia" w:ascii="宋体" w:hAnsi="宋体" w:eastAsia="宋体" w:cs="宋体"/>
                <w:color w:val="FF0000"/>
                <w:sz w:val="21"/>
                <w:szCs w:val="21"/>
                <w:highlight w:val="yellow"/>
              </w:rPr>
              <w:t>990</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泵旋转方向</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合同签订时确定</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从电机侧观察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泵进口口径 mm</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800</w:t>
            </w:r>
          </w:p>
        </w:tc>
        <w:tc>
          <w:tcPr>
            <w:tcW w:w="284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泵出口口径 mm</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700</w:t>
            </w:r>
          </w:p>
        </w:tc>
        <w:tc>
          <w:tcPr>
            <w:tcW w:w="284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泵机组噪声</w:t>
            </w:r>
          </w:p>
        </w:tc>
        <w:tc>
          <w:tcPr>
            <w:tcW w:w="3606" w:type="dxa"/>
            <w:vAlign w:val="top"/>
          </w:tcPr>
          <w:p>
            <w:pPr>
              <w:pStyle w:val="13"/>
              <w:spacing w:before="91" w:line="360" w:lineRule="auto"/>
              <w:ind w:left="107" w:leftChars="0"/>
              <w:rPr>
                <w:rFonts w:hint="eastAsia" w:ascii="宋体" w:hAnsi="宋体" w:eastAsia="宋体" w:cs="宋体"/>
                <w:sz w:val="21"/>
                <w:szCs w:val="21"/>
                <w:vertAlign w:val="baseline"/>
              </w:rPr>
            </w:pPr>
            <w:r>
              <w:rPr>
                <w:rFonts w:hint="eastAsia" w:ascii="宋体" w:hAnsi="宋体" w:eastAsia="宋体" w:cs="宋体"/>
                <w:sz w:val="21"/>
                <w:szCs w:val="21"/>
              </w:rPr>
              <w:t>≤80 dB(A)</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离水泵距离为一米处测量值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泵振动值（mm/s）</w:t>
            </w:r>
          </w:p>
        </w:tc>
        <w:tc>
          <w:tcPr>
            <w:tcW w:w="3606" w:type="dxa"/>
            <w:vAlign w:val="top"/>
          </w:tcPr>
          <w:p>
            <w:pPr>
              <w:pStyle w:val="13"/>
              <w:spacing w:before="78" w:line="360" w:lineRule="auto"/>
              <w:ind w:left="107" w:leftChars="0"/>
              <w:rPr>
                <w:rFonts w:hint="eastAsia" w:ascii="宋体" w:hAnsi="宋体" w:eastAsia="宋体" w:cs="宋体"/>
                <w:sz w:val="21"/>
                <w:szCs w:val="21"/>
                <w:vertAlign w:val="baseline"/>
              </w:rPr>
            </w:pPr>
            <w:r>
              <w:rPr>
                <w:rFonts w:hint="eastAsia" w:ascii="宋体" w:hAnsi="宋体" w:eastAsia="宋体" w:cs="宋体"/>
                <w:sz w:val="21"/>
                <w:szCs w:val="21"/>
              </w:rPr>
              <w:t>＜2.8</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滚动轴承寿命（h）</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＞50000</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轴承最高温度（℃）</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驱动方式</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sz w:val="21"/>
                <w:szCs w:val="21"/>
              </w:rPr>
              <w:t>定速</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轴封形式</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sz w:val="21"/>
                <w:szCs w:val="21"/>
              </w:rPr>
              <w:t>机械密封</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pStyle w:val="13"/>
              <w:spacing w:before="77" w:line="360" w:lineRule="auto"/>
              <w:ind w:left="107" w:left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FF0000"/>
                <w:sz w:val="21"/>
                <w:szCs w:val="21"/>
                <w:highlight w:val="yellow"/>
              </w:rPr>
              <w:t>电机功率</w:t>
            </w:r>
          </w:p>
        </w:tc>
        <w:tc>
          <w:tcPr>
            <w:tcW w:w="3606" w:type="dxa"/>
            <w:vAlign w:val="top"/>
          </w:tcPr>
          <w:p>
            <w:pPr>
              <w:pStyle w:val="13"/>
              <w:spacing w:before="90" w:line="360" w:lineRule="auto"/>
              <w:ind w:left="107" w:left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FF0000"/>
                <w:sz w:val="21"/>
                <w:szCs w:val="21"/>
                <w:highlight w:val="yellow"/>
                <w:lang w:val="en-US" w:eastAsia="zh-CN"/>
              </w:rPr>
              <w:t>110</w:t>
            </w:r>
            <w:r>
              <w:rPr>
                <w:rFonts w:hint="eastAsia" w:ascii="宋体" w:hAnsi="宋体" w:eastAsia="宋体" w:cs="宋体"/>
                <w:color w:val="FF0000"/>
                <w:sz w:val="21"/>
                <w:szCs w:val="21"/>
                <w:highlight w:val="yellow"/>
              </w:rPr>
              <w:t>kW</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pStyle w:val="13"/>
              <w:spacing w:before="79" w:line="360" w:lineRule="auto"/>
              <w:ind w:left="107" w:left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FF0000"/>
                <w:sz w:val="21"/>
                <w:szCs w:val="21"/>
                <w:highlight w:val="yellow"/>
              </w:rPr>
              <w:t>电机电压等级</w:t>
            </w:r>
          </w:p>
        </w:tc>
        <w:tc>
          <w:tcPr>
            <w:tcW w:w="3606" w:type="dxa"/>
            <w:vAlign w:val="top"/>
          </w:tcPr>
          <w:p>
            <w:pPr>
              <w:pStyle w:val="13"/>
              <w:spacing w:before="92" w:line="360" w:lineRule="auto"/>
              <w:ind w:left="107" w:left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FF0000"/>
                <w:sz w:val="21"/>
                <w:szCs w:val="21"/>
                <w:highlight w:val="yellow"/>
                <w:lang w:val="en-US" w:eastAsia="zh-CN"/>
              </w:rPr>
              <w:t>380</w:t>
            </w:r>
            <w:r>
              <w:rPr>
                <w:rFonts w:hint="eastAsia" w:ascii="宋体" w:hAnsi="宋体" w:eastAsia="宋体" w:cs="宋体"/>
                <w:color w:val="FF0000"/>
                <w:sz w:val="21"/>
                <w:szCs w:val="21"/>
                <w:highlight w:val="yellow"/>
              </w:rPr>
              <w:t>V</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bl>
    <w:p>
      <w:pPr>
        <w:pStyle w:val="3"/>
        <w:spacing w:before="70" w:line="360" w:lineRule="auto"/>
        <w:ind w:left="3312"/>
        <w:rPr>
          <w:rFonts w:hint="eastAsia" w:ascii="宋体" w:hAnsi="宋体" w:eastAsia="宋体" w:cs="宋体"/>
          <w:sz w:val="21"/>
          <w:szCs w:val="21"/>
        </w:rPr>
      </w:pPr>
      <w:r>
        <w:rPr>
          <w:rFonts w:hint="eastAsia" w:ascii="宋体" w:hAnsi="宋体" w:eastAsia="宋体" w:cs="宋体"/>
          <w:sz w:val="21"/>
          <w:szCs w:val="21"/>
        </w:rPr>
        <w:t>单级双吸卧式离心泵机组性能表</w:t>
      </w:r>
      <w:r>
        <w:rPr>
          <w:rFonts w:hint="eastAsia" w:ascii="宋体" w:hAnsi="宋体" w:eastAsia="宋体" w:cs="宋体"/>
          <w:sz w:val="21"/>
          <w:szCs w:val="21"/>
          <w:lang w:eastAsia="zh-CN"/>
        </w:rPr>
        <w:t>三</w:t>
      </w:r>
    </w:p>
    <w:tbl>
      <w:tblPr>
        <w:tblStyle w:val="10"/>
        <w:tblW w:w="8512" w:type="dxa"/>
        <w:tblInd w:w="-9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85"/>
        <w:gridCol w:w="1177"/>
        <w:gridCol w:w="3613"/>
        <w:gridCol w:w="28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tabs>
                <w:tab w:val="left" w:pos="1518"/>
              </w:tabs>
              <w:spacing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项</w:t>
            </w:r>
            <w:r>
              <w:rPr>
                <w:rFonts w:hint="eastAsia" w:cs="宋体"/>
                <w:sz w:val="21"/>
                <w:szCs w:val="21"/>
                <w:lang w:val="en-US" w:eastAsia="zh-CN"/>
              </w:rPr>
              <w:t xml:space="preserve">  </w:t>
            </w:r>
            <w:r>
              <w:rPr>
                <w:rFonts w:hint="eastAsia" w:ascii="宋体" w:hAnsi="宋体" w:eastAsia="宋体" w:cs="宋体"/>
                <w:sz w:val="21"/>
                <w:szCs w:val="21"/>
              </w:rPr>
              <w:t>目</w:t>
            </w:r>
          </w:p>
        </w:tc>
        <w:tc>
          <w:tcPr>
            <w:tcW w:w="3613" w:type="dxa"/>
            <w:vAlign w:val="top"/>
          </w:tcPr>
          <w:p>
            <w:pPr>
              <w:pStyle w:val="13"/>
              <w:spacing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性能参数</w:t>
            </w:r>
          </w:p>
        </w:tc>
        <w:tc>
          <w:tcPr>
            <w:tcW w:w="2837" w:type="dxa"/>
            <w:vAlign w:val="top"/>
          </w:tcPr>
          <w:p>
            <w:pPr>
              <w:pStyle w:val="13"/>
              <w:spacing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编号</w:t>
            </w:r>
          </w:p>
        </w:tc>
        <w:tc>
          <w:tcPr>
            <w:tcW w:w="3613" w:type="dxa"/>
            <w:vAlign w:val="top"/>
          </w:tcPr>
          <w:p>
            <w:pPr>
              <w:pStyle w:val="13"/>
              <w:spacing w:line="360" w:lineRule="auto"/>
              <w:rPr>
                <w:rFonts w:hint="eastAsia" w:ascii="宋体" w:hAnsi="宋体" w:eastAsia="宋体" w:cs="宋体"/>
                <w:sz w:val="21"/>
                <w:szCs w:val="21"/>
              </w:rPr>
            </w:pPr>
          </w:p>
        </w:tc>
        <w:tc>
          <w:tcPr>
            <w:tcW w:w="2837" w:type="dxa"/>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反冲洗水泵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型式</w:t>
            </w:r>
          </w:p>
        </w:tc>
        <w:tc>
          <w:tcPr>
            <w:tcW w:w="3613"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单级、双吸、卧式、中开式离心泵</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885" w:type="dxa"/>
            <w:vMerge w:val="restart"/>
            <w:vAlign w:val="top"/>
          </w:tcPr>
          <w:p>
            <w:pPr>
              <w:pStyle w:val="13"/>
              <w:spacing w:before="9" w:line="360" w:lineRule="auto"/>
              <w:rPr>
                <w:rFonts w:hint="eastAsia" w:ascii="宋体" w:hAnsi="宋体" w:eastAsia="宋体" w:cs="宋体"/>
                <w:sz w:val="21"/>
                <w:szCs w:val="21"/>
              </w:rPr>
            </w:pPr>
          </w:p>
          <w:p>
            <w:pPr>
              <w:pStyle w:val="13"/>
              <w:spacing w:before="1" w:line="360" w:lineRule="auto"/>
              <w:ind w:left="107" w:right="206"/>
              <w:rPr>
                <w:rFonts w:hint="eastAsia" w:ascii="宋体" w:hAnsi="宋体" w:eastAsia="宋体" w:cs="宋体"/>
                <w:sz w:val="21"/>
                <w:szCs w:val="21"/>
              </w:rPr>
            </w:pPr>
            <w:r>
              <w:rPr>
                <w:rFonts w:hint="eastAsia" w:ascii="宋体" w:hAnsi="宋体" w:eastAsia="宋体" w:cs="宋体"/>
                <w:sz w:val="21"/>
                <w:szCs w:val="21"/>
              </w:rPr>
              <w:t>工况</w:t>
            </w:r>
          </w:p>
        </w:tc>
        <w:tc>
          <w:tcPr>
            <w:tcW w:w="1177" w:type="dxa"/>
            <w:vAlign w:val="top"/>
          </w:tcPr>
          <w:p>
            <w:pPr>
              <w:pStyle w:val="13"/>
              <w:spacing w:before="78"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流量（m</w:t>
            </w:r>
            <w:r>
              <w:rPr>
                <w:rFonts w:hint="eastAsia" w:ascii="宋体" w:hAnsi="宋体" w:eastAsia="宋体" w:cs="宋体"/>
                <w:color w:val="FF0000"/>
                <w:position w:val="7"/>
                <w:sz w:val="21"/>
                <w:szCs w:val="21"/>
                <w:highlight w:val="yellow"/>
              </w:rPr>
              <w:t>3</w:t>
            </w:r>
            <w:r>
              <w:rPr>
                <w:rFonts w:hint="eastAsia" w:ascii="宋体" w:hAnsi="宋体" w:eastAsia="宋体" w:cs="宋体"/>
                <w:color w:val="FF0000"/>
                <w:sz w:val="21"/>
                <w:szCs w:val="21"/>
                <w:highlight w:val="yellow"/>
              </w:rPr>
              <w:t>/h）</w:t>
            </w:r>
          </w:p>
        </w:tc>
        <w:tc>
          <w:tcPr>
            <w:tcW w:w="3613" w:type="dxa"/>
            <w:vAlign w:val="top"/>
          </w:tcPr>
          <w:p>
            <w:pPr>
              <w:pStyle w:val="13"/>
              <w:spacing w:before="91" w:line="360" w:lineRule="auto"/>
              <w:ind w:left="107"/>
              <w:rPr>
                <w:rFonts w:hint="eastAsia" w:ascii="宋体" w:hAnsi="宋体" w:eastAsia="宋体" w:cs="宋体"/>
                <w:color w:val="FF0000"/>
                <w:sz w:val="21"/>
                <w:szCs w:val="21"/>
                <w:highlight w:val="yellow"/>
                <w:lang w:val="en-US" w:eastAsia="zh-CN"/>
              </w:rPr>
            </w:pPr>
            <w:r>
              <w:rPr>
                <w:rFonts w:hint="eastAsia" w:ascii="宋体" w:hAnsi="宋体" w:eastAsia="宋体" w:cs="宋体"/>
                <w:color w:val="FF0000"/>
                <w:sz w:val="21"/>
                <w:szCs w:val="21"/>
                <w:highlight w:val="yellow"/>
                <w:lang w:val="en-US" w:eastAsia="zh-CN"/>
              </w:rPr>
              <w:t>450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885" w:type="dxa"/>
            <w:vMerge w:val="continue"/>
            <w:tcBorders>
              <w:top w:val="nil"/>
            </w:tcBorders>
            <w:vAlign w:val="top"/>
          </w:tcPr>
          <w:p>
            <w:pPr>
              <w:spacing w:line="360" w:lineRule="auto"/>
              <w:rPr>
                <w:rFonts w:hint="eastAsia" w:ascii="宋体" w:hAnsi="宋体" w:eastAsia="宋体" w:cs="宋体"/>
                <w:sz w:val="21"/>
                <w:szCs w:val="21"/>
              </w:rPr>
            </w:pPr>
          </w:p>
        </w:tc>
        <w:tc>
          <w:tcPr>
            <w:tcW w:w="1177" w:type="dxa"/>
            <w:vAlign w:val="top"/>
          </w:tcPr>
          <w:p>
            <w:pPr>
              <w:pStyle w:val="13"/>
              <w:spacing w:before="77"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扬程（m）</w:t>
            </w:r>
          </w:p>
        </w:tc>
        <w:tc>
          <w:tcPr>
            <w:tcW w:w="3613" w:type="dxa"/>
            <w:vAlign w:val="top"/>
          </w:tcPr>
          <w:p>
            <w:pPr>
              <w:pStyle w:val="13"/>
              <w:spacing w:before="90" w:line="360" w:lineRule="auto"/>
              <w:ind w:left="107"/>
              <w:rPr>
                <w:rFonts w:hint="eastAsia" w:ascii="宋体" w:hAnsi="宋体" w:eastAsia="宋体" w:cs="宋体"/>
                <w:color w:val="FF0000"/>
                <w:sz w:val="21"/>
                <w:szCs w:val="21"/>
                <w:highlight w:val="yellow"/>
                <w:lang w:val="en-US" w:eastAsia="zh-CN"/>
              </w:rPr>
            </w:pPr>
            <w:r>
              <w:rPr>
                <w:rFonts w:hint="eastAsia" w:ascii="宋体" w:hAnsi="宋体" w:eastAsia="宋体" w:cs="宋体"/>
                <w:color w:val="FF0000"/>
                <w:sz w:val="21"/>
                <w:szCs w:val="21"/>
                <w:highlight w:val="yellow"/>
                <w:lang w:val="en-US" w:eastAsia="zh-CN"/>
              </w:rPr>
              <w:t>12</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6" w:hRule="atLeast"/>
        </w:trPr>
        <w:tc>
          <w:tcPr>
            <w:tcW w:w="885" w:type="dxa"/>
            <w:vMerge w:val="continue"/>
            <w:tcBorders>
              <w:top w:val="nil"/>
            </w:tcBorders>
            <w:vAlign w:val="top"/>
          </w:tcPr>
          <w:p>
            <w:pPr>
              <w:spacing w:line="360" w:lineRule="auto"/>
              <w:rPr>
                <w:rFonts w:hint="eastAsia" w:ascii="宋体" w:hAnsi="宋体" w:eastAsia="宋体" w:cs="宋体"/>
                <w:sz w:val="21"/>
                <w:szCs w:val="21"/>
              </w:rPr>
            </w:pPr>
          </w:p>
        </w:tc>
        <w:tc>
          <w:tcPr>
            <w:tcW w:w="1177" w:type="dxa"/>
            <w:vAlign w:val="top"/>
          </w:tcPr>
          <w:p>
            <w:pPr>
              <w:pStyle w:val="13"/>
              <w:spacing w:before="96" w:line="360" w:lineRule="auto"/>
              <w:ind w:left="107"/>
              <w:rPr>
                <w:rFonts w:hint="eastAsia" w:ascii="宋体" w:hAnsi="宋体" w:eastAsia="宋体" w:cs="宋体"/>
                <w:sz w:val="21"/>
                <w:szCs w:val="21"/>
              </w:rPr>
            </w:pPr>
            <w:r>
              <w:rPr>
                <w:rFonts w:hint="eastAsia" w:ascii="宋体" w:hAnsi="宋体" w:eastAsia="宋体" w:cs="宋体"/>
                <w:sz w:val="21"/>
                <w:szCs w:val="21"/>
              </w:rPr>
              <w:t>效率 %</w:t>
            </w:r>
          </w:p>
        </w:tc>
        <w:tc>
          <w:tcPr>
            <w:tcW w:w="3613" w:type="dxa"/>
            <w:vAlign w:val="top"/>
          </w:tcPr>
          <w:p>
            <w:pPr>
              <w:pStyle w:val="13"/>
              <w:spacing w:before="96" w:line="360" w:lineRule="auto"/>
              <w:ind w:left="107"/>
              <w:rPr>
                <w:rFonts w:hint="eastAsia" w:ascii="宋体" w:hAnsi="宋体" w:eastAsia="宋体" w:cs="宋体"/>
                <w:sz w:val="21"/>
                <w:szCs w:val="21"/>
              </w:rPr>
            </w:pPr>
            <w:r>
              <w:rPr>
                <w:rFonts w:hint="eastAsia" w:ascii="宋体" w:hAnsi="宋体" w:eastAsia="宋体" w:cs="宋体"/>
                <w:sz w:val="21"/>
                <w:szCs w:val="21"/>
              </w:rPr>
              <w:t>≥86</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(NPSH) r (m)</w:t>
            </w:r>
          </w:p>
        </w:tc>
        <w:tc>
          <w:tcPr>
            <w:tcW w:w="3613" w:type="dxa"/>
            <w:vAlign w:val="top"/>
          </w:tcPr>
          <w:p>
            <w:pPr>
              <w:pStyle w:val="13"/>
              <w:spacing w:before="90" w:line="360" w:lineRule="auto"/>
              <w:ind w:left="107"/>
              <w:rPr>
                <w:rFonts w:hint="eastAsia" w:ascii="宋体" w:hAnsi="宋体" w:eastAsia="宋体" w:cs="宋体"/>
                <w:sz w:val="21"/>
                <w:szCs w:val="21"/>
              </w:rPr>
            </w:pPr>
            <w:r>
              <w:rPr>
                <w:rFonts w:hint="eastAsia" w:ascii="宋体" w:hAnsi="宋体" w:eastAsia="宋体" w:cs="宋体"/>
                <w:sz w:val="21"/>
                <w:szCs w:val="21"/>
              </w:rPr>
              <w:t>≤4</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水泵转数（转/分）</w:t>
            </w:r>
          </w:p>
        </w:tc>
        <w:tc>
          <w:tcPr>
            <w:tcW w:w="3613" w:type="dxa"/>
            <w:vAlign w:val="top"/>
          </w:tcPr>
          <w:p>
            <w:pPr>
              <w:pStyle w:val="13"/>
              <w:spacing w:before="90"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lang w:eastAsia="zh-CN"/>
              </w:rPr>
              <w:t>≤</w:t>
            </w:r>
            <w:r>
              <w:rPr>
                <w:rFonts w:hint="eastAsia" w:ascii="宋体" w:hAnsi="宋体" w:eastAsia="宋体" w:cs="宋体"/>
                <w:color w:val="FF0000"/>
                <w:sz w:val="21"/>
                <w:szCs w:val="21"/>
                <w:highlight w:val="yellow"/>
              </w:rPr>
              <w:t>990</w:t>
            </w:r>
          </w:p>
        </w:tc>
        <w:tc>
          <w:tcPr>
            <w:tcW w:w="2837" w:type="dxa"/>
            <w:vAlign w:val="top"/>
          </w:tcPr>
          <w:p>
            <w:pPr>
              <w:pStyle w:val="13"/>
              <w:spacing w:line="360" w:lineRule="auto"/>
              <w:rPr>
                <w:rFonts w:hint="eastAsia" w:ascii="宋体" w:hAnsi="宋体" w:eastAsia="宋体" w:cs="宋体"/>
                <w:color w:val="FF0000"/>
                <w:sz w:val="21"/>
                <w:szCs w:val="21"/>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泵旋转方向</w:t>
            </w:r>
          </w:p>
        </w:tc>
        <w:tc>
          <w:tcPr>
            <w:tcW w:w="3613"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合同签订时确定</w:t>
            </w:r>
          </w:p>
        </w:tc>
        <w:tc>
          <w:tcPr>
            <w:tcW w:w="2837"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从电机侧观察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2062" w:type="dxa"/>
            <w:gridSpan w:val="2"/>
            <w:vAlign w:val="top"/>
          </w:tcPr>
          <w:p>
            <w:pPr>
              <w:pStyle w:val="13"/>
              <w:spacing w:before="20" w:line="360" w:lineRule="auto"/>
              <w:ind w:left="107"/>
              <w:rPr>
                <w:rFonts w:hint="eastAsia" w:ascii="宋体" w:hAnsi="宋体" w:eastAsia="宋体" w:cs="宋体"/>
                <w:sz w:val="21"/>
                <w:szCs w:val="21"/>
              </w:rPr>
            </w:pPr>
            <w:r>
              <w:rPr>
                <w:rFonts w:hint="eastAsia" w:ascii="宋体" w:hAnsi="宋体" w:eastAsia="宋体" w:cs="宋体"/>
                <w:sz w:val="21"/>
                <w:szCs w:val="21"/>
              </w:rPr>
              <w:t>泵进口口径 mm</w:t>
            </w:r>
          </w:p>
        </w:tc>
        <w:tc>
          <w:tcPr>
            <w:tcW w:w="3613" w:type="dxa"/>
            <w:vAlign w:val="top"/>
          </w:tcPr>
          <w:p>
            <w:pPr>
              <w:pStyle w:val="13"/>
              <w:spacing w:before="36" w:line="360" w:lineRule="auto"/>
              <w:ind w:left="107"/>
              <w:rPr>
                <w:rFonts w:hint="eastAsia" w:ascii="宋体" w:hAnsi="宋体" w:eastAsia="宋体" w:cs="宋体"/>
                <w:sz w:val="21"/>
                <w:szCs w:val="21"/>
              </w:rPr>
            </w:pPr>
            <w:r>
              <w:rPr>
                <w:rFonts w:hint="eastAsia" w:ascii="宋体" w:hAnsi="宋体" w:eastAsia="宋体" w:cs="宋体"/>
                <w:sz w:val="21"/>
                <w:szCs w:val="21"/>
              </w:rPr>
              <w:t>400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2062" w:type="dxa"/>
            <w:gridSpan w:val="2"/>
            <w:vAlign w:val="top"/>
          </w:tcPr>
          <w:p>
            <w:pPr>
              <w:pStyle w:val="13"/>
              <w:spacing w:before="20" w:line="360" w:lineRule="auto"/>
              <w:ind w:left="107"/>
              <w:rPr>
                <w:rFonts w:hint="eastAsia" w:ascii="宋体" w:hAnsi="宋体" w:eastAsia="宋体" w:cs="宋体"/>
                <w:sz w:val="21"/>
                <w:szCs w:val="21"/>
              </w:rPr>
            </w:pPr>
            <w:r>
              <w:rPr>
                <w:rFonts w:hint="eastAsia" w:ascii="宋体" w:hAnsi="宋体" w:eastAsia="宋体" w:cs="宋体"/>
                <w:sz w:val="21"/>
                <w:szCs w:val="21"/>
              </w:rPr>
              <w:t>泵出口口径 mm</w:t>
            </w:r>
          </w:p>
        </w:tc>
        <w:tc>
          <w:tcPr>
            <w:tcW w:w="3613" w:type="dxa"/>
            <w:vAlign w:val="top"/>
          </w:tcPr>
          <w:p>
            <w:pPr>
              <w:pStyle w:val="13"/>
              <w:spacing w:before="35" w:line="360" w:lineRule="auto"/>
              <w:ind w:left="107"/>
              <w:rPr>
                <w:rFonts w:hint="eastAsia" w:ascii="宋体" w:hAnsi="宋体" w:eastAsia="宋体" w:cs="宋体"/>
                <w:sz w:val="21"/>
                <w:szCs w:val="21"/>
              </w:rPr>
            </w:pPr>
            <w:r>
              <w:rPr>
                <w:rFonts w:hint="eastAsia" w:ascii="宋体" w:hAnsi="宋体" w:eastAsia="宋体" w:cs="宋体"/>
                <w:sz w:val="21"/>
                <w:szCs w:val="21"/>
              </w:rPr>
              <w:t>350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泵机组噪声</w:t>
            </w:r>
          </w:p>
        </w:tc>
        <w:tc>
          <w:tcPr>
            <w:tcW w:w="3613" w:type="dxa"/>
            <w:vAlign w:val="top"/>
          </w:tcPr>
          <w:p>
            <w:pPr>
              <w:pStyle w:val="13"/>
              <w:spacing w:before="90" w:line="360" w:lineRule="auto"/>
              <w:ind w:left="107"/>
              <w:rPr>
                <w:rFonts w:hint="eastAsia" w:ascii="宋体" w:hAnsi="宋体" w:eastAsia="宋体" w:cs="宋体"/>
                <w:sz w:val="21"/>
                <w:szCs w:val="21"/>
              </w:rPr>
            </w:pPr>
            <w:r>
              <w:rPr>
                <w:rFonts w:hint="eastAsia" w:ascii="宋体" w:hAnsi="宋体" w:eastAsia="宋体" w:cs="宋体"/>
                <w:sz w:val="21"/>
                <w:szCs w:val="21"/>
              </w:rPr>
              <w:t>≤80 dB(A)</w:t>
            </w:r>
          </w:p>
        </w:tc>
        <w:tc>
          <w:tcPr>
            <w:tcW w:w="2837" w:type="dxa"/>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离水泵距离为一米处测量值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泵振动值（mm/s）</w:t>
            </w:r>
          </w:p>
        </w:tc>
        <w:tc>
          <w:tcPr>
            <w:tcW w:w="3613"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＜2.8</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8" w:line="360" w:lineRule="auto"/>
              <w:ind w:left="107"/>
              <w:rPr>
                <w:rFonts w:hint="eastAsia" w:ascii="宋体" w:hAnsi="宋体" w:eastAsia="宋体" w:cs="宋体"/>
                <w:sz w:val="21"/>
                <w:szCs w:val="21"/>
              </w:rPr>
            </w:pPr>
            <w:r>
              <w:rPr>
                <w:rFonts w:hint="eastAsia" w:ascii="宋体" w:hAnsi="宋体" w:eastAsia="宋体" w:cs="宋体"/>
                <w:sz w:val="21"/>
                <w:szCs w:val="21"/>
              </w:rPr>
              <w:t>滚动轴承寿命（h）</w:t>
            </w:r>
          </w:p>
        </w:tc>
        <w:tc>
          <w:tcPr>
            <w:tcW w:w="3613" w:type="dxa"/>
            <w:vAlign w:val="top"/>
          </w:tcPr>
          <w:p>
            <w:pPr>
              <w:pStyle w:val="13"/>
              <w:spacing w:before="78" w:line="360" w:lineRule="auto"/>
              <w:ind w:left="107"/>
              <w:rPr>
                <w:rFonts w:hint="eastAsia" w:ascii="宋体" w:hAnsi="宋体" w:eastAsia="宋体" w:cs="宋体"/>
                <w:sz w:val="21"/>
                <w:szCs w:val="21"/>
              </w:rPr>
            </w:pPr>
            <w:r>
              <w:rPr>
                <w:rFonts w:hint="eastAsia" w:ascii="宋体" w:hAnsi="宋体" w:eastAsia="宋体" w:cs="宋体"/>
                <w:sz w:val="21"/>
                <w:szCs w:val="21"/>
              </w:rPr>
              <w:t>＞50000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轴承最高温度（℃）</w:t>
            </w:r>
          </w:p>
        </w:tc>
        <w:tc>
          <w:tcPr>
            <w:tcW w:w="3613" w:type="dxa"/>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＜70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驱动方式</w:t>
            </w:r>
          </w:p>
        </w:tc>
        <w:tc>
          <w:tcPr>
            <w:tcW w:w="3613" w:type="dxa"/>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变频</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轴封形式</w:t>
            </w:r>
          </w:p>
        </w:tc>
        <w:tc>
          <w:tcPr>
            <w:tcW w:w="3613"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机械密封</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8"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电机功率</w:t>
            </w:r>
          </w:p>
        </w:tc>
        <w:tc>
          <w:tcPr>
            <w:tcW w:w="3613" w:type="dxa"/>
            <w:vAlign w:val="top"/>
          </w:tcPr>
          <w:p>
            <w:pPr>
              <w:pStyle w:val="13"/>
              <w:spacing w:before="91"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lang w:val="en-US" w:eastAsia="zh-CN"/>
              </w:rPr>
              <w:t>22</w:t>
            </w:r>
            <w:r>
              <w:rPr>
                <w:rFonts w:hint="eastAsia" w:ascii="宋体" w:hAnsi="宋体" w:eastAsia="宋体" w:cs="宋体"/>
                <w:color w:val="FF0000"/>
                <w:sz w:val="21"/>
                <w:szCs w:val="21"/>
                <w:highlight w:val="yellow"/>
              </w:rPr>
              <w:t>kW</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电机电压等级</w:t>
            </w:r>
          </w:p>
        </w:tc>
        <w:tc>
          <w:tcPr>
            <w:tcW w:w="3613" w:type="dxa"/>
            <w:vAlign w:val="top"/>
          </w:tcPr>
          <w:p>
            <w:pPr>
              <w:pStyle w:val="13"/>
              <w:spacing w:before="90"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380V</w:t>
            </w:r>
          </w:p>
        </w:tc>
        <w:tc>
          <w:tcPr>
            <w:tcW w:w="2837" w:type="dxa"/>
            <w:vAlign w:val="top"/>
          </w:tcPr>
          <w:p>
            <w:pPr>
              <w:pStyle w:val="13"/>
              <w:spacing w:line="360" w:lineRule="auto"/>
              <w:rPr>
                <w:rFonts w:hint="eastAsia" w:ascii="宋体" w:hAnsi="宋体" w:eastAsia="宋体" w:cs="宋体"/>
                <w:sz w:val="21"/>
                <w:szCs w:val="21"/>
              </w:rPr>
            </w:pPr>
          </w:p>
        </w:tc>
      </w:tr>
    </w:tbl>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.2.3性能要求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所提供的水泵性能应满足单级双吸卧式离心泵机组性能表中的要求，且在泵的整个工作范围内不得有异常振动和汽蚀发生。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须提供水泵特性曲线，并在特性曲线上标出水泵的工作范围。水泵的Q/H曲线应从关阀时的最大扬程开始呈连续下降，水泵应具有较宽的高效区，单级双吸卧式离心泵机组性能表列出的工况点必须位于水泵高效区内，保证水泵低于设计扬程运行时仍有较高的效率。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w:t>
      </w:r>
      <w:r>
        <w:rPr>
          <w:rFonts w:hint="eastAsia" w:ascii="宋体" w:hAnsi="宋体" w:cs="宋体"/>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 所配套的驱动电机应有足够的额定值，应保证水泵在性能曲线（流量自零至界限点）的任何一点工作都不过载。电机额定输出功率与泵额定轴功率之比至少应为 1.1。</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cs="宋体"/>
          <w:color w:val="000000"/>
          <w:kern w:val="0"/>
          <w:sz w:val="21"/>
          <w:szCs w:val="21"/>
          <w:lang w:val="en-US" w:eastAsia="zh-CN" w:bidi="ar"/>
        </w:rPr>
        <w:t>4</w:t>
      </w:r>
      <w:r>
        <w:rPr>
          <w:rFonts w:hint="eastAsia" w:ascii="宋体" w:hAnsi="宋体" w:eastAsia="宋体" w:cs="宋体"/>
          <w:color w:val="000000"/>
          <w:kern w:val="0"/>
          <w:sz w:val="21"/>
          <w:szCs w:val="21"/>
          <w:lang w:val="en-US" w:eastAsia="zh-CN" w:bidi="ar"/>
        </w:rPr>
        <w:t xml:space="preserve">) 水泵机组在转速和载荷的整个工作范围内，应保证不受有害扭矩和振动力的影响。泵制造厂应进行每台水泵机组（包括水泵、电机、全部轴系及联轴器、附属装置）的弹性质量扭矩系统分析，以确定和保证全部轴系工作时不产生临界振动。这一分析结果报告应在设备制造前提交，并经业主确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cs="宋体"/>
          <w:color w:val="000000"/>
          <w:kern w:val="0"/>
          <w:sz w:val="21"/>
          <w:szCs w:val="21"/>
          <w:lang w:val="en-US" w:eastAsia="zh-CN" w:bidi="ar"/>
        </w:rPr>
        <w:t>5</w:t>
      </w:r>
      <w:r>
        <w:rPr>
          <w:rFonts w:hint="eastAsia" w:ascii="宋体" w:hAnsi="宋体" w:eastAsia="宋体" w:cs="宋体"/>
          <w:color w:val="000000"/>
          <w:kern w:val="0"/>
          <w:sz w:val="21"/>
          <w:szCs w:val="21"/>
          <w:lang w:val="en-US" w:eastAsia="zh-CN" w:bidi="ar"/>
        </w:rPr>
        <w:t xml:space="preserve">) 水泵与电机在运行时的振动和所产生的噪音必须在 GB 标准允许范围内。满负荷工作时，综合噪音等级不大于 </w:t>
      </w:r>
      <w:r>
        <w:rPr>
          <w:rFonts w:hint="eastAsia" w:ascii="宋体" w:hAnsi="宋体" w:cs="宋体"/>
          <w:color w:val="000000"/>
          <w:kern w:val="0"/>
          <w:sz w:val="21"/>
          <w:szCs w:val="21"/>
          <w:lang w:val="en-US" w:eastAsia="zh-CN" w:bidi="ar"/>
        </w:rPr>
        <w:t>9</w:t>
      </w:r>
      <w:r>
        <w:rPr>
          <w:rFonts w:hint="eastAsia" w:ascii="宋体" w:hAnsi="宋体" w:eastAsia="宋体" w:cs="宋体"/>
          <w:color w:val="000000"/>
          <w:kern w:val="0"/>
          <w:sz w:val="21"/>
          <w:szCs w:val="21"/>
          <w:lang w:val="en-US" w:eastAsia="zh-CN" w:bidi="ar"/>
        </w:rPr>
        <w:t xml:space="preserve">0dB(A)（距泵表面 1m 处测量）。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.2.4供货范围及备品备件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sz w:val="21"/>
          <w:szCs w:val="21"/>
        </w:rPr>
        <w:t>水平中开单级双吸离心泵机组供货范围包括双吸离心泵、配套电机、联轴器、地脚螺栓、压力表及相关管路等附件，每台双吸离心泵机组还应随设备提供易损件的备品备件包括但不限于如下内容</w:t>
      </w:r>
      <w:r>
        <w:rPr>
          <w:rFonts w:hint="eastAsia" w:ascii="宋体" w:hAnsi="宋体" w:eastAsia="宋体" w:cs="宋体"/>
          <w:sz w:val="21"/>
          <w:szCs w:val="21"/>
          <w:lang w:eastAsia="zh-CN"/>
        </w:rPr>
        <w:t>：</w:t>
      </w:r>
      <w:r>
        <w:rPr>
          <w:rFonts w:hint="eastAsia" w:ascii="宋体" w:hAnsi="宋体" w:eastAsia="宋体" w:cs="宋体"/>
          <w:color w:val="000000"/>
          <w:kern w:val="0"/>
          <w:sz w:val="21"/>
          <w:szCs w:val="21"/>
          <w:lang w:val="en-US" w:eastAsia="zh-CN" w:bidi="ar"/>
        </w:rPr>
        <w:t xml:space="preserve"> （费用包含在投标报价中）</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机械密封</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轴套（如有）</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密封垫、密封圈</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运行及维修专用机油和润滑脂套装</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.2.5.泵结构</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结构及材料应符合GB/T5656-2008《离心泵技术条件II级》中的有关规定，水泵应当是单级、双吸、中开式离心泵，地脚安装，适宜于连续的满负荷运转。水泵的内部结构应满足当水泵倒转时，不会带来对水泵电机和控制机构的损坏。</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⑴壳体</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的壳体应设计成可在水泵轴中心线处水平分开，一分为二，其吸入口和吐出口应当与壳体的下半部分一次浇成。只要提起上半部分的壳体和轴承的托架以及退去联轴器上的螺栓以后就可以拆卸全部的转动部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水泵的壳体应采用树脂砂</w:t>
      </w:r>
      <w:r>
        <w:rPr>
          <w:rFonts w:hint="eastAsia" w:ascii="宋体" w:hAnsi="宋体" w:cs="宋体"/>
          <w:sz w:val="21"/>
          <w:szCs w:val="21"/>
          <w:lang w:eastAsia="zh-CN"/>
        </w:rPr>
        <w:t>（同等或更好的材质）</w:t>
      </w:r>
      <w:r>
        <w:rPr>
          <w:rFonts w:hint="eastAsia" w:ascii="宋体" w:hAnsi="宋体" w:eastAsia="宋体" w:cs="宋体"/>
          <w:sz w:val="21"/>
          <w:szCs w:val="21"/>
        </w:rPr>
        <w:t>铸造。</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泵联接法兰尺寸及密封面型式应符合 DIN-EN-1092 PN10 平面法兰的要求，法兰孔应与垂直线对称分布。泵体上在泵的重心或对称位置处应设置吊环、螺钉或吊耳等，以便泵的装卸。壳体至少有两个管道接口，一只在下半壳体的底部，作为放水管连接口，一只在上半部壳体的顶部，作放气之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⑵叶轮</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叶轮应当是双吸口，封闭式，相邻叶片交错式的先进结构，其外表面经过机加工，内面全部磨削以保证其轮廓线和流道表面光滑，保证其静态和动态平衡。叶轮与轴应当采用键或其他方式紧固安装，不论叶轮沿着顺时针旋转或反之都不会松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⑶密封环</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水泵应设有可拆换的密封环。</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⑷泵轴和轴套</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泵轴应有足够的尺寸和刚性承受各种运转条件下的应力。</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采用机械密封时，泵轴处可不设轴套，但应有保证泵轴不受磨损的措施。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泵轴设计应保证在泵反转时轴上各紧固件不松动。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⑸轴承</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不论用何种型式的轴承，应保证轴承工作时的最高温度不超过 70℃。水泵制造厂应当提供油环和测定油温度的仪表，每一处轴承都须设有测定轴承温度的测温电阻 。设计使用寿命不得低于 50000Hr。</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⑹轴封及轴封管路</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泵轴封采用机械密封，材质：耐腐蚀碳化钨， 机械密封在正常的使用工况下，使用寿命不得低于 25000 hr。</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⑺基座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承包人应提供水泵基座制作详图。</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⑻联轴器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泵与电机的联轴器应为膜片式联轴器，在所有载荷工况下，泵和电机的联轴器应满足电机最大扭矩的要求。联轴器应设有保护罩。</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⑼泵附件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压力表、压力真空表及其连接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在每台泵的吸口侧和出口侧都要装上吸口压力真空表和出口压力表，精确度等级1.5，制造商应按照泵运行范围内工作压力确定每台泵进口压力真空表和出口压力表的合适量程，并应取得业主的认可。压力表采用铜管、减振管及旋塞截门与引压点进行连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⑽其它附件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每台泵应配置排气阀、放空阀及各种连接管及附件，所有与泵连接的小型接管应为铜管及铜制管接头，所有管口应安装青铜管堵。</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.2.6泵材质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泵壳体：球墨铸铁（QT500-7）或更好材质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lang w:eastAsia="zh-CN"/>
        </w:rPr>
      </w:pPr>
      <w:r>
        <w:rPr>
          <w:rFonts w:hint="eastAsia" w:ascii="宋体" w:hAnsi="宋体" w:eastAsia="宋体" w:cs="宋体"/>
          <w:sz w:val="21"/>
          <w:szCs w:val="21"/>
        </w:rPr>
        <w:t>叶轮：不锈钢或更好的耐腐蚀</w:t>
      </w:r>
      <w:r>
        <w:rPr>
          <w:rFonts w:hint="eastAsia" w:ascii="宋体" w:hAnsi="宋体" w:cs="宋体"/>
          <w:sz w:val="21"/>
          <w:szCs w:val="21"/>
          <w:lang w:eastAsia="zh-CN"/>
        </w:rPr>
        <w:t>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密封环：不锈钢或更好的</w:t>
      </w:r>
      <w:r>
        <w:rPr>
          <w:rFonts w:hint="eastAsia" w:ascii="宋体" w:hAnsi="宋体" w:cs="宋体"/>
          <w:sz w:val="21"/>
          <w:szCs w:val="21"/>
          <w:lang w:eastAsia="zh-CN"/>
        </w:rPr>
        <w:t>材质。</w:t>
      </w:r>
      <w:r>
        <w:rPr>
          <w:rFonts w:hint="eastAsia" w:ascii="宋体" w:hAnsi="宋体" w:eastAsia="宋体" w:cs="宋体"/>
          <w:sz w:val="21"/>
          <w:szCs w:val="21"/>
        </w:rPr>
        <w:t>泵轴：不锈钢或更好的</w:t>
      </w:r>
      <w:r>
        <w:rPr>
          <w:rFonts w:hint="eastAsia" w:ascii="宋体" w:hAnsi="宋体" w:cs="宋体"/>
          <w:sz w:val="21"/>
          <w:szCs w:val="21"/>
          <w:lang w:eastAsia="zh-CN"/>
        </w:rPr>
        <w:t>材质。</w:t>
      </w:r>
      <w:r>
        <w:rPr>
          <w:rFonts w:hint="eastAsia" w:ascii="宋体" w:hAnsi="宋体" w:eastAsia="宋体" w:cs="宋体"/>
          <w:sz w:val="21"/>
          <w:szCs w:val="21"/>
        </w:rPr>
        <w:t>轴套：超低碳不锈钢或更好的</w:t>
      </w:r>
      <w:r>
        <w:rPr>
          <w:rFonts w:hint="eastAsia" w:ascii="宋体" w:hAnsi="宋体" w:cs="宋体"/>
          <w:sz w:val="21"/>
          <w:szCs w:val="21"/>
          <w:lang w:eastAsia="zh-CN"/>
        </w:rPr>
        <w:t>材质。</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1.2.7电机</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冷却方式采用空-空冷却型。工频电机采用：IC411，变频电机采用：IC416。</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低压电机形式为鼠笼式感应三相交流异步电动机，满足IEC60034/IEC60072/IEC60085标准，TEFC，防护等级为IP55，绝缘等级为F,B级温升，服务系数1.0，适应S1工作制。电机效率的最小值需满足IEC标准。标准电压为380V/50HZ。</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电机绕组应用绝缘铜线制成，绝缘应用F级材料达到，绕组温升级应严格控制到B级，保留的绝缘措施应保护优良的机械性能和绕组的介质刚性。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电机在每秒49－51周的频率、电压波动±5％范围内应能按额定输出连续运行；保证电机在变频范围35-50赫兹内可以平稳调速，无共振点。</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在海拔低于1000m，环境温度为0°C～40°C，电机应能在电压偏差不超过±5%，频率偏差不超过</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±2%提供额定转矩，长期安全运行。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电机机壳应用铸铁或铝合金制造，机壳上长度方向上的肋条应有利于冷却，而且机壳上要有固定的起吊环。</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电机壳通常应力B3结构(IM1001)，轴端底部固定式的，电机壳所有旋转部分的平衡要合适，以保证运行速度的动力平衡。</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低压电机应预设热保护为PTC热敏电阻。热敏电阻较低的热电容以及其在绕组间优良的热传导特性，可以精确监控绕组温度。当电机温度过高时，在155°C时动作断开，以防线圈过载、过热，保护电机。</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电机的所有轴承应该保证连续运行的平均寿命不少于5年。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轴承应为滚珠(柱)型的，固定滚珠(柱)的保持架不应与轴承套圈有接触，所有轴承都应安装油或油脂润滑装置。在离驱动端较远的轴帽上应安装一个可拆卸的插塞，用可移动式测速仪测定转速，应提供进行内接和外接的分离式终端，滑环和电刷(如果有的话)装置。这种装置应为可连续运行、易拆卸的，在旋转磨擦表面时，滑环和电刷应不会损坏电机。</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除另有规定外，电机应为密封式，通过在轴承一端安装的风扇进行冷却。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风扇应用能承受冲击的坚实的罩子保护起来。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电机绕组线头应引至接线盒，接线盒的防护等级为 IP54，一般装于电机右侧(从轴伸端看)，也可装于左侧，盒的进线孔可以朝上、下、左、右四个方向转换，主出线盒内有单独的接地装置。线头应不易受碰撞和被腐蚀。</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所有接线端子应为柱型的，大小合适，符合特殊用途，按规定进行标记并密封在防风雨的接线盒内。</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所有接线盒都应安装合格的密封室，导管入口或接受板，以及与推荐电缆类型相适应的各种必须配件。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所有电机应有合适的满足当地供电部门要求的接地。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在每台电机的主体上要提供接地线和合适的接地端子。</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低压电机应能连续工作，能每小时起/停 10 次以上，并不会对电机产生不利的影响。</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所提供的电机应能在额定转速 125%的转速下反向旋转而不损坏。</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电机在工厂组装完毕后 ，应进行下列各项检查和试验：机器检查；冷态下绝缘电阻及绕组直流电阻测量；空载电流和损耗测定；超速测试；耐压试验；噪音试验；振动试验；轴电压测量；匝间耐电压测试。全部合格后，才运输交付客户。</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.2.</w:t>
      </w:r>
      <w:r>
        <w:rPr>
          <w:rFonts w:hint="eastAsia" w:ascii="宋体" w:hAnsi="宋体" w:cs="宋体"/>
          <w:b/>
          <w:bCs/>
          <w:sz w:val="21"/>
          <w:szCs w:val="21"/>
          <w:lang w:val="en-US" w:eastAsia="zh-CN"/>
        </w:rPr>
        <w:t>8</w:t>
      </w:r>
      <w:r>
        <w:rPr>
          <w:rFonts w:hint="eastAsia" w:ascii="宋体" w:hAnsi="宋体" w:eastAsia="宋体" w:cs="宋体"/>
          <w:b/>
          <w:bCs/>
          <w:sz w:val="21"/>
          <w:szCs w:val="21"/>
        </w:rPr>
        <w:t>工厂试验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水泵应在生产厂内进行以下试验： 水压试验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水泵的承压零件应进行水压试验，试验压力为基本设计压力的1.5倍，保持压力时间至少为10 min，无可见的泄漏。</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转子动平衡试验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叶轮和轴等转子部件必须进行动平衡校验，精度等级不低于6.3 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水泵性能试验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水泵制造商的水泵测试机构须获得国家工业泵质量监督机构颁发的证书。水泵出厂性能测试按照 GB/T3216-2005《回转动力泵水力性能验收试验》1 级标准的规定测试，每台水泵都应进行独立试验。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性能试验包括：水力性能试验，包括额定流量点的扬程、效率、轴功率等参数，在确定的泵的允许工作范围内，绘制扬程/流量、水泵效率/流量 、轴功率/流量曲线，绘制曲线的测量点至少应为13点，所选测量点应保证能够精确绘制出各条曲线。</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性能试验时还应检查：泵的噪声、振动和轴承温度、密封处泄漏等。泵噪声的测量方法及水平按JB/T 8098-1999 的规定，泵振动的测量方法及振动烈度按 JB/T 8097-1999 的规定，或 ISO 标准的规定。</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.2.</w:t>
      </w:r>
      <w:r>
        <w:rPr>
          <w:rFonts w:hint="eastAsia" w:ascii="宋体" w:hAnsi="宋体" w:cs="宋体"/>
          <w:b/>
          <w:bCs/>
          <w:sz w:val="21"/>
          <w:szCs w:val="21"/>
          <w:lang w:val="en-US" w:eastAsia="zh-CN"/>
        </w:rPr>
        <w:t>9</w:t>
      </w:r>
      <w:r>
        <w:rPr>
          <w:rFonts w:hint="eastAsia" w:ascii="宋体" w:hAnsi="宋体" w:eastAsia="宋体" w:cs="宋体"/>
          <w:b/>
          <w:bCs/>
          <w:sz w:val="21"/>
          <w:szCs w:val="21"/>
        </w:rPr>
        <w:t>安装与调试</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承包人应在业主指定日期派遣工程师到现场进行安装指导和调试工作，并应提供全部安装、调试过程中的特殊工具、润滑剂、易损件，并自带专用仪器、仪表。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设备在现场安装试验合格后，将进行整套机组测试试验，以检验水泵机组在工厂试验中获得的性能参数。试验在承包人派遣的工程师指导及业主的监督下进行。全部试验程序及步骤将根据试验时的现场条件由业主与承包人共同协商决定。承包人应提交 3 份整洁详细描述所有结果的报告，供业主批准。</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试验包括：</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保证流量点及关死扬程至界限点整个工作范围内的扬程、水泵效率、水泵轴功率等水力性能试验。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水泵机组噪声试验，泵噪声测量方法按 JB/T 8098-1999 标准进行。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承包人应根据试验结果绘制扬程/流量 H/Q、水泵效率/流量η/Q、水泵轴功率/流量 P/Q 曲线。试验时应同时对泵机组振动及轴承温度进行检查。泵振动的测量方法按照 JB/T 8097-1999 标准进行。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每台泵在额定点的流量使用现场流量计测定。</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机组现场测试的各项性能参数必须满足单级双吸卧式离心泵机组性能表列出的要求，如果泵机组不能满足要求，制造厂应进行设备工艺调查分析，采取补救措施，提高设备性能，以达到业主满意。如采取补救措施后仍不能满足要求，业主将进行索赔。</w:t>
      </w:r>
    </w:p>
    <w:p>
      <w:pPr>
        <w:pStyle w:val="4"/>
        <w:numPr>
          <w:ilvl w:val="0"/>
          <w:numId w:val="0"/>
        </w:numPr>
        <w:ind w:firstLine="420" w:firstLineChars="200"/>
        <w:rPr>
          <w:rFonts w:hint="eastAsia" w:ascii="宋体" w:hAnsi="宋体" w:eastAsia="宋体" w:cs="宋体"/>
          <w:sz w:val="21"/>
          <w:szCs w:val="21"/>
        </w:rPr>
      </w:pPr>
      <w:r>
        <w:rPr>
          <w:rFonts w:hint="eastAsia" w:ascii="宋体" w:hAnsi="宋体" w:eastAsia="宋体" w:cs="宋体"/>
          <w:sz w:val="21"/>
          <w:szCs w:val="21"/>
        </w:rPr>
        <w:t>除测试试验外，每台水泵机组还应进行连续 72 小时的现场试运行。</w:t>
      </w:r>
    </w:p>
    <w:p>
      <w:pPr>
        <w:numPr>
          <w:ilvl w:val="0"/>
          <w:numId w:val="4"/>
        </w:numPr>
        <w:ind w:leftChars="0"/>
        <w:rPr>
          <w:rFonts w:hint="eastAsia" w:ascii="宋体" w:hAnsi="宋体" w:cs="宋体"/>
          <w:b/>
          <w:bCs/>
          <w:sz w:val="21"/>
          <w:szCs w:val="21"/>
          <w:lang w:val="en-US" w:eastAsia="zh-CN"/>
        </w:rPr>
      </w:pPr>
      <w:r>
        <w:rPr>
          <w:rFonts w:hint="eastAsia" w:ascii="宋体" w:hAnsi="宋体" w:cs="宋体"/>
          <w:b/>
          <w:bCs/>
          <w:sz w:val="21"/>
          <w:szCs w:val="21"/>
          <w:lang w:val="en-US" w:eastAsia="zh-CN"/>
        </w:rPr>
        <w:t>污泥处置设备</w:t>
      </w:r>
    </w:p>
    <w:p>
      <w:pPr>
        <w:pStyle w:val="2"/>
        <w:numPr>
          <w:ilvl w:val="0"/>
          <w:numId w:val="0"/>
        </w:numPr>
        <w:ind w:firstLine="420" w:firstLineChars="200"/>
        <w:rPr>
          <w:rFonts w:hint="eastAsia" w:ascii="方正粗黑宋简体" w:hAnsi="方正粗黑宋简体" w:eastAsia="方正粗黑宋简体" w:cs="方正粗黑宋简体"/>
          <w:lang w:val="en-US" w:eastAsia="zh-CN"/>
        </w:rPr>
      </w:pPr>
      <w:r>
        <w:rPr>
          <w:rFonts w:hint="eastAsia" w:ascii="方正粗黑宋简体" w:hAnsi="方正粗黑宋简体" w:eastAsia="方正粗黑宋简体" w:cs="方正粗黑宋简体"/>
          <w:lang w:val="en-US" w:eastAsia="zh-CN"/>
        </w:rPr>
        <w:t>污泥处置设备包括但不限于以下设备，成套商要提供满足系统要求完整的成套设备材料。</w:t>
      </w:r>
    </w:p>
    <w:p>
      <w:pPr>
        <w:keepNext w:val="0"/>
        <w:keepLines w:val="0"/>
        <w:widowControl/>
        <w:suppressLineNumbers w:val="0"/>
        <w:spacing w:line="360" w:lineRule="auto"/>
        <w:jc w:val="left"/>
        <w:rPr>
          <w:rFonts w:hint="default" w:ascii="宋体" w:hAnsi="宋体" w:eastAsia="宋体" w:cs="宋体"/>
          <w:color w:val="FF0000"/>
          <w:sz w:val="21"/>
          <w:szCs w:val="21"/>
          <w:highlight w:val="yellow"/>
          <w:lang w:val="en-US"/>
        </w:rPr>
      </w:pPr>
      <w:r>
        <w:rPr>
          <w:rFonts w:hint="eastAsia" w:ascii="宋体" w:hAnsi="宋体" w:cs="宋体"/>
          <w:b/>
          <w:color w:val="FF0000"/>
          <w:kern w:val="0"/>
          <w:sz w:val="21"/>
          <w:szCs w:val="21"/>
          <w:highlight w:val="yellow"/>
          <w:lang w:val="en-US" w:eastAsia="zh-CN" w:bidi="ar"/>
        </w:rPr>
        <w:t>1</w:t>
      </w:r>
      <w:r>
        <w:rPr>
          <w:rFonts w:hint="eastAsia" w:ascii="宋体" w:hAnsi="宋体" w:eastAsia="宋体" w:cs="宋体"/>
          <w:b/>
          <w:color w:val="FF0000"/>
          <w:kern w:val="0"/>
          <w:sz w:val="21"/>
          <w:szCs w:val="21"/>
          <w:highlight w:val="yellow"/>
          <w:lang w:val="en-US" w:eastAsia="zh-CN" w:bidi="ar"/>
        </w:rPr>
        <w:t xml:space="preserve">、污泥浓缩机（ZXG-7 N=0.55kw，污泥浓缩池）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本节叙述了污泥浓缩池立柱式中心传动污泥浓缩机（下称刮泥机）的供货、检验、安装及调试等技术要求。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（1）整机组成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整机应包括：驱动装置（包括电机、减速机及过载保护系统）、工作桥、中心立轴、水下轴承、出水堰板、集电装置、刮泥臂、刮泥板、竖向栅条、进泥管、导流筒、就地控制箱以及安全和有效运行所需的附件。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（2）性能与结构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浓缩刮泥机应采用立柱式中心传动双臂刮泥的形式。驱动装置安装在中心支柱上，并通过内啮合齿轮等减速装置带动框型垂架、刮泥臂架、浓缩栅条、刮泥板等转动，将沉淀污泥由池周向中心泥斗刮集，通过池内水压排至池外。刮泥板的外缘线速不大于 2.2m/min。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1）桥架及维护用钢平台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工作桥为半桥式金属桁架结构，走道宽度不小于 1000mm，作为中心立柱与池周平台的通道，中心机座上的钢平台尺寸应适用于工作人员的维修和管理，工作桥挠度应小于桥跨度的 1/1000。如浓缩池须进行加盖除臭，则钢平台应作盖板的支点，并承受盖板的载荷。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进水管及导流筒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中心进水管应与中心立柱结合成整体（也可采用钢筋混凝土结构），必须具有足够的强度和刚度，以支承桥架、维修平台、驱动装置、旋转框架、刮臂刮板、浓缩格栅等荷载，布水孔口的尺寸和数量应根据工艺规定的流速要求确定。并经导流筒均匀地布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导流筒板厚不小于 4mm，应采用不锈钢 0Cr19Ni9(304)制造，导流筒直径应根据工艺规定的流速要求确定。导流筒的高度设计应保证导流筒出水的沉淀效果及匀速向池周幅流。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出水堰和浮渣挡板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a.上清液出水堰板采用 0Cr19Ni9(304)不锈钢制，三角堰口的齿形尺寸和齿数须根据工艺规定的溢流负荷确定，固定在混凝土出水槽上，堰板高度不小于 250mm，厚度不小于 5mm。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浓缩栅和刮泥板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浓缩栅为垂直角型栅条，等距排列，高度至少为池深的 2/3（或高出液面），刮泥板钢刮板和橡胶刮板组成，数量均由制造商确定，在刮泥机旋转过程中，应保证经整个池底的沉泥连续刮集，池底经二次找平后，橡胶刮板与池底的间隙须控制在 0~10mm，不得有任何的积泥死区，以实现沉淀池池底均匀排泥效果。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驱动装置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电机防护等级为 IP67，电源 380V、3P、50Hz，齿轮减速箱齿轮设计应采用符合 ISO 标准，齿轮材料采用合金钢或更好，硬齿面，服务系数&gt;2.0，轴承寿命（L10）不低于 10 万小时，并带有过载保护。滚动回转支承应采用内齿轮啮合，并具有足够的承载和抗倾覆能力。</w:t>
      </w:r>
    </w:p>
    <w:p>
      <w:pPr>
        <w:keepNext w:val="0"/>
        <w:keepLines w:val="0"/>
        <w:widowControl/>
        <w:numPr>
          <w:ilvl w:val="0"/>
          <w:numId w:val="5"/>
        </w:numPr>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主要材质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桥架</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铝合金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走道板</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花纹钢板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进水管、导流筒</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 xml:space="preserve">不锈钢 0Cr19Ni9(304)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出水堰板</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旋转框型垂架</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刮臂架、浓缩栅条</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刮泥板</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辅助刮板</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丁腈橡胶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螺栓等紧固件</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0Cr19Ni9(316)</w:t>
            </w:r>
          </w:p>
        </w:tc>
      </w:tr>
    </w:tbl>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（4）控制要求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由配套供应的电气控制柜控制。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污泥浓缩刮泥机（32-1M）由配套供应的电气控制柜（箱）控制，每台电气控制柜（箱）一台共污泥浓缩刮泥机。电气控制柜（箱）控制箱户外支架安装，防护等级 IP65。 </w:t>
      </w:r>
    </w:p>
    <w:p>
      <w:pPr>
        <w:numPr>
          <w:ilvl w:val="0"/>
          <w:numId w:val="0"/>
        </w:numPr>
        <w:tabs>
          <w:tab w:val="left" w:pos="360"/>
          <w:tab w:val="left" w:pos="851"/>
          <w:tab w:val="left" w:pos="900"/>
        </w:tabs>
        <w:snapToGrid w:val="0"/>
        <w:spacing w:before="156" w:beforeLines="50" w:after="156" w:afterLines="50" w:line="400" w:lineRule="exact"/>
        <w:ind w:leftChars="0" w:right="0" w:rightChars="0"/>
        <w:jc w:val="left"/>
        <w:outlineLvl w:val="3"/>
        <w:rPr>
          <w:rFonts w:hint="default" w:ascii="宋体" w:hAnsi="宋体" w:eastAsia="宋体" w:cs="宋体"/>
          <w:b/>
          <w:color w:val="auto"/>
          <w:sz w:val="21"/>
          <w:szCs w:val="21"/>
          <w:highlight w:val="yellow"/>
          <w:lang w:val="en-US" w:eastAsia="zh-CN"/>
        </w:rPr>
      </w:pPr>
      <w:r>
        <w:rPr>
          <w:rFonts w:hint="eastAsia" w:ascii="宋体" w:hAnsi="宋体" w:cs="宋体"/>
          <w:b/>
          <w:color w:val="auto"/>
          <w:sz w:val="21"/>
          <w:szCs w:val="21"/>
          <w:highlight w:val="yellow"/>
          <w:lang w:val="en-US" w:eastAsia="zh-CN"/>
        </w:rPr>
        <w:t>2</w:t>
      </w:r>
      <w:r>
        <w:rPr>
          <w:rFonts w:hint="eastAsia" w:ascii="宋体" w:hAnsi="宋体" w:eastAsia="宋体" w:cs="宋体"/>
          <w:b/>
          <w:color w:val="auto"/>
          <w:sz w:val="21"/>
          <w:szCs w:val="21"/>
          <w:highlight w:val="yellow"/>
          <w:lang w:val="en-US" w:eastAsia="zh-CN"/>
        </w:rPr>
        <w:t>、串螺</w:t>
      </w:r>
      <w:r>
        <w:rPr>
          <w:rFonts w:hint="eastAsia" w:ascii="宋体" w:hAnsi="宋体" w:eastAsia="宋体" w:cs="宋体"/>
          <w:b/>
          <w:color w:val="auto"/>
          <w:sz w:val="21"/>
          <w:szCs w:val="21"/>
          <w:highlight w:val="yellow"/>
        </w:rPr>
        <w:t>脱水机</w:t>
      </w:r>
      <w:r>
        <w:rPr>
          <w:rFonts w:hint="eastAsia" w:ascii="宋体" w:hAnsi="宋体" w:eastAsia="宋体" w:cs="宋体"/>
          <w:b/>
          <w:color w:val="auto"/>
          <w:sz w:val="21"/>
          <w:szCs w:val="21"/>
          <w:highlight w:val="yellow"/>
          <w:lang w:eastAsia="zh-CN"/>
        </w:rPr>
        <w:t>（脱水机房）</w:t>
      </w:r>
    </w:p>
    <w:p>
      <w:pPr>
        <w:numPr>
          <w:ilvl w:val="0"/>
          <w:numId w:val="0"/>
        </w:numPr>
        <w:tabs>
          <w:tab w:val="left" w:pos="540"/>
          <w:tab w:val="left" w:pos="720"/>
          <w:tab w:val="left" w:pos="900"/>
        </w:tabs>
        <w:snapToGrid w:val="0"/>
        <w:spacing w:line="400" w:lineRule="exact"/>
        <w:ind w:leftChars="0" w:right="0" w:rightChars="0"/>
        <w:jc w:val="left"/>
        <w:rPr>
          <w:rFonts w:hint="eastAsia" w:ascii="宋体" w:hAnsi="宋体" w:eastAsia="宋体" w:cs="宋体"/>
          <w:b/>
          <w:sz w:val="21"/>
          <w:szCs w:val="21"/>
        </w:rPr>
      </w:pPr>
      <w:r>
        <w:rPr>
          <w:rFonts w:hint="eastAsia" w:ascii="宋体" w:hAnsi="宋体" w:cs="宋体"/>
          <w:b/>
          <w:sz w:val="21"/>
          <w:szCs w:val="21"/>
          <w:lang w:val="en-US" w:eastAsia="zh-CN"/>
        </w:rPr>
        <w:t>2</w:t>
      </w:r>
      <w:r>
        <w:rPr>
          <w:rFonts w:hint="eastAsia" w:ascii="宋体" w:hAnsi="宋体" w:eastAsia="宋体" w:cs="宋体"/>
          <w:b/>
          <w:sz w:val="21"/>
          <w:szCs w:val="21"/>
          <w:lang w:val="en-US" w:eastAsia="zh-CN"/>
        </w:rPr>
        <w:t>.1</w:t>
      </w:r>
      <w:r>
        <w:rPr>
          <w:rFonts w:hint="eastAsia" w:ascii="宋体" w:hAnsi="宋体" w:eastAsia="宋体" w:cs="宋体"/>
          <w:b/>
          <w:sz w:val="21"/>
          <w:szCs w:val="21"/>
        </w:rPr>
        <w:t>设备技术要求</w:t>
      </w:r>
    </w:p>
    <w:p>
      <w:pPr>
        <w:widowControl/>
        <w:tabs>
          <w:tab w:val="left" w:pos="748"/>
        </w:tabs>
        <w:spacing w:line="360" w:lineRule="auto"/>
        <w:ind w:left="143" w:leftChars="68" w:firstLine="207" w:firstLineChars="98"/>
        <w:jc w:val="left"/>
        <w:rPr>
          <w:rFonts w:hint="eastAsia" w:ascii="宋体" w:hAnsi="宋体" w:eastAsia="宋体" w:cs="宋体"/>
          <w:b/>
          <w:sz w:val="21"/>
          <w:szCs w:val="21"/>
        </w:rPr>
      </w:pPr>
      <w:r>
        <w:rPr>
          <w:rFonts w:hint="eastAsia" w:ascii="宋体" w:hAnsi="宋体" w:eastAsia="宋体" w:cs="宋体"/>
          <w:b/>
          <w:sz w:val="21"/>
          <w:szCs w:val="21"/>
        </w:rPr>
        <w:t>（1）脱水机</w:t>
      </w:r>
    </w:p>
    <w:p>
      <w:pPr>
        <w:widowControl/>
        <w:tabs>
          <w:tab w:val="left" w:pos="748"/>
        </w:tabs>
        <w:spacing w:line="360" w:lineRule="auto"/>
        <w:ind w:firstLine="420" w:firstLineChars="200"/>
        <w:jc w:val="left"/>
        <w:rPr>
          <w:rFonts w:hint="eastAsia" w:ascii="宋体" w:hAnsi="宋体" w:eastAsia="宋体" w:cs="宋体"/>
          <w:b/>
          <w:sz w:val="21"/>
          <w:szCs w:val="21"/>
        </w:rPr>
      </w:pPr>
      <w:r>
        <w:rPr>
          <w:rFonts w:hint="eastAsia" w:ascii="宋体" w:hAnsi="宋体" w:eastAsia="宋体" w:cs="宋体"/>
          <w:sz w:val="21"/>
          <w:szCs w:val="21"/>
        </w:rPr>
        <w:t>脱水主体：包括脱水本体、喷淋机构、滤液收集槽、支撑架台和驱动电机。脱水本体上、下方都设有喷淋机构，采用上下双喷淋结构。支撑架台设在脱水本体的下方并包括两块用于支撑的侧板，驱动电机与脱水机本体连接，脱水机机为独立的模块，两侧板自下而上延伸至脱水机本体的两侧，脱水本体固定安装于两侧板之间，两侧板之间位于脱水本体的下方设有隔板，隔板与脱水本体之间的空间形成滤液收集槽。</w:t>
      </w:r>
    </w:p>
    <w:p>
      <w:pPr>
        <w:spacing w:line="360" w:lineRule="auto"/>
        <w:ind w:firstLine="480"/>
        <w:rPr>
          <w:rFonts w:hint="eastAsia" w:ascii="宋体" w:hAnsi="宋体" w:eastAsia="宋体" w:cs="宋体"/>
          <w:b w:val="0"/>
          <w:bCs w:val="0"/>
          <w:sz w:val="21"/>
          <w:szCs w:val="21"/>
          <w:u w:val="none"/>
        </w:rPr>
      </w:pPr>
      <w:r>
        <w:rPr>
          <w:rFonts w:hint="eastAsia" w:ascii="宋体" w:hAnsi="宋体" w:eastAsia="宋体" w:cs="宋体"/>
          <w:b w:val="0"/>
          <w:bCs w:val="0"/>
          <w:sz w:val="21"/>
          <w:szCs w:val="21"/>
          <w:u w:val="none"/>
        </w:rPr>
        <w:fldChar w:fldCharType="begin"/>
      </w:r>
      <w:r>
        <w:rPr>
          <w:rFonts w:hint="eastAsia" w:ascii="宋体" w:hAnsi="宋体" w:eastAsia="宋体" w:cs="宋体"/>
          <w:b w:val="0"/>
          <w:bCs w:val="0"/>
          <w:sz w:val="21"/>
          <w:szCs w:val="21"/>
          <w:u w:val="none"/>
        </w:rPr>
        <w:instrText xml:space="preserve">= 1 \* GB3</w:instrText>
      </w:r>
      <w:r>
        <w:rPr>
          <w:rFonts w:hint="eastAsia" w:ascii="宋体" w:hAnsi="宋体" w:eastAsia="宋体" w:cs="宋体"/>
          <w:b w:val="0"/>
          <w:bCs w:val="0"/>
          <w:sz w:val="21"/>
          <w:szCs w:val="21"/>
          <w:u w:val="none"/>
        </w:rPr>
        <w:fldChar w:fldCharType="separate"/>
      </w:r>
      <w:r>
        <w:rPr>
          <w:rFonts w:hint="eastAsia" w:ascii="宋体" w:hAnsi="宋体" w:eastAsia="宋体" w:cs="宋体"/>
          <w:b w:val="0"/>
          <w:bCs w:val="0"/>
          <w:sz w:val="21"/>
          <w:szCs w:val="21"/>
          <w:u w:val="none"/>
        </w:rPr>
        <w:t>①</w:t>
      </w:r>
      <w:r>
        <w:rPr>
          <w:rFonts w:hint="eastAsia" w:ascii="宋体" w:hAnsi="宋体" w:eastAsia="宋体" w:cs="宋体"/>
          <w:b w:val="0"/>
          <w:bCs w:val="0"/>
          <w:sz w:val="21"/>
          <w:szCs w:val="21"/>
          <w:u w:val="none"/>
        </w:rPr>
        <w:fldChar w:fldCharType="end"/>
      </w:r>
      <w:r>
        <w:rPr>
          <w:rFonts w:hint="eastAsia" w:ascii="宋体" w:hAnsi="宋体" w:eastAsia="宋体" w:cs="宋体"/>
          <w:b w:val="0"/>
          <w:bCs w:val="0"/>
          <w:sz w:val="21"/>
          <w:szCs w:val="21"/>
          <w:u w:val="none"/>
        </w:rPr>
        <w:t>由固定环与活动环相互层叠，两根螺旋轴贯穿其中形成的过滤腔体，滤液从游动环和固定环的缝隙中流出，本体分为浓缩部和脱水部，浓缩部到脱水部的缝隙逐渐变细，背压板的间隙可调，本体采用SUS304材料。</w:t>
      </w:r>
    </w:p>
    <w:p>
      <w:pPr>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2 \* GB3</w:instrText>
      </w:r>
      <w:r>
        <w:rPr>
          <w:rFonts w:hint="eastAsia" w:ascii="宋体" w:hAnsi="宋体" w:eastAsia="宋体" w:cs="宋体"/>
          <w:sz w:val="21"/>
          <w:szCs w:val="21"/>
        </w:rPr>
        <w:fldChar w:fldCharType="separate"/>
      </w:r>
      <w:r>
        <w:rPr>
          <w:rFonts w:hint="eastAsia" w:ascii="宋体" w:hAnsi="宋体" w:eastAsia="宋体" w:cs="宋体"/>
          <w:sz w:val="21"/>
          <w:szCs w:val="21"/>
        </w:rPr>
        <w:t>②</w:t>
      </w:r>
      <w:r>
        <w:rPr>
          <w:rFonts w:hint="eastAsia" w:ascii="宋体" w:hAnsi="宋体" w:eastAsia="宋体" w:cs="宋体"/>
          <w:sz w:val="21"/>
          <w:szCs w:val="21"/>
        </w:rPr>
        <w:fldChar w:fldCharType="end"/>
      </w:r>
      <w:r>
        <w:rPr>
          <w:rFonts w:hint="eastAsia" w:ascii="宋体" w:hAnsi="宋体" w:eastAsia="宋体" w:cs="宋体"/>
          <w:sz w:val="21"/>
          <w:szCs w:val="21"/>
        </w:rPr>
        <w:t>活动环在外部驱动及导向装置的作用下其上端产生上下直线运动，下端产生左右钟摆运动，与固定环持续错位，保持滤缝通畅，环片表面平整光滑，内圈与螺旋轴接近但无接触，没有易损件，环片不变形，确保脱水机运行的稳定和更好的处理效果。</w:t>
      </w:r>
    </w:p>
    <w:p>
      <w:pPr>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3 \* GB3</w:instrText>
      </w:r>
      <w:r>
        <w:rPr>
          <w:rFonts w:hint="eastAsia" w:ascii="宋体" w:hAnsi="宋体" w:eastAsia="宋体" w:cs="宋体"/>
          <w:sz w:val="21"/>
          <w:szCs w:val="21"/>
        </w:rPr>
        <w:fldChar w:fldCharType="separate"/>
      </w:r>
      <w:r>
        <w:rPr>
          <w:rFonts w:hint="eastAsia" w:ascii="宋体" w:hAnsi="宋体" w:eastAsia="宋体" w:cs="宋体"/>
          <w:sz w:val="21"/>
          <w:szCs w:val="21"/>
        </w:rPr>
        <w:t>③</w:t>
      </w:r>
      <w:r>
        <w:rPr>
          <w:rFonts w:hint="eastAsia" w:ascii="宋体" w:hAnsi="宋体" w:eastAsia="宋体" w:cs="宋体"/>
          <w:sz w:val="21"/>
          <w:szCs w:val="21"/>
        </w:rPr>
        <w:fldChar w:fldCharType="end"/>
      </w:r>
      <w:r>
        <w:rPr>
          <w:rFonts w:hint="eastAsia" w:ascii="宋体" w:hAnsi="宋体" w:eastAsia="宋体" w:cs="宋体"/>
          <w:sz w:val="21"/>
          <w:szCs w:val="21"/>
        </w:rPr>
        <w:t>螺旋叶片由SUS304钢板经过激光切割和特制设备拉伸成形，整体弧度圆滑自然，螺旋轴转动速度可调，转速范围为2-3转/分钟，不会发生冲击、振动和不正常声响。安装要求螺旋轴和游动环无接触，无互相磨损，最大限度地提高螺旋轴的使用寿命，又可保证滤缝大小稳定。</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4 \* GB3</w:instrText>
      </w:r>
      <w:r>
        <w:rPr>
          <w:rFonts w:hint="eastAsia" w:ascii="宋体" w:hAnsi="宋体" w:eastAsia="宋体" w:cs="宋体"/>
          <w:sz w:val="21"/>
          <w:szCs w:val="21"/>
        </w:rPr>
        <w:fldChar w:fldCharType="separate"/>
      </w:r>
      <w:r>
        <w:rPr>
          <w:rFonts w:hint="eastAsia" w:ascii="宋体" w:hAnsi="宋体" w:eastAsia="宋体" w:cs="宋体"/>
          <w:sz w:val="21"/>
          <w:szCs w:val="21"/>
        </w:rPr>
        <w:t>④</w:t>
      </w:r>
      <w:r>
        <w:rPr>
          <w:rFonts w:hint="eastAsia" w:ascii="宋体" w:hAnsi="宋体" w:eastAsia="宋体" w:cs="宋体"/>
          <w:sz w:val="21"/>
          <w:szCs w:val="21"/>
        </w:rPr>
        <w:fldChar w:fldCharType="end"/>
      </w:r>
      <w:r>
        <w:rPr>
          <w:rFonts w:hint="eastAsia" w:ascii="宋体" w:hAnsi="宋体" w:eastAsia="宋体" w:cs="宋体"/>
          <w:sz w:val="21"/>
          <w:szCs w:val="21"/>
        </w:rPr>
        <w:t>螺旋轴的轴距从浓缩部到脱水部逐渐变小，脱水本体的内腔压力逐渐增大。两根螺旋轴平行排列，低速运转，轴叶彼此靠近但轴心不接触，彼此翻卷，确保污泥充分地滤水的同时又推进污泥往前进，有效地使板结或堵塞在螺旋轴上的污泥及时翻卷脱水排出，有效避免设备易磨损，堵塞的故障。</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5 \* GB3</w:instrText>
      </w:r>
      <w:r>
        <w:rPr>
          <w:rFonts w:hint="eastAsia" w:ascii="宋体" w:hAnsi="宋体" w:eastAsia="宋体" w:cs="宋体"/>
          <w:sz w:val="21"/>
          <w:szCs w:val="21"/>
        </w:rPr>
        <w:fldChar w:fldCharType="separate"/>
      </w:r>
      <w:r>
        <w:rPr>
          <w:rFonts w:hint="eastAsia" w:ascii="宋体" w:hAnsi="宋体" w:eastAsia="宋体" w:cs="宋体"/>
          <w:sz w:val="21"/>
          <w:szCs w:val="21"/>
        </w:rPr>
        <w:t>⑤</w:t>
      </w:r>
      <w:r>
        <w:rPr>
          <w:rFonts w:hint="eastAsia" w:ascii="宋体" w:hAnsi="宋体" w:eastAsia="宋体" w:cs="宋体"/>
          <w:sz w:val="21"/>
          <w:szCs w:val="21"/>
        </w:rPr>
        <w:fldChar w:fldCharType="end"/>
      </w:r>
      <w:r>
        <w:rPr>
          <w:rFonts w:hint="eastAsia" w:ascii="宋体" w:hAnsi="宋体" w:eastAsia="宋体" w:cs="宋体"/>
          <w:sz w:val="21"/>
          <w:szCs w:val="21"/>
        </w:rPr>
        <w:t xml:space="preserve"> 通过附带的背压板专用T型扳手和塞规，能够精确灵活的调整背压板间隙；出泥口出可设附带的自动刮泥刀，能够及时将容易板结在出泥口处的污泥及时排出。</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6 \* GB3</w:instrText>
      </w:r>
      <w:r>
        <w:rPr>
          <w:rFonts w:hint="eastAsia" w:ascii="宋体" w:hAnsi="宋体" w:eastAsia="宋体" w:cs="宋体"/>
          <w:sz w:val="21"/>
          <w:szCs w:val="21"/>
        </w:rPr>
        <w:fldChar w:fldCharType="separate"/>
      </w:r>
      <w:r>
        <w:rPr>
          <w:rFonts w:hint="eastAsia" w:ascii="宋体" w:hAnsi="宋体" w:eastAsia="宋体" w:cs="宋体"/>
          <w:sz w:val="21"/>
          <w:szCs w:val="21"/>
        </w:rPr>
        <w:t>⑥</w:t>
      </w:r>
      <w:r>
        <w:rPr>
          <w:rFonts w:hint="eastAsia" w:ascii="宋体" w:hAnsi="宋体" w:eastAsia="宋体" w:cs="宋体"/>
          <w:sz w:val="21"/>
          <w:szCs w:val="21"/>
        </w:rPr>
        <w:fldChar w:fldCharType="end"/>
      </w:r>
      <w:r>
        <w:rPr>
          <w:rFonts w:hint="eastAsia" w:ascii="宋体" w:hAnsi="宋体" w:eastAsia="宋体" w:cs="宋体"/>
          <w:sz w:val="21"/>
          <w:szCs w:val="21"/>
        </w:rPr>
        <w:t xml:space="preserve"> 驱动电机具有过载保护功能，电机防护等级至少为IP55。减速箱齿轮设计按ISO或等同标准，所有结合面，输入和输出轴密封处没有渗漏。</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7 \* GB3</w:instrText>
      </w:r>
      <w:r>
        <w:rPr>
          <w:rFonts w:hint="eastAsia" w:ascii="宋体" w:hAnsi="宋体" w:eastAsia="宋体" w:cs="宋体"/>
          <w:sz w:val="21"/>
          <w:szCs w:val="21"/>
        </w:rPr>
        <w:fldChar w:fldCharType="separate"/>
      </w:r>
      <w:r>
        <w:rPr>
          <w:rFonts w:hint="eastAsia" w:ascii="宋体" w:hAnsi="宋体" w:eastAsia="宋体" w:cs="宋体"/>
          <w:sz w:val="21"/>
          <w:szCs w:val="21"/>
        </w:rPr>
        <w:t>⑦</w:t>
      </w:r>
      <w:r>
        <w:rPr>
          <w:rFonts w:hint="eastAsia" w:ascii="宋体" w:hAnsi="宋体" w:eastAsia="宋体" w:cs="宋体"/>
          <w:sz w:val="21"/>
          <w:szCs w:val="21"/>
        </w:rPr>
        <w:fldChar w:fldCharType="end"/>
      </w:r>
      <w:r>
        <w:rPr>
          <w:rFonts w:hint="eastAsia" w:ascii="宋体" w:hAnsi="宋体" w:eastAsia="宋体" w:cs="宋体"/>
          <w:sz w:val="21"/>
          <w:szCs w:val="21"/>
        </w:rPr>
        <w:t>脱水本体通过尾端进泥，进泥口大小满足进泥需求，同时增加污泥脱水滤过面积。</w:t>
      </w:r>
    </w:p>
    <w:p>
      <w:pPr>
        <w:widowControl/>
        <w:tabs>
          <w:tab w:val="left" w:pos="748"/>
        </w:tabs>
        <w:spacing w:line="360" w:lineRule="auto"/>
        <w:ind w:firstLine="422" w:firstLineChars="200"/>
        <w:jc w:val="left"/>
        <w:rPr>
          <w:rFonts w:hint="eastAsia" w:ascii="宋体" w:hAnsi="宋体" w:eastAsia="宋体" w:cs="宋体"/>
          <w:b/>
          <w:bCs/>
          <w:sz w:val="21"/>
          <w:szCs w:val="21"/>
        </w:rPr>
      </w:pPr>
      <w:r>
        <w:rPr>
          <w:rFonts w:hint="eastAsia" w:ascii="宋体" w:hAnsi="宋体" w:eastAsia="宋体" w:cs="宋体"/>
          <w:b/>
          <w:bCs/>
          <w:sz w:val="21"/>
          <w:szCs w:val="21"/>
        </w:rPr>
        <w:t>(2)高效管槽混凝器</w:t>
      </w:r>
    </w:p>
    <w:p>
      <w:pPr>
        <w:widowControl/>
        <w:tabs>
          <w:tab w:val="left" w:pos="748"/>
        </w:tabs>
        <w:spacing w:line="360" w:lineRule="auto"/>
        <w:ind w:left="288" w:firstLine="210" w:firstLineChars="100"/>
        <w:jc w:val="left"/>
        <w:rPr>
          <w:rFonts w:hint="eastAsia" w:ascii="宋体" w:hAnsi="宋体" w:eastAsia="宋体" w:cs="宋体"/>
          <w:sz w:val="21"/>
          <w:szCs w:val="21"/>
        </w:rPr>
      </w:pPr>
      <w:r>
        <w:rPr>
          <w:rFonts w:hint="eastAsia" w:ascii="宋体" w:hAnsi="宋体" w:eastAsia="宋体" w:cs="宋体"/>
          <w:sz w:val="21"/>
          <w:szCs w:val="21"/>
        </w:rPr>
        <w:t>包括高效搅凝管、低速混凝器与斜板导流口。</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eq \o\ac(</w:instrText>
      </w:r>
      <w:r>
        <w:rPr>
          <w:rFonts w:hint="eastAsia" w:ascii="宋体" w:hAnsi="宋体" w:eastAsia="宋体" w:cs="宋体"/>
          <w:position w:val="-4"/>
          <w:sz w:val="31"/>
          <w:szCs w:val="21"/>
        </w:rPr>
        <w:instrText xml:space="preserve">○</w:instrText>
      </w:r>
      <w:r>
        <w:rPr>
          <w:rFonts w:hint="eastAsia" w:ascii="宋体" w:hAnsi="宋体" w:eastAsia="宋体" w:cs="宋体"/>
          <w:position w:val="0"/>
          <w:sz w:val="21"/>
          <w:szCs w:val="21"/>
        </w:rPr>
        <w:instrText xml:space="preserve">,1)</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高效搅凝管由三个管通过侧壁缺口并排相接，依次连通，搅拌叶设置在位于三管中央的管腔内，搅拌叶在驱动电机的带动下，高速旋转，使污泥和絮凝剂形成强劲的紊流，瞬间快速混合，反复碰撞，絮团逐渐形成。</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eq \o\ac(</w:instrText>
      </w:r>
      <w:r>
        <w:rPr>
          <w:rFonts w:hint="eastAsia" w:ascii="宋体" w:hAnsi="宋体" w:eastAsia="宋体" w:cs="宋体"/>
          <w:position w:val="-4"/>
          <w:sz w:val="31"/>
          <w:szCs w:val="21"/>
        </w:rPr>
        <w:instrText xml:space="preserve">○</w:instrText>
      </w:r>
      <w:r>
        <w:rPr>
          <w:rFonts w:hint="eastAsia" w:ascii="宋体" w:hAnsi="宋体" w:eastAsia="宋体" w:cs="宋体"/>
          <w:position w:val="0"/>
          <w:sz w:val="21"/>
          <w:szCs w:val="21"/>
        </w:rPr>
        <w:instrText xml:space="preserve">,2)</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低速混凝器设有低转速的搅拌装置，转速范围为20-30转/分钟，确保经过搅凝管反应后污泥在混凝槽内进一步絮凝，形成更稳定结实的絮团并随着搅拌上升。混凝器体上方设有液位感应装置，当污泥的液位上升到槽体高水位的时候，可自动停止进泥和加药；当液位下降至絮凝混合槽正常水位的时候，自动启动进泥和加药,从而实现脱水机安全稳定连续的运行。混凝器设有溢流装置，保证污泥进料满足设备处理量，防止污泥溢出，造成二次污染。</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eq \o\ac(</w:instrText>
      </w:r>
      <w:r>
        <w:rPr>
          <w:rFonts w:hint="eastAsia" w:ascii="宋体" w:hAnsi="宋体" w:eastAsia="宋体" w:cs="宋体"/>
          <w:position w:val="-4"/>
          <w:sz w:val="31"/>
          <w:szCs w:val="21"/>
        </w:rPr>
        <w:instrText xml:space="preserve">○</w:instrText>
      </w:r>
      <w:r>
        <w:rPr>
          <w:rFonts w:hint="eastAsia" w:ascii="宋体" w:hAnsi="宋体" w:eastAsia="宋体" w:cs="宋体"/>
          <w:position w:val="0"/>
          <w:sz w:val="21"/>
          <w:szCs w:val="21"/>
        </w:rPr>
        <w:instrText xml:space="preserve">,3)</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斜板导流口设在混凝器侧壁上，上浮的絮团无障碍地通过导流口进入叠螺脱水本体，每个导流口高度大小一致，保证絮团均匀稳定进入每个导流口。每个接口处无漏水现象。</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eq \o\ac(</w:instrText>
      </w:r>
      <w:r>
        <w:rPr>
          <w:rFonts w:hint="eastAsia" w:ascii="宋体" w:hAnsi="宋体" w:eastAsia="宋体" w:cs="宋体"/>
          <w:position w:val="-4"/>
          <w:sz w:val="31"/>
          <w:szCs w:val="21"/>
        </w:rPr>
        <w:instrText xml:space="preserve">○</w:instrText>
      </w:r>
      <w:r>
        <w:rPr>
          <w:rFonts w:hint="eastAsia" w:ascii="宋体" w:hAnsi="宋体" w:eastAsia="宋体" w:cs="宋体"/>
          <w:position w:val="0"/>
          <w:sz w:val="21"/>
          <w:szCs w:val="21"/>
        </w:rPr>
        <w:instrText xml:space="preserve">,4)</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絮凝混合装置选用SUS304厚板加工而成，焊道采用氩弧焊处理工艺,焊缝平整光滑，无漏焊和断焊现象，能够持续承受巨大的水压，确保不会出现漏水现象。</w:t>
      </w:r>
    </w:p>
    <w:p>
      <w:pPr>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rPr>
        <w:t>（3）脱水机控制柜</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脱水机控制柜由脱水机厂家或投标人集成提供</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每台污泥脱水机均配置一套电控柜系统，控制包括污泥叠螺式脱水机主机的自控；污泥进料泵（开、停）控制；加药泵（开、停）控制；螺旋输送机（开、停）控制；冲洗水阀（开、停）控制等。</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电控柜应为污泥脱水机、污泥螺杆泵、加药螺杆泵、流量计、污泥螺旋输送机、冲洗水电动阀等附属设备等设备提供电源、控制、显示报警，以确保污泥脱水系统的安全运用。</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电控柜配有叠螺式脱水机主电机、污泥泵变频器、加药泵变频器。在现场控制状态下叠螺式脱水机电机、污泥螺杆泵、加药泵的频率（或转速）在变频器上设置，通过变频器来控制上述电机的启动及停止。</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电控柜设置“手动/自动”等操作方式选择，在以上操作方式和转换的过程中不会对现场设备运行产生扰动。</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现场配备PLC柜，PLC按全厂自控子站要求配置，采用工业以太网方式接入全厂自控系统，必须设有保证污泥脱水系统安全运行所需的各种控制及显示功能。</w:t>
      </w:r>
    </w:p>
    <w:p>
      <w:pPr>
        <w:tabs>
          <w:tab w:val="left" w:pos="1778"/>
        </w:tabs>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 w:val="21"/>
          <w:szCs w:val="21"/>
        </w:rPr>
        <w:t>主要技术参数：</w:t>
      </w:r>
      <w:r>
        <w:rPr>
          <w:rFonts w:hint="eastAsia" w:ascii="宋体" w:hAnsi="宋体" w:eastAsia="宋体" w:cs="宋体"/>
          <w:b/>
          <w:bCs/>
          <w:sz w:val="21"/>
          <w:szCs w:val="21"/>
        </w:rPr>
        <w:t>考虑不同厂家生产的尺寸有差别，相关参数不影响功能的前提下，允许有变动。</w:t>
      </w:r>
    </w:p>
    <w:tbl>
      <w:tblPr>
        <w:tblStyle w:val="10"/>
        <w:tblW w:w="8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405"/>
        <w:gridCol w:w="1032"/>
        <w:gridCol w:w="4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处理能力</w:t>
            </w:r>
          </w:p>
        </w:tc>
        <w:tc>
          <w:tcPr>
            <w:tcW w:w="6231" w:type="dxa"/>
            <w:gridSpan w:val="3"/>
            <w:vAlign w:val="center"/>
          </w:tcPr>
          <w:p>
            <w:pPr>
              <w:spacing w:line="360" w:lineRule="auto"/>
              <w:rPr>
                <w:rFonts w:hint="default" w:ascii="宋体" w:hAnsi="宋体" w:eastAsia="宋体" w:cs="宋体"/>
                <w:color w:val="000000"/>
                <w:sz w:val="21"/>
                <w:szCs w:val="21"/>
                <w:lang w:val="en-US" w:eastAsia="zh-CN"/>
              </w:rPr>
            </w:pPr>
            <w:r>
              <w:rPr>
                <w:rFonts w:hint="eastAsia" w:ascii="宋体" w:hAnsi="宋体" w:eastAsia="宋体" w:cs="宋体"/>
                <w:sz w:val="21"/>
                <w:szCs w:val="21"/>
              </w:rPr>
              <w:t>120kg-DS/h以上</w:t>
            </w:r>
            <w:r>
              <w:rPr>
                <w:rFonts w:hint="eastAsia" w:ascii="宋体" w:hAnsi="宋体" w:cs="宋体"/>
                <w:sz w:val="21"/>
                <w:szCs w:val="21"/>
                <w:lang w:eastAsia="zh-CN"/>
              </w:rPr>
              <w:t>，脱水后污泥含水率≤</w:t>
            </w:r>
            <w:r>
              <w:rPr>
                <w:rFonts w:hint="eastAsia" w:ascii="宋体" w:hAnsi="宋体" w:cs="宋体"/>
                <w:sz w:val="21"/>
                <w:szCs w:val="21"/>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整体尺寸</w:t>
            </w:r>
          </w:p>
        </w:tc>
        <w:tc>
          <w:tcPr>
            <w:tcW w:w="6231" w:type="dxa"/>
            <w:gridSpan w:val="3"/>
            <w:vAlign w:val="center"/>
          </w:tcPr>
          <w:p>
            <w:pPr>
              <w:spacing w:line="360" w:lineRule="auto"/>
              <w:rPr>
                <w:rFonts w:hint="eastAsia" w:ascii="宋体" w:hAnsi="宋体" w:eastAsia="宋体" w:cs="宋体"/>
                <w:sz w:val="21"/>
                <w:szCs w:val="21"/>
              </w:rPr>
            </w:pPr>
            <w:r>
              <w:rPr>
                <w:rFonts w:hint="eastAsia" w:ascii="宋体" w:hAnsi="宋体" w:eastAsia="宋体" w:cs="宋体"/>
                <w:color w:val="000000"/>
                <w:sz w:val="21"/>
                <w:szCs w:val="21"/>
              </w:rPr>
              <w:t>L3874×W1810×H1800[mm]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总功率</w:t>
            </w:r>
          </w:p>
        </w:tc>
        <w:tc>
          <w:tcPr>
            <w:tcW w:w="6231" w:type="dxa"/>
            <w:gridSpan w:val="3"/>
            <w:vAlign w:val="center"/>
          </w:tcPr>
          <w:p>
            <w:pPr>
              <w:spacing w:line="360" w:lineRule="auto"/>
              <w:rPr>
                <w:rFonts w:hint="eastAsia" w:ascii="宋体" w:hAnsi="宋体" w:eastAsia="宋体" w:cs="宋体"/>
                <w:sz w:val="21"/>
                <w:szCs w:val="21"/>
              </w:rPr>
            </w:pPr>
            <w:r>
              <w:rPr>
                <w:rFonts w:hint="eastAsia" w:ascii="宋体" w:hAnsi="宋体" w:eastAsia="宋体" w:cs="宋体"/>
                <w:color w:val="000000"/>
                <w:sz w:val="21"/>
                <w:szCs w:val="21"/>
              </w:rPr>
              <w:t>2.22[kW]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供电模式</w:t>
            </w: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动力回路 3φ380V/50Hz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控制回路 1φ 220V/50Hz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供水水压</w:t>
            </w: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0.1~0.2MPa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工作环境</w:t>
            </w: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温度: -10℃~40℃ (不可结冰)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湿度: 最大 90%RH (不可结露)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主要配置</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项目</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串螺本体</w:t>
            </w:r>
          </w:p>
        </w:tc>
        <w:tc>
          <w:tcPr>
            <w:tcW w:w="1437" w:type="dxa"/>
            <w:gridSpan w:val="2"/>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材质/环片厚度</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浓缩部:SUS304/3[mm]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Merge w:val="continue"/>
            <w:vAlign w:val="center"/>
          </w:tcPr>
          <w:p>
            <w:pPr>
              <w:widowControl/>
              <w:spacing w:line="360" w:lineRule="auto"/>
              <w:jc w:val="left"/>
              <w:rPr>
                <w:rFonts w:hint="eastAsia" w:ascii="宋体" w:hAnsi="宋体" w:eastAsia="宋体" w:cs="宋体"/>
                <w:color w:val="000000"/>
                <w:sz w:val="21"/>
                <w:szCs w:val="21"/>
              </w:rPr>
            </w:pP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脱水部:SUS304/3[mm]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螺旋轴</w:t>
            </w:r>
          </w:p>
        </w:tc>
        <w:tc>
          <w:tcPr>
            <w:tcW w:w="1437" w:type="dxa"/>
            <w:gridSpan w:val="2"/>
            <w:vMerge w:val="restart"/>
            <w:vAlign w:val="center"/>
          </w:tcPr>
          <w:p>
            <w:pPr>
              <w:spacing w:line="360" w:lineRule="auto"/>
              <w:jc w:val="left"/>
              <w:rPr>
                <w:rFonts w:hint="eastAsia" w:ascii="宋体" w:hAnsi="宋体" w:eastAsia="宋体" w:cs="宋体"/>
                <w:color w:val="000000"/>
                <w:sz w:val="21"/>
                <w:szCs w:val="21"/>
              </w:rPr>
            </w:pPr>
            <w:r>
              <w:rPr>
                <w:rFonts w:hint="eastAsia" w:ascii="宋体" w:hAnsi="宋体" w:eastAsia="宋体" w:cs="宋体"/>
                <w:color w:val="000000"/>
                <w:sz w:val="21"/>
                <w:szCs w:val="21"/>
              </w:rPr>
              <w:t>材质/规格 </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中心轴:SUS304/Φ60[mm]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Merge w:val="continue"/>
            <w:vAlign w:val="center"/>
          </w:tcPr>
          <w:p>
            <w:pPr>
              <w:widowControl/>
              <w:spacing w:line="360" w:lineRule="auto"/>
              <w:jc w:val="left"/>
              <w:rPr>
                <w:rFonts w:hint="eastAsia" w:ascii="宋体" w:hAnsi="宋体" w:eastAsia="宋体" w:cs="宋体"/>
                <w:color w:val="000000"/>
                <w:sz w:val="21"/>
                <w:szCs w:val="21"/>
              </w:rPr>
            </w:pP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螺旋叶片:SUS304/6[mm]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串螺本体架台</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串螺</w:t>
            </w:r>
            <w:r>
              <w:rPr>
                <w:rFonts w:hint="eastAsia" w:ascii="宋体" w:hAnsi="宋体" w:eastAsia="宋体" w:cs="宋体"/>
                <w:color w:val="000000"/>
                <w:sz w:val="21"/>
                <w:szCs w:val="21"/>
              </w:rPr>
              <w:t>螺旋轴驱动</w:t>
            </w:r>
            <w:r>
              <w:rPr>
                <w:rFonts w:hint="eastAsia" w:ascii="宋体" w:hAnsi="宋体" w:eastAsia="宋体" w:cs="宋体"/>
                <w:sz w:val="21"/>
                <w:szCs w:val="21"/>
              </w:rPr>
              <w:t>电机</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防护等级</w:t>
            </w:r>
          </w:p>
        </w:tc>
        <w:tc>
          <w:tcPr>
            <w:tcW w:w="4794"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IP55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功率</w:t>
            </w:r>
          </w:p>
        </w:tc>
        <w:tc>
          <w:tcPr>
            <w:tcW w:w="4794"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输出转速</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2.0r/min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减速比</w:t>
            </w:r>
          </w:p>
        </w:tc>
        <w:tc>
          <w:tcPr>
            <w:tcW w:w="4794"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691.55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串螺</w:t>
            </w:r>
            <w:r>
              <w:rPr>
                <w:rFonts w:hint="eastAsia" w:ascii="宋体" w:hAnsi="宋体" w:eastAsia="宋体" w:cs="宋体"/>
                <w:sz w:val="21"/>
                <w:szCs w:val="21"/>
              </w:rPr>
              <w:t>环驱动</w:t>
            </w:r>
            <w:r>
              <w:rPr>
                <w:rFonts w:hint="eastAsia" w:ascii="宋体" w:hAnsi="宋体" w:eastAsia="宋体" w:cs="宋体"/>
                <w:color w:val="000000"/>
                <w:sz w:val="21"/>
                <w:szCs w:val="21"/>
              </w:rPr>
              <w:t>电机</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防护等级</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IP55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功率</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输出转速</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7.4r/min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减速比</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混合槽</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尺寸</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L600×W600×H1005[mm]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容积</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约280[L]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搅拌设备</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规格尺寸</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Φ550[mm]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混合槽搅拌电机</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防护等级</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IP55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功率</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输出转速</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22r/min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减速比</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60.85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高效混合装置</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高效混合装置搅拌电机</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防护等级</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IP55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功率</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电机极数</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4极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自动喷淋装置</w:t>
            </w:r>
          </w:p>
        </w:tc>
        <w:tc>
          <w:tcPr>
            <w:tcW w:w="405"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喷淋管</w:t>
            </w:r>
          </w:p>
        </w:tc>
        <w:tc>
          <w:tcPr>
            <w:tcW w:w="1032"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405" w:type="dxa"/>
            <w:vMerge w:val="continue"/>
            <w:vAlign w:val="center"/>
          </w:tcPr>
          <w:p>
            <w:pPr>
              <w:spacing w:line="360" w:lineRule="auto"/>
              <w:rPr>
                <w:rFonts w:hint="eastAsia" w:ascii="宋体" w:hAnsi="宋体" w:eastAsia="宋体" w:cs="宋体"/>
                <w:color w:val="000000"/>
                <w:sz w:val="21"/>
                <w:szCs w:val="21"/>
              </w:rPr>
            </w:pPr>
          </w:p>
        </w:tc>
        <w:tc>
          <w:tcPr>
            <w:tcW w:w="1032"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尺寸</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1602.5[mm]×2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8421" w:type="dxa"/>
            <w:gridSpan w:val="4"/>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液位开关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电控柜</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尺寸</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W700×H1000×D250[mm]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碳钢喷涂</w:t>
            </w:r>
          </w:p>
        </w:tc>
      </w:tr>
    </w:tbl>
    <w:p>
      <w:pPr>
        <w:pStyle w:val="6"/>
        <w:spacing w:line="360" w:lineRule="auto"/>
        <w:ind w:firstLine="0" w:firstLineChars="0"/>
        <w:rPr>
          <w:rFonts w:hint="eastAsia" w:ascii="宋体" w:hAnsi="宋体" w:eastAsia="宋体" w:cs="宋体"/>
          <w:sz w:val="21"/>
          <w:szCs w:val="21"/>
        </w:rPr>
      </w:pPr>
      <w:r>
        <w:rPr>
          <w:rFonts w:hint="eastAsia" w:ascii="宋体" w:hAnsi="宋体" w:eastAsia="宋体" w:cs="宋体"/>
          <w:b w:val="0"/>
          <w:sz w:val="21"/>
          <w:szCs w:val="21"/>
        </w:rPr>
        <w:t>（4）</w:t>
      </w:r>
      <w:r>
        <w:rPr>
          <w:rFonts w:hint="eastAsia" w:ascii="宋体" w:hAnsi="宋体" w:eastAsia="宋体" w:cs="宋体"/>
          <w:sz w:val="21"/>
          <w:szCs w:val="21"/>
        </w:rPr>
        <w:t>自动泡药机选型</w:t>
      </w:r>
    </w:p>
    <w:p>
      <w:pPr>
        <w:widowControl/>
        <w:tabs>
          <w:tab w:val="left" w:pos="748"/>
        </w:tabs>
        <w:spacing w:line="360" w:lineRule="auto"/>
        <w:ind w:firstLine="420" w:firstLineChars="200"/>
        <w:jc w:val="left"/>
        <w:rPr>
          <w:rFonts w:hint="eastAsia" w:ascii="宋体" w:hAnsi="宋体" w:eastAsia="宋体" w:cs="宋体"/>
          <w:b/>
          <w:sz w:val="21"/>
          <w:szCs w:val="21"/>
        </w:rPr>
      </w:pPr>
      <w:r>
        <w:rPr>
          <w:rFonts w:hint="eastAsia" w:ascii="宋体" w:hAnsi="宋体" w:eastAsia="宋体" w:cs="宋体"/>
          <w:sz w:val="21"/>
          <w:szCs w:val="21"/>
        </w:rPr>
        <w:t>自动泡药机：将粉剂高分子絮凝剂泡制稀释成絮凝剂溶液，其所需的容量根据串螺污泥脱水最大绝干污泥处理量与絮凝剂投加量选择。</w:t>
      </w:r>
    </w:p>
    <w:p>
      <w:pPr>
        <w:spacing w:line="360" w:lineRule="auto"/>
        <w:ind w:firstLine="480"/>
        <w:rPr>
          <w:rFonts w:hint="eastAsia" w:ascii="宋体" w:hAnsi="宋体" w:eastAsia="宋体" w:cs="宋体"/>
          <w:sz w:val="21"/>
          <w:szCs w:val="21"/>
        </w:rPr>
      </w:pPr>
      <w:r>
        <w:rPr>
          <w:rFonts w:hint="eastAsia" w:ascii="宋体" w:hAnsi="宋体" w:eastAsia="宋体" w:cs="宋体"/>
          <w:sz w:val="21"/>
          <w:szCs w:val="21"/>
        </w:rPr>
        <w:t>絮凝剂为固体粉末状，干剂存放在干粉箱中，然后通过通过螺旋给料机按设定值自动定量投加至溶药槽。自动泡药机通过各个溶液槽分级逐步完成泡药。溶液槽之间隔离，保证每个溶液槽内的最佳反应时间和恒定浓度，自动控制系统与储存槽上的液位控制器相连，一旦液位达到中液位，机器会自动打开进水电磁阀，启动干粉机投加干粉絮凝剂。当液位达到最高点时，设备会自动停止进水和加药。通过螺杆泵将泡药机中药液定量输送至药剂投加点。</w:t>
      </w:r>
    </w:p>
    <w:p>
      <w:pPr>
        <w:tabs>
          <w:tab w:val="left" w:pos="1778"/>
        </w:tabs>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 w:val="21"/>
          <w:szCs w:val="21"/>
        </w:rPr>
        <w:t>技术参数：</w:t>
      </w:r>
      <w:r>
        <w:rPr>
          <w:rFonts w:hint="eastAsia" w:ascii="宋体" w:hAnsi="宋体" w:eastAsia="宋体" w:cs="宋体"/>
          <w:b/>
          <w:bCs/>
          <w:sz w:val="21"/>
          <w:szCs w:val="21"/>
        </w:rPr>
        <w:t>考虑不同厂家生产的尺寸有差别，相关参数不影响功能的前提下，允许有变动。</w:t>
      </w:r>
    </w:p>
    <w:tbl>
      <w:tblPr>
        <w:tblStyle w:val="1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1417"/>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容积</w:t>
            </w: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1000[L]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整体尺寸</w:t>
            </w: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L2181×W1437×H1703[mm]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总功率</w:t>
            </w: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1.9[kW]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供电模式</w:t>
            </w: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动力回路 3φ 380V/50Hz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控制回路 1φ 220V/50Hz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主要配置</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项目</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接口管径</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进水口径</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DN25(PVC)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出药口径</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DN32(PVC)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排空口径</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DN32(PVC)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搅拌电机</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防护等级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IP54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功率</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0.75[kW]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减速比</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输出转速</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145r/min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绝缘等级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干粉给料电机</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防护等级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IP54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功率</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减速比</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输出转速</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5~25r/min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绝缘等级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振动马达</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功率</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30[w]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震动频RPM</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3000(50Hz)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震动力</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40[kg]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阻旋料位开关</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防护等级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IP65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功率</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3[w]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叶片材质</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8897" w:type="dxa"/>
            <w:gridSpan w:val="3"/>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液位开关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进水电磁阀</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压力</w:t>
            </w:r>
          </w:p>
        </w:tc>
        <w:tc>
          <w:tcPr>
            <w:tcW w:w="5245" w:type="dxa"/>
            <w:vAlign w:val="center"/>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0.02~1MPa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电控柜</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尺寸</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W600×H700×D250[mm]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材质</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碳钢喷涂</w:t>
            </w:r>
          </w:p>
        </w:tc>
      </w:tr>
    </w:tbl>
    <w:p>
      <w:pPr>
        <w:spacing w:line="360" w:lineRule="auto"/>
        <w:rPr>
          <w:rFonts w:hint="eastAsia" w:ascii="宋体" w:hAnsi="宋体" w:eastAsia="宋体" w:cs="宋体"/>
          <w:b/>
          <w:sz w:val="21"/>
          <w:szCs w:val="21"/>
        </w:rPr>
      </w:pPr>
      <w:r>
        <w:rPr>
          <w:rFonts w:hint="eastAsia" w:ascii="宋体" w:hAnsi="宋体" w:eastAsia="宋体" w:cs="宋体"/>
          <w:b/>
          <w:sz w:val="21"/>
          <w:szCs w:val="21"/>
        </w:rPr>
        <w:t>（5）加药螺杆泵</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该泵为容积式偏心单螺杆泵，具体技术参数如下：</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类型：偏心螺杆泵</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安装位置：室内</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输送介质： PAM 溶液</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温度：常温</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流量： 1m³/h</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压力： 3bar</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进料方式：重力流入</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转速： 315rpm</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产品结构：</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转向：从电机端看，逆时针旋转,吸入室法兰向上</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（吸入室方向可根据现场布局向左或向右）</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法兰规格: 内螺纹入口 G1½，内螺纹出口 G1¼</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材质：</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泵体: GG25 铸铁</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转动部件: 不锈钢 316L</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联轴杆：销式连接</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润滑：专业油脂润滑</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转子材质：不锈钢 316L</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定子材质：原装进口耐磨丁腈橡胶</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轴封形式：机械密封</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材质: 碳化硅</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 xml:space="preserve">减速电机: </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安装方式：卧式</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功率: 0.75KW</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电压/相数/频率： 380/3/50</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转速： 315rpm</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调节方式：变频</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防护等级/绝缘: IP55/F</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能效等级： IE2</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其他： 3PTC 热保护</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底座：槽钢</w:t>
      </w:r>
    </w:p>
    <w:p>
      <w:pPr>
        <w:widowControl/>
        <w:tabs>
          <w:tab w:val="left" w:pos="748"/>
        </w:tabs>
        <w:spacing w:line="360" w:lineRule="auto"/>
        <w:jc w:val="left"/>
        <w:rPr>
          <w:rFonts w:hint="default"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（6）进泥螺杆泵</w:t>
      </w:r>
    </w:p>
    <w:p>
      <w:pPr>
        <w:tabs>
          <w:tab w:val="left" w:pos="567"/>
        </w:tabs>
        <w:spacing w:line="360" w:lineRule="auto"/>
        <w:rPr>
          <w:rFonts w:hint="eastAsia" w:ascii="宋体" w:hAnsi="宋体" w:eastAsia="宋体" w:cs="宋体"/>
          <w:sz w:val="21"/>
          <w:szCs w:val="21"/>
        </w:rPr>
      </w:pPr>
      <w:r>
        <w:rPr>
          <w:rFonts w:hint="eastAsia" w:ascii="宋体" w:hAnsi="宋体" w:eastAsia="宋体" w:cs="宋体"/>
          <w:sz w:val="21"/>
          <w:szCs w:val="21"/>
        </w:rPr>
        <w:t>该泵为容积式偏心单螺杆泵，具体技术参数如下：</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类 型： 偏心螺杆泵</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安装位置： 室内</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输送介质： 市政污泥</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温 度： 常温</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流 量： 10m³/h</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压力等级： 3bar</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进料方式： 重力流入</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 速： 345rpm</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产品结构：</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 向： 从电机端看，逆时针旋转,吸入室法兰向上</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（吸入室方向可根据现场布局向左或向右）</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法兰规格: 入口 DN80/PN16，出口 DN65/PN16</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材 质：</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泵 体: GG25 铸铁</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转动部件: 不锈钢 420</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联 轴 杆： 销式连接</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润 滑： 专业油脂润滑</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转子材质： 硬质合金钢+表面耐磨热镀层</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定子材质： 原装进口耐磨丁腈橡胶</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轴封形式： 机械密封</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材 质: 碳化硅</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减速电机: :</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安装方式： 卧式</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功 率: 5.5KW</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电压/相数/频率： 380/3/50</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 速： 345rpm</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调节方式： 变频</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防护等级/绝缘: IP55/F</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能效等级： IE2</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其 他： 3PTC 热保护</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底 座： 槽钢</w:t>
      </w:r>
    </w:p>
    <w:p>
      <w:pPr>
        <w:widowControl/>
        <w:tabs>
          <w:tab w:val="left" w:pos="656"/>
        </w:tabs>
        <w:spacing w:before="156" w:beforeLines="50" w:line="360" w:lineRule="auto"/>
        <w:jc w:val="left"/>
        <w:rPr>
          <w:rFonts w:hint="default" w:ascii="宋体" w:hAnsi="宋体" w:eastAsia="宋体" w:cs="宋体"/>
          <w:b/>
          <w:sz w:val="21"/>
          <w:szCs w:val="21"/>
          <w:lang w:val="en-US" w:eastAsia="zh-CN"/>
        </w:rPr>
      </w:pPr>
      <w:r>
        <w:rPr>
          <w:rFonts w:hint="eastAsia" w:ascii="宋体" w:hAnsi="宋体" w:eastAsia="宋体" w:cs="宋体"/>
          <w:b/>
          <w:sz w:val="21"/>
          <w:szCs w:val="21"/>
        </w:rPr>
        <w:t>（7）电磁流量计</w:t>
      </w:r>
    </w:p>
    <w:p>
      <w:pPr>
        <w:widowControl/>
        <w:tabs>
          <w:tab w:val="left" w:pos="656"/>
        </w:tabs>
        <w:spacing w:before="156" w:beforeLines="50" w:line="360" w:lineRule="auto"/>
        <w:jc w:val="left"/>
        <w:rPr>
          <w:rFonts w:hint="eastAsia" w:ascii="宋体" w:hAnsi="宋体" w:eastAsia="宋体" w:cs="宋体"/>
          <w:b/>
          <w:sz w:val="21"/>
          <w:szCs w:val="21"/>
        </w:rPr>
      </w:pPr>
      <w:r>
        <w:rPr>
          <w:rFonts w:hint="eastAsia" w:ascii="宋体" w:hAnsi="宋体" w:eastAsia="宋体" w:cs="宋体"/>
          <w:b/>
          <w:sz w:val="21"/>
          <w:szCs w:val="21"/>
        </w:rPr>
        <w:t>1、加药电磁流量计</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口径：DN32</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衬里材料：橡胶</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安装方式：一体式</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测量范围：-12-12m/s</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电极材料：不锈钢</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电极形式：标准</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防护等级：IP68</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环境温度：-40℃-+65℃</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输出信号：4-20mA电流信号，频率/脉冲输出，无源触点输出</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电源：AC:100-203V,DC:24V</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通讯：标准</w:t>
      </w:r>
    </w:p>
    <w:p>
      <w:pPr>
        <w:widowControl/>
        <w:tabs>
          <w:tab w:val="left" w:pos="656"/>
        </w:tabs>
        <w:spacing w:before="156" w:beforeLines="50" w:line="360" w:lineRule="auto"/>
        <w:jc w:val="left"/>
        <w:rPr>
          <w:rFonts w:hint="eastAsia" w:ascii="宋体" w:hAnsi="宋体" w:eastAsia="宋体" w:cs="宋体"/>
          <w:b/>
          <w:sz w:val="21"/>
          <w:szCs w:val="21"/>
        </w:rPr>
      </w:pPr>
      <w:r>
        <w:rPr>
          <w:rFonts w:hint="eastAsia" w:ascii="宋体" w:hAnsi="宋体" w:eastAsia="宋体" w:cs="宋体"/>
          <w:b/>
          <w:sz w:val="21"/>
          <w:szCs w:val="21"/>
        </w:rPr>
        <w:t>2、污泥电磁流量计</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口径：DN80</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衬里材料：橡胶</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安装方式：一体式</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测量范围：-12-12m/s</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电极材料：不锈钢</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电极形式：标准</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防护等级：IP68</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环境温度：-40℃-+65℃</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输出信号：4-20mA电流信号，频率/脉冲输出，无源触点输出</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电源：AC:100-203V,DC:24V</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通讯：标准</w:t>
      </w:r>
    </w:p>
    <w:p>
      <w:pPr>
        <w:widowControl/>
        <w:tabs>
          <w:tab w:val="left" w:pos="656"/>
        </w:tabs>
        <w:spacing w:before="156" w:beforeLines="50" w:line="360" w:lineRule="auto"/>
        <w:jc w:val="left"/>
        <w:rPr>
          <w:rFonts w:hint="eastAsia" w:ascii="宋体" w:hAnsi="宋体" w:eastAsia="宋体" w:cs="宋体"/>
          <w:b/>
          <w:sz w:val="21"/>
          <w:szCs w:val="21"/>
        </w:rPr>
      </w:pPr>
      <w:r>
        <w:rPr>
          <w:rFonts w:hint="eastAsia" w:ascii="宋体" w:hAnsi="宋体" w:eastAsia="宋体" w:cs="宋体"/>
          <w:b/>
          <w:sz w:val="21"/>
          <w:szCs w:val="21"/>
        </w:rPr>
        <w:t>（8）螺旋输送机</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输送量：2m³/h</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螺旋转速：12-25r/min</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防护等级：IP55</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绝缘等级：F</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U型槽：260mm规格，SUS304材质</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无轴螺旋叶：Φ220[mm]，16mm厚度，耐磨锰钢材质</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衬套：Φ260[mm]，8mm厚度，尼龙材质</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输送机支架材质：SUS304</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U型槽盖板材质：SUS304</w:t>
      </w:r>
    </w:p>
    <w:p>
      <w:pPr>
        <w:widowControl/>
        <w:tabs>
          <w:tab w:val="left" w:pos="656"/>
        </w:tabs>
        <w:spacing w:before="156" w:beforeLines="50" w:line="360" w:lineRule="auto"/>
        <w:jc w:val="left"/>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（9）</w:t>
      </w:r>
      <w:r>
        <w:rPr>
          <w:rFonts w:hint="eastAsia" w:ascii="宋体" w:hAnsi="宋体" w:eastAsia="宋体" w:cs="宋体"/>
          <w:b/>
          <w:sz w:val="21"/>
          <w:szCs w:val="21"/>
          <w:highlight w:val="none"/>
          <w:lang w:val="en-US" w:eastAsia="zh-CN"/>
        </w:rPr>
        <w:t>泥斗</w:t>
      </w:r>
    </w:p>
    <w:p>
      <w:pPr>
        <w:widowControl/>
        <w:tabs>
          <w:tab w:val="left" w:pos="656"/>
        </w:tabs>
        <w:spacing w:before="156" w:beforeLines="50"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有效体积：12m³</w:t>
      </w:r>
    </w:p>
    <w:p>
      <w:pPr>
        <w:widowControl/>
        <w:tabs>
          <w:tab w:val="left" w:pos="656"/>
        </w:tabs>
        <w:spacing w:before="156" w:beforeLines="50"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尺寸：3.2x3.4x5.45[m]</w:t>
      </w:r>
    </w:p>
    <w:p>
      <w:pPr>
        <w:widowControl/>
        <w:tabs>
          <w:tab w:val="left" w:pos="656"/>
        </w:tabs>
        <w:spacing w:before="156" w:beforeLines="50"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卸料闸：排泥闸板700x700[mm]，304材质，P=2.2kw</w:t>
      </w:r>
    </w:p>
    <w:p>
      <w:pPr>
        <w:widowControl/>
        <w:tabs>
          <w:tab w:val="left" w:pos="656"/>
        </w:tabs>
        <w:spacing w:before="156" w:beforeLines="50"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料位计：雷达料位计，测量范围：20m，304不锈钢</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eastAsia="宋体" w:cs="宋体"/>
          <w:b/>
          <w:sz w:val="21"/>
          <w:szCs w:val="21"/>
        </w:rPr>
        <w:t>（10）</w:t>
      </w:r>
      <w:r>
        <w:rPr>
          <w:rFonts w:hint="eastAsia" w:ascii="宋体" w:hAnsi="宋体" w:eastAsia="宋体" w:cs="宋体"/>
          <w:b/>
          <w:color w:val="FF0000"/>
          <w:kern w:val="0"/>
          <w:sz w:val="21"/>
          <w:szCs w:val="21"/>
          <w:highlight w:val="yellow"/>
          <w:lang w:val="en-US" w:eastAsia="zh-CN" w:bidi="ar"/>
        </w:rPr>
        <w:t>潜水排污泵（排泥池及回用水池）</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1.1 范围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投标人所提供的潜水排污泵应为成套装置，并需配备就地接线箱和按钮箱、耦合用导向杆、提升链、耦合弯座、水下电缆、基础螺栓等有效和安全运行所必需的附件。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1.2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1）技术描述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水泵应采用潜水泵，潜水电机直接与泵叶轮同轴相连，水力部件由水泵壳体、叶轮和耐磨环组成。水泵壳体的出水口应为径向出水口，出水口中心线应与电机中心线在同一平面内。为了确保流量稳定且没有过多涡旋，水力部件应设计和制造成没有锐利的棱角。泵出水配管法兰应按 ISO 标准，公称压力 1MPa 为准。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水泵能自动稳固地与排水连接座联接，并且水泵能够在单或双导杆引导下从泵坑顶部到排水连接座之间自由滑动。不需工人下污水井检查和安装。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潜水电机须连续运行、间歇运行和长期停止状态后恢复运行。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泵的性能试验规程应以 ISO9906-2 为准。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2）泵的构造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a.泵壳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壳采用铸铁整体浇铸，其材料牌号应至少为 GG25（35B 等级、DIN1691）铸铁或以上，泵壳内表面经喷砂、打磨后应光滑、无疵瑕，所有水流通过部分应设计成无锐角形式，以使流速和流态变化趋于平稳。每台泵壳都必须在制造车间进行静压试验，试验压力不得小于关闭水头的2倍（如特性曲线所示），试验时间应至少持续 10min。在这一试验压力下，泵的任一部分均不得有变形、渗漏等缺陷。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叶轮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叶轮应采用无堵塞离心叶轮，材质为铸铁 GG25 (ASTM A-48 级 35B)或以上，叶轮应做动平衡试验。叶轮应采用长流道无剧烈拐角的设计，具有较大的抽吸能力，并精心地进行加工和表面处理。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叶轮应进行动平衡试验，动平衡精度应不低于 ISO1940 G6.3 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c.泵轴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泵和电机轴为同一单元，泵轴是电机轴的延伸，不采用耦连形式（泵轴和电机轴应是连续不间断的轴并与输送介质隔开）。泵轴的材料应不低于不锈钢 AISI 420，不得用镶套不锈钢泵轴来替代。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d.轴承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应采用高质量的终身润滑轴承，轴承使用寿命（L10）应不小于 50000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e.机械密封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采用两个上下两个完全独立的高质量机械密封系统，材质为耐腐蚀烧结碳化钨/耐腐蚀烧结碳化钨，可以顺时针或逆时针转动，而不会带来不良后果。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两机械密封间应有一油室，油室应防止过满和留有油膨胀的空间。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机械密封应该是免维护的，润滑与被输送液体相隔开，应能抵抗热冲击，并具有良好紧急运行的特点。</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制造厂家应保证机械密封的使用寿命不低于 25000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 电缆和电缆密封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电机应配有控制和动力水下电缆，每根电缆都有一个单独的进口，并进行可靠的密封，如果动力电缆是多芯电缆，则每根电缆还要进行单独密封。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缆进线密封设计能消除一定的扭矩以形成一个防水的潜水密封。电缆应伸进接线室。为了达到最大限度地保护电机，即使在偶然的不正常运行情况下，电缆损坏且电机仍在水下，电缆进口也不允许有湿汽进入电机和接线盒。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g.冷却系统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潜水泵电动机应是直冷式电机，即电机靠接触周围的介质水进行冷却。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 电机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电机应为鼠笼潜水电机，3相、380V、50HZ，防护等级 IP68，绝缘等级H。电机功率的选配应保证在 H-Q 曲线上任一点工作时，都不会出现过载，在设计流量时的安全余量应不少于 10％，在变频运行下的电机安全余量应不少于 15%。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电机能够承受长期满负荷运行，允许每小时启动至少 15 次而对电机不有任何影响，电机启动电流应不超过 6 倍额定电流。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电机应能在水下 20 米处连续使用而不失去其防水性能。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i.保护装置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水泵应设有综合保护器，用于阻塞、过载、故障、漏水、电机轴承过热等发出指示，应该在电机或主轴出现严重损坏前发出相关信号。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j.安装附件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每一台泵应配有固定在池底的出水弯管，泵应能顺利沿导链/导杆（承受 2 倍水泵重量）向下滑行并通过卡爪自动与弯座耦合。耦合必须牢固可靠，密封面不会有漏水现象，采用刚性面密封是不允许的，同时必须易于维护时提升、起吊水泵。应配有一套完整的起吊装置。与介质接触的紧固件材料应不低于 AISI316。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3）主要材质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                     铸铁 GG25 或以上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泵、电机壳体             铸铁 GG25 或以上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主轴                     不锈钢 420 或以上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导轨或导索               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机械密封                 烧结碳化钨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与介质接触紧固件         不锈钢 316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4）防腐处理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制造水泵的全部材料应适用于污水厂的腐蚀环境，对未经保护或非防腐性材料，应按行业标准进行除锈处理和涂防锈漆。 </w:t>
      </w:r>
    </w:p>
    <w:p>
      <w:pPr>
        <w:widowControl/>
        <w:tabs>
          <w:tab w:val="left" w:pos="656"/>
        </w:tabs>
        <w:spacing w:before="156" w:beforeLines="50" w:line="360" w:lineRule="auto"/>
        <w:jc w:val="left"/>
        <w:rPr>
          <w:rFonts w:hint="eastAsia" w:ascii="宋体" w:hAnsi="宋体" w:eastAsia="宋体" w:cs="宋体"/>
          <w:b/>
          <w:sz w:val="21"/>
          <w:szCs w:val="21"/>
        </w:rPr>
      </w:pPr>
      <w:r>
        <w:rPr>
          <w:rFonts w:hint="eastAsia" w:ascii="宋体" w:hAnsi="宋体" w:eastAsia="宋体" w:cs="宋体"/>
          <w:b/>
          <w:sz w:val="21"/>
          <w:szCs w:val="21"/>
        </w:rPr>
        <w:t>（1</w:t>
      </w:r>
      <w:r>
        <w:rPr>
          <w:rFonts w:hint="eastAsia" w:ascii="宋体" w:hAnsi="宋体" w:cs="宋体"/>
          <w:b/>
          <w:sz w:val="21"/>
          <w:szCs w:val="21"/>
          <w:lang w:val="en-US" w:eastAsia="zh-CN"/>
        </w:rPr>
        <w:t>1</w:t>
      </w:r>
      <w:r>
        <w:rPr>
          <w:rFonts w:hint="eastAsia" w:ascii="宋体" w:hAnsi="宋体" w:eastAsia="宋体" w:cs="宋体"/>
          <w:b/>
          <w:sz w:val="21"/>
          <w:szCs w:val="21"/>
        </w:rPr>
        <w:t>）污泥脱水机房内管道及附件</w:t>
      </w:r>
    </w:p>
    <w:p>
      <w:pPr>
        <w:widowControl/>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kern w:val="0"/>
          <w:sz w:val="21"/>
          <w:szCs w:val="21"/>
        </w:rPr>
        <w:t>承包人应提供脱水机房内的全部管道、管件、紧固件及固定件，包括泥路反冲洗电磁阀等。其中室内泥路管</w:t>
      </w:r>
      <w:r>
        <w:rPr>
          <w:rFonts w:hint="eastAsia" w:ascii="宋体" w:hAnsi="宋体" w:eastAsia="宋体" w:cs="宋体"/>
          <w:color w:val="auto"/>
          <w:kern w:val="0"/>
          <w:sz w:val="21"/>
          <w:szCs w:val="21"/>
        </w:rPr>
        <w:t xml:space="preserve">道及管件材质应选Q235材质，加药管路和管件材质应选耐腐蚀材料，紧固件和固定支架的材质应为不锈钢。排水管、供水管、污泥管引至脱水机房室内，管路及施工界线以室内一米为界；电气界线为脱水机房配电柜进线端，需引一路电源至脱水车间配电柜进线端；自控接口为脱水系统PLC柜交换机。 </w:t>
      </w:r>
    </w:p>
    <w:p>
      <w:pPr>
        <w:spacing w:line="360" w:lineRule="auto"/>
        <w:rPr>
          <w:rFonts w:hint="eastAsia" w:ascii="宋体" w:hAnsi="宋体" w:eastAsia="宋体" w:cs="宋体"/>
          <w:b/>
          <w:bCs/>
          <w:snapToGrid w:val="0"/>
          <w:color w:val="auto"/>
          <w:kern w:val="0"/>
          <w:sz w:val="21"/>
          <w:szCs w:val="21"/>
        </w:rPr>
      </w:pPr>
      <w:r>
        <w:rPr>
          <w:rFonts w:hint="eastAsia" w:ascii="宋体" w:hAnsi="宋体" w:eastAsia="宋体" w:cs="宋体"/>
          <w:b/>
          <w:bCs/>
          <w:snapToGrid w:val="0"/>
          <w:color w:val="auto"/>
          <w:kern w:val="0"/>
          <w:sz w:val="21"/>
          <w:szCs w:val="21"/>
        </w:rPr>
        <w:t>（1</w:t>
      </w:r>
      <w:r>
        <w:rPr>
          <w:rFonts w:hint="eastAsia" w:ascii="宋体" w:hAnsi="宋体" w:cs="宋体"/>
          <w:b/>
          <w:bCs/>
          <w:snapToGrid w:val="0"/>
          <w:color w:val="auto"/>
          <w:kern w:val="0"/>
          <w:sz w:val="21"/>
          <w:szCs w:val="21"/>
          <w:lang w:val="en-US" w:eastAsia="zh-CN"/>
        </w:rPr>
        <w:t>2</w:t>
      </w:r>
      <w:r>
        <w:rPr>
          <w:rFonts w:hint="eastAsia" w:ascii="宋体" w:hAnsi="宋体" w:eastAsia="宋体" w:cs="宋体"/>
          <w:b/>
          <w:bCs/>
          <w:snapToGrid w:val="0"/>
          <w:color w:val="auto"/>
          <w:kern w:val="0"/>
          <w:sz w:val="21"/>
          <w:szCs w:val="21"/>
        </w:rPr>
        <w:t>）PLC及远程管理</w:t>
      </w:r>
    </w:p>
    <w:p>
      <w:pPr>
        <w:autoSpaceDE w:val="0"/>
        <w:autoSpaceDN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污泥脱水系统现场需配备PLC柜，触摸屏配置应不少于15寸，PLC按全厂自控子站要求配置，采用工业以太网方式接入全厂自控系统，必须设有保证污泥脱水系统安全运行所需的各种控制及显示功能。本污泥脱水系统现应具备实现远程监视、控制、关键数据的展示与统计等功能。</w:t>
      </w:r>
    </w:p>
    <w:p>
      <w:pPr>
        <w:keepNext w:val="0"/>
        <w:keepLines w:val="0"/>
        <w:widowControl/>
        <w:suppressLineNumbers w:val="0"/>
        <w:spacing w:line="360" w:lineRule="auto"/>
        <w:ind w:firstLine="420" w:firstLineChars="200"/>
        <w:jc w:val="left"/>
        <w:rPr>
          <w:rFonts w:hint="eastAsia"/>
          <w:lang w:val="en-US" w:eastAsia="zh-CN"/>
        </w:rPr>
      </w:pPr>
      <w:r>
        <w:rPr>
          <w:rFonts w:hint="eastAsia" w:ascii="宋体" w:hAnsi="宋体" w:eastAsia="宋体" w:cs="宋体"/>
          <w:sz w:val="21"/>
          <w:szCs w:val="21"/>
        </w:rPr>
        <w:t>本污泥脱水系统需在PLC子站集成RTU功能，将PLC数据通过总线与RTU交换数据，并通过NB-IoT传输到云端服务器，通过移动WEB、手机APP或微信小程序实现远程在线监控，实现整个工艺的动态展示、设备运行状态及显示关键数据参数，并集成视频监控系统；脱水系统能耗统计及曲线展示；料仓泥位及污泥外运自动通知、外运次数统计、污泥量统计；提取关键设备故障告警功能，并短信通知到相关管理人员；操作规程及应急预案处理方案。通过以上功能，以达到“无人值守”或“少人值守”为目标，降低监控管理的人工投入。</w:t>
      </w:r>
    </w:p>
    <w:p>
      <w:pPr>
        <w:pStyle w:val="2"/>
        <w:numPr>
          <w:ilvl w:val="0"/>
          <w:numId w:val="4"/>
        </w:numPr>
        <w:ind w:left="0" w:leftChars="0" w:firstLine="0" w:firstLineChars="0"/>
        <w:rPr>
          <w:rFonts w:hint="eastAsia"/>
          <w:b/>
          <w:bCs/>
          <w:lang w:val="en-US" w:eastAsia="zh-CN"/>
        </w:rPr>
      </w:pPr>
      <w:r>
        <w:rPr>
          <w:rFonts w:hint="eastAsia"/>
          <w:b/>
          <w:bCs/>
          <w:lang w:val="en-US" w:eastAsia="zh-CN"/>
        </w:rPr>
        <w:t>加药系统</w:t>
      </w:r>
    </w:p>
    <w:p>
      <w:pPr>
        <w:pStyle w:val="2"/>
        <w:numPr>
          <w:ilvl w:val="0"/>
          <w:numId w:val="0"/>
        </w:numPr>
        <w:ind w:firstLine="420" w:firstLineChars="200"/>
        <w:rPr>
          <w:rFonts w:hint="eastAsia" w:ascii="方正粗黑宋简体" w:hAnsi="方正粗黑宋简体" w:eastAsia="方正粗黑宋简体" w:cs="方正粗黑宋简体"/>
          <w:lang w:val="en-US" w:eastAsia="zh-CN"/>
        </w:rPr>
      </w:pPr>
      <w:r>
        <w:rPr>
          <w:rFonts w:hint="eastAsia"/>
          <w:lang w:val="en-US" w:eastAsia="zh-CN"/>
        </w:rPr>
        <w:t xml:space="preserve">  </w:t>
      </w:r>
      <w:r>
        <w:rPr>
          <w:rFonts w:hint="eastAsia" w:ascii="方正粗黑宋简体" w:hAnsi="方正粗黑宋简体" w:eastAsia="方正粗黑宋简体" w:cs="方正粗黑宋简体"/>
          <w:lang w:val="en-US" w:eastAsia="zh-CN"/>
        </w:rPr>
        <w:t>加药系统包括但不限于以下设备，成套商要提供满足系统要求完整的成套设备材料。</w:t>
      </w:r>
    </w:p>
    <w:p>
      <w:pPr>
        <w:pStyle w:val="7"/>
        <w:numPr>
          <w:ilvl w:val="0"/>
          <w:numId w:val="0"/>
        </w:numPr>
        <w:tabs>
          <w:tab w:val="left" w:pos="0"/>
        </w:tabs>
        <w:spacing w:before="3" w:line="360" w:lineRule="auto"/>
        <w:ind w:leftChars="0"/>
        <w:rPr>
          <w:rFonts w:hint="eastAsia" w:ascii="宋体" w:hAnsi="宋体" w:eastAsia="宋体" w:cs="宋体"/>
          <w:color w:val="auto"/>
          <w:w w:val="95"/>
          <w:sz w:val="21"/>
          <w:szCs w:val="21"/>
          <w:highlight w:val="none"/>
        </w:rPr>
      </w:pPr>
      <w:r>
        <w:rPr>
          <w:rFonts w:hint="eastAsia" w:ascii="宋体" w:hAnsi="宋体" w:cs="宋体"/>
          <w:color w:val="auto"/>
          <w:w w:val="95"/>
          <w:sz w:val="21"/>
          <w:szCs w:val="21"/>
          <w:highlight w:val="none"/>
          <w:lang w:val="en-US" w:eastAsia="zh-CN"/>
        </w:rPr>
        <w:t>1、</w:t>
      </w:r>
      <w:r>
        <w:rPr>
          <w:rFonts w:hint="eastAsia" w:ascii="宋体" w:hAnsi="宋体" w:eastAsia="宋体" w:cs="宋体"/>
          <w:color w:val="auto"/>
          <w:w w:val="95"/>
          <w:sz w:val="21"/>
          <w:szCs w:val="21"/>
          <w:highlight w:val="none"/>
        </w:rPr>
        <w:t>石灰投加系统</w:t>
      </w:r>
    </w:p>
    <w:p>
      <w:pPr>
        <w:spacing w:line="360" w:lineRule="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rPr>
        <w:t>.1范围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粉末投加系统具有将石灰连续贮存、计量、输送、溶解及投加等作用的一体化成套设备装置和配套的一体化自动控制系统装置。系统采用散装石灰粉末为原料，通过车载风机将石灰粉末送入室外料仓，经计量输送、给料至溶液制备罐，熟化成石灰乳液，再提升输送至存储罐，再由存储罐经计量螺杆泵投至投加点，系统设前投加和后投加两个投加点。承包商提供的石灰投加系统为成套装置，并需配备安装所需的预埋件、基础螺栓等有效和安全运行所必需的附件。</w:t>
      </w:r>
    </w:p>
    <w:p>
      <w:pPr>
        <w:spacing w:line="360" w:lineRule="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rPr>
        <w:t>详细的技术要求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制备和投加系统：标准化的外观、运行可靠、维修保养方便，所提供的制备和投加系统是一个成套制造商的最终产品。是一套完整的石灰制备和投加装置，成套地配备安全、有效及可靠运行所需的附件、紧固件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（1）料仓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有效体积：≥30m3，壁厚：≥8mm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整套料仓设备包括锥斗，支撑架，送料管，顶部平台、φ600 mm 人孔及 1.2 米护栏，及具有后防护的爬梯等。由坚固支撑安装于地面上，其底部有足够的的空间安装其他配套设备，支脚部并安装有称重元件，对进出料仓的石灰粉料量进行实时监控。同时具有防雨、防雷、防潮及防尘特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料仓材质：</w:t>
      </w:r>
      <w:r>
        <w:rPr>
          <w:rFonts w:hint="eastAsia" w:ascii="宋体" w:hAnsi="宋体" w:eastAsia="宋体" w:cs="宋体"/>
          <w:color w:val="auto"/>
          <w:sz w:val="21"/>
          <w:szCs w:val="21"/>
          <w:highlight w:val="none"/>
        </w:rPr>
        <w:t>碳钢</w:t>
      </w:r>
      <w:r>
        <w:rPr>
          <w:rFonts w:hint="eastAsia" w:ascii="宋体" w:hAnsi="宋体" w:eastAsia="宋体" w:cs="宋体"/>
          <w:color w:val="auto"/>
          <w:sz w:val="21"/>
          <w:szCs w:val="21"/>
        </w:rPr>
        <w:t>，表面经过喷砂除锈处理和防腐涂料处理。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为避免料仓过压及粉尘堵塞，料仓配有过压安全阀。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料仓配套除尘装置，具有自动清灰功能。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料仓同时配有空穴位料位计。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送料管口的快速接头采用带密封盖的接头，保证石灰粉料在料仓内的密封性，防止与空气的长时间接触产生结块，堵塞进料管路。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其中包括粉尘过滤系统的开停控制按钮及称重系统显示单元。</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称重系统包括4个防倾翻称重模块，1个五孔接线盒AJB-005，必要长度的传感器电缆，1个IND331称重显示仪表，提供现场显示， 4-20mA输出。防护等级IP65。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传感器材质：不锈钢S316（整体原厂产品）。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测量精度：±0.1％。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量程：0～60T</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（2）过压安全阀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材质：不锈钢。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出厂压力设置：-20mm/500mmH2O。</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一套料仓顶部装配 2 个过压安全阀，以保证对料仓的双重保护。当压差大于 0.05bar 时, 可以释放 100m3/min 的空气。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（3）料位计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桨片材质：不锈钢S316。</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工作电源：110/220V，50/60HZ。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为控制物料自动输送过程，料仓装配有一套料位计，以显示高低料位及空料位或架桥状态。料位计均为旋转桨式。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（4）防空穴及密度补偿装置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该系统包括安装于料仓下部的锥斗上的密度补偿装置和安装在料仓与螺旋输送机入口料斗上的防空穴振动装置。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 气体震荡装置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气动破拱装置安装于料仓下部的锥斗上。整套装置分为上下两层，错层均布在出料口附近，根据现场实际情况对参数进行调节及修正。通过系统的控制，间歇性的进气，通过高压脉冲气体的助流，缓解料仓内石灰粉料因防空穴振动导致粉料密度增大的现象，保持下料密度均一恒定，保证投加精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 防空穴振动装置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该防空穴振动装置与安装于料仓下部的锥斗上的密度补偿装置间歇交错启动，使得石灰粉料能连续不断的下落解决存在的空穴或者桥拱现象。产生振动的激振力可调。</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（5）料仓除尘器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石灰粉料由槽车向石灰料仓泵送粉料时，料仓内容易形成粉末扬尘，这时可以开启除尘器对料仓进行除尘，保证料仓内压力气体排放和操作环境的清洁，减少对操作场地及空气的污染。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（6）手动开关阀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手动操作，一般处于常开状态。安装于料仓出口处及给料机之间，以控制石灰粉料的进出。阀板为不锈钢材质。与料仓和给料机连接方式采用法兰连接。</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（7）螺旋输送机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结构材质：碳钢。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设备选型：重载机型，输出通径不得小于150mm。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防护等级：IP55 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绝缘等级：F。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驱动位置：出料口一端。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螺旋输送器由进口、出口、取样点、检查孔、残渣孔及驱动电机等组成。倾斜 0°～30°安装，高耐磨中间吊轴和两端轴封。负责把石灰粉料从储存料仓输送到溶液制备罐内，输送器出料口应装有气动隔离阀，以防罐内水汽上升，石灰粉末受潮板结、堵塞下料口。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（8）螺旋给料机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防护等级：IP55。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绝缘等级：F 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槽体材料采用高聚物 SINTER 或同等及以上，该高聚物表面相当光滑，耐磨损性强。采用特制搅拌工具，有效提高输送效率。设备为标准配件组合式结构，易于进行维护。给料机为螺旋结构，给料流量稳定、连续。给料机的流量与转速有线性关系，螺旋具有自洁功能。驱动电机装配在给料机上，可以实现流量调节，同时计量可以按照使用要求设置。螺旋给料机位于溶液制备系统过渡料斗底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 溶液制备罐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材质：AISI304不锈钢，壁厚≥5mm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有效容积：</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m3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罐体形式：配套检修人孔.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实现石灰粉末与水充分混合溶解，形成0.5-5%石灰乳液。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乳液制备罐配置有粉尘吸收器，可有效防尘。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溶解罐由箱体、搅拌器和配药管路组成。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溶解罐采用304不锈钢制作。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搅拌器：一个搅拌器，位于制备箱的中央位置。搅拌器的叶片和轴的材质均为AISI304.搅拌器应是上下两组叶片。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系统配套超声波液位计探测罐内的液位，并将4～20mA的液位信号传送给系统。同时具有现场显示及远程4-20mA信号输出。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当系统达到低液位时，系统自动启动；当系统达到高液位时，系统自动停止；当系统达到低低液位时，系统输出报警信号，停止外输泵的运行。系统还应包括调节阀、电动阀、电磁流量计、搅拌机等，部件为AISI304不锈钢材质，管路为不锈钢管。罐体设计锥形底并配有排空口。溶解水能力达15m3/h。在制备罐的上部应设有安全溢流口，可以防止制备罐的液位计出现故障时，及时排出罐内多余的溶液，以免影响罐内其他设备的正常使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 溶液存储罐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材质：304不锈钢，厚度≥5mm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有效容积：</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m3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罐体形式：配套检修人孔.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实现石灰粉末与水充分混合溶解，熟化成0.5-5%石灰乳液用于投加。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溶解罐由箱体、搅拌器和配药管路组成。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溶解罐采用304不锈钢制作。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搅拌器：一个搅拌器，位于制备箱的中央位置。搅拌器的叶片和轴的材质均为AISI304，叶片为上下双层。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系统配套超声波液位计探测罐内的液位，并将4～20mA的液位信号传送给系统。同时具有现场显示及远程4-20mA信号输出。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当系统达到低液位时，系统自动启动；当系统达到高液位时，系统自动停止；当系统达到低低液位时，系统输出报警信号，停止外输泵的运行。管路为不锈钢管。罐体设计锥形底并配有排空口。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（11）搅拌机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搅拌轴和桨叶材质: 不锈钢304，叶片为上下两层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采用低速搅拌。方便溶液的沉渣。驱动减速机功率不小于2.2KW，防护等级IP55, 绝缘等级F。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（12）浆料提升泵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由于石灰乳液为带有细微颗粒的碱性溶液，故接触液体部分应为防腐蚀的耐磨损结构。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产品应选用悬臂式单级、单吸砂浆离心泵，过流部件选用钢衬超高分子聚乙烯结构，具有较强的耐腐蚀性和耐磨性。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输送介质：0.5%～5%浓度的石灰乳液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流量：≥20m3/h</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扬程：≥10m</w:t>
      </w:r>
    </w:p>
    <w:p>
      <w:pPr>
        <w:spacing w:line="360" w:lineRule="auto"/>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电机功率：不小于1.5kW</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电压：380V/50Hz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进口法兰：DN50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出口法兰：DN32</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配套法兰式单向阀，材质：不锈钢S304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（13）制备水系统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管路材质：不锈钢 AISI304，主要包括相关手动阀门，电动阀，压力表，增压泵等，通过不锈钢AISI304 管路整体安装于制备罐。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（14）螺杆泵成套装置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设计前加注量为 Q=2000L/h，6bar。后加注量为 Q=1000L/h，6bar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结构为正位移螺杆泵，泵体为 GG25 铸铁，定子为 NBR 丁晴橡胶 SBBPF，转子为 AISI304，变频调节流量。应选用 2 级泵，增强定子的使用寿命，采用机械密封配套注水端口的相关管路及电磁控制阀，以有效延长密封寿命。采用 NORD 或 SEW 减速机，包括 PTC 热保护，电压 380V，50Hz，绝缘等级 F，防护等级 IP55。泵附件:压力表及开关，用于高压力情况下停泵,高位设定开关可调，现场配套显示压力表，压力表为隔膜充油防震式设计，避免与乳液直接接触。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（15）冲洗水系统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泵进口配套自动冲洗阀门，含泵前和泵后冲洗，用户可根据需要设定冲洗时间及频率，可以自动手动切换。但系统一旦停用，应立即注水冲洗。相关配管及电动手动阀门均为 AISI304。泵前冲洗采用自用水，泵后冲洗采用增压水。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（14）稀释水系统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包括电动阀，调节阀，单向阀等，可以根据需要手动自动运行。相关配管及电动手动阀门均为AISI304。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（15）电动手动阀门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电动球阀（可手动开关）与手动球阀成对配套，有防磨损内衬，阀体材质为不锈钢 AISI304。手动阀门：材质为不锈钢 AISI304。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（16）电磁流量计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参照仪表系统的电磁流量计、压力变送器标准执行。每条投加点管路设电磁流量计一台。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（17）投加管路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室内管路材质为不锈钢 AISI304，室外管路材质为 UPVC/PE。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（18）电气控制柜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应包括一套电气及自动化控制系统，用于石灰粉末制备及投加系统的控制，电气柜尺寸（H*W*D）：2200*1200*600mm，PLC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15寸高清真彩色触摸屏，应用软件画面风格友好，监控功能齐全，方便操作人员能够快速掌握和熟练使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控制系统应至少具备以下基本功能：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a、硬件配置、组装及软件功能符合现代化水厂要求；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b、系统具有现场手动、远程键控及全自动控制三种控制模式，现场控制优先级最高，远程键控次之，全自动控制最低；</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c、能够实时监测系统各受控设备运行工况，如马达运行、故障，运行频率，阀门全开、全关及故障等信号；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d、能够实时监测系统运行过程参数，如流量、液位、压力等；参数报警及设备保护功能齐全；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e、全自动模式实现无人值守，系统安全、可靠全自动运行；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f、系统操作简易方便、形象直观。</w:t>
      </w:r>
    </w:p>
    <w:p>
      <w:pPr>
        <w:rPr>
          <w:b/>
          <w:color w:val="auto"/>
        </w:rPr>
      </w:pPr>
      <w:r>
        <w:rPr>
          <w:rFonts w:hint="eastAsia"/>
          <w:b/>
          <w:color w:val="auto"/>
          <w:lang w:val="en-US" w:eastAsia="zh-CN"/>
        </w:rPr>
        <w:t>1.3</w:t>
      </w:r>
      <w:r>
        <w:rPr>
          <w:rFonts w:hint="eastAsia"/>
          <w:b/>
          <w:color w:val="auto"/>
        </w:rPr>
        <w:t>石灰投加系统主要设备配置清单，但不限于此，成套商应提供满足系统要求的完整的设备材料清单</w:t>
      </w:r>
    </w:p>
    <w:tbl>
      <w:tblPr>
        <w:tblStyle w:val="10"/>
        <w:tblW w:w="9230" w:type="dxa"/>
        <w:tblInd w:w="0" w:type="dxa"/>
        <w:tblLayout w:type="fixed"/>
        <w:tblCellMar>
          <w:top w:w="0" w:type="dxa"/>
          <w:left w:w="108" w:type="dxa"/>
          <w:bottom w:w="0" w:type="dxa"/>
          <w:right w:w="108" w:type="dxa"/>
        </w:tblCellMar>
      </w:tblPr>
      <w:tblGrid>
        <w:gridCol w:w="668"/>
        <w:gridCol w:w="2401"/>
        <w:gridCol w:w="4820"/>
        <w:gridCol w:w="1341"/>
      </w:tblGrid>
      <w:tr>
        <w:tblPrEx>
          <w:tblCellMar>
            <w:top w:w="0" w:type="dxa"/>
            <w:left w:w="108" w:type="dxa"/>
            <w:bottom w:w="0" w:type="dxa"/>
            <w:right w:w="108" w:type="dxa"/>
          </w:tblCellMar>
        </w:tblPrEx>
        <w:trPr>
          <w:trHeight w:val="360" w:hRule="atLeast"/>
        </w:trPr>
        <w:tc>
          <w:tcPr>
            <w:tcW w:w="66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b/>
                <w:bCs/>
                <w:color w:val="auto"/>
                <w:kern w:val="0"/>
                <w:sz w:val="20"/>
                <w:szCs w:val="20"/>
              </w:rPr>
            </w:pPr>
            <w:bookmarkStart w:id="0" w:name="RANGE!A1:G46"/>
            <w:r>
              <w:rPr>
                <w:rFonts w:hint="eastAsia" w:ascii="宋体" w:hAnsi="宋体" w:eastAsia="宋体" w:cs="宋体"/>
                <w:b/>
                <w:bCs/>
                <w:color w:val="auto"/>
                <w:kern w:val="0"/>
                <w:sz w:val="20"/>
                <w:szCs w:val="20"/>
              </w:rPr>
              <w:t>编号</w:t>
            </w:r>
            <w:bookmarkEnd w:id="0"/>
          </w:p>
        </w:tc>
        <w:tc>
          <w:tcPr>
            <w:tcW w:w="2401"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color w:val="auto"/>
                <w:kern w:val="0"/>
                <w:sz w:val="20"/>
                <w:szCs w:val="20"/>
              </w:rPr>
            </w:pPr>
            <w:r>
              <w:rPr>
                <w:rFonts w:hint="eastAsia" w:ascii="宋体" w:hAnsi="宋体" w:eastAsia="宋体" w:cs="宋体"/>
                <w:b/>
                <w:bCs/>
                <w:color w:val="auto"/>
                <w:kern w:val="0"/>
                <w:sz w:val="20"/>
                <w:szCs w:val="20"/>
              </w:rPr>
              <w:t>名</w:t>
            </w:r>
            <w:r>
              <w:rPr>
                <w:rFonts w:ascii="Arial" w:hAnsi="Arial" w:eastAsia="宋体" w:cs="Arial"/>
                <w:b/>
                <w:bCs/>
                <w:color w:val="auto"/>
                <w:kern w:val="0"/>
                <w:sz w:val="20"/>
                <w:szCs w:val="20"/>
              </w:rPr>
              <w:t xml:space="preserve">   </w:t>
            </w:r>
            <w:r>
              <w:rPr>
                <w:rFonts w:hint="eastAsia" w:ascii="宋体" w:hAnsi="宋体" w:eastAsia="宋体" w:cs="宋体"/>
                <w:b/>
                <w:bCs/>
                <w:color w:val="auto"/>
                <w:kern w:val="0"/>
                <w:sz w:val="20"/>
                <w:szCs w:val="20"/>
              </w:rPr>
              <w:t>称</w:t>
            </w:r>
          </w:p>
        </w:tc>
        <w:tc>
          <w:tcPr>
            <w:tcW w:w="4820"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color w:val="auto"/>
                <w:kern w:val="0"/>
                <w:sz w:val="20"/>
                <w:szCs w:val="20"/>
              </w:rPr>
            </w:pPr>
            <w:r>
              <w:rPr>
                <w:rFonts w:hint="eastAsia" w:ascii="宋体" w:hAnsi="宋体" w:eastAsia="宋体" w:cs="宋体"/>
                <w:b/>
                <w:bCs/>
                <w:color w:val="auto"/>
                <w:kern w:val="0"/>
                <w:sz w:val="20"/>
                <w:szCs w:val="20"/>
              </w:rPr>
              <w:t>规格型号及技术参数要求</w:t>
            </w:r>
          </w:p>
        </w:tc>
        <w:tc>
          <w:tcPr>
            <w:tcW w:w="1341"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color w:val="auto"/>
                <w:kern w:val="0"/>
                <w:sz w:val="20"/>
                <w:szCs w:val="20"/>
              </w:rPr>
            </w:pPr>
            <w:r>
              <w:rPr>
                <w:rFonts w:hint="eastAsia" w:ascii="宋体" w:hAnsi="宋体" w:eastAsia="宋体" w:cs="宋体"/>
                <w:b/>
                <w:bCs/>
                <w:color w:val="auto"/>
                <w:kern w:val="0"/>
                <w:sz w:val="20"/>
                <w:szCs w:val="20"/>
              </w:rPr>
              <w:t>备</w:t>
            </w:r>
            <w:r>
              <w:rPr>
                <w:rFonts w:ascii="Arial" w:hAnsi="Arial" w:eastAsia="宋体" w:cs="Arial"/>
                <w:b/>
                <w:bCs/>
                <w:color w:val="auto"/>
                <w:kern w:val="0"/>
                <w:sz w:val="20"/>
                <w:szCs w:val="20"/>
              </w:rPr>
              <w:t xml:space="preserve">  </w:t>
            </w:r>
            <w:r>
              <w:rPr>
                <w:rFonts w:hint="eastAsia" w:ascii="宋体" w:hAnsi="宋体" w:eastAsia="宋体" w:cs="宋体"/>
                <w:b/>
                <w:bCs/>
                <w:color w:val="auto"/>
                <w:kern w:val="0"/>
                <w:sz w:val="20"/>
                <w:szCs w:val="20"/>
              </w:rPr>
              <w:t>注</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A、</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粉体输送及存储系统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进料管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DN100、含不锈钢S304蝶阀及接口耦合器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空穴破拱装置</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含空穴震打装置</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料仓及支架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30m³，材质：碳钢，壁厚：不小于8mm</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4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4</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料位计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阻旋式，高、低、空三个状态，传感器材质：不锈钢S316</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5</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过压安全阀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阀体直径不小于273mm，当压差大于 0.05bar 时, 可以释放 100m3/min 的空气</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6</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仓顶除尘器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除尘面积不小于22m2</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7</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手动插板阀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8</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气源系统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0.6m^3/min，两级过滤及冷干机，储气罐有效容积≥170L，与其他加药系统共用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9</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称重系统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SWC515+IND331，配置4个防倾翻传感器，0-60t量程，4-20mA输出</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B、</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输送系统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5"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精确给料机</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输送最大量725dm3/h,喂料螺旋功率不小于0.37KW，搅拌功率不小于0.55KW</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4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螺旋输送器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重载输送机，螺旋型号：TP，直径：不小于150mm，电机功率不小于3KW</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4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气动碟阀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DN150，气动驱动；汽缸CP101；电磁阀V5V80；线圈BOB22050/AC220V</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C、</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制备系统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溶解罐</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Φ2.2*2.4m，不锈钢S304材质、厚度5mm，有效容积8m3，总容积不小于9m3</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溶解罐搅拌器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2.2kW、配SEW或NORD减速机、接液部位材质不锈钢S304，双层桨叶</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存储罐</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Φ2.2*2.4m，不锈钢S304材质、厚度5mm，有效容积8m3，总容积不小于9m3</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4</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存储罐搅拌器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2.2kW、配SEW或NORD减速机、接液部位材质不锈钢S304，双层桨叶</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5</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浆料提升泵</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流量不小于20M3/h，扬程：不小于10M</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6</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进水流量计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DN50、分体式、不锈钢S316或PT电极，丁腈橡胶衬里</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7</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DN50、不锈钢S304材质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8</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手动球阀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DN50、不锈钢S304材质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9</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手动球阀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DN65、不锈钢S304材质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10</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单向阀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DN65、不锈钢S304材质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78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超声波液位计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量程：0～5m，电源：24V直流电源</w:t>
            </w:r>
            <w:r>
              <w:rPr>
                <w:rFonts w:hint="eastAsia" w:ascii="宋体" w:hAnsi="宋体" w:eastAsia="宋体" w:cs="宋体"/>
                <w:color w:val="auto"/>
                <w:kern w:val="0"/>
                <w:sz w:val="20"/>
                <w:szCs w:val="20"/>
              </w:rPr>
              <w:br w:type="textWrapping"/>
            </w:r>
            <w:r>
              <w:rPr>
                <w:rFonts w:hint="eastAsia" w:ascii="宋体" w:hAnsi="宋体" w:eastAsia="宋体" w:cs="宋体"/>
                <w:color w:val="auto"/>
                <w:kern w:val="0"/>
                <w:sz w:val="20"/>
                <w:szCs w:val="20"/>
              </w:rPr>
              <w:t>信号：4～20mA，防护等级：IP65，显示与操作：LCD液晶显示，按键操作，配导波管</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D、</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投加系统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螺杆投加泵</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额定流量：2m3/h，NORD或SEW变频电机，配干运行保护器、转子材质S316不锈钢</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螺杆投加泵</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额定流量：1m3/h，NORD或SEW变频电机，配干运行保护器、转子材质S316不锈钢</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出药流量计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DN32、分体式、不锈钢S316或PT电极，丁腈橡胶衬里</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4</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DN32、不锈钢S304材质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5</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室内投加管路及配件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配套、材质：卫生级不锈钢S304，氩弧焊接，方便快速拆卸</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6</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室外投加管路及配件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配套、DN32mm，双管线，材质：UPVC/PE/ABS</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7</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手动球阀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DN32、不锈钢S304材质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8</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电接点隔膜压力表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0-1.0MPa，材质：不锈钢S304</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9</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气源管路及配件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配套、材质不锈钢S304</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E、</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电气及自控系统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PLC站</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配套，详件技术文件</w:t>
            </w:r>
          </w:p>
        </w:tc>
        <w:tc>
          <w:tcPr>
            <w:tcW w:w="1341" w:type="dxa"/>
            <w:tcBorders>
              <w:top w:val="nil"/>
              <w:left w:val="nil"/>
              <w:bottom w:val="single" w:color="auto" w:sz="4" w:space="0"/>
              <w:right w:val="single" w:color="auto" w:sz="4" w:space="0"/>
            </w:tcBorders>
            <w:vAlign w:val="center"/>
          </w:tcPr>
          <w:p>
            <w:pPr>
              <w:widowControl/>
              <w:jc w:val="left"/>
              <w:rPr>
                <w:rFonts w:ascii="Arial" w:hAnsi="Arial" w:eastAsia="宋体" w:cs="Arial"/>
                <w:color w:val="auto"/>
                <w:kern w:val="0"/>
                <w:sz w:val="20"/>
                <w:szCs w:val="20"/>
              </w:rPr>
            </w:pPr>
            <w:r>
              <w:rPr>
                <w:rFonts w:ascii="Arial" w:hAnsi="Arial" w:eastAsia="宋体" w:cs="Arial"/>
                <w:color w:val="auto"/>
                <w:kern w:val="0"/>
                <w:sz w:val="20"/>
                <w:szCs w:val="20"/>
              </w:rPr>
              <w:t>　</w:t>
            </w:r>
          </w:p>
        </w:tc>
      </w:tr>
      <w:tr>
        <w:tblPrEx>
          <w:tblCellMar>
            <w:top w:w="0" w:type="dxa"/>
            <w:left w:w="108" w:type="dxa"/>
            <w:bottom w:w="0" w:type="dxa"/>
            <w:right w:w="108" w:type="dxa"/>
          </w:tblCellMar>
        </w:tblPrEx>
        <w:trPr>
          <w:trHeight w:val="1305"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PLC控制柜</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柜体：2200*800*600mm，IP40，威图标准；配套满足系统要求的所有元器件，避雷器、线缆及辅材</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触摸屏</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15"真彩显、以太网通讯</w:t>
            </w:r>
          </w:p>
        </w:tc>
        <w:tc>
          <w:tcPr>
            <w:tcW w:w="1341" w:type="dxa"/>
            <w:tcBorders>
              <w:top w:val="nil"/>
              <w:left w:val="nil"/>
              <w:bottom w:val="single" w:color="auto" w:sz="4" w:space="0"/>
              <w:right w:val="single" w:color="auto" w:sz="4" w:space="0"/>
            </w:tcBorders>
            <w:vAlign w:val="center"/>
          </w:tcPr>
          <w:p>
            <w:pPr>
              <w:widowControl/>
              <w:jc w:val="left"/>
              <w:rPr>
                <w:rFonts w:ascii="Arial" w:hAnsi="Arial" w:eastAsia="宋体" w:cs="Arial"/>
                <w:color w:val="auto"/>
                <w:kern w:val="0"/>
                <w:sz w:val="20"/>
                <w:szCs w:val="20"/>
              </w:rPr>
            </w:pPr>
            <w:r>
              <w:rPr>
                <w:rFonts w:ascii="Arial" w:hAnsi="Arial" w:eastAsia="宋体" w:cs="Arial"/>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4</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触摸屏应用软件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定制开发</w:t>
            </w:r>
          </w:p>
        </w:tc>
        <w:tc>
          <w:tcPr>
            <w:tcW w:w="1341" w:type="dxa"/>
            <w:tcBorders>
              <w:top w:val="nil"/>
              <w:left w:val="nil"/>
              <w:bottom w:val="single" w:color="auto" w:sz="4" w:space="0"/>
              <w:right w:val="single" w:color="auto" w:sz="4" w:space="0"/>
            </w:tcBorders>
            <w:vAlign w:val="center"/>
          </w:tcPr>
          <w:p>
            <w:pPr>
              <w:widowControl/>
              <w:jc w:val="left"/>
              <w:rPr>
                <w:rFonts w:ascii="Arial" w:hAnsi="Arial" w:eastAsia="宋体" w:cs="Arial"/>
                <w:color w:val="auto"/>
                <w:kern w:val="0"/>
                <w:sz w:val="20"/>
                <w:szCs w:val="20"/>
              </w:rPr>
            </w:pPr>
            <w:r>
              <w:rPr>
                <w:rFonts w:ascii="Arial" w:hAnsi="Arial" w:eastAsia="宋体" w:cs="Arial"/>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5</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水处理剂投加控制软件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石灰投加精确控制软件</w:t>
            </w:r>
          </w:p>
        </w:tc>
        <w:tc>
          <w:tcPr>
            <w:tcW w:w="1341" w:type="dxa"/>
            <w:tcBorders>
              <w:top w:val="nil"/>
              <w:left w:val="nil"/>
              <w:bottom w:val="single" w:color="auto" w:sz="4" w:space="0"/>
              <w:right w:val="single" w:color="auto" w:sz="4" w:space="0"/>
            </w:tcBorders>
            <w:vAlign w:val="center"/>
          </w:tcPr>
          <w:p>
            <w:pPr>
              <w:widowControl/>
              <w:jc w:val="left"/>
              <w:rPr>
                <w:rFonts w:ascii="Arial" w:hAnsi="Arial" w:eastAsia="宋体" w:cs="Arial"/>
                <w:color w:val="auto"/>
                <w:kern w:val="0"/>
                <w:sz w:val="20"/>
                <w:szCs w:val="20"/>
              </w:rPr>
            </w:pPr>
            <w:r>
              <w:rPr>
                <w:rFonts w:ascii="Arial" w:hAnsi="Arial" w:eastAsia="宋体" w:cs="Arial"/>
                <w:color w:val="auto"/>
                <w:kern w:val="0"/>
                <w:sz w:val="20"/>
                <w:szCs w:val="20"/>
              </w:rPr>
              <w:t>　</w:t>
            </w:r>
          </w:p>
        </w:tc>
      </w:tr>
      <w:tr>
        <w:tblPrEx>
          <w:tblCellMar>
            <w:top w:w="0" w:type="dxa"/>
            <w:left w:w="108" w:type="dxa"/>
            <w:bottom w:w="0" w:type="dxa"/>
            <w:right w:w="108" w:type="dxa"/>
          </w:tblCellMar>
        </w:tblPrEx>
        <w:trPr>
          <w:trHeight w:val="12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6</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电气控制柜</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柜体：2200*1200*600mm，IP40，威图标准；柜内含变频器等配套电气元器件、避雷器、线缆及辅材</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63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7</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光纤环网交换机</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网管型工业级以太网交换机，不少于2光5电</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8</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电缆</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配套，满足系统需求</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bl>
    <w:p>
      <w:pPr>
        <w:spacing w:line="360" w:lineRule="auto"/>
        <w:rPr>
          <w:rFonts w:hint="eastAsia" w:ascii="宋体" w:hAnsi="宋体" w:eastAsia="宋体" w:cs="宋体"/>
          <w:b/>
          <w:bCs/>
          <w:color w:val="FF0000"/>
          <w:sz w:val="21"/>
          <w:szCs w:val="21"/>
          <w:highlight w:val="yellow"/>
          <w:lang w:val="en-US" w:eastAsia="zh-CN"/>
        </w:rPr>
      </w:pPr>
      <w:r>
        <w:rPr>
          <w:rFonts w:hint="eastAsia" w:ascii="宋体" w:hAnsi="宋体" w:cs="宋体"/>
          <w:b/>
          <w:bCs/>
          <w:color w:val="FF0000"/>
          <w:sz w:val="21"/>
          <w:szCs w:val="21"/>
          <w:highlight w:val="yellow"/>
          <w:lang w:val="en-US" w:eastAsia="zh-CN"/>
        </w:rPr>
        <w:t>2、</w:t>
      </w:r>
      <w:r>
        <w:rPr>
          <w:rFonts w:hint="eastAsia" w:ascii="宋体" w:hAnsi="宋体" w:eastAsia="宋体" w:cs="宋体"/>
          <w:b/>
          <w:bCs/>
          <w:color w:val="FF0000"/>
          <w:sz w:val="21"/>
          <w:szCs w:val="21"/>
          <w:highlight w:val="yellow"/>
        </w:rPr>
        <w:t>次氯酸钠投加系统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次氯酸钠投加系统采用液态次氯酸钠消毒剂，通过计量泵进行投加。消毒系统设计包括次氯酸钠卸料泵、储液罐、投加计量泵、控制柜及其附件等组成的完整成套设备。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所投加的溶液为10%有效氯的次氯酸钠溶液，通过槽罐车经卸料泵输送至储存桶内，根据工艺要求配比成约5%的溶液（浓度可调）。制备好的溶液通过投加泵输送至投加点，次氯酸钠投加系统供货应提供全套储存、计量、输送、稀释装置, 及投加次氯酸钠相关设备。包括卸料泵、储存桶、阀门、投加泵及控制系统。供货商还应供应该投加系统运行所必需的一切附件，以保证整个投加系统安全、有效运行。</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.1、溶液罐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有效容积：20m3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材质：LLDPE（加厚，桶壁厚度不低于上19mm，下23mm，桶重量不低于750kg）</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直径：2820 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总高：3750 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垂高：3300 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盖直径：600 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标准进出接口：DN50法兰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颜色：蓝色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技术要求：储罐上需预留液位仪安装口，应采用DN150mm以上法兰焊接固定、另设有排气口，以免卸料时，桶内压力过大。储罐接口采用法兰一体成型工艺，以免后期出现渗漏。另每只桶配2条或以上防腐加强筋。原料要求采用食品级，有涉水卫生许可证。</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.2、氟塑料化工泵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由于次氯酸钠溶液具有强腐蚀性，故接触液体部分需采用氟塑料，泵外壳是金属材料。</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过流部件：PVDF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输送介质：任意浓度的酸、碱、氧化剂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流量：≥12.5m3/h</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扬程：≥20m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电机功率：≥3.0kW</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电压：380V</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.3、磁翻柱液位计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量程：0-4M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材质：防腐型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安装方式：法兰侧装</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工作温度：-20-90℃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磁翻柱液位计由磁性色柱组成，当本体管内的磁性浮球随液位上升时色柱翻转，即可显示液位高度。</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.4、超声波液位计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一体化超声波液位、物位计应满足如下要求：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测量原理：超声波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形式：一体式现场显示（有用于现场诊断的回波曲线显示及引导式操作帮助菜单，以抑制水面强烈干扰。）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量程：0~5m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盲区：5m≤0.25m，5m及以上≤0.6m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发散角：≤11度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测量误差：≤0.2%Fs（或2mm）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分辨率：1mm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供电：DC24V，二线制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防护等级：IP65</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.5、电磁流量计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安装方式：墙挂分体式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精度：0.5%</w:t>
      </w:r>
    </w:p>
    <w:p>
      <w:pPr>
        <w:spacing w:line="360" w:lineRule="auto"/>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重复性：±0.1%</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测量范围：0.3～12m/s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压力：0.6MPa~4.0MPa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衬里材料：PTFE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电极材料：PT</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电极形式：标准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传感器防护等级：IP68</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电导率：大于5μS/cm(水大于20μS/cm)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介质最高温度：最大180°C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环境温度：-40°C～+65°C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输出信号：4-20mA电流信号，脉冲输出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电源：AC:100-230V</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.6、电动阀门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在溶液罐进出口均安装DN50电动球阀，可远程控制阀门的开关；当储罐内溶液液位高度下降到某一点时，通过触点反馈，自动切换阀门的开关。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阀体材质：UPVC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密封材质：EPDM／PTFE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传动方式：回转电动驱动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执行器材质：铸铝合金／塑料外壳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保护装置：过热保护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动作时间：4－30秒</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公称压力：1.0Mpa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保护等级：IP65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流体温度：-15℃－60℃（无冻结）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环境温度：-25℃－55℃</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.7、手动球阀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口径：DN15-65mm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标准：DIN/ANSI/JIS/CNS</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 xml:space="preserve">尺寸：由 1/4"~3" *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接口：牙口、平口或法兰式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测试压力：225 PSI</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工作压力：150 PSI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双向双由令球阀，可同时当由令及</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"http://www.wjw.cn/product/MBR080315004829265929/PRO110530165000656312.xhtml" \l "#" \o "网罗天下，网尽天下生意（广告咨询热线：0571-88938933）"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阀门</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使用。可在前段设备管路不必停工的状态下，关闭球阀，卸下由令，进行后段工程维修。在由令端有FPM或EPDM O"环，配合PTFE垫座之使用，能防止多数化学物质之腐蚀。不需使用特殊之工具，即可快速装配。</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.8、数字计量泵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额定流量：80L/H，5bar</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隔膜：PTFE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阀体、阀座：PVDF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电源AC380V/50Hz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具有多语言菜单选择的液晶显示器，可使用键盘对泵进行精确调节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具有校准功能，能够调节泵流量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可通过标准的0/4-20mA信号进行外部控制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可利用增加和减少脉冲通过浮动触点进行外部控制。</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.9、Y型过滤器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材质：优质透明PVC-U</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通径：DN15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接口形式：由令及承插式接口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密封圈：EPDM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滤网目数：35/50目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压力等级：PN16</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滤网材质：PE</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.10、安全阀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全阀是隔膜阀，是一种压力容器或管路上的自动压力释放装置。当被保护系统的压力超过设定压力时，安全阀打开，排出部分多余的介质，以防系统压力继续升高；当系统压力降低到规定值时，阀门自动关闭，从而保证系统正常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管路通径：DN15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入口端最大压力：1.0MPa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进出口连接方式：G 1</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.11、背压阀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计量泵等容积泵在低系统压力下工作时，都会出现过量输送。为防止类似问题，必须在计量泵的进出口存在至少0.7Bar的背压。通过在计量泵出口管道中安装背压阀就能达到目的。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功能为背压阀两端管路提供压力差。用于计量泵正压排放管线上，防止虹吸现象发生，消除由投加点压力波动所引起的投加量变化，为计量泵创造良好的工作环境并改善其工作性能。和脉动阻尼器配合使用减小水锤对系统的危害，减小流速波动的峰值，保护管路、弯头、接头不受压力波动的冲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管路通径：DN15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入口端最大压力：1.2MPa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进出口连接方式：G1</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.12、脉动阻尼器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脉冲阻尼器是一个有压容器，内中有一弹性气胆隔膜将容器分隔成上下室。上室装有惰性气体，下室通过被处理物料。从</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"http://www.epun.cn/product/45.htm" \t "_blank" \o "计量泵"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计量泵</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出来的脉动流体进入阻尼器后，因气体的可压缩性，瞬时将脉冲吸收，即可获得稳定的液流和压力。连接形式：G 1，最大流量500L/H，工作温度≤25℃时最大工作压力：1MPa, 工作温度≤40℃时最大工作压力：0.6MPa,残余脉动±10%</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材质：进口UPVC</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.13、组合泵架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用于支撑和安装计量泵、脉动阻尼器、安全阀、背压阀、流量计等。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材质：铝合金型材表面镀防腐膜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安装板：PE</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.14、管路配件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型号：DN15～DN50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输送介质：5.0%-10.0%浓度的次氯酸钠溶液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最大压力：1.6MPa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标准：ANSI，JIS，DIN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密封圈：EPDM </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.15、自动化控制系统及电气要求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应包括一套电气及自动化控制系统，用于次氯酸钠溶液稀释存储及投加系统的控制，电气柜尺寸（H*W*D）：2200*800*600mm，PLC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15寸高清真彩色触摸屏，应用软件画面风格及监控功能应与加矾、加锰等自控系统类似，方便操作人员能够快速掌握和熟练使用。自控配置清单详见设备清单，不应低于此配置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控制系统应至少具备以下基本功能：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a、硬件配置、组装及软件功能符合现代化水厂要求；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b、系统具有现场手动、远程键控及全自动控制三种控制模式，现场控制优先级最高，远程键控次之，全自动控制最低；</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c、能够实时监测系统各受控设备运行工况，如马达运行、故障，运行频率，阀门全开、全关及故障等信号；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d、能够实时监测系统运行过程参数，如流量、液位、压力等；参数报警及设备保护功能齐全；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e、全自动模式实现无人值守，系统安全、可靠全自动运行；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f、系统操作简易方便、形象直观。</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.16、水处理剂投加控制软件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软件控制目标：余氯的控制要按现代化水厂的控制目标要求进行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基本功能要求：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1、可显示储罐液位，实现自动切换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2、实现计量泵的自动调节投加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3、实现稀释时自动停进水电动阀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4、控制方式：前投加流量比例开环控制，后投加及补投加流量比例及余氯反馈复合环控制投加。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5、余氯控制精度要求在±0.1ppm。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6、要求提供通道表，上位机可通过以太网对系统实时监控。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7、具有各种报警功能。</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.17</w:t>
      </w:r>
      <w:r>
        <w:rPr>
          <w:rFonts w:hint="eastAsia" w:ascii="宋体" w:hAnsi="宋体" w:eastAsia="宋体" w:cs="宋体"/>
          <w:b w:val="0"/>
          <w:bCs w:val="0"/>
          <w:color w:val="auto"/>
          <w:sz w:val="21"/>
          <w:szCs w:val="21"/>
        </w:rPr>
        <w:t>.次氯酸钠投加系</w:t>
      </w:r>
      <w:r>
        <w:rPr>
          <w:rFonts w:hint="eastAsia" w:ascii="宋体" w:hAnsi="宋体" w:eastAsia="宋体" w:cs="宋体"/>
          <w:color w:val="auto"/>
          <w:sz w:val="21"/>
          <w:szCs w:val="21"/>
        </w:rPr>
        <w:t>统主要设备配置清单，但不限于此，成套商应提供满足系统要求的完整的设备材料清单</w:t>
      </w:r>
    </w:p>
    <w:tbl>
      <w:tblPr>
        <w:tblStyle w:val="10"/>
        <w:tblW w:w="9130" w:type="dxa"/>
        <w:tblInd w:w="0" w:type="dxa"/>
        <w:tblLayout w:type="fixed"/>
        <w:tblCellMar>
          <w:top w:w="0" w:type="dxa"/>
          <w:left w:w="108" w:type="dxa"/>
          <w:bottom w:w="0" w:type="dxa"/>
          <w:right w:w="108" w:type="dxa"/>
        </w:tblCellMar>
      </w:tblPr>
      <w:tblGrid>
        <w:gridCol w:w="559"/>
        <w:gridCol w:w="1848"/>
        <w:gridCol w:w="5239"/>
        <w:gridCol w:w="1484"/>
      </w:tblGrid>
      <w:tr>
        <w:tblPrEx>
          <w:tblCellMar>
            <w:top w:w="0" w:type="dxa"/>
            <w:left w:w="108" w:type="dxa"/>
            <w:bottom w:w="0" w:type="dxa"/>
            <w:right w:w="108" w:type="dxa"/>
          </w:tblCellMar>
        </w:tblPrEx>
        <w:trPr>
          <w:trHeight w:val="360" w:hRule="atLeast"/>
        </w:trPr>
        <w:tc>
          <w:tcPr>
            <w:tcW w:w="5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bookmarkStart w:id="1" w:name="RANGE!A1:G28"/>
            <w:r>
              <w:rPr>
                <w:rFonts w:hint="eastAsia" w:ascii="宋体" w:hAnsi="宋体" w:eastAsia="宋体" w:cs="宋体"/>
                <w:b/>
                <w:bCs/>
                <w:color w:val="auto"/>
                <w:kern w:val="0"/>
                <w:sz w:val="21"/>
                <w:szCs w:val="21"/>
              </w:rPr>
              <w:t>编号</w:t>
            </w:r>
            <w:bookmarkEnd w:id="1"/>
          </w:p>
        </w:tc>
        <w:tc>
          <w:tcPr>
            <w:tcW w:w="1848"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名   称</w:t>
            </w:r>
          </w:p>
        </w:tc>
        <w:tc>
          <w:tcPr>
            <w:tcW w:w="5239"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规格型号及技术参数要求</w:t>
            </w:r>
          </w:p>
        </w:tc>
        <w:tc>
          <w:tcPr>
            <w:tcW w:w="1484"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备  注</w:t>
            </w:r>
          </w:p>
        </w:tc>
      </w:tr>
      <w:tr>
        <w:tblPrEx>
          <w:tblCellMar>
            <w:top w:w="0" w:type="dxa"/>
            <w:left w:w="108" w:type="dxa"/>
            <w:bottom w:w="0" w:type="dxa"/>
            <w:right w:w="108" w:type="dxa"/>
          </w:tblCellMar>
        </w:tblPrEx>
        <w:trPr>
          <w:trHeight w:val="58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PE储液罐</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PT-20000L，有效容积：20M3，材质：进口食品级加厚PE材质、一次模塑成型法兰接口</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75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氟塑料卸料泵</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过流部件：PVDF，输送介质：任意浓度的酸、碱、氧化剂，额定流量：≥12.5m3/h，扬程：≥20m，电机功率：≥3.0kW，电压：380V</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化工级手动蝶阀</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DN50，阀体材质：UPVC，对夹式安装</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1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化工级手动球阀</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配套，满足工艺需求，阀体材质：UPVC，双油仁活接</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7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电动阀门</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配套，满足工艺需求，阀体材质：进口UPVC，额定电压：AC220V，防护等级：IP65防腐型；信号输出：全开、全关</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抗震压力表</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0～1.0MPa</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电磁流量计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通径DN15、分体式、铂金电极、HC接地环</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磁翻柱液位计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BZ-CB-4，量程：0-4M，材质：防腐型，安装方式：法兰侧装，工作压力：1.0MPa，工作温度：-20-90℃</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2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超声波液位计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量程：0～5m，电源：24V直流电源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信号：4～20mA，防护等级：IP65，显示与操作：LCD液晶显示，按键操作，配套DN150法兰支架</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数字计量泵</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额定流量：80L/H，最大工作压力：5bar，隔膜：PTFE，阀体、阀座：PVDF，电源AC380V/50Hz,功率：0.37KW，4-20mA控制。</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Y型过滤器</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RVIPUT-15，通径：DN15，材质：透明PVC，最大工作压力：1.0MPa，滤网：PE</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安全阀</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VS2P，材质：PVC，通径：DN15，压力设置范围：0-1.0MPa,介质温度：0-60℃.</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6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脉动阻尼器</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BAPVC0.5，材质：PVC，容积：0.5L，最大流量400L/H，工作温度≤25℃时最大工作压力：1MPa, 工作温度≤40℃时最大工作压力：0.6MPa,残余脉动±10%</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背压阀</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VB2P，材质：PVC，通径：DN15，压力设置范围：0-1.0MPa,介质温度：0-60℃.</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转子流量计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LZS-15F，通径：DN15，防腐型</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化工级UPVC管材</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化工级UPVC管配件</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室外加药管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DN15，材质：聚乙烯，工作压力：1.0MPa</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19</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组合泵架</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配套，铝合金型材表面镀防腐膜，安装板PE</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20</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PLC站</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配套，详件技术文件</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30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PLC控制柜</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柜体：2200*800*600mm，IP40，威图标准；配套满足系统要求的所有元器件，避雷器、线缆及辅材</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15"真彩显、以太网通讯</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触摸屏应用软件</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定制开发</w:t>
            </w:r>
            <w:r>
              <w:rPr>
                <w:rFonts w:hint="eastAsia" w:ascii="宋体" w:hAnsi="宋体" w:cs="宋体"/>
                <w:color w:val="auto"/>
                <w:kern w:val="0"/>
                <w:sz w:val="21"/>
                <w:szCs w:val="21"/>
                <w:lang w:eastAsia="zh-CN"/>
              </w:rPr>
              <w:t>，由成套商在二次深化设计中提供</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水处理剂投加控制软件</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次氯酸钠投加精确控制软件</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2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电气控制柜</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柜体：2200*800*600mm，IP40，威图标准；柜内含变频器等配套电气元器件、避雷器、线缆及辅材</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3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光纤环网交换机</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网管型工业级以太网交换机，不少于2光5电</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电缆</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配套，满足系统需求</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bl>
    <w:p>
      <w:pPr>
        <w:spacing w:line="360" w:lineRule="auto"/>
        <w:rPr>
          <w:rFonts w:hint="eastAsia" w:ascii="宋体" w:hAnsi="宋体" w:cs="宋体"/>
          <w:b/>
          <w:color w:val="FF0000"/>
          <w:sz w:val="21"/>
          <w:szCs w:val="21"/>
          <w:highlight w:val="yellow"/>
          <w:lang w:val="en-US" w:eastAsia="zh-CN"/>
        </w:rPr>
      </w:pPr>
    </w:p>
    <w:p>
      <w:pPr>
        <w:spacing w:line="360" w:lineRule="auto"/>
        <w:rPr>
          <w:rFonts w:hint="default" w:ascii="宋体" w:hAnsi="宋体" w:eastAsia="宋体" w:cs="宋体"/>
          <w:b/>
          <w:color w:val="auto"/>
          <w:sz w:val="21"/>
          <w:szCs w:val="21"/>
          <w:highlight w:val="none"/>
          <w:lang w:val="en-US"/>
        </w:rPr>
      </w:pPr>
      <w:r>
        <w:rPr>
          <w:rFonts w:hint="eastAsia" w:ascii="宋体" w:hAnsi="宋体" w:cs="宋体"/>
          <w:b/>
          <w:color w:val="auto"/>
          <w:sz w:val="21"/>
          <w:szCs w:val="21"/>
          <w:highlight w:val="none"/>
          <w:lang w:val="en-US" w:eastAsia="zh-CN"/>
        </w:rPr>
        <w:t>3、</w:t>
      </w:r>
      <w:r>
        <w:rPr>
          <w:rFonts w:hint="eastAsia" w:ascii="宋体" w:hAnsi="宋体" w:eastAsia="宋体" w:cs="宋体"/>
          <w:b/>
          <w:color w:val="auto"/>
          <w:sz w:val="21"/>
          <w:szCs w:val="21"/>
          <w:highlight w:val="none"/>
          <w:lang w:val="en-US" w:eastAsia="zh-CN"/>
        </w:rPr>
        <w:t>矾液投加系统（加药间）</w:t>
      </w:r>
    </w:p>
    <w:p>
      <w:pPr>
        <w:pStyle w:val="2"/>
        <w:spacing w:line="360" w:lineRule="auto"/>
        <w:ind w:left="0" w:leftChars="0" w:firstLine="420" w:firstLineChars="200"/>
        <w:rPr>
          <w:rFonts w:hint="eastAsia"/>
        </w:rPr>
      </w:pPr>
      <w:r>
        <w:rPr>
          <w:rFonts w:hint="eastAsia"/>
        </w:rPr>
        <w:t>矾液投加采用液态聚合氯化铝溶液，原液为浓度10%左右的酸性液体，原液通过槽罐车经卸料泵输送至储液罐内存储，根据工艺要求通过提升泵将储液罐内的原液提升送入稀释罐内配成合适浓度的溶液。稀释后的溶液通过投加泵输送至投加点。</w:t>
      </w:r>
    </w:p>
    <w:p>
      <w:pPr>
        <w:pStyle w:val="2"/>
        <w:spacing w:line="360" w:lineRule="auto"/>
        <w:ind w:left="0" w:leftChars="0" w:firstLine="420" w:firstLineChars="200"/>
        <w:rPr>
          <w:rFonts w:hint="eastAsia"/>
        </w:rPr>
      </w:pPr>
      <w:r>
        <w:rPr>
          <w:rFonts w:hint="eastAsia"/>
        </w:rPr>
        <w:t>液矾投加系统供货应提供存储、计量、输送、稀释配药、切换、投加及控制等相关的所有设备，包括溶液罐、卸料泵、提升泵、阀门、投加泵、气动冲溶系统及手/自动、远程监控控制系统。PLC控制实现整个系统的自动配药、自动切换、自动投加，以及系统各类数据的采集、储存、报警处理、运行状态的检测处理、参数的设置等。供货商还应供应该投加系统运行所必需的一切附件，以保证整个投加系统安全、有效运行。</w:t>
      </w:r>
    </w:p>
    <w:p>
      <w:pPr>
        <w:pStyle w:val="2"/>
        <w:spacing w:line="360" w:lineRule="auto"/>
        <w:ind w:left="0" w:leftChars="0" w:firstLine="420" w:firstLineChars="200"/>
        <w:rPr>
          <w:rFonts w:hint="eastAsia"/>
        </w:rPr>
      </w:pPr>
      <w:r>
        <w:rPr>
          <w:rFonts w:hint="eastAsia"/>
        </w:rPr>
        <w:t>加矾投加点位于后机械混合池，成套商应综合考虑次氯酸钠、石灰乳液、高锰酸钾等其他药剂的投加，合理选择各投加点的位置，以达到最好的加药效果，避免相互作用，降低投加效果。</w:t>
      </w:r>
    </w:p>
    <w:p>
      <w:pPr>
        <w:pStyle w:val="2"/>
        <w:spacing w:line="360" w:lineRule="auto"/>
        <w:ind w:left="0" w:leftChars="0" w:firstLine="0" w:firstLineChars="0"/>
        <w:rPr>
          <w:rFonts w:hint="eastAsia"/>
        </w:rPr>
      </w:pPr>
      <w:r>
        <w:rPr>
          <w:rFonts w:hint="eastAsia"/>
          <w:lang w:val="en-US" w:eastAsia="zh-CN"/>
        </w:rPr>
        <w:t>3</w:t>
      </w:r>
      <w:r>
        <w:rPr>
          <w:rFonts w:hint="eastAsia"/>
        </w:rPr>
        <w:t>.1、储液罐</w:t>
      </w:r>
    </w:p>
    <w:p>
      <w:pPr>
        <w:pStyle w:val="2"/>
        <w:spacing w:line="360" w:lineRule="auto"/>
        <w:ind w:left="0" w:leftChars="0" w:firstLine="0" w:firstLineChars="0"/>
        <w:rPr>
          <w:rFonts w:hint="eastAsia"/>
        </w:rPr>
      </w:pPr>
      <w:r>
        <w:rPr>
          <w:rFonts w:hint="eastAsia"/>
        </w:rPr>
        <w:t>有效容积：20m3</w:t>
      </w:r>
    </w:p>
    <w:p>
      <w:pPr>
        <w:pStyle w:val="2"/>
        <w:spacing w:line="360" w:lineRule="auto"/>
        <w:ind w:left="0" w:leftChars="0" w:firstLine="0" w:firstLineChars="0"/>
        <w:rPr>
          <w:rFonts w:hint="eastAsia"/>
        </w:rPr>
      </w:pPr>
      <w:r>
        <w:rPr>
          <w:rFonts w:hint="eastAsia"/>
        </w:rPr>
        <w:t>材质：LLDPE（加厚，桶壁厚度不低于上19mm，下23mm，桶重量不低于750kg）</w:t>
      </w:r>
    </w:p>
    <w:p>
      <w:pPr>
        <w:pStyle w:val="2"/>
        <w:spacing w:line="360" w:lineRule="auto"/>
        <w:ind w:left="0" w:leftChars="0" w:firstLine="0" w:firstLineChars="0"/>
        <w:rPr>
          <w:rFonts w:hint="eastAsia"/>
        </w:rPr>
      </w:pPr>
      <w:r>
        <w:rPr>
          <w:rFonts w:hint="eastAsia"/>
        </w:rPr>
        <w:t>直径：2820 mm</w:t>
      </w:r>
    </w:p>
    <w:p>
      <w:pPr>
        <w:pStyle w:val="2"/>
        <w:spacing w:line="360" w:lineRule="auto"/>
        <w:ind w:left="0" w:leftChars="0" w:firstLine="0" w:firstLineChars="0"/>
        <w:rPr>
          <w:rFonts w:hint="eastAsia"/>
        </w:rPr>
      </w:pPr>
      <w:r>
        <w:rPr>
          <w:rFonts w:hint="eastAsia"/>
        </w:rPr>
        <w:t>总高：3750 mm</w:t>
      </w:r>
    </w:p>
    <w:p>
      <w:pPr>
        <w:pStyle w:val="2"/>
        <w:spacing w:line="360" w:lineRule="auto"/>
        <w:ind w:left="0" w:leftChars="0" w:firstLine="0" w:firstLineChars="0"/>
        <w:rPr>
          <w:rFonts w:hint="eastAsia"/>
        </w:rPr>
      </w:pPr>
      <w:r>
        <w:rPr>
          <w:rFonts w:hint="eastAsia"/>
        </w:rPr>
        <w:t>垂高：3300 mm</w:t>
      </w:r>
    </w:p>
    <w:p>
      <w:pPr>
        <w:pStyle w:val="2"/>
        <w:spacing w:line="360" w:lineRule="auto"/>
        <w:ind w:left="0" w:leftChars="0" w:firstLine="0" w:firstLineChars="0"/>
        <w:rPr>
          <w:rFonts w:hint="eastAsia"/>
        </w:rPr>
      </w:pPr>
      <w:r>
        <w:rPr>
          <w:rFonts w:hint="eastAsia"/>
        </w:rPr>
        <w:t>盖直径：600 mm</w:t>
      </w:r>
    </w:p>
    <w:p>
      <w:pPr>
        <w:pStyle w:val="2"/>
        <w:spacing w:line="360" w:lineRule="auto"/>
        <w:ind w:left="0" w:leftChars="0" w:firstLine="0" w:firstLineChars="0"/>
        <w:rPr>
          <w:rFonts w:hint="eastAsia"/>
        </w:rPr>
      </w:pPr>
      <w:r>
        <w:rPr>
          <w:rFonts w:hint="eastAsia"/>
        </w:rPr>
        <w:t>标准进出接口：DN50法兰</w:t>
      </w:r>
    </w:p>
    <w:p>
      <w:pPr>
        <w:pStyle w:val="2"/>
        <w:spacing w:line="360" w:lineRule="auto"/>
        <w:ind w:left="0" w:leftChars="0" w:firstLine="0" w:firstLineChars="0"/>
        <w:rPr>
          <w:rFonts w:hint="eastAsia"/>
        </w:rPr>
      </w:pPr>
      <w:r>
        <w:rPr>
          <w:rFonts w:hint="eastAsia"/>
        </w:rPr>
        <w:t>颜色：蓝色</w:t>
      </w:r>
    </w:p>
    <w:p>
      <w:pPr>
        <w:pStyle w:val="2"/>
        <w:spacing w:line="360" w:lineRule="auto"/>
        <w:ind w:left="0" w:leftChars="0" w:firstLine="0" w:firstLineChars="0"/>
        <w:rPr>
          <w:rFonts w:hint="eastAsia"/>
        </w:rPr>
      </w:pPr>
      <w:r>
        <w:rPr>
          <w:rFonts w:hint="eastAsia"/>
        </w:rPr>
        <w:t>技术要求：储罐上需预留液位仪安装口，应采用DN150mm以上法兰焊接固定、另设有排气口，以免卸料时，桶内压力过大。储罐接口采用法兰一体成型工艺，以免后期出现渗漏。另每只桶配2条或以上防腐加强筋。原料要求采用食品级，有涉水卫生许可证。</w:t>
      </w:r>
    </w:p>
    <w:p>
      <w:pPr>
        <w:pStyle w:val="2"/>
        <w:spacing w:line="360" w:lineRule="auto"/>
        <w:ind w:left="0" w:leftChars="0" w:firstLine="0" w:firstLineChars="0"/>
        <w:rPr>
          <w:rFonts w:hint="eastAsia"/>
        </w:rPr>
      </w:pPr>
      <w:r>
        <w:rPr>
          <w:rFonts w:hint="eastAsia"/>
          <w:lang w:val="en-US" w:eastAsia="zh-CN"/>
        </w:rPr>
        <w:t>3</w:t>
      </w:r>
      <w:r>
        <w:rPr>
          <w:rFonts w:hint="eastAsia"/>
        </w:rPr>
        <w:t>.2、稀释罐</w:t>
      </w:r>
    </w:p>
    <w:p>
      <w:pPr>
        <w:pStyle w:val="2"/>
        <w:spacing w:line="360" w:lineRule="auto"/>
        <w:ind w:left="0" w:leftChars="0" w:firstLine="0" w:firstLineChars="0"/>
        <w:rPr>
          <w:rFonts w:hint="eastAsia"/>
        </w:rPr>
      </w:pPr>
      <w:r>
        <w:rPr>
          <w:rFonts w:hint="eastAsia"/>
        </w:rPr>
        <w:t>有效容积：10m3</w:t>
      </w:r>
    </w:p>
    <w:p>
      <w:pPr>
        <w:pStyle w:val="2"/>
        <w:spacing w:line="360" w:lineRule="auto"/>
        <w:ind w:left="0" w:leftChars="0" w:firstLine="0" w:firstLineChars="0"/>
        <w:rPr>
          <w:rFonts w:hint="eastAsia"/>
        </w:rPr>
      </w:pPr>
      <w:r>
        <w:rPr>
          <w:rFonts w:hint="eastAsia"/>
        </w:rPr>
        <w:t>材质：LLDPE（加厚，桶壁厚度不低于上12mm，下15mm）</w:t>
      </w:r>
    </w:p>
    <w:p>
      <w:pPr>
        <w:pStyle w:val="2"/>
        <w:spacing w:line="360" w:lineRule="auto"/>
        <w:ind w:left="0" w:leftChars="0" w:firstLine="0" w:firstLineChars="0"/>
        <w:rPr>
          <w:rFonts w:hint="eastAsia"/>
        </w:rPr>
      </w:pPr>
      <w:r>
        <w:rPr>
          <w:rFonts w:hint="eastAsia"/>
        </w:rPr>
        <w:t>直径：2200 mm</w:t>
      </w:r>
    </w:p>
    <w:p>
      <w:pPr>
        <w:pStyle w:val="2"/>
        <w:spacing w:line="360" w:lineRule="auto"/>
        <w:ind w:left="0" w:leftChars="0" w:firstLine="0" w:firstLineChars="0"/>
        <w:rPr>
          <w:rFonts w:hint="eastAsia"/>
        </w:rPr>
      </w:pPr>
      <w:r>
        <w:rPr>
          <w:rFonts w:hint="eastAsia"/>
        </w:rPr>
        <w:t>总高：3220 mm</w:t>
      </w:r>
    </w:p>
    <w:p>
      <w:pPr>
        <w:pStyle w:val="2"/>
        <w:spacing w:line="360" w:lineRule="auto"/>
        <w:ind w:left="0" w:leftChars="0" w:firstLine="0" w:firstLineChars="0"/>
        <w:rPr>
          <w:rFonts w:hint="eastAsia"/>
        </w:rPr>
      </w:pPr>
      <w:r>
        <w:rPr>
          <w:rFonts w:hint="eastAsia"/>
        </w:rPr>
        <w:t>垂高：2720 mm</w:t>
      </w:r>
    </w:p>
    <w:p>
      <w:pPr>
        <w:pStyle w:val="2"/>
        <w:spacing w:line="360" w:lineRule="auto"/>
        <w:ind w:left="0" w:leftChars="0" w:firstLine="0" w:firstLineChars="0"/>
        <w:rPr>
          <w:rFonts w:hint="eastAsia"/>
        </w:rPr>
      </w:pPr>
      <w:r>
        <w:rPr>
          <w:rFonts w:hint="eastAsia"/>
        </w:rPr>
        <w:t>盖直径：600 mm</w:t>
      </w:r>
    </w:p>
    <w:p>
      <w:pPr>
        <w:pStyle w:val="2"/>
        <w:spacing w:line="360" w:lineRule="auto"/>
        <w:ind w:left="0" w:leftChars="0" w:firstLine="0" w:firstLineChars="0"/>
        <w:rPr>
          <w:rFonts w:hint="eastAsia"/>
        </w:rPr>
      </w:pPr>
      <w:r>
        <w:rPr>
          <w:rFonts w:hint="eastAsia"/>
        </w:rPr>
        <w:t>标准进出接口：DN50法兰</w:t>
      </w:r>
    </w:p>
    <w:p>
      <w:pPr>
        <w:pStyle w:val="2"/>
        <w:spacing w:line="360" w:lineRule="auto"/>
        <w:ind w:left="0" w:leftChars="0" w:firstLine="0" w:firstLineChars="0"/>
        <w:rPr>
          <w:rFonts w:hint="eastAsia"/>
        </w:rPr>
      </w:pPr>
      <w:r>
        <w:rPr>
          <w:rFonts w:hint="eastAsia"/>
        </w:rPr>
        <w:t>颜色：蓝色</w:t>
      </w:r>
    </w:p>
    <w:p>
      <w:pPr>
        <w:pStyle w:val="2"/>
        <w:spacing w:line="360" w:lineRule="auto"/>
        <w:ind w:left="0" w:leftChars="0" w:firstLine="0" w:firstLineChars="0"/>
        <w:rPr>
          <w:rFonts w:hint="eastAsia"/>
        </w:rPr>
      </w:pPr>
      <w:r>
        <w:rPr>
          <w:rFonts w:hint="eastAsia"/>
        </w:rPr>
        <w:t>技术要求：稀释罐上需预留液位仪安装口，应采用DN150mm以上法兰焊接固定、另设有排气口，以免稀释时，桶内压力过大。储罐接口采用法兰一体成型工艺，以免后期出现渗漏。另每只桶配2条或以上防腐加强筋。原料要求采用食品级，有涉水卫生许可证。</w:t>
      </w:r>
    </w:p>
    <w:p>
      <w:pPr>
        <w:pStyle w:val="2"/>
        <w:spacing w:line="360" w:lineRule="auto"/>
        <w:ind w:left="0" w:leftChars="0" w:firstLine="0" w:firstLineChars="0"/>
        <w:rPr>
          <w:rFonts w:hint="eastAsia"/>
        </w:rPr>
      </w:pPr>
      <w:r>
        <w:rPr>
          <w:rFonts w:hint="eastAsia"/>
          <w:lang w:val="en-US" w:eastAsia="zh-CN"/>
        </w:rPr>
        <w:t>3</w:t>
      </w:r>
      <w:r>
        <w:rPr>
          <w:rFonts w:hint="eastAsia"/>
        </w:rPr>
        <w:t>.3、氟塑料卸料泵</w:t>
      </w:r>
    </w:p>
    <w:p>
      <w:pPr>
        <w:pStyle w:val="2"/>
        <w:spacing w:line="360" w:lineRule="auto"/>
        <w:ind w:left="0" w:leftChars="0" w:firstLine="0" w:firstLineChars="0"/>
        <w:rPr>
          <w:rFonts w:hint="eastAsia"/>
        </w:rPr>
      </w:pPr>
      <w:r>
        <w:rPr>
          <w:rFonts w:hint="eastAsia"/>
        </w:rPr>
        <w:t>由于液态聚合氯化铝溶液具有强腐蚀性，故接触液体部分需采用氟塑料，泵外壳是金属材料。</w:t>
      </w:r>
    </w:p>
    <w:p>
      <w:pPr>
        <w:pStyle w:val="2"/>
        <w:spacing w:line="360" w:lineRule="auto"/>
        <w:ind w:left="0" w:leftChars="0" w:firstLine="0" w:firstLineChars="0"/>
        <w:rPr>
          <w:rFonts w:hint="eastAsia"/>
        </w:rPr>
      </w:pPr>
      <w:r>
        <w:rPr>
          <w:rFonts w:hint="eastAsia"/>
        </w:rPr>
        <w:t>过流部件：PVDF</w:t>
      </w:r>
    </w:p>
    <w:p>
      <w:pPr>
        <w:pStyle w:val="2"/>
        <w:spacing w:line="360" w:lineRule="auto"/>
        <w:ind w:left="0" w:leftChars="0" w:firstLine="0" w:firstLineChars="0"/>
        <w:rPr>
          <w:rFonts w:hint="eastAsia"/>
        </w:rPr>
      </w:pPr>
      <w:r>
        <w:rPr>
          <w:rFonts w:hint="eastAsia"/>
        </w:rPr>
        <w:t>输送介质：任意浓度的酸、碱、氧化剂</w:t>
      </w:r>
    </w:p>
    <w:p>
      <w:pPr>
        <w:pStyle w:val="2"/>
        <w:spacing w:line="360" w:lineRule="auto"/>
        <w:ind w:left="0" w:leftChars="0" w:firstLine="0" w:firstLineChars="0"/>
        <w:rPr>
          <w:rFonts w:hint="eastAsia"/>
        </w:rPr>
      </w:pPr>
      <w:r>
        <w:rPr>
          <w:rFonts w:hint="eastAsia"/>
        </w:rPr>
        <w:t>流量：≥12.5m3/h</w:t>
      </w:r>
    </w:p>
    <w:p>
      <w:pPr>
        <w:pStyle w:val="2"/>
        <w:spacing w:line="360" w:lineRule="auto"/>
        <w:ind w:left="0" w:leftChars="0" w:firstLine="0" w:firstLineChars="0"/>
        <w:rPr>
          <w:rFonts w:hint="eastAsia"/>
        </w:rPr>
      </w:pPr>
      <w:r>
        <w:rPr>
          <w:rFonts w:hint="eastAsia"/>
        </w:rPr>
        <w:t>扬程：≥20m</w:t>
      </w:r>
    </w:p>
    <w:p>
      <w:pPr>
        <w:pStyle w:val="2"/>
        <w:spacing w:line="360" w:lineRule="auto"/>
        <w:ind w:left="0" w:leftChars="0" w:firstLine="0" w:firstLineChars="0"/>
        <w:rPr>
          <w:rFonts w:hint="eastAsia"/>
        </w:rPr>
      </w:pPr>
      <w:r>
        <w:rPr>
          <w:rFonts w:hint="eastAsia"/>
        </w:rPr>
        <w:t>电机功率：≥3.0kW</w:t>
      </w:r>
    </w:p>
    <w:p>
      <w:pPr>
        <w:pStyle w:val="2"/>
        <w:spacing w:line="360" w:lineRule="auto"/>
        <w:ind w:left="0" w:leftChars="0" w:firstLine="0" w:firstLineChars="0"/>
        <w:rPr>
          <w:rFonts w:hint="eastAsia"/>
        </w:rPr>
      </w:pPr>
      <w:r>
        <w:rPr>
          <w:rFonts w:hint="eastAsia"/>
        </w:rPr>
        <w:t>电压：380V</w:t>
      </w:r>
    </w:p>
    <w:p>
      <w:pPr>
        <w:pStyle w:val="2"/>
        <w:spacing w:line="360" w:lineRule="auto"/>
        <w:ind w:left="0" w:leftChars="0" w:firstLine="0" w:firstLineChars="0"/>
        <w:rPr>
          <w:rFonts w:hint="eastAsia"/>
        </w:rPr>
      </w:pPr>
      <w:r>
        <w:rPr>
          <w:rFonts w:hint="eastAsia"/>
          <w:lang w:val="en-US" w:eastAsia="zh-CN"/>
        </w:rPr>
        <w:t>3</w:t>
      </w:r>
      <w:r>
        <w:rPr>
          <w:rFonts w:hint="eastAsia"/>
        </w:rPr>
        <w:t>.4、氟塑料提升泵</w:t>
      </w:r>
    </w:p>
    <w:p>
      <w:pPr>
        <w:pStyle w:val="2"/>
        <w:spacing w:line="360" w:lineRule="auto"/>
        <w:ind w:left="0" w:leftChars="0" w:firstLine="0" w:firstLineChars="0"/>
        <w:rPr>
          <w:rFonts w:hint="eastAsia"/>
        </w:rPr>
      </w:pPr>
      <w:r>
        <w:rPr>
          <w:rFonts w:hint="eastAsia"/>
        </w:rPr>
        <w:t>由于液态聚合氯化铝溶液具有强腐蚀性，故接触液体部分需采用氟塑料，泵外壳是金属材料。</w:t>
      </w:r>
    </w:p>
    <w:p>
      <w:pPr>
        <w:pStyle w:val="2"/>
        <w:spacing w:line="360" w:lineRule="auto"/>
        <w:ind w:left="0" w:leftChars="0" w:firstLine="0" w:firstLineChars="0"/>
        <w:rPr>
          <w:rFonts w:hint="eastAsia"/>
        </w:rPr>
      </w:pPr>
      <w:r>
        <w:rPr>
          <w:rFonts w:hint="eastAsia"/>
        </w:rPr>
        <w:t>过流部件：PVDF</w:t>
      </w:r>
    </w:p>
    <w:p>
      <w:pPr>
        <w:pStyle w:val="2"/>
        <w:spacing w:line="360" w:lineRule="auto"/>
        <w:ind w:left="0" w:leftChars="0" w:firstLine="0" w:firstLineChars="0"/>
        <w:rPr>
          <w:rFonts w:hint="eastAsia"/>
        </w:rPr>
      </w:pPr>
      <w:r>
        <w:rPr>
          <w:rFonts w:hint="eastAsia"/>
        </w:rPr>
        <w:t>输送介质：任意浓度的酸、碱、氧化剂</w:t>
      </w:r>
    </w:p>
    <w:p>
      <w:pPr>
        <w:pStyle w:val="2"/>
        <w:spacing w:line="360" w:lineRule="auto"/>
        <w:ind w:left="0" w:leftChars="0" w:firstLine="0" w:firstLineChars="0"/>
        <w:rPr>
          <w:rFonts w:hint="eastAsia"/>
        </w:rPr>
      </w:pPr>
      <w:r>
        <w:rPr>
          <w:rFonts w:hint="eastAsia"/>
        </w:rPr>
        <w:t>流量：≥6.0m3/h</w:t>
      </w:r>
    </w:p>
    <w:p>
      <w:pPr>
        <w:pStyle w:val="2"/>
        <w:spacing w:line="360" w:lineRule="auto"/>
        <w:ind w:left="0" w:leftChars="0" w:firstLine="0" w:firstLineChars="0"/>
        <w:rPr>
          <w:rFonts w:hint="eastAsia"/>
        </w:rPr>
      </w:pPr>
      <w:r>
        <w:rPr>
          <w:rFonts w:hint="eastAsia"/>
        </w:rPr>
        <w:t>扬程：≥20m</w:t>
      </w:r>
    </w:p>
    <w:p>
      <w:pPr>
        <w:pStyle w:val="2"/>
        <w:spacing w:line="360" w:lineRule="auto"/>
        <w:ind w:left="0" w:leftChars="0" w:firstLine="0" w:firstLineChars="0"/>
        <w:rPr>
          <w:rFonts w:hint="eastAsia"/>
        </w:rPr>
      </w:pPr>
      <w:r>
        <w:rPr>
          <w:rFonts w:hint="eastAsia"/>
        </w:rPr>
        <w:t>电机功率：≥1.5kW</w:t>
      </w:r>
    </w:p>
    <w:p>
      <w:pPr>
        <w:pStyle w:val="2"/>
        <w:spacing w:line="360" w:lineRule="auto"/>
        <w:ind w:left="0" w:leftChars="0" w:firstLine="0" w:firstLineChars="0"/>
        <w:rPr>
          <w:rFonts w:hint="eastAsia"/>
        </w:rPr>
      </w:pPr>
      <w:r>
        <w:rPr>
          <w:rFonts w:hint="eastAsia"/>
        </w:rPr>
        <w:t>电压：380V</w:t>
      </w:r>
    </w:p>
    <w:p>
      <w:pPr>
        <w:pStyle w:val="2"/>
        <w:spacing w:line="360" w:lineRule="auto"/>
        <w:ind w:left="0" w:leftChars="0" w:firstLine="0" w:firstLineChars="0"/>
        <w:rPr>
          <w:rFonts w:hint="eastAsia"/>
        </w:rPr>
      </w:pPr>
      <w:r>
        <w:rPr>
          <w:rFonts w:hint="eastAsia"/>
          <w:lang w:val="en-US" w:eastAsia="zh-CN"/>
        </w:rPr>
        <w:t>3</w:t>
      </w:r>
      <w:r>
        <w:rPr>
          <w:rFonts w:hint="eastAsia"/>
        </w:rPr>
        <w:t>.5、磁翻柱液位计</w:t>
      </w:r>
    </w:p>
    <w:p>
      <w:pPr>
        <w:pStyle w:val="2"/>
        <w:spacing w:line="360" w:lineRule="auto"/>
        <w:ind w:left="0" w:leftChars="0" w:firstLine="0" w:firstLineChars="0"/>
        <w:rPr>
          <w:rFonts w:hint="eastAsia"/>
        </w:rPr>
      </w:pPr>
      <w:r>
        <w:rPr>
          <w:rFonts w:hint="eastAsia"/>
        </w:rPr>
        <w:t>量程：0-4M</w:t>
      </w:r>
    </w:p>
    <w:p>
      <w:pPr>
        <w:pStyle w:val="2"/>
        <w:spacing w:line="360" w:lineRule="auto"/>
        <w:ind w:left="0" w:leftChars="0" w:firstLine="0" w:firstLineChars="0"/>
        <w:rPr>
          <w:rFonts w:hint="eastAsia"/>
        </w:rPr>
      </w:pPr>
      <w:r>
        <w:rPr>
          <w:rFonts w:hint="eastAsia"/>
        </w:rPr>
        <w:t>材质：防腐型</w:t>
      </w:r>
    </w:p>
    <w:p>
      <w:pPr>
        <w:pStyle w:val="2"/>
        <w:spacing w:line="360" w:lineRule="auto"/>
        <w:ind w:left="0" w:leftChars="0" w:firstLine="0" w:firstLineChars="0"/>
        <w:rPr>
          <w:rFonts w:hint="eastAsia"/>
        </w:rPr>
      </w:pPr>
      <w:r>
        <w:rPr>
          <w:rFonts w:hint="eastAsia"/>
        </w:rPr>
        <w:t>安装方式：法兰侧装</w:t>
      </w:r>
    </w:p>
    <w:p>
      <w:pPr>
        <w:pStyle w:val="2"/>
        <w:spacing w:line="360" w:lineRule="auto"/>
        <w:ind w:left="0" w:leftChars="0" w:firstLine="0" w:firstLineChars="0"/>
        <w:rPr>
          <w:rFonts w:hint="eastAsia"/>
        </w:rPr>
      </w:pPr>
      <w:r>
        <w:rPr>
          <w:rFonts w:hint="eastAsia"/>
        </w:rPr>
        <w:t>工作压力：1.0MPa</w:t>
      </w:r>
    </w:p>
    <w:p>
      <w:pPr>
        <w:pStyle w:val="2"/>
        <w:spacing w:line="360" w:lineRule="auto"/>
        <w:ind w:left="0" w:leftChars="0" w:firstLine="0" w:firstLineChars="0"/>
        <w:rPr>
          <w:rFonts w:hint="eastAsia"/>
        </w:rPr>
      </w:pPr>
      <w:r>
        <w:rPr>
          <w:rFonts w:hint="eastAsia"/>
        </w:rPr>
        <w:t>工作温度：-20-90℃</w:t>
      </w:r>
    </w:p>
    <w:p>
      <w:pPr>
        <w:pStyle w:val="2"/>
        <w:spacing w:line="360" w:lineRule="auto"/>
        <w:ind w:left="0" w:leftChars="0" w:firstLine="0" w:firstLineChars="0"/>
        <w:rPr>
          <w:rFonts w:hint="eastAsia"/>
        </w:rPr>
      </w:pPr>
      <w:r>
        <w:rPr>
          <w:rFonts w:hint="eastAsia"/>
        </w:rPr>
        <w:t>磁翻柱液位计由磁性色柱组成，当本体管内的磁性浮球随液位上升时色柱翻转，即可显示液位高度。</w:t>
      </w:r>
    </w:p>
    <w:p>
      <w:pPr>
        <w:pStyle w:val="2"/>
        <w:spacing w:line="360" w:lineRule="auto"/>
        <w:ind w:left="0" w:leftChars="0" w:firstLine="0" w:firstLineChars="0"/>
        <w:rPr>
          <w:rFonts w:hint="eastAsia"/>
        </w:rPr>
      </w:pPr>
      <w:r>
        <w:rPr>
          <w:rFonts w:hint="eastAsia"/>
          <w:lang w:val="en-US" w:eastAsia="zh-CN"/>
        </w:rPr>
        <w:t>3</w:t>
      </w:r>
      <w:r>
        <w:rPr>
          <w:rFonts w:hint="eastAsia"/>
        </w:rPr>
        <w:t>.6、超声波液位计</w:t>
      </w:r>
    </w:p>
    <w:p>
      <w:pPr>
        <w:pStyle w:val="2"/>
        <w:spacing w:line="360" w:lineRule="auto"/>
        <w:ind w:left="0" w:leftChars="0" w:firstLine="0" w:firstLineChars="0"/>
        <w:rPr>
          <w:rFonts w:hint="eastAsia"/>
        </w:rPr>
      </w:pPr>
      <w:r>
        <w:rPr>
          <w:rFonts w:hint="eastAsia"/>
        </w:rPr>
        <w:t>一体化超声波液位、物位计应满足如下要求：</w:t>
      </w:r>
    </w:p>
    <w:p>
      <w:pPr>
        <w:pStyle w:val="2"/>
        <w:spacing w:line="360" w:lineRule="auto"/>
        <w:ind w:left="0" w:leftChars="0" w:firstLine="0" w:firstLineChars="0"/>
        <w:rPr>
          <w:rFonts w:hint="eastAsia"/>
        </w:rPr>
      </w:pPr>
      <w:r>
        <w:rPr>
          <w:rFonts w:hint="eastAsia"/>
        </w:rPr>
        <w:t>测量原理：超声波</w:t>
      </w:r>
    </w:p>
    <w:p>
      <w:pPr>
        <w:pStyle w:val="2"/>
        <w:spacing w:line="360" w:lineRule="auto"/>
        <w:ind w:left="0" w:leftChars="0" w:firstLine="0" w:firstLineChars="0"/>
        <w:rPr>
          <w:rFonts w:hint="eastAsia"/>
        </w:rPr>
      </w:pPr>
      <w:r>
        <w:rPr>
          <w:rFonts w:hint="eastAsia"/>
        </w:rPr>
        <w:t>形式：一体式现场显示（有用于现场诊断的回波曲线显示及引导式操作帮助菜单，以抑制水面强烈干扰。）</w:t>
      </w:r>
    </w:p>
    <w:p>
      <w:pPr>
        <w:pStyle w:val="2"/>
        <w:spacing w:line="360" w:lineRule="auto"/>
        <w:ind w:left="0" w:leftChars="0" w:firstLine="0" w:firstLineChars="0"/>
        <w:rPr>
          <w:rFonts w:hint="eastAsia"/>
        </w:rPr>
      </w:pPr>
      <w:r>
        <w:rPr>
          <w:rFonts w:hint="eastAsia"/>
        </w:rPr>
        <w:t>量程：0~5m</w:t>
      </w:r>
    </w:p>
    <w:p>
      <w:pPr>
        <w:pStyle w:val="2"/>
        <w:spacing w:line="360" w:lineRule="auto"/>
        <w:ind w:left="0" w:leftChars="0" w:firstLine="0" w:firstLineChars="0"/>
        <w:rPr>
          <w:rFonts w:hint="eastAsia"/>
        </w:rPr>
      </w:pPr>
      <w:r>
        <w:rPr>
          <w:rFonts w:hint="eastAsia"/>
        </w:rPr>
        <w:t>盲区：5m以下≤0.25m，5m及以上≤0.6m</w:t>
      </w:r>
    </w:p>
    <w:p>
      <w:pPr>
        <w:pStyle w:val="2"/>
        <w:spacing w:line="360" w:lineRule="auto"/>
        <w:ind w:left="0" w:leftChars="0" w:firstLine="0" w:firstLineChars="0"/>
        <w:rPr>
          <w:rFonts w:hint="eastAsia"/>
        </w:rPr>
      </w:pPr>
      <w:r>
        <w:rPr>
          <w:rFonts w:hint="eastAsia"/>
        </w:rPr>
        <w:t>发散角：≤11度</w:t>
      </w:r>
    </w:p>
    <w:p>
      <w:pPr>
        <w:pStyle w:val="2"/>
        <w:spacing w:line="360" w:lineRule="auto"/>
        <w:ind w:left="0" w:leftChars="0" w:firstLine="0" w:firstLineChars="0"/>
        <w:rPr>
          <w:rFonts w:hint="eastAsia"/>
        </w:rPr>
      </w:pPr>
      <w:r>
        <w:rPr>
          <w:rFonts w:hint="eastAsia"/>
        </w:rPr>
        <w:t>测量误差：≤0.2%Fs（或2mm）</w:t>
      </w:r>
    </w:p>
    <w:p>
      <w:pPr>
        <w:pStyle w:val="2"/>
        <w:spacing w:line="360" w:lineRule="auto"/>
        <w:ind w:left="0" w:leftChars="0" w:firstLine="0" w:firstLineChars="0"/>
        <w:rPr>
          <w:rFonts w:hint="eastAsia"/>
        </w:rPr>
      </w:pPr>
      <w:r>
        <w:rPr>
          <w:rFonts w:hint="eastAsia"/>
        </w:rPr>
        <w:t>分辨率：1mm</w:t>
      </w:r>
    </w:p>
    <w:p>
      <w:pPr>
        <w:pStyle w:val="2"/>
        <w:spacing w:line="360" w:lineRule="auto"/>
        <w:ind w:left="0" w:leftChars="0" w:firstLine="0" w:firstLineChars="0"/>
        <w:rPr>
          <w:rFonts w:hint="eastAsia"/>
        </w:rPr>
      </w:pPr>
      <w:r>
        <w:rPr>
          <w:rFonts w:hint="eastAsia"/>
        </w:rPr>
        <w:t>输出：4~20mA</w:t>
      </w:r>
    </w:p>
    <w:p>
      <w:pPr>
        <w:pStyle w:val="2"/>
        <w:spacing w:line="360" w:lineRule="auto"/>
        <w:ind w:left="0" w:leftChars="0" w:firstLine="0" w:firstLineChars="0"/>
        <w:rPr>
          <w:rFonts w:hint="eastAsia"/>
        </w:rPr>
      </w:pPr>
      <w:r>
        <w:rPr>
          <w:rFonts w:hint="eastAsia"/>
        </w:rPr>
        <w:t>供电：DC24V，二线制</w:t>
      </w:r>
    </w:p>
    <w:p>
      <w:pPr>
        <w:pStyle w:val="2"/>
        <w:spacing w:line="360" w:lineRule="auto"/>
        <w:ind w:left="0" w:leftChars="0" w:firstLine="0" w:firstLineChars="0"/>
        <w:rPr>
          <w:rFonts w:hint="eastAsia"/>
        </w:rPr>
      </w:pPr>
      <w:r>
        <w:rPr>
          <w:rFonts w:hint="eastAsia"/>
        </w:rPr>
        <w:t>防护等级：IP65</w:t>
      </w:r>
    </w:p>
    <w:p>
      <w:pPr>
        <w:pStyle w:val="2"/>
        <w:spacing w:line="360" w:lineRule="auto"/>
        <w:ind w:left="0" w:leftChars="0" w:firstLine="0" w:firstLineChars="0"/>
        <w:rPr>
          <w:rFonts w:hint="eastAsia"/>
        </w:rPr>
      </w:pPr>
      <w:r>
        <w:rPr>
          <w:rFonts w:hint="eastAsia"/>
          <w:lang w:val="en-US" w:eastAsia="zh-CN"/>
        </w:rPr>
        <w:t>3.</w:t>
      </w:r>
      <w:r>
        <w:rPr>
          <w:rFonts w:hint="eastAsia"/>
        </w:rPr>
        <w:t>7、电磁流量计</w:t>
      </w:r>
    </w:p>
    <w:p>
      <w:pPr>
        <w:pStyle w:val="2"/>
        <w:spacing w:line="360" w:lineRule="auto"/>
        <w:ind w:left="0" w:leftChars="0" w:firstLine="0" w:firstLineChars="0"/>
        <w:rPr>
          <w:rFonts w:hint="eastAsia"/>
        </w:rPr>
      </w:pPr>
      <w:r>
        <w:rPr>
          <w:rFonts w:hint="eastAsia"/>
        </w:rPr>
        <w:t>安装方式：墙挂分体式</w:t>
      </w:r>
    </w:p>
    <w:p>
      <w:pPr>
        <w:pStyle w:val="2"/>
        <w:spacing w:line="360" w:lineRule="auto"/>
        <w:ind w:left="0" w:leftChars="0" w:firstLine="0" w:firstLineChars="0"/>
        <w:rPr>
          <w:rFonts w:hint="eastAsia"/>
        </w:rPr>
      </w:pPr>
      <w:r>
        <w:rPr>
          <w:rFonts w:hint="eastAsia"/>
        </w:rPr>
        <w:t>口径：DN20</w:t>
      </w:r>
    </w:p>
    <w:p>
      <w:pPr>
        <w:pStyle w:val="2"/>
        <w:spacing w:line="360" w:lineRule="auto"/>
        <w:ind w:left="0" w:leftChars="0" w:firstLine="0" w:firstLineChars="0"/>
        <w:rPr>
          <w:rFonts w:hint="eastAsia"/>
        </w:rPr>
      </w:pPr>
      <w:r>
        <w:rPr>
          <w:rFonts w:hint="eastAsia"/>
        </w:rPr>
        <w:t>精度：0.5%</w:t>
      </w:r>
    </w:p>
    <w:p>
      <w:pPr>
        <w:pStyle w:val="2"/>
        <w:spacing w:line="360" w:lineRule="auto"/>
        <w:ind w:left="0" w:leftChars="0" w:firstLine="0" w:firstLineChars="0"/>
        <w:rPr>
          <w:rFonts w:hint="eastAsia"/>
        </w:rPr>
      </w:pPr>
      <w:r>
        <w:rPr>
          <w:rFonts w:hint="eastAsia"/>
        </w:rPr>
        <w:t>重复性：±0.1%</w:t>
      </w:r>
    </w:p>
    <w:p>
      <w:pPr>
        <w:pStyle w:val="2"/>
        <w:spacing w:line="360" w:lineRule="auto"/>
        <w:ind w:left="0" w:leftChars="0" w:firstLine="0" w:firstLineChars="0"/>
        <w:rPr>
          <w:rFonts w:hint="eastAsia"/>
        </w:rPr>
      </w:pPr>
      <w:r>
        <w:rPr>
          <w:rFonts w:hint="eastAsia"/>
        </w:rPr>
        <w:t>测量范围：0.3～12m/s</w:t>
      </w:r>
    </w:p>
    <w:p>
      <w:pPr>
        <w:pStyle w:val="2"/>
        <w:spacing w:line="360" w:lineRule="auto"/>
        <w:ind w:left="0" w:leftChars="0" w:firstLine="0" w:firstLineChars="0"/>
        <w:rPr>
          <w:rFonts w:hint="eastAsia"/>
        </w:rPr>
      </w:pPr>
      <w:r>
        <w:rPr>
          <w:rFonts w:hint="eastAsia"/>
        </w:rPr>
        <w:t>压力：0.6MPa~4.0MPa</w:t>
      </w:r>
    </w:p>
    <w:p>
      <w:pPr>
        <w:pStyle w:val="2"/>
        <w:spacing w:line="360" w:lineRule="auto"/>
        <w:ind w:left="0" w:leftChars="0" w:firstLine="0" w:firstLineChars="0"/>
        <w:rPr>
          <w:rFonts w:hint="eastAsia"/>
        </w:rPr>
      </w:pPr>
      <w:r>
        <w:rPr>
          <w:rFonts w:hint="eastAsia"/>
        </w:rPr>
        <w:t xml:space="preserve">衬里材料：PTFE </w:t>
      </w:r>
    </w:p>
    <w:p>
      <w:pPr>
        <w:pStyle w:val="2"/>
        <w:spacing w:line="360" w:lineRule="auto"/>
        <w:ind w:left="0" w:leftChars="0" w:firstLine="0" w:firstLineChars="0"/>
        <w:rPr>
          <w:rFonts w:hint="eastAsia"/>
        </w:rPr>
      </w:pPr>
      <w:r>
        <w:rPr>
          <w:rFonts w:hint="eastAsia"/>
        </w:rPr>
        <w:t>电极材料：PT</w:t>
      </w:r>
    </w:p>
    <w:p>
      <w:pPr>
        <w:pStyle w:val="2"/>
        <w:spacing w:line="360" w:lineRule="auto"/>
        <w:ind w:left="0" w:leftChars="0" w:firstLine="0" w:firstLineChars="0"/>
        <w:rPr>
          <w:rFonts w:hint="eastAsia"/>
        </w:rPr>
      </w:pPr>
      <w:r>
        <w:rPr>
          <w:rFonts w:hint="eastAsia"/>
        </w:rPr>
        <w:t>电极形式：标准</w:t>
      </w:r>
    </w:p>
    <w:p>
      <w:pPr>
        <w:pStyle w:val="2"/>
        <w:spacing w:line="360" w:lineRule="auto"/>
        <w:ind w:left="0" w:leftChars="0" w:firstLine="0" w:firstLineChars="0"/>
        <w:rPr>
          <w:rFonts w:hint="eastAsia"/>
        </w:rPr>
      </w:pPr>
      <w:r>
        <w:rPr>
          <w:rFonts w:hint="eastAsia"/>
        </w:rPr>
        <w:t>传感器防护等级：IP68</w:t>
      </w:r>
    </w:p>
    <w:p>
      <w:pPr>
        <w:pStyle w:val="2"/>
        <w:spacing w:line="360" w:lineRule="auto"/>
        <w:ind w:left="0" w:leftChars="0" w:firstLine="0" w:firstLineChars="0"/>
        <w:rPr>
          <w:rFonts w:hint="eastAsia"/>
        </w:rPr>
      </w:pPr>
      <w:r>
        <w:rPr>
          <w:rFonts w:hint="eastAsia"/>
        </w:rPr>
        <w:t>电导率：大于5μS/cm(水大于20μS/cm)</w:t>
      </w:r>
    </w:p>
    <w:p>
      <w:pPr>
        <w:pStyle w:val="2"/>
        <w:spacing w:line="360" w:lineRule="auto"/>
        <w:ind w:left="0" w:leftChars="0" w:firstLine="0" w:firstLineChars="0"/>
        <w:rPr>
          <w:rFonts w:hint="eastAsia"/>
        </w:rPr>
      </w:pPr>
      <w:r>
        <w:rPr>
          <w:rFonts w:hint="eastAsia"/>
        </w:rPr>
        <w:t>介质最高温度：最大180°C</w:t>
      </w:r>
    </w:p>
    <w:p>
      <w:pPr>
        <w:pStyle w:val="2"/>
        <w:spacing w:line="360" w:lineRule="auto"/>
        <w:ind w:left="0" w:leftChars="0" w:firstLine="0" w:firstLineChars="0"/>
        <w:rPr>
          <w:rFonts w:hint="eastAsia"/>
        </w:rPr>
      </w:pPr>
      <w:r>
        <w:rPr>
          <w:rFonts w:hint="eastAsia"/>
        </w:rPr>
        <w:t>环境温度：-40°C～+65°C</w:t>
      </w:r>
    </w:p>
    <w:p>
      <w:pPr>
        <w:pStyle w:val="2"/>
        <w:spacing w:line="360" w:lineRule="auto"/>
        <w:ind w:left="0" w:leftChars="0" w:firstLine="0" w:firstLineChars="0"/>
        <w:rPr>
          <w:rFonts w:hint="eastAsia"/>
        </w:rPr>
      </w:pPr>
      <w:r>
        <w:rPr>
          <w:rFonts w:hint="eastAsia"/>
        </w:rPr>
        <w:t>输出信号：4-20mA电流信号，脉冲输出</w:t>
      </w:r>
    </w:p>
    <w:p>
      <w:pPr>
        <w:pStyle w:val="2"/>
        <w:spacing w:line="360" w:lineRule="auto"/>
        <w:ind w:left="0" w:leftChars="0" w:firstLine="0" w:firstLineChars="0"/>
        <w:rPr>
          <w:rFonts w:hint="eastAsia"/>
        </w:rPr>
      </w:pPr>
      <w:r>
        <w:rPr>
          <w:rFonts w:hint="eastAsia"/>
        </w:rPr>
        <w:t>电源：AC:100-230V</w:t>
      </w:r>
    </w:p>
    <w:p>
      <w:pPr>
        <w:pStyle w:val="2"/>
        <w:spacing w:line="360" w:lineRule="auto"/>
        <w:ind w:left="0" w:leftChars="0" w:firstLine="0" w:firstLineChars="0"/>
        <w:rPr>
          <w:rFonts w:hint="eastAsia"/>
        </w:rPr>
      </w:pPr>
      <w:r>
        <w:rPr>
          <w:rFonts w:hint="eastAsia"/>
          <w:lang w:val="en-US" w:eastAsia="zh-CN"/>
        </w:rPr>
        <w:t>3</w:t>
      </w:r>
      <w:r>
        <w:rPr>
          <w:rFonts w:hint="eastAsia"/>
        </w:rPr>
        <w:t>.8、电动阀门</w:t>
      </w:r>
    </w:p>
    <w:p>
      <w:pPr>
        <w:pStyle w:val="2"/>
        <w:spacing w:line="360" w:lineRule="auto"/>
        <w:ind w:left="0" w:leftChars="0" w:firstLine="0" w:firstLineChars="0"/>
        <w:rPr>
          <w:rFonts w:hint="eastAsia"/>
        </w:rPr>
      </w:pPr>
      <w:r>
        <w:rPr>
          <w:rFonts w:hint="eastAsia"/>
        </w:rPr>
        <w:t>在溶液罐进出口均安装DN50电动球阀，可远程控制阀门的开关；当储罐内溶液液位高度下降到某一点时，通过触点反馈，自动切换阀门的开关。</w:t>
      </w:r>
    </w:p>
    <w:p>
      <w:pPr>
        <w:pStyle w:val="2"/>
        <w:spacing w:line="360" w:lineRule="auto"/>
        <w:ind w:left="0" w:leftChars="0" w:firstLine="0" w:firstLineChars="0"/>
        <w:rPr>
          <w:rFonts w:hint="eastAsia"/>
        </w:rPr>
      </w:pPr>
      <w:r>
        <w:rPr>
          <w:rFonts w:hint="eastAsia"/>
        </w:rPr>
        <w:t>阀体材质：UPVC</w:t>
      </w:r>
    </w:p>
    <w:p>
      <w:pPr>
        <w:pStyle w:val="2"/>
        <w:spacing w:line="360" w:lineRule="auto"/>
        <w:ind w:left="0" w:leftChars="0" w:firstLine="0" w:firstLineChars="0"/>
        <w:rPr>
          <w:rFonts w:hint="eastAsia"/>
        </w:rPr>
      </w:pPr>
      <w:r>
        <w:rPr>
          <w:rFonts w:hint="eastAsia"/>
        </w:rPr>
        <w:t>口径：DN50</w:t>
      </w:r>
    </w:p>
    <w:p>
      <w:pPr>
        <w:pStyle w:val="2"/>
        <w:spacing w:line="360" w:lineRule="auto"/>
        <w:ind w:left="0" w:leftChars="0" w:firstLine="0" w:firstLineChars="0"/>
        <w:rPr>
          <w:rFonts w:hint="eastAsia"/>
        </w:rPr>
      </w:pPr>
      <w:r>
        <w:rPr>
          <w:rFonts w:hint="eastAsia"/>
        </w:rPr>
        <w:t>密封材质：EPDM／PTFE</w:t>
      </w:r>
    </w:p>
    <w:p>
      <w:pPr>
        <w:pStyle w:val="2"/>
        <w:spacing w:line="360" w:lineRule="auto"/>
        <w:ind w:left="0" w:leftChars="0" w:firstLine="0" w:firstLineChars="0"/>
        <w:rPr>
          <w:rFonts w:hint="eastAsia"/>
        </w:rPr>
      </w:pPr>
      <w:r>
        <w:rPr>
          <w:rFonts w:hint="eastAsia"/>
        </w:rPr>
        <w:t>传动方式：回转电动驱动</w:t>
      </w:r>
    </w:p>
    <w:p>
      <w:pPr>
        <w:pStyle w:val="2"/>
        <w:spacing w:line="360" w:lineRule="auto"/>
        <w:ind w:left="0" w:leftChars="0" w:firstLine="0" w:firstLineChars="0"/>
        <w:rPr>
          <w:rFonts w:hint="eastAsia"/>
        </w:rPr>
      </w:pPr>
      <w:r>
        <w:rPr>
          <w:rFonts w:hint="eastAsia"/>
        </w:rPr>
        <w:t>执行器材质：铸铝合金／塑料外壳</w:t>
      </w:r>
    </w:p>
    <w:p>
      <w:pPr>
        <w:pStyle w:val="2"/>
        <w:spacing w:line="360" w:lineRule="auto"/>
        <w:ind w:left="0" w:leftChars="0" w:firstLine="0" w:firstLineChars="0"/>
        <w:rPr>
          <w:rFonts w:hint="eastAsia"/>
        </w:rPr>
      </w:pPr>
      <w:r>
        <w:rPr>
          <w:rFonts w:hint="eastAsia"/>
        </w:rPr>
        <w:t>保护装置：过热保护</w:t>
      </w:r>
    </w:p>
    <w:p>
      <w:pPr>
        <w:pStyle w:val="2"/>
        <w:spacing w:line="360" w:lineRule="auto"/>
        <w:ind w:left="0" w:leftChars="0" w:firstLine="0" w:firstLineChars="0"/>
        <w:rPr>
          <w:rFonts w:hint="eastAsia"/>
        </w:rPr>
      </w:pPr>
      <w:r>
        <w:rPr>
          <w:rFonts w:hint="eastAsia"/>
        </w:rPr>
        <w:t>动作时间：4－30秒</w:t>
      </w:r>
    </w:p>
    <w:p>
      <w:pPr>
        <w:pStyle w:val="2"/>
        <w:spacing w:line="360" w:lineRule="auto"/>
        <w:ind w:left="0" w:leftChars="0" w:firstLine="0" w:firstLineChars="0"/>
        <w:rPr>
          <w:rFonts w:hint="eastAsia"/>
        </w:rPr>
      </w:pPr>
      <w:r>
        <w:rPr>
          <w:rFonts w:hint="eastAsia"/>
        </w:rPr>
        <w:t>公称压力：1.0Mpa</w:t>
      </w:r>
    </w:p>
    <w:p>
      <w:pPr>
        <w:pStyle w:val="2"/>
        <w:spacing w:line="360" w:lineRule="auto"/>
        <w:ind w:left="0" w:leftChars="0" w:firstLine="0" w:firstLineChars="0"/>
        <w:rPr>
          <w:rFonts w:hint="eastAsia"/>
        </w:rPr>
      </w:pPr>
      <w:r>
        <w:rPr>
          <w:rFonts w:hint="eastAsia"/>
        </w:rPr>
        <w:t>保护等级：IP65</w:t>
      </w:r>
    </w:p>
    <w:p>
      <w:pPr>
        <w:pStyle w:val="2"/>
        <w:spacing w:line="360" w:lineRule="auto"/>
        <w:ind w:left="0" w:leftChars="0" w:firstLine="0" w:firstLineChars="0"/>
        <w:rPr>
          <w:rFonts w:hint="eastAsia"/>
        </w:rPr>
      </w:pPr>
      <w:r>
        <w:rPr>
          <w:rFonts w:hint="eastAsia"/>
        </w:rPr>
        <w:t>流体温度：-15℃－60℃（无冻结）</w:t>
      </w:r>
    </w:p>
    <w:p>
      <w:pPr>
        <w:pStyle w:val="2"/>
        <w:spacing w:line="360" w:lineRule="auto"/>
        <w:ind w:left="0" w:leftChars="0" w:firstLine="0" w:firstLineChars="0"/>
        <w:rPr>
          <w:rFonts w:hint="eastAsia"/>
        </w:rPr>
      </w:pPr>
      <w:r>
        <w:rPr>
          <w:rFonts w:hint="eastAsia"/>
        </w:rPr>
        <w:t>环境温度：-25℃－55℃</w:t>
      </w:r>
    </w:p>
    <w:p>
      <w:pPr>
        <w:pStyle w:val="2"/>
        <w:spacing w:line="360" w:lineRule="auto"/>
        <w:ind w:left="0" w:leftChars="0" w:firstLine="0" w:firstLineChars="0"/>
        <w:rPr>
          <w:rFonts w:hint="eastAsia"/>
        </w:rPr>
      </w:pPr>
      <w:r>
        <w:rPr>
          <w:rFonts w:hint="eastAsia"/>
          <w:lang w:val="en-US" w:eastAsia="zh-CN"/>
        </w:rPr>
        <w:t>3</w:t>
      </w:r>
      <w:r>
        <w:rPr>
          <w:rFonts w:hint="eastAsia"/>
        </w:rPr>
        <w:t>.9、手动球阀</w:t>
      </w:r>
    </w:p>
    <w:p>
      <w:pPr>
        <w:pStyle w:val="2"/>
        <w:spacing w:line="360" w:lineRule="auto"/>
        <w:ind w:left="0" w:leftChars="0" w:firstLine="0" w:firstLineChars="0"/>
        <w:rPr>
          <w:rFonts w:hint="eastAsia"/>
        </w:rPr>
      </w:pPr>
      <w:r>
        <w:rPr>
          <w:rFonts w:hint="eastAsia"/>
        </w:rPr>
        <w:t>口径：DN15-65mm</w:t>
      </w:r>
    </w:p>
    <w:p>
      <w:pPr>
        <w:pStyle w:val="2"/>
        <w:spacing w:line="360" w:lineRule="auto"/>
        <w:ind w:left="0" w:leftChars="0" w:firstLine="0" w:firstLineChars="0"/>
        <w:rPr>
          <w:rFonts w:hint="eastAsia"/>
        </w:rPr>
      </w:pPr>
      <w:r>
        <w:rPr>
          <w:rFonts w:hint="eastAsia"/>
        </w:rPr>
        <w:t>材质：UPVC</w:t>
      </w:r>
    </w:p>
    <w:p>
      <w:pPr>
        <w:pStyle w:val="2"/>
        <w:spacing w:line="360" w:lineRule="auto"/>
        <w:ind w:left="0" w:leftChars="0" w:firstLine="0" w:firstLineChars="0"/>
        <w:rPr>
          <w:rFonts w:hint="eastAsia"/>
        </w:rPr>
      </w:pPr>
      <w:r>
        <w:rPr>
          <w:rFonts w:hint="eastAsia"/>
        </w:rPr>
        <w:t>标准：DIN/ANSI/JIS/CNS</w:t>
      </w:r>
    </w:p>
    <w:p>
      <w:pPr>
        <w:pStyle w:val="2"/>
        <w:spacing w:line="360" w:lineRule="auto"/>
        <w:ind w:left="0" w:leftChars="0" w:firstLine="0" w:firstLineChars="0"/>
        <w:rPr>
          <w:rFonts w:hint="eastAsia"/>
        </w:rPr>
      </w:pPr>
      <w:r>
        <w:rPr>
          <w:rFonts w:hint="eastAsia"/>
        </w:rPr>
        <w:t xml:space="preserve">尺寸：由 1/4"~3" </w:t>
      </w:r>
    </w:p>
    <w:p>
      <w:pPr>
        <w:pStyle w:val="2"/>
        <w:spacing w:line="360" w:lineRule="auto"/>
        <w:ind w:left="0" w:leftChars="0" w:firstLine="0" w:firstLineChars="0"/>
        <w:rPr>
          <w:rFonts w:hint="eastAsia"/>
        </w:rPr>
      </w:pPr>
      <w:r>
        <w:rPr>
          <w:rFonts w:hint="eastAsia"/>
        </w:rPr>
        <w:t>接口：牙口、平口或法兰式</w:t>
      </w:r>
    </w:p>
    <w:p>
      <w:pPr>
        <w:pStyle w:val="2"/>
        <w:spacing w:line="360" w:lineRule="auto"/>
        <w:ind w:left="0" w:leftChars="0" w:firstLine="0" w:firstLineChars="0"/>
        <w:rPr>
          <w:rFonts w:hint="eastAsia"/>
        </w:rPr>
      </w:pPr>
      <w:r>
        <w:rPr>
          <w:rFonts w:hint="eastAsia"/>
        </w:rPr>
        <w:t>测试压力：225 PSI</w:t>
      </w:r>
    </w:p>
    <w:p>
      <w:pPr>
        <w:pStyle w:val="2"/>
        <w:spacing w:line="360" w:lineRule="auto"/>
        <w:ind w:left="0" w:leftChars="0" w:firstLine="0" w:firstLineChars="0"/>
        <w:rPr>
          <w:rFonts w:hint="eastAsia"/>
        </w:rPr>
      </w:pPr>
      <w:r>
        <w:rPr>
          <w:rFonts w:hint="eastAsia"/>
        </w:rPr>
        <w:t xml:space="preserve">工作压力：150 PSI </w:t>
      </w:r>
    </w:p>
    <w:p>
      <w:pPr>
        <w:pStyle w:val="2"/>
        <w:spacing w:line="360" w:lineRule="auto"/>
        <w:ind w:left="0" w:leftChars="0" w:firstLine="0" w:firstLineChars="0"/>
        <w:rPr>
          <w:rFonts w:hint="eastAsia"/>
        </w:rPr>
      </w:pPr>
      <w:r>
        <w:rPr>
          <w:rFonts w:hint="eastAsia"/>
        </w:rPr>
        <w:t>双向双由令球阀，可同时当由令及阀门使用。</w:t>
      </w:r>
    </w:p>
    <w:p>
      <w:pPr>
        <w:pStyle w:val="2"/>
        <w:spacing w:line="360" w:lineRule="auto"/>
        <w:ind w:left="0" w:leftChars="0" w:firstLine="0" w:firstLineChars="0"/>
        <w:rPr>
          <w:rFonts w:hint="eastAsia"/>
        </w:rPr>
      </w:pPr>
      <w:r>
        <w:rPr>
          <w:rFonts w:hint="eastAsia"/>
        </w:rPr>
        <w:t>可在前段设备管路不必停工的状态下，关闭球阀，卸下由令，进行后段工程维修。在由令端有FPM或EPDM O"环，配合PTFE垫座之使用，能防止多数化学物质之腐蚀。</w:t>
      </w:r>
    </w:p>
    <w:p>
      <w:pPr>
        <w:pStyle w:val="2"/>
        <w:spacing w:line="360" w:lineRule="auto"/>
        <w:ind w:left="0" w:leftChars="0" w:firstLine="0" w:firstLineChars="0"/>
        <w:rPr>
          <w:rFonts w:hint="eastAsia"/>
        </w:rPr>
      </w:pPr>
      <w:r>
        <w:rPr>
          <w:rFonts w:hint="eastAsia"/>
        </w:rPr>
        <w:t>不需使用特殊之工具，即可快速装配。</w:t>
      </w:r>
    </w:p>
    <w:p>
      <w:pPr>
        <w:pStyle w:val="2"/>
        <w:spacing w:line="360" w:lineRule="auto"/>
        <w:ind w:left="0" w:leftChars="0" w:firstLine="0" w:firstLineChars="0"/>
        <w:rPr>
          <w:rFonts w:hint="eastAsia"/>
        </w:rPr>
      </w:pPr>
      <w:r>
        <w:rPr>
          <w:rFonts w:hint="eastAsia"/>
          <w:lang w:val="en-US" w:eastAsia="zh-CN"/>
        </w:rPr>
        <w:t>3</w:t>
      </w:r>
      <w:r>
        <w:rPr>
          <w:rFonts w:hint="eastAsia"/>
        </w:rPr>
        <w:t>.10、数字计量泵</w:t>
      </w:r>
    </w:p>
    <w:p>
      <w:pPr>
        <w:pStyle w:val="2"/>
        <w:spacing w:line="360" w:lineRule="auto"/>
        <w:ind w:left="0" w:leftChars="0" w:firstLine="0" w:firstLineChars="0"/>
        <w:rPr>
          <w:rFonts w:hint="eastAsia"/>
        </w:rPr>
      </w:pPr>
      <w:r>
        <w:rPr>
          <w:rFonts w:hint="eastAsia"/>
        </w:rPr>
        <w:t>260L/H，6bar</w:t>
      </w:r>
    </w:p>
    <w:p>
      <w:pPr>
        <w:pStyle w:val="2"/>
        <w:spacing w:line="360" w:lineRule="auto"/>
        <w:ind w:left="0" w:leftChars="0" w:firstLine="0" w:firstLineChars="0"/>
        <w:rPr>
          <w:rFonts w:hint="eastAsia"/>
        </w:rPr>
      </w:pPr>
      <w:r>
        <w:rPr>
          <w:rFonts w:hint="eastAsia"/>
        </w:rPr>
        <w:t>80L/H，6bar</w:t>
      </w:r>
    </w:p>
    <w:p>
      <w:pPr>
        <w:pStyle w:val="2"/>
        <w:spacing w:line="360" w:lineRule="auto"/>
        <w:ind w:left="0" w:leftChars="0" w:firstLine="0" w:firstLineChars="0"/>
        <w:rPr>
          <w:rFonts w:hint="eastAsia"/>
        </w:rPr>
      </w:pPr>
      <w:r>
        <w:rPr>
          <w:rFonts w:hint="eastAsia"/>
        </w:rPr>
        <w:t>隔膜：PTFE</w:t>
      </w:r>
    </w:p>
    <w:p>
      <w:pPr>
        <w:pStyle w:val="2"/>
        <w:spacing w:line="360" w:lineRule="auto"/>
        <w:ind w:left="0" w:leftChars="0" w:firstLine="0" w:firstLineChars="0"/>
        <w:rPr>
          <w:rFonts w:hint="eastAsia"/>
        </w:rPr>
      </w:pPr>
      <w:r>
        <w:rPr>
          <w:rFonts w:hint="eastAsia"/>
        </w:rPr>
        <w:t>阀体、阀座：PVDF</w:t>
      </w:r>
    </w:p>
    <w:p>
      <w:pPr>
        <w:pStyle w:val="2"/>
        <w:spacing w:line="360" w:lineRule="auto"/>
        <w:ind w:left="0" w:leftChars="0" w:firstLine="0" w:firstLineChars="0"/>
        <w:rPr>
          <w:rFonts w:hint="eastAsia"/>
        </w:rPr>
      </w:pPr>
      <w:r>
        <w:rPr>
          <w:rFonts w:hint="eastAsia"/>
        </w:rPr>
        <w:t>电源AC380V/50Hz</w:t>
      </w:r>
    </w:p>
    <w:p>
      <w:pPr>
        <w:pStyle w:val="2"/>
        <w:spacing w:line="360" w:lineRule="auto"/>
        <w:ind w:left="0" w:leftChars="0" w:firstLine="0" w:firstLineChars="0"/>
        <w:rPr>
          <w:rFonts w:hint="eastAsia"/>
        </w:rPr>
      </w:pPr>
      <w:r>
        <w:rPr>
          <w:rFonts w:hint="eastAsia"/>
        </w:rPr>
        <w:t>具有多语言菜单选择的液晶显示器，可使用键盘对泵进行精确调节</w:t>
      </w:r>
    </w:p>
    <w:p>
      <w:pPr>
        <w:pStyle w:val="2"/>
        <w:spacing w:line="360" w:lineRule="auto"/>
        <w:ind w:left="0" w:leftChars="0" w:firstLine="0" w:firstLineChars="0"/>
        <w:rPr>
          <w:rFonts w:hint="eastAsia"/>
        </w:rPr>
      </w:pPr>
      <w:r>
        <w:rPr>
          <w:rFonts w:hint="eastAsia"/>
        </w:rPr>
        <w:t>具有校准功能，能够调节泵流量</w:t>
      </w:r>
    </w:p>
    <w:p>
      <w:pPr>
        <w:pStyle w:val="2"/>
        <w:spacing w:line="360" w:lineRule="auto"/>
        <w:ind w:left="0" w:leftChars="0" w:firstLine="0" w:firstLineChars="0"/>
        <w:rPr>
          <w:rFonts w:hint="eastAsia"/>
        </w:rPr>
      </w:pPr>
      <w:r>
        <w:rPr>
          <w:rFonts w:hint="eastAsia"/>
        </w:rPr>
        <w:t>可通过标准的0/4-20mA信号进行外部控制</w:t>
      </w:r>
    </w:p>
    <w:p>
      <w:pPr>
        <w:pStyle w:val="2"/>
        <w:spacing w:line="360" w:lineRule="auto"/>
        <w:ind w:left="0" w:leftChars="0" w:firstLine="0" w:firstLineChars="0"/>
        <w:rPr>
          <w:rFonts w:hint="eastAsia"/>
        </w:rPr>
      </w:pPr>
      <w:r>
        <w:rPr>
          <w:rFonts w:hint="eastAsia"/>
        </w:rPr>
        <w:t>可利用增加和减少脉冲通过浮动触点进行外部控制。</w:t>
      </w:r>
    </w:p>
    <w:p>
      <w:pPr>
        <w:pStyle w:val="2"/>
        <w:spacing w:line="360" w:lineRule="auto"/>
        <w:ind w:left="0" w:leftChars="0" w:firstLine="0" w:firstLineChars="0"/>
        <w:rPr>
          <w:rFonts w:hint="eastAsia"/>
        </w:rPr>
      </w:pPr>
      <w:r>
        <w:rPr>
          <w:rFonts w:hint="eastAsia"/>
          <w:lang w:val="en-US" w:eastAsia="zh-CN"/>
        </w:rPr>
        <w:t>3</w:t>
      </w:r>
      <w:r>
        <w:rPr>
          <w:rFonts w:hint="eastAsia"/>
        </w:rPr>
        <w:t>.11、Y型过滤器</w:t>
      </w:r>
    </w:p>
    <w:p>
      <w:pPr>
        <w:pStyle w:val="2"/>
        <w:spacing w:line="360" w:lineRule="auto"/>
        <w:ind w:left="0" w:leftChars="0" w:firstLine="0" w:firstLineChars="0"/>
        <w:rPr>
          <w:rFonts w:hint="eastAsia"/>
        </w:rPr>
      </w:pPr>
      <w:r>
        <w:rPr>
          <w:rFonts w:hint="eastAsia"/>
        </w:rPr>
        <w:t>材质：优质透明PVC-U</w:t>
      </w:r>
    </w:p>
    <w:p>
      <w:pPr>
        <w:pStyle w:val="2"/>
        <w:spacing w:line="360" w:lineRule="auto"/>
        <w:ind w:left="0" w:leftChars="0" w:firstLine="0" w:firstLineChars="0"/>
        <w:rPr>
          <w:rFonts w:hint="eastAsia"/>
        </w:rPr>
      </w:pPr>
      <w:r>
        <w:rPr>
          <w:rFonts w:hint="eastAsia"/>
        </w:rPr>
        <w:t>通径：DN20</w:t>
      </w:r>
    </w:p>
    <w:p>
      <w:pPr>
        <w:pStyle w:val="2"/>
        <w:spacing w:line="360" w:lineRule="auto"/>
        <w:ind w:left="0" w:leftChars="0" w:firstLine="0" w:firstLineChars="0"/>
        <w:rPr>
          <w:rFonts w:hint="eastAsia"/>
        </w:rPr>
      </w:pPr>
      <w:r>
        <w:rPr>
          <w:rFonts w:hint="eastAsia"/>
        </w:rPr>
        <w:t>接口形式：由令及承插式接口</w:t>
      </w:r>
    </w:p>
    <w:p>
      <w:pPr>
        <w:pStyle w:val="2"/>
        <w:spacing w:line="360" w:lineRule="auto"/>
        <w:ind w:left="0" w:leftChars="0" w:firstLine="0" w:firstLineChars="0"/>
        <w:rPr>
          <w:rFonts w:hint="eastAsia"/>
        </w:rPr>
      </w:pPr>
      <w:r>
        <w:rPr>
          <w:rFonts w:hint="eastAsia"/>
        </w:rPr>
        <w:t>密封圈：EPDM</w:t>
      </w:r>
    </w:p>
    <w:p>
      <w:pPr>
        <w:pStyle w:val="2"/>
        <w:spacing w:line="360" w:lineRule="auto"/>
        <w:ind w:left="0" w:leftChars="0" w:firstLine="0" w:firstLineChars="0"/>
        <w:rPr>
          <w:rFonts w:hint="eastAsia"/>
        </w:rPr>
      </w:pPr>
      <w:r>
        <w:rPr>
          <w:rFonts w:hint="eastAsia"/>
        </w:rPr>
        <w:t>滤网目数：35/50目</w:t>
      </w:r>
    </w:p>
    <w:p>
      <w:pPr>
        <w:pStyle w:val="2"/>
        <w:spacing w:line="360" w:lineRule="auto"/>
        <w:ind w:left="0" w:leftChars="0" w:firstLine="0" w:firstLineChars="0"/>
        <w:rPr>
          <w:rFonts w:hint="eastAsia"/>
        </w:rPr>
      </w:pPr>
      <w:r>
        <w:rPr>
          <w:rFonts w:hint="eastAsia"/>
        </w:rPr>
        <w:t>压力等级：PN16</w:t>
      </w:r>
    </w:p>
    <w:p>
      <w:pPr>
        <w:pStyle w:val="2"/>
        <w:spacing w:line="360" w:lineRule="auto"/>
        <w:ind w:left="0" w:leftChars="0" w:firstLine="0" w:firstLineChars="0"/>
        <w:rPr>
          <w:rFonts w:hint="eastAsia"/>
        </w:rPr>
      </w:pPr>
      <w:r>
        <w:rPr>
          <w:rFonts w:hint="eastAsia"/>
        </w:rPr>
        <w:t>滤网材质：PE</w:t>
      </w:r>
    </w:p>
    <w:p>
      <w:pPr>
        <w:pStyle w:val="2"/>
        <w:spacing w:line="360" w:lineRule="auto"/>
        <w:ind w:left="0" w:leftChars="0" w:firstLine="0" w:firstLineChars="0"/>
        <w:rPr>
          <w:rFonts w:hint="eastAsia"/>
        </w:rPr>
      </w:pPr>
      <w:r>
        <w:rPr>
          <w:rFonts w:hint="eastAsia"/>
          <w:lang w:val="en-US" w:eastAsia="zh-CN"/>
        </w:rPr>
        <w:t>3</w:t>
      </w:r>
      <w:r>
        <w:rPr>
          <w:rFonts w:hint="eastAsia"/>
        </w:rPr>
        <w:t>.12、安全阀</w:t>
      </w:r>
    </w:p>
    <w:p>
      <w:pPr>
        <w:pStyle w:val="2"/>
        <w:spacing w:line="360" w:lineRule="auto"/>
        <w:ind w:left="0" w:leftChars="0" w:firstLine="0" w:firstLineChars="0"/>
        <w:rPr>
          <w:rFonts w:hint="eastAsia"/>
        </w:rPr>
      </w:pPr>
      <w:r>
        <w:rPr>
          <w:rFonts w:hint="eastAsia"/>
        </w:rPr>
        <w:t>安全阀是隔膜阀，是一种压力容器或管路上的自动压力释放装置。当被保护系统的压力超过设定压力时，安全阀打开，排出部分多余的介质，以防系统压力继续升高；当系统压力降低到规定值时，阀门自动关闭，从而保证系统正常运行。</w:t>
      </w:r>
    </w:p>
    <w:p>
      <w:pPr>
        <w:pStyle w:val="2"/>
        <w:spacing w:line="360" w:lineRule="auto"/>
        <w:ind w:left="0" w:leftChars="0" w:firstLine="0" w:firstLineChars="0"/>
        <w:rPr>
          <w:rFonts w:hint="eastAsia"/>
        </w:rPr>
      </w:pPr>
      <w:r>
        <w:rPr>
          <w:rFonts w:hint="eastAsia"/>
        </w:rPr>
        <w:t>材质：UPVC</w:t>
      </w:r>
    </w:p>
    <w:p>
      <w:pPr>
        <w:pStyle w:val="2"/>
        <w:spacing w:line="360" w:lineRule="auto"/>
        <w:ind w:left="0" w:leftChars="0" w:firstLine="0" w:firstLineChars="0"/>
        <w:rPr>
          <w:rFonts w:hint="eastAsia"/>
        </w:rPr>
      </w:pPr>
      <w:r>
        <w:rPr>
          <w:rFonts w:hint="eastAsia"/>
        </w:rPr>
        <w:t>膜片：PTFE</w:t>
      </w:r>
    </w:p>
    <w:p>
      <w:pPr>
        <w:pStyle w:val="2"/>
        <w:spacing w:line="360" w:lineRule="auto"/>
        <w:ind w:left="0" w:leftChars="0" w:firstLine="0" w:firstLineChars="0"/>
        <w:rPr>
          <w:rFonts w:hint="eastAsia"/>
        </w:rPr>
      </w:pPr>
      <w:r>
        <w:rPr>
          <w:rFonts w:hint="eastAsia"/>
        </w:rPr>
        <w:t>管路通径：DN20</w:t>
      </w:r>
    </w:p>
    <w:p>
      <w:pPr>
        <w:pStyle w:val="2"/>
        <w:spacing w:line="360" w:lineRule="auto"/>
        <w:ind w:left="0" w:leftChars="0" w:firstLine="0" w:firstLineChars="0"/>
        <w:rPr>
          <w:rFonts w:hint="eastAsia"/>
        </w:rPr>
      </w:pPr>
      <w:r>
        <w:rPr>
          <w:rFonts w:hint="eastAsia"/>
        </w:rPr>
        <w:t>入口端最大压力：1.0MPa</w:t>
      </w:r>
    </w:p>
    <w:p>
      <w:pPr>
        <w:pStyle w:val="2"/>
        <w:spacing w:line="360" w:lineRule="auto"/>
        <w:ind w:left="0" w:leftChars="0" w:firstLine="0" w:firstLineChars="0"/>
        <w:rPr>
          <w:rFonts w:hint="eastAsia"/>
        </w:rPr>
      </w:pPr>
      <w:r>
        <w:rPr>
          <w:rFonts w:hint="eastAsia"/>
        </w:rPr>
        <w:t>进出口连接方式：G 1</w:t>
      </w:r>
    </w:p>
    <w:p>
      <w:pPr>
        <w:pStyle w:val="2"/>
        <w:spacing w:line="360" w:lineRule="auto"/>
        <w:ind w:left="0" w:leftChars="0" w:firstLine="0" w:firstLineChars="0"/>
        <w:rPr>
          <w:rFonts w:hint="eastAsia"/>
        </w:rPr>
      </w:pPr>
      <w:r>
        <w:rPr>
          <w:rFonts w:hint="eastAsia"/>
          <w:lang w:val="en-US" w:eastAsia="zh-CN"/>
        </w:rPr>
        <w:t>3</w:t>
      </w:r>
      <w:r>
        <w:rPr>
          <w:rFonts w:hint="eastAsia"/>
        </w:rPr>
        <w:t>.13、背压阀</w:t>
      </w:r>
    </w:p>
    <w:p>
      <w:pPr>
        <w:pStyle w:val="2"/>
        <w:spacing w:line="360" w:lineRule="auto"/>
        <w:ind w:left="0" w:leftChars="0" w:firstLine="0" w:firstLineChars="0"/>
        <w:rPr>
          <w:rFonts w:hint="eastAsia"/>
        </w:rPr>
      </w:pPr>
      <w:r>
        <w:rPr>
          <w:rFonts w:hint="eastAsia"/>
        </w:rPr>
        <w:t>计量泵等容积泵在低系统压力下工作时，都会出现过量输送。为防止类似问题，必须在计量泵的进出口存在至少0.7Bar的背压。通过在计量泵出口管道中安装背压阀就能达到目的。</w:t>
      </w:r>
    </w:p>
    <w:p>
      <w:pPr>
        <w:pStyle w:val="2"/>
        <w:spacing w:line="360" w:lineRule="auto"/>
        <w:ind w:left="0" w:leftChars="0" w:firstLine="0" w:firstLineChars="0"/>
        <w:rPr>
          <w:rFonts w:hint="eastAsia"/>
        </w:rPr>
      </w:pPr>
      <w:r>
        <w:rPr>
          <w:rFonts w:hint="eastAsia"/>
        </w:rPr>
        <w:t>主要功能为背压阀两端管路提供压力差。</w:t>
      </w:r>
    </w:p>
    <w:p>
      <w:pPr>
        <w:pStyle w:val="2"/>
        <w:spacing w:line="360" w:lineRule="auto"/>
        <w:ind w:left="0" w:leftChars="0" w:firstLine="0" w:firstLineChars="0"/>
        <w:rPr>
          <w:rFonts w:hint="eastAsia"/>
        </w:rPr>
      </w:pPr>
      <w:r>
        <w:rPr>
          <w:rFonts w:hint="eastAsia"/>
        </w:rPr>
        <w:t>用于计量泵正压排放管线上，防止虹吸现象发生，消除由投加点压力波动所引起的投加量变化，为计量泵创造良好的工作环境并改善其工作性能。</w:t>
      </w:r>
    </w:p>
    <w:p>
      <w:pPr>
        <w:pStyle w:val="2"/>
        <w:spacing w:line="360" w:lineRule="auto"/>
        <w:ind w:left="0" w:leftChars="0" w:firstLine="0" w:firstLineChars="0"/>
        <w:rPr>
          <w:rFonts w:hint="eastAsia"/>
        </w:rPr>
      </w:pPr>
      <w:r>
        <w:rPr>
          <w:rFonts w:hint="eastAsia"/>
        </w:rPr>
        <w:t>和脉动阻尼器配合使用减小水锤对系统的危害，减小流速波动的峰值，保护管路、弯头、接头不受压力波动的冲击。</w:t>
      </w:r>
    </w:p>
    <w:p>
      <w:pPr>
        <w:pStyle w:val="2"/>
        <w:spacing w:line="360" w:lineRule="auto"/>
        <w:ind w:left="0" w:leftChars="0" w:firstLine="0" w:firstLineChars="0"/>
        <w:rPr>
          <w:rFonts w:hint="eastAsia"/>
        </w:rPr>
      </w:pPr>
      <w:r>
        <w:rPr>
          <w:rFonts w:hint="eastAsia"/>
        </w:rPr>
        <w:t>材质：UPVC</w:t>
      </w:r>
    </w:p>
    <w:p>
      <w:pPr>
        <w:pStyle w:val="2"/>
        <w:spacing w:line="360" w:lineRule="auto"/>
        <w:ind w:left="0" w:leftChars="0" w:firstLine="0" w:firstLineChars="0"/>
        <w:rPr>
          <w:rFonts w:hint="eastAsia"/>
        </w:rPr>
      </w:pPr>
      <w:r>
        <w:rPr>
          <w:rFonts w:hint="eastAsia"/>
        </w:rPr>
        <w:t>膜片：PTFE</w:t>
      </w:r>
    </w:p>
    <w:p>
      <w:pPr>
        <w:pStyle w:val="2"/>
        <w:spacing w:line="360" w:lineRule="auto"/>
        <w:ind w:left="0" w:leftChars="0" w:firstLine="0" w:firstLineChars="0"/>
        <w:rPr>
          <w:rFonts w:hint="eastAsia"/>
        </w:rPr>
      </w:pPr>
      <w:r>
        <w:rPr>
          <w:rFonts w:hint="eastAsia"/>
        </w:rPr>
        <w:t>管路通径：DN20</w:t>
      </w:r>
    </w:p>
    <w:p>
      <w:pPr>
        <w:pStyle w:val="2"/>
        <w:spacing w:line="360" w:lineRule="auto"/>
        <w:ind w:left="0" w:leftChars="0" w:firstLine="0" w:firstLineChars="0"/>
        <w:rPr>
          <w:rFonts w:hint="eastAsia"/>
        </w:rPr>
      </w:pPr>
      <w:r>
        <w:rPr>
          <w:rFonts w:hint="eastAsia"/>
        </w:rPr>
        <w:t>入口端最大压力：1.2MPa</w:t>
      </w:r>
    </w:p>
    <w:p>
      <w:pPr>
        <w:pStyle w:val="2"/>
        <w:spacing w:line="360" w:lineRule="auto"/>
        <w:ind w:left="0" w:leftChars="0" w:firstLine="0" w:firstLineChars="0"/>
        <w:rPr>
          <w:rFonts w:hint="eastAsia"/>
        </w:rPr>
      </w:pPr>
      <w:r>
        <w:rPr>
          <w:rFonts w:hint="eastAsia"/>
        </w:rPr>
        <w:t>进出口连接方式：G1</w:t>
      </w:r>
    </w:p>
    <w:p>
      <w:pPr>
        <w:pStyle w:val="2"/>
        <w:spacing w:line="360" w:lineRule="auto"/>
        <w:ind w:left="0" w:leftChars="0" w:firstLine="0" w:firstLineChars="0"/>
        <w:rPr>
          <w:rFonts w:hint="eastAsia"/>
        </w:rPr>
      </w:pPr>
      <w:r>
        <w:rPr>
          <w:rFonts w:hint="eastAsia"/>
          <w:lang w:val="en-US" w:eastAsia="zh-CN"/>
        </w:rPr>
        <w:t>3</w:t>
      </w:r>
      <w:r>
        <w:rPr>
          <w:rFonts w:hint="eastAsia"/>
        </w:rPr>
        <w:t>.14、脉动阻尼器</w:t>
      </w:r>
    </w:p>
    <w:p>
      <w:pPr>
        <w:pStyle w:val="2"/>
        <w:spacing w:line="360" w:lineRule="auto"/>
        <w:ind w:left="0" w:leftChars="0" w:firstLine="0" w:firstLineChars="0"/>
        <w:rPr>
          <w:rFonts w:hint="eastAsia"/>
        </w:rPr>
      </w:pPr>
      <w:r>
        <w:rPr>
          <w:rFonts w:hint="eastAsia"/>
        </w:rPr>
        <w:t>脉冲阻尼器是一个有压容器，内中有一弹性气胆隔膜将容器分隔成上下室。上室装有惰性气体，下室通过被处理物料。从计量泵出来的脉动流体进入阻尼器后，因气体的可压缩性，瞬时将脉冲吸收，即可获得稳定的液流和压力。</w:t>
      </w:r>
    </w:p>
    <w:p>
      <w:pPr>
        <w:pStyle w:val="2"/>
        <w:spacing w:line="360" w:lineRule="auto"/>
        <w:ind w:left="0" w:leftChars="0" w:firstLine="0" w:firstLineChars="0"/>
        <w:rPr>
          <w:rFonts w:hint="eastAsia"/>
        </w:rPr>
      </w:pPr>
      <w:r>
        <w:rPr>
          <w:rFonts w:hint="eastAsia"/>
        </w:rPr>
        <w:t>连接形式：G 1</w:t>
      </w:r>
    </w:p>
    <w:p>
      <w:pPr>
        <w:pStyle w:val="2"/>
        <w:spacing w:line="360" w:lineRule="auto"/>
        <w:ind w:left="0" w:leftChars="0" w:firstLine="0" w:firstLineChars="0"/>
        <w:rPr>
          <w:rFonts w:hint="eastAsia"/>
        </w:rPr>
      </w:pPr>
      <w:r>
        <w:rPr>
          <w:rFonts w:hint="eastAsia"/>
        </w:rPr>
        <w:t>最大流量500L/H，工作温度≤25℃时最大工作压力：1MPa, 工作温度≤40℃时最大工作压力：0.6MPa,残余脉动±10%</w:t>
      </w:r>
    </w:p>
    <w:p>
      <w:pPr>
        <w:pStyle w:val="2"/>
        <w:spacing w:line="360" w:lineRule="auto"/>
        <w:ind w:left="0" w:leftChars="0" w:firstLine="0" w:firstLineChars="0"/>
        <w:rPr>
          <w:rFonts w:hint="eastAsia"/>
        </w:rPr>
      </w:pPr>
      <w:r>
        <w:rPr>
          <w:rFonts w:hint="eastAsia"/>
        </w:rPr>
        <w:t>材质：进口UPVC</w:t>
      </w:r>
    </w:p>
    <w:p>
      <w:pPr>
        <w:pStyle w:val="2"/>
        <w:spacing w:line="360" w:lineRule="auto"/>
        <w:ind w:left="0" w:leftChars="0" w:firstLine="0" w:firstLineChars="0"/>
        <w:rPr>
          <w:rFonts w:hint="eastAsia"/>
        </w:rPr>
      </w:pPr>
      <w:r>
        <w:rPr>
          <w:rFonts w:hint="eastAsia"/>
          <w:lang w:val="en-US" w:eastAsia="zh-CN"/>
        </w:rPr>
        <w:t>3</w:t>
      </w:r>
      <w:r>
        <w:rPr>
          <w:rFonts w:hint="eastAsia"/>
        </w:rPr>
        <w:t>.15、组合泵架</w:t>
      </w:r>
    </w:p>
    <w:p>
      <w:pPr>
        <w:pStyle w:val="2"/>
        <w:spacing w:line="360" w:lineRule="auto"/>
        <w:ind w:left="0" w:leftChars="0" w:firstLine="0" w:firstLineChars="0"/>
        <w:rPr>
          <w:rFonts w:hint="eastAsia"/>
        </w:rPr>
      </w:pPr>
      <w:r>
        <w:rPr>
          <w:rFonts w:hint="eastAsia"/>
        </w:rPr>
        <w:t>用于支撑和安装计量泵、脉动阻尼器、安全阀、背压阀、流量计等。</w:t>
      </w:r>
    </w:p>
    <w:p>
      <w:pPr>
        <w:pStyle w:val="2"/>
        <w:spacing w:line="360" w:lineRule="auto"/>
        <w:ind w:left="0" w:leftChars="0" w:firstLine="0" w:firstLineChars="0"/>
        <w:rPr>
          <w:rFonts w:hint="eastAsia"/>
        </w:rPr>
      </w:pPr>
      <w:r>
        <w:rPr>
          <w:rFonts w:hint="eastAsia"/>
        </w:rPr>
        <w:t>材质：铝合金型材表面镀防腐膜</w:t>
      </w:r>
    </w:p>
    <w:p>
      <w:pPr>
        <w:pStyle w:val="2"/>
        <w:spacing w:line="360" w:lineRule="auto"/>
        <w:ind w:left="0" w:leftChars="0" w:firstLine="0" w:firstLineChars="0"/>
        <w:rPr>
          <w:rFonts w:hint="eastAsia"/>
        </w:rPr>
      </w:pPr>
      <w:r>
        <w:rPr>
          <w:rFonts w:hint="eastAsia"/>
        </w:rPr>
        <w:t>安装板：PE</w:t>
      </w:r>
    </w:p>
    <w:p>
      <w:pPr>
        <w:pStyle w:val="2"/>
        <w:spacing w:line="360" w:lineRule="auto"/>
        <w:ind w:left="0" w:leftChars="0" w:firstLine="0" w:firstLineChars="0"/>
        <w:rPr>
          <w:rFonts w:hint="eastAsia"/>
        </w:rPr>
      </w:pPr>
      <w:r>
        <w:rPr>
          <w:rFonts w:hint="eastAsia"/>
          <w:lang w:val="en-US" w:eastAsia="zh-CN"/>
        </w:rPr>
        <w:t>3</w:t>
      </w:r>
      <w:r>
        <w:rPr>
          <w:rFonts w:hint="eastAsia"/>
        </w:rPr>
        <w:t>.16、管路配件</w:t>
      </w:r>
    </w:p>
    <w:p>
      <w:pPr>
        <w:pStyle w:val="2"/>
        <w:spacing w:line="360" w:lineRule="auto"/>
        <w:ind w:left="0" w:leftChars="0" w:firstLine="0" w:firstLineChars="0"/>
        <w:rPr>
          <w:rFonts w:hint="eastAsia"/>
        </w:rPr>
      </w:pPr>
      <w:r>
        <w:rPr>
          <w:rFonts w:hint="eastAsia"/>
        </w:rPr>
        <w:t>型号：DN15～DN65</w:t>
      </w:r>
    </w:p>
    <w:p>
      <w:pPr>
        <w:pStyle w:val="2"/>
        <w:spacing w:line="360" w:lineRule="auto"/>
        <w:ind w:left="0" w:leftChars="0" w:firstLine="0" w:firstLineChars="0"/>
        <w:rPr>
          <w:rFonts w:hint="eastAsia"/>
        </w:rPr>
      </w:pPr>
      <w:r>
        <w:rPr>
          <w:rFonts w:hint="eastAsia"/>
        </w:rPr>
        <w:t>输送介质：1.0%-10.0%浓度的液态聚合氯化铝溶液</w:t>
      </w:r>
    </w:p>
    <w:p>
      <w:pPr>
        <w:pStyle w:val="2"/>
        <w:spacing w:line="360" w:lineRule="auto"/>
        <w:ind w:left="0" w:leftChars="0" w:firstLine="0" w:firstLineChars="0"/>
        <w:rPr>
          <w:rFonts w:hint="eastAsia"/>
        </w:rPr>
      </w:pPr>
      <w:r>
        <w:rPr>
          <w:rFonts w:hint="eastAsia"/>
        </w:rPr>
        <w:t>最大压力：1.6MPa</w:t>
      </w:r>
    </w:p>
    <w:p>
      <w:pPr>
        <w:pStyle w:val="2"/>
        <w:spacing w:line="360" w:lineRule="auto"/>
        <w:ind w:left="0" w:leftChars="0" w:firstLine="0" w:firstLineChars="0"/>
        <w:rPr>
          <w:rFonts w:hint="eastAsia"/>
        </w:rPr>
      </w:pPr>
      <w:r>
        <w:rPr>
          <w:rFonts w:hint="eastAsia"/>
        </w:rPr>
        <w:t>标准：ANSI，JIS，DIN</w:t>
      </w:r>
    </w:p>
    <w:p>
      <w:pPr>
        <w:pStyle w:val="2"/>
        <w:spacing w:line="360" w:lineRule="auto"/>
        <w:ind w:left="0" w:leftChars="0" w:firstLine="0" w:firstLineChars="0"/>
        <w:rPr>
          <w:rFonts w:hint="eastAsia"/>
        </w:rPr>
      </w:pPr>
      <w:r>
        <w:rPr>
          <w:rFonts w:hint="eastAsia"/>
        </w:rPr>
        <w:t xml:space="preserve">密封圈：EPDM </w:t>
      </w:r>
    </w:p>
    <w:p>
      <w:pPr>
        <w:pStyle w:val="2"/>
        <w:spacing w:line="360" w:lineRule="auto"/>
        <w:ind w:left="0" w:leftChars="0" w:firstLine="0" w:firstLineChars="0"/>
        <w:rPr>
          <w:rFonts w:hint="eastAsia"/>
        </w:rPr>
      </w:pPr>
      <w:r>
        <w:rPr>
          <w:rFonts w:hint="eastAsia"/>
          <w:lang w:val="en-US" w:eastAsia="zh-CN"/>
        </w:rPr>
        <w:t>3</w:t>
      </w:r>
      <w:r>
        <w:rPr>
          <w:rFonts w:hint="eastAsia"/>
        </w:rPr>
        <w:t>.17、自动化控制系统及电气要求</w:t>
      </w:r>
    </w:p>
    <w:p>
      <w:pPr>
        <w:pStyle w:val="2"/>
        <w:spacing w:line="360" w:lineRule="auto"/>
        <w:ind w:left="0" w:leftChars="0" w:firstLine="0" w:firstLineChars="0"/>
        <w:rPr>
          <w:rFonts w:hint="eastAsia"/>
        </w:rPr>
      </w:pPr>
      <w:r>
        <w:rPr>
          <w:rFonts w:hint="eastAsia"/>
        </w:rPr>
        <w:t>随机应包括一套电气及自动化控制系统，用于液矾存储、稀释及投加系统的控制，电气柜尺寸（H*W*D）：2200*800*600mm，PLC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15寸高清真彩色触摸屏，应用软件画面风格及监控功能应与加氯、加锰等自控系统类似，方便操作人员能够快速掌握和熟练使用。自控配置清单详见设备清单，不应低于此配置要求。控制系统应至少具备以下基本功能：</w:t>
      </w:r>
    </w:p>
    <w:p>
      <w:pPr>
        <w:pStyle w:val="2"/>
        <w:spacing w:line="360" w:lineRule="auto"/>
        <w:ind w:left="0" w:leftChars="0" w:firstLine="0" w:firstLineChars="0"/>
        <w:rPr>
          <w:rFonts w:hint="eastAsia"/>
        </w:rPr>
      </w:pPr>
      <w:r>
        <w:rPr>
          <w:rFonts w:hint="eastAsia"/>
        </w:rPr>
        <w:t>a、硬件配置、组装及软件功能符合现代化水厂要求；</w:t>
      </w:r>
    </w:p>
    <w:p>
      <w:pPr>
        <w:pStyle w:val="2"/>
        <w:spacing w:line="360" w:lineRule="auto"/>
        <w:ind w:left="0" w:leftChars="0" w:firstLine="0" w:firstLineChars="0"/>
        <w:rPr>
          <w:rFonts w:hint="eastAsia"/>
        </w:rPr>
      </w:pPr>
      <w:r>
        <w:rPr>
          <w:rFonts w:hint="eastAsia"/>
        </w:rPr>
        <w:t>b、系统具有现场手动、远程键控及全自动控制三种控制模式，现场控制优先级最高，远程键控次之，全自动控制最低；</w:t>
      </w:r>
    </w:p>
    <w:p>
      <w:pPr>
        <w:pStyle w:val="2"/>
        <w:spacing w:line="360" w:lineRule="auto"/>
        <w:ind w:left="0" w:leftChars="0" w:firstLine="0" w:firstLineChars="0"/>
        <w:rPr>
          <w:rFonts w:hint="eastAsia"/>
        </w:rPr>
      </w:pPr>
      <w:r>
        <w:rPr>
          <w:rFonts w:hint="eastAsia"/>
        </w:rPr>
        <w:t>c、能够实时监测系统各受控设备运行工况，如马达运行、故障，运行频率，阀门全开、全关及故障等信号；</w:t>
      </w:r>
    </w:p>
    <w:p>
      <w:pPr>
        <w:pStyle w:val="2"/>
        <w:spacing w:line="360" w:lineRule="auto"/>
        <w:ind w:left="0" w:leftChars="0" w:firstLine="0" w:firstLineChars="0"/>
        <w:rPr>
          <w:rFonts w:hint="eastAsia"/>
        </w:rPr>
      </w:pPr>
      <w:r>
        <w:rPr>
          <w:rFonts w:hint="eastAsia"/>
        </w:rPr>
        <w:t>d、能够实时监测系统运行过程参数，如流量、液位、压力等；参数报警及设备保护功能齐全；</w:t>
      </w:r>
    </w:p>
    <w:p>
      <w:pPr>
        <w:pStyle w:val="2"/>
        <w:spacing w:line="360" w:lineRule="auto"/>
        <w:ind w:left="0" w:leftChars="0" w:firstLine="0" w:firstLineChars="0"/>
        <w:rPr>
          <w:rFonts w:hint="eastAsia"/>
        </w:rPr>
      </w:pPr>
      <w:r>
        <w:rPr>
          <w:rFonts w:hint="eastAsia"/>
        </w:rPr>
        <w:t>e、全自动模式实现无人值守，系统安全、可靠全自动运行；</w:t>
      </w:r>
    </w:p>
    <w:p>
      <w:pPr>
        <w:pStyle w:val="2"/>
        <w:spacing w:line="360" w:lineRule="auto"/>
        <w:ind w:left="0" w:leftChars="0" w:firstLine="0" w:firstLineChars="0"/>
        <w:rPr>
          <w:rFonts w:hint="eastAsia"/>
        </w:rPr>
      </w:pPr>
      <w:r>
        <w:rPr>
          <w:rFonts w:hint="eastAsia"/>
        </w:rPr>
        <w:t>f、系统操作简易方便、形象直观。</w:t>
      </w:r>
    </w:p>
    <w:p>
      <w:pPr>
        <w:pStyle w:val="2"/>
        <w:spacing w:line="360" w:lineRule="auto"/>
        <w:ind w:left="0" w:leftChars="0" w:firstLine="0" w:firstLineChars="0"/>
        <w:rPr>
          <w:rFonts w:hint="eastAsia"/>
        </w:rPr>
      </w:pPr>
      <w:r>
        <w:rPr>
          <w:rFonts w:hint="eastAsia"/>
          <w:lang w:val="en-US" w:eastAsia="zh-CN"/>
        </w:rPr>
        <w:t>3.</w:t>
      </w:r>
      <w:r>
        <w:rPr>
          <w:rFonts w:hint="eastAsia"/>
        </w:rPr>
        <w:t>18、水处理剂投加控制软件</w:t>
      </w:r>
    </w:p>
    <w:p>
      <w:pPr>
        <w:pStyle w:val="2"/>
        <w:spacing w:line="360" w:lineRule="auto"/>
        <w:ind w:left="0" w:leftChars="0" w:firstLine="0" w:firstLineChars="0"/>
        <w:rPr>
          <w:rFonts w:hint="eastAsia"/>
        </w:rPr>
      </w:pPr>
      <w:r>
        <w:rPr>
          <w:rFonts w:hint="eastAsia"/>
        </w:rPr>
        <w:t>软件控制目标：浊度的控制要按浙江省现代化水厂2018版的控制目标要求进行</w:t>
      </w:r>
    </w:p>
    <w:p>
      <w:pPr>
        <w:pStyle w:val="2"/>
        <w:spacing w:line="360" w:lineRule="auto"/>
        <w:ind w:left="0" w:leftChars="0" w:firstLine="0" w:firstLineChars="0"/>
        <w:rPr>
          <w:rFonts w:hint="eastAsia"/>
        </w:rPr>
      </w:pPr>
      <w:r>
        <w:rPr>
          <w:rFonts w:hint="eastAsia"/>
        </w:rPr>
        <w:t>基本功能要求：</w:t>
      </w:r>
    </w:p>
    <w:p>
      <w:pPr>
        <w:pStyle w:val="2"/>
        <w:spacing w:line="360" w:lineRule="auto"/>
        <w:ind w:left="0" w:leftChars="0" w:firstLine="0" w:firstLineChars="0"/>
        <w:rPr>
          <w:rFonts w:hint="eastAsia"/>
        </w:rPr>
      </w:pPr>
      <w:r>
        <w:rPr>
          <w:rFonts w:hint="eastAsia"/>
        </w:rPr>
        <w:t>1、可显示储罐液位，实现自动切换</w:t>
      </w:r>
    </w:p>
    <w:p>
      <w:pPr>
        <w:pStyle w:val="2"/>
        <w:spacing w:line="360" w:lineRule="auto"/>
        <w:ind w:left="0" w:leftChars="0" w:firstLine="0" w:firstLineChars="0"/>
        <w:rPr>
          <w:rFonts w:hint="eastAsia"/>
        </w:rPr>
      </w:pPr>
      <w:r>
        <w:rPr>
          <w:rFonts w:hint="eastAsia"/>
        </w:rPr>
        <w:t>2、实现计量泵的自动投加</w:t>
      </w:r>
    </w:p>
    <w:p>
      <w:pPr>
        <w:pStyle w:val="2"/>
        <w:spacing w:line="360" w:lineRule="auto"/>
        <w:ind w:left="0" w:leftChars="0" w:firstLine="0" w:firstLineChars="0"/>
        <w:rPr>
          <w:rFonts w:hint="eastAsia"/>
        </w:rPr>
      </w:pPr>
      <w:r>
        <w:rPr>
          <w:rFonts w:hint="eastAsia"/>
        </w:rPr>
        <w:t>3、实现按设定的任意比例参数自动提升、进水稀释</w:t>
      </w:r>
    </w:p>
    <w:p>
      <w:pPr>
        <w:pStyle w:val="2"/>
        <w:spacing w:line="360" w:lineRule="auto"/>
        <w:ind w:left="0" w:leftChars="0" w:firstLine="0" w:firstLineChars="0"/>
        <w:rPr>
          <w:rFonts w:hint="eastAsia"/>
        </w:rPr>
      </w:pPr>
      <w:r>
        <w:rPr>
          <w:rFonts w:hint="eastAsia"/>
        </w:rPr>
        <w:t>4、控制方式：按千吨水药耗表智能查表，计算实时药耗量，加药流量计反馈精确投加。</w:t>
      </w:r>
    </w:p>
    <w:p>
      <w:pPr>
        <w:pStyle w:val="2"/>
        <w:spacing w:line="360" w:lineRule="auto"/>
        <w:ind w:left="0" w:leftChars="0" w:firstLine="0" w:firstLineChars="0"/>
        <w:rPr>
          <w:rFonts w:hint="eastAsia"/>
        </w:rPr>
      </w:pPr>
      <w:r>
        <w:rPr>
          <w:rFonts w:hint="eastAsia"/>
        </w:rPr>
        <w:t>5、结合工艺实现沉淀池出水浊度控制误差ΔT≤0.5NTU。</w:t>
      </w:r>
    </w:p>
    <w:p>
      <w:pPr>
        <w:pStyle w:val="2"/>
        <w:spacing w:line="360" w:lineRule="auto"/>
        <w:ind w:left="0" w:leftChars="0" w:firstLine="0" w:firstLineChars="0"/>
        <w:rPr>
          <w:rFonts w:hint="eastAsia"/>
        </w:rPr>
      </w:pPr>
      <w:r>
        <w:rPr>
          <w:rFonts w:hint="eastAsia"/>
        </w:rPr>
        <w:t>6、要求提供通道表，上位机可通过以太网对系统实时监控。</w:t>
      </w:r>
    </w:p>
    <w:p>
      <w:pPr>
        <w:pStyle w:val="2"/>
        <w:spacing w:line="360" w:lineRule="auto"/>
        <w:ind w:left="0" w:leftChars="0" w:firstLine="0" w:firstLineChars="0"/>
        <w:rPr>
          <w:rFonts w:hint="eastAsia"/>
        </w:rPr>
      </w:pPr>
      <w:r>
        <w:rPr>
          <w:rFonts w:hint="eastAsia"/>
        </w:rPr>
        <w:t>7、具有各种报警功能。</w:t>
      </w:r>
    </w:p>
    <w:p>
      <w:pPr>
        <w:spacing w:line="360" w:lineRule="auto"/>
        <w:rPr>
          <w:rFonts w:hint="eastAsia" w:ascii="宋体" w:hAnsi="宋体" w:eastAsia="宋体" w:cs="宋体"/>
          <w:b/>
          <w:color w:val="auto"/>
          <w:sz w:val="21"/>
          <w:szCs w:val="21"/>
        </w:rPr>
      </w:pPr>
      <w:r>
        <w:rPr>
          <w:rFonts w:hint="eastAsia" w:ascii="宋体" w:hAnsi="宋体" w:cs="宋体"/>
          <w:b/>
          <w:color w:val="auto"/>
          <w:sz w:val="21"/>
          <w:szCs w:val="21"/>
          <w:lang w:val="en-US" w:eastAsia="zh-CN"/>
        </w:rPr>
        <w:t>3</w:t>
      </w:r>
      <w:r>
        <w:rPr>
          <w:rFonts w:hint="eastAsia" w:ascii="宋体" w:hAnsi="宋体" w:eastAsia="宋体" w:cs="宋体"/>
          <w:b/>
          <w:color w:val="auto"/>
          <w:sz w:val="21"/>
          <w:szCs w:val="21"/>
          <w:lang w:val="en-US" w:eastAsia="zh-CN"/>
        </w:rPr>
        <w:t>.19</w:t>
      </w:r>
      <w:r>
        <w:rPr>
          <w:rFonts w:hint="eastAsia" w:ascii="宋体" w:hAnsi="宋体" w:eastAsia="宋体" w:cs="宋体"/>
          <w:b/>
          <w:color w:val="auto"/>
          <w:sz w:val="21"/>
          <w:szCs w:val="21"/>
        </w:rPr>
        <w:t>; PAC投加系统主要设备配置清单，但不限于此，成套商应提供满足系统要求的完整的设备材料清单</w:t>
      </w:r>
    </w:p>
    <w:tbl>
      <w:tblPr>
        <w:tblStyle w:val="10"/>
        <w:tblW w:w="9114" w:type="dxa"/>
        <w:tblInd w:w="0" w:type="dxa"/>
        <w:tblLayout w:type="fixed"/>
        <w:tblCellMar>
          <w:top w:w="0" w:type="dxa"/>
          <w:left w:w="108" w:type="dxa"/>
          <w:bottom w:w="0" w:type="dxa"/>
          <w:right w:w="108" w:type="dxa"/>
        </w:tblCellMar>
      </w:tblPr>
      <w:tblGrid>
        <w:gridCol w:w="568"/>
        <w:gridCol w:w="1548"/>
        <w:gridCol w:w="5868"/>
        <w:gridCol w:w="1130"/>
      </w:tblGrid>
      <w:tr>
        <w:tblPrEx>
          <w:tblCellMar>
            <w:top w:w="0" w:type="dxa"/>
            <w:left w:w="108" w:type="dxa"/>
            <w:bottom w:w="0" w:type="dxa"/>
            <w:right w:w="108" w:type="dxa"/>
          </w:tblCellMar>
        </w:tblPrEx>
        <w:trPr>
          <w:trHeight w:val="360" w:hRule="atLeast"/>
        </w:trPr>
        <w:tc>
          <w:tcPr>
            <w:tcW w:w="56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bookmarkStart w:id="2" w:name="RANGE!A1:G31"/>
            <w:r>
              <w:rPr>
                <w:rFonts w:hint="eastAsia" w:ascii="宋体" w:hAnsi="宋体" w:eastAsia="宋体" w:cs="宋体"/>
                <w:b/>
                <w:bCs/>
                <w:color w:val="auto"/>
                <w:kern w:val="0"/>
                <w:sz w:val="21"/>
                <w:szCs w:val="21"/>
              </w:rPr>
              <w:t>编号</w:t>
            </w:r>
            <w:bookmarkEnd w:id="2"/>
          </w:p>
        </w:tc>
        <w:tc>
          <w:tcPr>
            <w:tcW w:w="1548"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名   称</w:t>
            </w:r>
          </w:p>
        </w:tc>
        <w:tc>
          <w:tcPr>
            <w:tcW w:w="5868"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规格型号及技术参数要求</w:t>
            </w:r>
          </w:p>
        </w:tc>
        <w:tc>
          <w:tcPr>
            <w:tcW w:w="1130"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备  注</w:t>
            </w:r>
          </w:p>
        </w:tc>
      </w:tr>
      <w:tr>
        <w:tblPrEx>
          <w:tblCellMar>
            <w:top w:w="0" w:type="dxa"/>
            <w:left w:w="108" w:type="dxa"/>
            <w:bottom w:w="0" w:type="dxa"/>
            <w:right w:w="108" w:type="dxa"/>
          </w:tblCellMar>
        </w:tblPrEx>
        <w:trPr>
          <w:trHeight w:val="585"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PE储液罐</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PT-20000L，有效容积：20M3，材质：进口食品级加厚PE材质、一次模塑成型法兰接口</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85"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PE稀释罐</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PT-10000L，有效容积：10M3，材质：进口食品级加厚PE材质、一次模塑成型法兰接口</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75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氟塑料卸料泵</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过流部件：PVDF，输送介质：任意浓度的酸、碱、氧化剂，额定流量：≥12.5m3/h，扬程：≥20m，电机功率：≥3.0kW，电压：380V</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75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氟塑料提升泵</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过流部件：PVDF，输送介质：任意浓度的酸、碱、氧化剂，额定流量：≥6.0m3/h，扬程：≥20m，电机功率：≥1.5kW，电压：380V</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化工级手动蝶阀</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DN50，阀体材质：UPVC，对夹式安装</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1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化工级手动球阀</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配套，满足工艺需求，阀体材质：UPVC，双油仁活接</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7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电动阀门</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配套，满足工艺需求，阀体材质：进口UPVC，额定电压：AC220V，防护等级：IP65防腐型；信号输出：全开、全关</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402"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抗震压力表</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0～1.0MPa</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电磁流量计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通径DN20、分体式、铂金电极、HC接地环</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磁翻柱液位计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BZ-CB-4，量程：0-4M，材质：防腐型，安装方式：法兰侧装，工作压力：1.0MPa，工作温度：-20-90℃</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2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超声波液位计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量程：0～5m，电源：24V直流电源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信号：4～20mA，防护等级：IP65，显示与操作：LCD液晶显示，按键操作，配套DN150法兰支架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5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数字计量泵</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额定流量：260L/H，最大工作压力：6bar，隔膜：PTFE，阀体、阀座：PVDF，电源AC380V/50Hz,功率：0.37KW，可调速电机，4-20mA控制。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5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数字计量泵</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额定流量：80L/H，最大工作压力：6bar，隔膜：PTFE，阀体、阀座：PVDF，电源AC380V/50Hz,功率：0.37KW，可调速电机，4-20mA控制。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Y型过滤器</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RVIPUT-20，通径：DN20，材质：透明PVC，最大工作压力：1.0MPa，滤网：PE</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安全阀</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VS2P，材质：PVC，通径：DN20，压力设置范围：0-1.0MPa,介质温度：0-60℃.</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65"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16</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脉动阻尼器</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BAPVC0.5，材质：PVC，容积：0.5L，最大流量500L/H，工作温度≤25℃时最大工作压力：1MPa, 工作温度≤40℃时最大工作压力：0.6MPa,残余脉动±10%</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背压阀</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VB2P，材质：PVC，通径：DN20，压力设置范围：0-1.0MPa,介质温度：0-60℃.</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18</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转子流量计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LZS-15F，通径：DN20，防腐型</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19</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化工级UPVC管材</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20</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化工级UPVC管配件</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室外加药管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DN20，材质：聚乙烯，工作压力：1.0MPa</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0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组合泵架</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配套，铝合金型材表面镀防腐膜，安装板PE</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PLC站</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配套，详件技术文件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305"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PLC控制柜</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柜体：2200*800*600mm，IP40，威图标准；配套满足系统要求的所有元器件，避雷器、线缆及辅材</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15"真彩显、以太网通讯</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触摸屏应用软件</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定制开发</w:t>
            </w:r>
            <w:r>
              <w:rPr>
                <w:rFonts w:hint="eastAsia" w:ascii="宋体" w:hAnsi="宋体" w:cs="宋体"/>
                <w:color w:val="auto"/>
                <w:kern w:val="0"/>
                <w:sz w:val="21"/>
                <w:szCs w:val="21"/>
                <w:lang w:eastAsia="zh-CN"/>
              </w:rPr>
              <w:t>，由成套商在二次深化设计中提供</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27</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水处理剂投加控制软件</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液矾投加精确控制软件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2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电气控制柜</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柜体：2200*800*600mm，IP40，威图标准；柜内含变频器等配套电气元器件、避雷器、线缆及辅材</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3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29</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光纤环网交换机</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网管型工业级以太网交换机，不少于2光5电</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30</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电缆</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配套，满足系统需求</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bl>
    <w:p>
      <w:pPr>
        <w:spacing w:line="360" w:lineRule="auto"/>
        <w:rPr>
          <w:rFonts w:hint="eastAsia" w:ascii="宋体" w:hAnsi="宋体" w:eastAsia="宋体" w:cs="宋体"/>
          <w:b/>
          <w:color w:val="auto"/>
          <w:sz w:val="21"/>
          <w:szCs w:val="21"/>
          <w:highlight w:val="none"/>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b/>
          <w:color w:val="auto"/>
          <w:sz w:val="21"/>
          <w:szCs w:val="21"/>
          <w:highlight w:val="none"/>
        </w:rPr>
        <w:t>高锰酸钾投加系统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高锰酸钾投加系统由制备系统、投加系统和控制系统组成。设备要求为系统最低要求，供货商应不低于此要求。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药剂高锰酸钾由水射器上料，按照相应比列进行与水混合，通过离心泵循环混合均匀，PE罐的出药管连接至计量泵，由计量泵将药剂输送至投加点。计量泵可根据原水锰变化自动调整药液的投加量。</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 立式储罐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有效容积：10000L；</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总高：3220mm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直径：2200mm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材质：进口食品级，LLDPE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盖直径：600mm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标准进出接口：DN50法兰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颜色：蓝色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其他参数：储罐上预留排气口。储罐接口法兰采用一体成型工艺。储罐为加厚品。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立式储罐生产原料为食品级，并提供涉水卫生许可证。</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.2. 超声波液位计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一体化超声波液位、物位计应满足如下要求：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测量原理：超声波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形式：一体式现场显示（有用于现场诊断的回波曲线显示及引导式操作帮助菜单，以抑制水面强烈干扰。）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量程：0~5m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盲区：5m≤0.25m，5m及以上≤0.6m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发散角：≤11度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测量误差：≤0.2%Fs（或2mm）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分辨率：1mm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供电：DC24V，二线制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防护等级：IP65</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.3. 离心泵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Q=25m3/h</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H=32m；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材质：304不锈钢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电机功率：5.5 kw</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电压：380V</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叶轮名义直径：160mm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汽蚀余量：3m</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.4.水射器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规格：DN65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稀释水通过增压泵打入喷射器的渐缩段，将静压头转换成动能，在喷嘴处形成高速射流，使混合室形成微真空状态，将高浓度的再生药液吸入混合室，并使再生药液的压力和速度发生变化；在混合段内，水和药液得到充分地混合，然后经扩散段，使再生液减低流速，静压头升高，最后通过出口管道将稀再生液送到储液罐内。</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24</w:t>
      </w:r>
      <w:r>
        <w:rPr>
          <w:rFonts w:hint="eastAsia" w:ascii="宋体" w:hAnsi="宋体" w:eastAsia="宋体" w:cs="宋体"/>
          <w:color w:val="auto"/>
          <w:sz w:val="21"/>
          <w:szCs w:val="21"/>
        </w:rPr>
        <w:t>.5、数字计量泵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最大投加量：260 L/h</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最大工作压力：6bar</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隔膜：PTFE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阀体、阀座：PVDF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电源AC380V/50Hz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具有多语言菜单选择的液晶显示器，可使用键盘对泵进行精确调节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具有校准功能，能够调节泵流量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可通过标准的0/4-20mA信号进行外部控制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可利用增加和减少脉冲通过浮动触点进行外部控制。</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.6、安全阀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全阀是隔膜阀，是一种压力容器或管路上的自动压力释放装置。当被保护系统的压力超过设定压力时，安全阀打开，排出部分多余的介质，以防系统压力继续升高；当系统压力降低到规定值时，阀门自动关闭，从而保证系统正常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管路通径：DN20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入口端最大压力：1.0MPa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进出口连接方式：G 1</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.7、背压阀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计量泵等容积泵在低系统压力下工作时，都会出现过量输送。为防止类似问题，必须在计量泵的进出口存在至少0.7Bar的背压。通过在计量泵出口管道中安装背压阀就能达到目的。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功能为背压阀两端管路提供压力差。用于计量泵正压排放管线上，防止虹吸现象发生，消除由投加点压力波动所引起的投加量变化，为计量泵创造良好的工作环境并改善其工作性能。和脉动阻尼器配合使用减小水锤对系统的危害，减小流速波动的峰值，保护管路、弯头、接头不受压力波动的冲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管路通径：DN20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入口端最大压力：1.2MPa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进出口连接方式：G1</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.8、脉动阻尼器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脉冲阻尼器是一个有压容器，内中有一弹性气胆隔膜将容器分隔成上下室。上室装有惰性气体，下室通过被处理物料。从</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"http://www.epun.cn/product/45.htm" \t "_blank" \o "计量泵"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计量泵</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出来的脉动流体进入阻尼器后，因气体的可压缩性，瞬时将脉冲吸收，即可获得稳定的液流和压力。连接形式：G 1，最大流量500L/H，工作温度≤25℃时最大工作压力：1MPa, 工作温度≤40℃时最大工作压力：0.6MPa,残余脉动±10%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材质：进口UPVC</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.9、Y 型过滤器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Y型过滤器输送介质的管道系统不可缺少的一种过滤装置，通常安装在减压阀、泄压阀、定水位阀或其它设备的进口端，用来清除介质中的杂质，以保护阀门及设备的正常使用。Y型过滤器应具有结构先进，阻力小，排污方便等特点。Y型过滤器适用介质可为水、油、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滤网：35目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材质：UPVC，滤芯应易于检查和拆卸清除杂质。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公称压力：1.0MPa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连接口径：DN20</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.10、隔膜压力表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适用于测量强腐蚀、高温、高粘度、易结晶、易凝固、有固体浮游物的介质压力以及必须避免测量介质直接进入通用型压力仪表和防止沉淀物积聚且易清洗的场合。</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PVC材质；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类型：隔膜压力表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外壳材质：防腐型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膜片材质：HC合金</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表盘直径：60mm。</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.11、电磁流量计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安装方式：墙挂分体式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精度：0.5%</w:t>
      </w:r>
    </w:p>
    <w:p>
      <w:pPr>
        <w:spacing w:line="360" w:lineRule="auto"/>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重复性：±0.1%</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测量范围：0.3～12m/s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压力：0.6MPa~4.0MPa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衬里材料：PTFE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电极材料：PT</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电极形式：标准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传感器防护等级：IP68</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电导率：大于5μS/cm(水大于20μS/cm)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介质最高温度：最大180°C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环境温度：-40°C～+65°C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输出信号：4-20mA电流信号，脉冲输出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电源：AC:100-230V</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.12、计量泵支架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用于支撑和安装计量泵、脉动阻尼器、安全阀、背压阀、流量计等。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材质：铝合金型材表面镀防腐膜</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.13、手动球阀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口径：DN50/DN25/DN15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标准：DIN/ANSI/JIS/CNS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接口：承插接口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双由令球阀，可同时当由令及阀门使用。可在前段设备管路不必停工的状态下，关闭球阀，卸下由令，进行后段工程维修。在由令端有FPM或EPDM O"环，配合PTFE垫座之使用，能防止多数化学物质之腐蚀。不需使用特殊之工具，即可快速装配。</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.14、电动球阀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可远程控制阀门的开关；通过触点反馈，自动切换阀门的开关。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阀体材质：UPVC；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密封材质：EPDM／PTFE；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传动方式：回转电动驱动；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执行器材质：塑料外壳；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保护装置：过热保护；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动作时间：4－30秒；</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公称压力：1.0Mpa；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公称压力：1.0Mpa；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流体温度：-15℃－60℃（无冻结）；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环境温度：-25℃－55℃。</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.15、自动化控制系统及电气要求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应包括一套电气及自动化控制系统，用于高锰酸钾溶液制备及投加系统的控制，电气柜尺寸（H*W*D）：2200*800*600mm，PLC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15寸高清真彩色触摸屏，应用软件画面风格及监控功能应与加矾、消毒等自控系统类似，方便操作人员能够快速掌握和熟练使用。自控配置清单详见设备清单，不应低于此配置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控制系统应至少具备以下基本功能：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a、硬件配置、组装及软件功能符合现代化水厂要求；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b、系统具有现场手动、远程键控及全自动控制三种控制模式，现场控制优先级最高，远程键控次之，全自动控制最低；</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c、能够实时监测系统各受控设备运行工况，如马达运行、故障，运行频率，阀门全开、全关及故障等信号；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d、能够实时监测系统运行过程参数，如流量、液位、压力等；参数报警及设备保护功能齐全；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e、全自动模式实现无人值守，系统安全、可靠全自动运行；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f、系统操作简易方便、形象直观。</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、水处理剂投加控制软件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型号：定制开发</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软件控制目标：按现代化水厂的控制目标要求进行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基本功能要求：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1、实现计量泵的自动投加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2、实现按设定的任意比例参数自动进水稀释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3、控制方式：实现全自动、无人值守、安全、可靠的精确投加。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4、出厂水锰指标符合浙江省现代化水厂的要求。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5、要求提供通道表，上位机可通过以太网对系统实时监控。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6、具有各种报警功能。</w:t>
      </w:r>
    </w:p>
    <w:p>
      <w:pPr>
        <w:spacing w:line="360" w:lineRule="auto"/>
        <w:rPr>
          <w:rFonts w:hint="eastAsia" w:ascii="宋体" w:hAnsi="宋体" w:eastAsia="宋体" w:cs="宋体"/>
          <w:b/>
          <w:color w:val="auto"/>
          <w:sz w:val="21"/>
          <w:szCs w:val="21"/>
        </w:rPr>
      </w:pPr>
      <w:r>
        <w:rPr>
          <w:rFonts w:hint="eastAsia" w:ascii="宋体" w:hAnsi="宋体" w:cs="宋体"/>
          <w:b/>
          <w:color w:val="auto"/>
          <w:sz w:val="21"/>
          <w:szCs w:val="21"/>
          <w:lang w:val="en-US" w:eastAsia="zh-CN"/>
        </w:rPr>
        <w:t>4</w:t>
      </w:r>
      <w:r>
        <w:rPr>
          <w:rFonts w:hint="eastAsia" w:ascii="宋体" w:hAnsi="宋体" w:eastAsia="宋体" w:cs="宋体"/>
          <w:b/>
          <w:color w:val="auto"/>
          <w:sz w:val="21"/>
          <w:szCs w:val="21"/>
          <w:lang w:val="en-US" w:eastAsia="zh-CN"/>
        </w:rPr>
        <w:t>.17</w:t>
      </w:r>
      <w:r>
        <w:rPr>
          <w:rFonts w:hint="eastAsia" w:ascii="宋体" w:hAnsi="宋体" w:eastAsia="宋体" w:cs="宋体"/>
          <w:b/>
          <w:color w:val="auto"/>
          <w:sz w:val="21"/>
          <w:szCs w:val="21"/>
        </w:rPr>
        <w:t>、高锰酸钾投加系统主要设备配置清单，但不限于此，成套商应提供满足系统要求的完整的设备材料清单</w:t>
      </w:r>
    </w:p>
    <w:tbl>
      <w:tblPr>
        <w:tblStyle w:val="10"/>
        <w:tblW w:w="9243" w:type="dxa"/>
        <w:tblInd w:w="0" w:type="dxa"/>
        <w:tblLayout w:type="fixed"/>
        <w:tblCellMar>
          <w:top w:w="0" w:type="dxa"/>
          <w:left w:w="108" w:type="dxa"/>
          <w:bottom w:w="0" w:type="dxa"/>
          <w:right w:w="108" w:type="dxa"/>
        </w:tblCellMar>
      </w:tblPr>
      <w:tblGrid>
        <w:gridCol w:w="559"/>
        <w:gridCol w:w="1848"/>
        <w:gridCol w:w="4914"/>
        <w:gridCol w:w="1922"/>
      </w:tblGrid>
      <w:tr>
        <w:tblPrEx>
          <w:tblCellMar>
            <w:top w:w="0" w:type="dxa"/>
            <w:left w:w="108" w:type="dxa"/>
            <w:bottom w:w="0" w:type="dxa"/>
            <w:right w:w="108" w:type="dxa"/>
          </w:tblCellMar>
        </w:tblPrEx>
        <w:trPr>
          <w:trHeight w:val="360" w:hRule="atLeast"/>
        </w:trPr>
        <w:tc>
          <w:tcPr>
            <w:tcW w:w="5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bookmarkStart w:id="3" w:name="RANGE!A1:G29"/>
            <w:r>
              <w:rPr>
                <w:rFonts w:hint="eastAsia" w:ascii="宋体" w:hAnsi="宋体" w:eastAsia="宋体" w:cs="宋体"/>
                <w:b/>
                <w:bCs/>
                <w:color w:val="auto"/>
                <w:kern w:val="0"/>
                <w:sz w:val="21"/>
                <w:szCs w:val="21"/>
              </w:rPr>
              <w:t>编号</w:t>
            </w:r>
            <w:bookmarkEnd w:id="3"/>
          </w:p>
        </w:tc>
        <w:tc>
          <w:tcPr>
            <w:tcW w:w="1848"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名   称</w:t>
            </w:r>
          </w:p>
        </w:tc>
        <w:tc>
          <w:tcPr>
            <w:tcW w:w="4914"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规格型号及技术参数要求</w:t>
            </w:r>
          </w:p>
        </w:tc>
        <w:tc>
          <w:tcPr>
            <w:tcW w:w="1922"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备  注</w:t>
            </w:r>
          </w:p>
        </w:tc>
      </w:tr>
      <w:tr>
        <w:tblPrEx>
          <w:tblCellMar>
            <w:top w:w="0" w:type="dxa"/>
            <w:left w:w="108" w:type="dxa"/>
            <w:bottom w:w="0" w:type="dxa"/>
            <w:right w:w="108" w:type="dxa"/>
          </w:tblCellMar>
        </w:tblPrEx>
        <w:trPr>
          <w:trHeight w:val="58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PE储液罐</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PT-10000L，有效容积：10M3，材质：进口食品级加厚PE材质、一次模塑成型法兰接口</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磁翻柱液位计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BZ-CB-4，量程：0-4M，材质：防腐型，安装方式：法兰侧装，工作压力：1.0MPa，工作温度：-20-90℃</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2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超声波液位计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量程：0～5m，电源：24V直流电源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信号：4～20mA，防护等级：IP65，显示与操作：LCD液晶显示，按键操作，配套DN150法兰支架</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化工级手动蝶阀</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DN50，阀体材质：UPVC，对夹式安装</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7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电动阀门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配套，满足工艺需求，阀体材质：进口UPVC，额定电压：AC220V，防护等级：IP65防腐型；信号输出：全开、全关</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9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化工级手动球阀</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DN15～65，阀体材质：UPVC，双油仁活接</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离心泵</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立式离心泵，304不锈钢材质，流量25m³/h，扬程32m,配套阀门</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水射器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DN65,UPVC材质，吸粉料，内孔加大，抽真空</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化工级UPVC管材</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化工级UPVC管配件</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数字计量泵</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额定流量：260L/H，最大工作压力：5bar，隔膜：PTFE，阀体、阀座：PVDF，电源AC380V/50Hz,功率：0.37KW，4-20mA控制。</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安全阀</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VS2P，材质：PVC，通径：DN20，压力设置范围：0-1.0MPa,介质温度：0-60℃.</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6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脉动阻尼器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BAPVC0.5，材质：PVC，容积：0.5L，最大流量500L/H，工作温度≤25℃时最大工作压力：1MPa, 工作温度≤40℃时最大工作压力：0.6MPa,残余脉动±10%</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背压阀</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VB2P，材质：PVC，通径：DN20，压力设置范围：0-1.0MPa,介质温度：0-60℃.</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Y型过滤器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RVIPUT-20，通径：DN20，材质：透明PVC，最大工作压力：1.0MPa，滤网：PE</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电磁流量计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通径DN20、分体式、铂金电极、HC接地环</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抗震压力表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0～1.0MPa</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转子流量计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LZS-15F，通径：DN15，防腐型</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19</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室外加药管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DN20，材质：聚乙烯，工作压力：1.0MPa</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20</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组合泵架</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配套，铝合金型材表面镀防腐膜，安装板PE</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PLC站</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配套，详件技术文件</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30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PLC控制柜</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柜体：2200*800*600mm，IP40，威图标准；配套满足系统要求的所有元器件，避雷器、线缆及辅材</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15"真彩显、以太网通讯</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触摸屏应用软件</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定制开发</w:t>
            </w:r>
            <w:r>
              <w:rPr>
                <w:rFonts w:hint="eastAsia" w:ascii="宋体" w:hAnsi="宋体" w:cs="宋体"/>
                <w:color w:val="auto"/>
                <w:kern w:val="0"/>
                <w:sz w:val="21"/>
                <w:szCs w:val="21"/>
                <w:lang w:eastAsia="zh-CN"/>
              </w:rPr>
              <w:t>，由成套商在二次深化设计中提供</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水处理剂投加控制软件</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次氯酸钠投加精确控制软件</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2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电气控制柜</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柜体：2200*800*600mm，IP40，威图标准；柜内含变频器等配套电气元器件、避雷器、线缆及辅材</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3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光纤环网交换机</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网管型工业级以太网交换机，不少于2光5电</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电缆</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配套，满足系统需求</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bl>
    <w:p>
      <w:pPr>
        <w:pStyle w:val="4"/>
        <w:ind w:left="0" w:leftChars="0" w:firstLine="0" w:firstLineChars="0"/>
        <w:rPr>
          <w:rFonts w:hint="eastAsia"/>
          <w:lang w:val="en-US" w:eastAsia="zh-CN"/>
        </w:rPr>
      </w:pPr>
    </w:p>
    <w:p>
      <w:pPr>
        <w:pStyle w:val="4"/>
        <w:numPr>
          <w:ilvl w:val="0"/>
          <w:numId w:val="0"/>
        </w:numPr>
        <w:ind w:leftChars="0"/>
        <w:rPr>
          <w:rFonts w:hint="eastAsia"/>
          <w:b/>
          <w:bCs/>
          <w:lang w:val="en-US" w:eastAsia="zh-CN"/>
        </w:rPr>
      </w:pPr>
      <w:r>
        <w:rPr>
          <w:rFonts w:hint="eastAsia" w:hAnsi="宋体"/>
          <w:b/>
          <w:bCs/>
          <w:color w:val="auto"/>
          <w:sz w:val="21"/>
          <w:szCs w:val="21"/>
          <w:lang w:val="en-US" w:eastAsia="zh-CN"/>
        </w:rPr>
        <w:t>七、</w:t>
      </w:r>
      <w:r>
        <w:rPr>
          <w:rFonts w:hint="eastAsia" w:hAnsi="宋体"/>
          <w:b/>
          <w:bCs/>
          <w:color w:val="auto"/>
          <w:sz w:val="21"/>
          <w:szCs w:val="21"/>
        </w:rPr>
        <w:t>电动气动蝶（闸板）阀系统</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蝶阀技术要求</w:t>
      </w:r>
    </w:p>
    <w:p>
      <w:pPr>
        <w:spacing w:line="360" w:lineRule="auto"/>
        <w:rPr>
          <w:rFonts w:hint="eastAsia" w:ascii="宋体" w:hAnsi="宋体" w:eastAsia="宋体" w:cs="宋体"/>
          <w:b/>
          <w:sz w:val="21"/>
          <w:szCs w:val="21"/>
        </w:rPr>
      </w:pPr>
      <w:r>
        <w:rPr>
          <w:rFonts w:hint="eastAsia" w:ascii="宋体" w:hAnsi="宋体" w:eastAsia="宋体" w:cs="宋体"/>
          <w:sz w:val="21"/>
          <w:szCs w:val="21"/>
        </w:rPr>
        <w:t>1．参考标准：电动阀门制造、安装、检查、实施规范应执行ISO、DIN标准或与之等同的其它标准。</w:t>
      </w:r>
    </w:p>
    <w:p>
      <w:pPr>
        <w:spacing w:line="360" w:lineRule="auto"/>
        <w:rPr>
          <w:rFonts w:hint="eastAsia" w:ascii="宋体" w:hAnsi="宋体" w:eastAsia="宋体" w:cs="宋体"/>
          <w:sz w:val="21"/>
          <w:szCs w:val="21"/>
        </w:rPr>
      </w:pPr>
      <w:r>
        <w:rPr>
          <w:rFonts w:hint="eastAsia" w:ascii="宋体" w:hAnsi="宋体" w:eastAsia="宋体" w:cs="宋体"/>
          <w:sz w:val="21"/>
          <w:szCs w:val="21"/>
        </w:rPr>
        <w:t>2.蝶阀基本性能</w:t>
      </w:r>
    </w:p>
    <w:p>
      <w:pPr>
        <w:spacing w:line="360" w:lineRule="auto"/>
        <w:rPr>
          <w:rFonts w:hint="eastAsia" w:ascii="宋体" w:hAnsi="宋体" w:eastAsia="宋体" w:cs="宋体"/>
          <w:sz w:val="21"/>
          <w:szCs w:val="21"/>
        </w:rPr>
      </w:pPr>
      <w:r>
        <w:rPr>
          <w:rFonts w:hint="eastAsia" w:ascii="宋体" w:hAnsi="宋体" w:eastAsia="宋体" w:cs="宋体"/>
          <w:sz w:val="21"/>
          <w:szCs w:val="21"/>
        </w:rPr>
        <w:t>型    式：双偏心法兰式软密封蝶阀；</w:t>
      </w:r>
    </w:p>
    <w:p>
      <w:pPr>
        <w:spacing w:line="360" w:lineRule="auto"/>
        <w:rPr>
          <w:rFonts w:hint="eastAsia" w:ascii="宋体" w:hAnsi="宋体" w:eastAsia="宋体" w:cs="宋体"/>
          <w:sz w:val="21"/>
          <w:szCs w:val="21"/>
        </w:rPr>
      </w:pPr>
      <w:r>
        <w:rPr>
          <w:rFonts w:hint="eastAsia" w:ascii="宋体" w:hAnsi="宋体" w:eastAsia="宋体" w:cs="宋体"/>
          <w:sz w:val="21"/>
          <w:szCs w:val="21"/>
        </w:rPr>
        <w:t>公称压力：（MPa）： 1.0,1.6；</w:t>
      </w:r>
    </w:p>
    <w:p>
      <w:pPr>
        <w:spacing w:line="360" w:lineRule="auto"/>
        <w:rPr>
          <w:rFonts w:hint="eastAsia" w:ascii="宋体" w:hAnsi="宋体" w:eastAsia="宋体" w:cs="宋体"/>
          <w:sz w:val="21"/>
          <w:szCs w:val="21"/>
        </w:rPr>
      </w:pPr>
      <w:r>
        <w:rPr>
          <w:rFonts w:hint="eastAsia" w:ascii="宋体" w:hAnsi="宋体" w:eastAsia="宋体" w:cs="宋体"/>
          <w:sz w:val="21"/>
          <w:szCs w:val="21"/>
        </w:rPr>
        <w:t>强度试验：（MPa）： 公称压力1.5倍；</w:t>
      </w:r>
    </w:p>
    <w:p>
      <w:pPr>
        <w:spacing w:line="360" w:lineRule="auto"/>
        <w:rPr>
          <w:rFonts w:hint="eastAsia" w:ascii="宋体" w:hAnsi="宋体" w:eastAsia="宋体" w:cs="宋体"/>
          <w:sz w:val="21"/>
          <w:szCs w:val="21"/>
        </w:rPr>
      </w:pPr>
      <w:r>
        <w:rPr>
          <w:rFonts w:hint="eastAsia" w:ascii="宋体" w:hAnsi="宋体" w:eastAsia="宋体" w:cs="宋体"/>
          <w:sz w:val="21"/>
          <w:szCs w:val="21"/>
        </w:rPr>
        <w:t>密封试验：（MPa）： 公称压力1.1倍；</w:t>
      </w:r>
    </w:p>
    <w:p>
      <w:pPr>
        <w:spacing w:line="360" w:lineRule="auto"/>
        <w:rPr>
          <w:rFonts w:hint="eastAsia" w:ascii="宋体" w:hAnsi="宋体" w:eastAsia="宋体" w:cs="宋体"/>
          <w:sz w:val="21"/>
          <w:szCs w:val="21"/>
        </w:rPr>
      </w:pPr>
      <w:r>
        <w:rPr>
          <w:rFonts w:hint="eastAsia" w:ascii="宋体" w:hAnsi="宋体" w:eastAsia="宋体" w:cs="宋体"/>
          <w:sz w:val="21"/>
          <w:szCs w:val="21"/>
        </w:rPr>
        <w:t>适用介质：水（含污水）、空气等；</w:t>
      </w:r>
    </w:p>
    <w:p>
      <w:pPr>
        <w:spacing w:line="360" w:lineRule="auto"/>
        <w:rPr>
          <w:rFonts w:hint="eastAsia" w:ascii="宋体" w:hAnsi="宋体" w:eastAsia="宋体" w:cs="宋体"/>
          <w:sz w:val="21"/>
          <w:szCs w:val="21"/>
        </w:rPr>
      </w:pPr>
      <w:r>
        <w:rPr>
          <w:rFonts w:hint="eastAsia" w:ascii="宋体" w:hAnsi="宋体" w:eastAsia="宋体" w:cs="宋体"/>
          <w:sz w:val="21"/>
          <w:szCs w:val="21"/>
        </w:rPr>
        <w:t>适用温度：（℃）：-15～+80；</w:t>
      </w:r>
    </w:p>
    <w:p>
      <w:pPr>
        <w:spacing w:line="360" w:lineRule="auto"/>
        <w:rPr>
          <w:rFonts w:hint="eastAsia" w:ascii="宋体" w:hAnsi="宋体" w:eastAsia="宋体" w:cs="宋体"/>
          <w:sz w:val="21"/>
          <w:szCs w:val="21"/>
        </w:rPr>
      </w:pPr>
      <w:r>
        <w:rPr>
          <w:rFonts w:hint="eastAsia" w:ascii="宋体" w:hAnsi="宋体" w:eastAsia="宋体" w:cs="宋体"/>
          <w:sz w:val="21"/>
          <w:szCs w:val="21"/>
        </w:rPr>
        <w:t>介质流速（m/s）：＜2.5；</w:t>
      </w:r>
    </w:p>
    <w:p>
      <w:pPr>
        <w:spacing w:line="360" w:lineRule="auto"/>
        <w:rPr>
          <w:rFonts w:hint="eastAsia" w:ascii="宋体" w:hAnsi="宋体" w:eastAsia="宋体" w:cs="宋体"/>
          <w:sz w:val="21"/>
          <w:szCs w:val="21"/>
        </w:rPr>
      </w:pPr>
      <w:r>
        <w:rPr>
          <w:rFonts w:hint="eastAsia" w:ascii="宋体" w:hAnsi="宋体" w:eastAsia="宋体" w:cs="宋体"/>
          <w:sz w:val="21"/>
          <w:szCs w:val="21"/>
        </w:rPr>
        <w:t>漏失率：0；</w:t>
      </w:r>
    </w:p>
    <w:p>
      <w:pPr>
        <w:spacing w:line="360" w:lineRule="auto"/>
        <w:rPr>
          <w:rFonts w:hint="eastAsia" w:ascii="宋体" w:hAnsi="宋体" w:eastAsia="宋体" w:cs="宋体"/>
          <w:sz w:val="21"/>
          <w:szCs w:val="21"/>
        </w:rPr>
      </w:pPr>
      <w:r>
        <w:rPr>
          <w:rFonts w:hint="eastAsia" w:ascii="宋体" w:hAnsi="宋体" w:eastAsia="宋体" w:cs="宋体"/>
          <w:sz w:val="21"/>
          <w:szCs w:val="21"/>
        </w:rPr>
        <w:t>制造标准：EN588-1,</w:t>
      </w:r>
      <w:r>
        <w:rPr>
          <w:rFonts w:hint="eastAsia" w:ascii="宋体" w:hAnsi="宋体" w:eastAsia="宋体" w:cs="宋体"/>
          <w:color w:val="auto"/>
          <w:sz w:val="21"/>
          <w:szCs w:val="21"/>
        </w:rPr>
        <w:t xml:space="preserve"> part 14 /13或者 </w:t>
      </w:r>
      <w:r>
        <w:rPr>
          <w:rFonts w:hint="eastAsia" w:ascii="宋体" w:hAnsi="宋体" w:eastAsia="宋体" w:cs="宋体"/>
          <w:sz w:val="21"/>
          <w:szCs w:val="21"/>
        </w:rPr>
        <w:t>GB12221-2005蝶阀结构长度系列。</w:t>
      </w:r>
    </w:p>
    <w:p>
      <w:pPr>
        <w:spacing w:line="360" w:lineRule="auto"/>
        <w:rPr>
          <w:rFonts w:hint="eastAsia" w:ascii="宋体" w:hAnsi="宋体" w:eastAsia="宋体" w:cs="宋体"/>
          <w:sz w:val="21"/>
          <w:szCs w:val="21"/>
          <w:u w:val="none"/>
        </w:rPr>
      </w:pPr>
      <w:r>
        <w:rPr>
          <w:rFonts w:hint="eastAsia" w:ascii="宋体" w:hAnsi="宋体" w:eastAsia="宋体" w:cs="宋体"/>
          <w:sz w:val="21"/>
          <w:szCs w:val="21"/>
          <w:u w:val="none"/>
        </w:rPr>
        <w:t>2.1为确保蝶阀长期可靠运行，应采用双偏心双法兰结构一体式铸造阀体，符合GB12221-2005中蝶阀结构长度系列尺寸，双偏心可以减少摩擦力矩，增加使用寿命。</w:t>
      </w:r>
    </w:p>
    <w:p>
      <w:pPr>
        <w:spacing w:line="360" w:lineRule="auto"/>
        <w:rPr>
          <w:rFonts w:hint="eastAsia" w:ascii="宋体" w:hAnsi="宋体" w:eastAsia="宋体" w:cs="宋体"/>
          <w:sz w:val="21"/>
          <w:szCs w:val="21"/>
        </w:rPr>
      </w:pPr>
      <w:r>
        <w:rPr>
          <w:rFonts w:hint="eastAsia" w:ascii="宋体" w:hAnsi="宋体" w:eastAsia="宋体" w:cs="宋体"/>
          <w:sz w:val="21"/>
          <w:szCs w:val="21"/>
        </w:rPr>
        <w:t>2.2为确保阀门过流能力，阀板应采用薄型设计，阀板整体浇注而成，流道中没有横向加强筋，阀板符合流体力学特点，具有较小的阻力。双偏心结构的阀板使阀门在开启角度很小的情况下就已离开阀座,密封圈不再受力而放松,在全开的位置,密封圈完全不受力,阀座和密封圈之间的磨损非常小。阀板边缘应球形抛光，阀板两端与轴连接部分应采用盲孔设计，不得采用通孔方式连接，以确保阀板与阀轴连接部分不受液体腐蚀。</w:t>
      </w:r>
    </w:p>
    <w:p>
      <w:pPr>
        <w:spacing w:line="360" w:lineRule="auto"/>
        <w:rPr>
          <w:rFonts w:hint="eastAsia" w:ascii="宋体" w:hAnsi="宋体" w:eastAsia="宋体" w:cs="宋体"/>
          <w:sz w:val="21"/>
          <w:szCs w:val="21"/>
        </w:rPr>
      </w:pPr>
      <w:r>
        <w:rPr>
          <w:rFonts w:hint="eastAsia" w:ascii="宋体" w:hAnsi="宋体" w:eastAsia="宋体" w:cs="宋体"/>
          <w:sz w:val="21"/>
          <w:szCs w:val="21"/>
        </w:rPr>
        <w:t>2.3密封型式采用具有自密封功能的软密封型式。</w:t>
      </w:r>
      <w:r>
        <w:rPr>
          <w:rFonts w:hint="eastAsia" w:ascii="宋体" w:hAnsi="宋体" w:eastAsia="宋体" w:cs="宋体"/>
          <w:b/>
          <w:sz w:val="21"/>
          <w:szCs w:val="21"/>
        </w:rPr>
        <w:t>其中三元乙丙烯聚橡胶（EPDM）密封圈</w:t>
      </w:r>
      <w:r>
        <w:rPr>
          <w:rFonts w:hint="eastAsia" w:ascii="宋体" w:hAnsi="宋体" w:eastAsia="宋体" w:cs="宋体"/>
          <w:sz w:val="21"/>
          <w:szCs w:val="21"/>
        </w:rPr>
        <w:t>是以整体由压板压在阀板上，且有一定的嵌入自由度，能在一定范围内自由调节，实现双向密封，对水流无方向要求，蝶阀即使在最高工作压力下也能可靠地达到气泡级密封。橡胶密封圈应能简易地拆装更换，以实现阀门使用的长效性。</w:t>
      </w:r>
    </w:p>
    <w:p>
      <w:pPr>
        <w:spacing w:line="360" w:lineRule="auto"/>
        <w:rPr>
          <w:rFonts w:hint="eastAsia" w:ascii="宋体" w:hAnsi="宋体" w:eastAsia="宋体" w:cs="宋体"/>
          <w:sz w:val="21"/>
          <w:szCs w:val="21"/>
        </w:rPr>
      </w:pPr>
      <w:r>
        <w:rPr>
          <w:rFonts w:hint="eastAsia" w:ascii="宋体" w:hAnsi="宋体" w:eastAsia="宋体" w:cs="宋体"/>
          <w:sz w:val="21"/>
          <w:szCs w:val="21"/>
        </w:rPr>
        <w:t>2.4为减少操作力矩，轴套应采用自润式轴承，采用青铜合金或碳钢结合PTFE材料且无需注油。阀轴密封应为 “O”型圈式，采用双段短轴式或整体一根式，材料为不锈钢。为确保阀轴在运行过程中受力均匀，</w:t>
      </w:r>
      <w:r>
        <w:rPr>
          <w:rFonts w:hint="eastAsia" w:ascii="宋体" w:hAnsi="宋体" w:eastAsia="宋体" w:cs="宋体"/>
          <w:b/>
          <w:sz w:val="21"/>
          <w:szCs w:val="21"/>
        </w:rPr>
        <w:t>阀轴和阀板的连接采用定位销加键或铆钉销连接</w:t>
      </w:r>
      <w:r>
        <w:rPr>
          <w:rFonts w:hint="eastAsia" w:ascii="宋体" w:hAnsi="宋体" w:eastAsia="宋体" w:cs="宋体"/>
          <w:sz w:val="21"/>
          <w:szCs w:val="21"/>
        </w:rPr>
        <w:t>，不得单独采用键连接，</w:t>
      </w:r>
      <w:r>
        <w:rPr>
          <w:rFonts w:hint="eastAsia" w:ascii="宋体" w:hAnsi="宋体" w:eastAsia="宋体" w:cs="宋体"/>
          <w:b/>
          <w:sz w:val="21"/>
          <w:szCs w:val="21"/>
        </w:rPr>
        <w:t>连接件材料为不锈钢</w:t>
      </w:r>
      <w:r>
        <w:rPr>
          <w:rFonts w:hint="eastAsia" w:ascii="宋体" w:hAnsi="宋体" w:eastAsia="宋体" w:cs="宋体"/>
          <w:sz w:val="21"/>
          <w:szCs w:val="21"/>
        </w:rPr>
        <w:t>，为防止销钉腐蚀及脱落，销钉上需有双层密封圈进行防腐保护，并且有防止销钉脱落的紧锁装置，来保证使用寿命；</w:t>
      </w:r>
    </w:p>
    <w:p>
      <w:pPr>
        <w:spacing w:line="360" w:lineRule="auto"/>
        <w:rPr>
          <w:rFonts w:hint="eastAsia" w:ascii="宋体" w:hAnsi="宋体" w:eastAsia="宋体" w:cs="宋体"/>
          <w:sz w:val="21"/>
          <w:szCs w:val="21"/>
        </w:rPr>
      </w:pPr>
      <w:r>
        <w:rPr>
          <w:rFonts w:hint="eastAsia" w:ascii="宋体" w:hAnsi="宋体" w:eastAsia="宋体" w:cs="宋体"/>
          <w:sz w:val="21"/>
          <w:szCs w:val="21"/>
        </w:rPr>
        <w:t>2.5阀轴密封应采用干轴设计，青铜合金或碳钢结合PTFE轴承内至少需要有两道O形环密封，以确保终生免维护。青铜合金或碳钢结合PTFE轴承端面应与阀板有配合面，以确保阀板在长期运行过程中的防腐性能；</w:t>
      </w:r>
    </w:p>
    <w:p>
      <w:pPr>
        <w:spacing w:line="360" w:lineRule="auto"/>
        <w:rPr>
          <w:rFonts w:hint="eastAsia" w:ascii="宋体" w:hAnsi="宋体" w:eastAsia="宋体" w:cs="宋体"/>
          <w:sz w:val="21"/>
          <w:szCs w:val="21"/>
        </w:rPr>
      </w:pPr>
      <w:r>
        <w:rPr>
          <w:rFonts w:hint="eastAsia" w:ascii="宋体" w:hAnsi="宋体" w:eastAsia="宋体" w:cs="宋体"/>
          <w:sz w:val="21"/>
          <w:szCs w:val="21"/>
        </w:rPr>
        <w:t>2.6为消除阀座与阀体金属间的极相腐蚀，防止阀门在关闭时发生卡涩、跳动及切割、磨损阀板上的密封圈，确保坚固耐用和避免阀座对密封圈的损伤，阀座</w:t>
      </w:r>
      <w:r>
        <w:rPr>
          <w:rFonts w:hint="eastAsia" w:ascii="宋体" w:hAnsi="宋体" w:cs="宋体"/>
          <w:sz w:val="21"/>
          <w:szCs w:val="21"/>
          <w:lang w:val="en-US" w:eastAsia="zh-CN"/>
        </w:rPr>
        <w:t>须</w:t>
      </w:r>
      <w:r>
        <w:rPr>
          <w:rFonts w:hint="eastAsia" w:ascii="宋体" w:hAnsi="宋体" w:eastAsia="宋体" w:cs="宋体"/>
          <w:sz w:val="21"/>
          <w:szCs w:val="21"/>
        </w:rPr>
        <w:t>有足够的韧性、刚度和耐腐蚀性；</w:t>
      </w:r>
    </w:p>
    <w:p>
      <w:pPr>
        <w:spacing w:line="360" w:lineRule="auto"/>
        <w:rPr>
          <w:rFonts w:hint="eastAsia" w:ascii="宋体" w:hAnsi="宋体" w:eastAsia="宋体" w:cs="宋体"/>
          <w:b/>
          <w:sz w:val="21"/>
          <w:szCs w:val="21"/>
        </w:rPr>
      </w:pPr>
      <w:r>
        <w:rPr>
          <w:rFonts w:hint="eastAsia" w:ascii="宋体" w:hAnsi="宋体" w:eastAsia="宋体" w:cs="宋体"/>
          <w:b w:val="0"/>
          <w:bCs w:val="0"/>
          <w:sz w:val="21"/>
          <w:szCs w:val="21"/>
          <w:u w:val="none"/>
        </w:rPr>
        <w:t>2.7采用蜗轮蜗杆齿轮箱，防水防尘IP67，可以很好的控制扭距输出，全密封自润滑，要有足够的刚度，能承受所需的力矩，保证阀板在开启或关闭时的稳定性。所有蝶阀都应装配开启和关闭的限位器和开度指示器。蜗轮蜗杆齿轮传动机构的支座及阀体的连接部件要有足够的刚度和强度，为确保长久使用寿命和免维修</w:t>
      </w:r>
      <w:r>
        <w:rPr>
          <w:rFonts w:hint="eastAsia" w:ascii="宋体" w:hAnsi="宋体" w:eastAsia="宋体" w:cs="宋体"/>
          <w:b/>
          <w:sz w:val="21"/>
          <w:szCs w:val="21"/>
        </w:rPr>
        <w:t>。</w:t>
      </w:r>
    </w:p>
    <w:p>
      <w:pPr>
        <w:spacing w:line="360" w:lineRule="auto"/>
        <w:rPr>
          <w:rFonts w:hint="eastAsia" w:ascii="宋体" w:hAnsi="宋体" w:eastAsia="宋体" w:cs="宋体"/>
          <w:sz w:val="21"/>
          <w:szCs w:val="21"/>
        </w:rPr>
      </w:pPr>
      <w:r>
        <w:rPr>
          <w:rFonts w:hint="eastAsia" w:ascii="宋体" w:hAnsi="宋体" w:eastAsia="宋体" w:cs="宋体"/>
          <w:sz w:val="21"/>
          <w:szCs w:val="21"/>
        </w:rPr>
        <w:t>3.蝶阀材质</w:t>
      </w:r>
    </w:p>
    <w:p>
      <w:pPr>
        <w:spacing w:line="360" w:lineRule="auto"/>
        <w:rPr>
          <w:rFonts w:hint="eastAsia" w:ascii="宋体" w:hAnsi="宋体" w:eastAsia="宋体" w:cs="宋体"/>
          <w:color w:val="FF0000"/>
          <w:sz w:val="21"/>
          <w:szCs w:val="21"/>
        </w:rPr>
      </w:pPr>
      <w:r>
        <w:rPr>
          <w:rFonts w:hint="eastAsia" w:ascii="宋体" w:hAnsi="宋体" w:eastAsia="宋体" w:cs="宋体"/>
          <w:sz w:val="21"/>
          <w:szCs w:val="21"/>
        </w:rPr>
        <w:t>阀体和阀板：</w:t>
      </w:r>
      <w:r>
        <w:rPr>
          <w:rFonts w:hint="eastAsia" w:ascii="宋体" w:hAnsi="宋体" w:eastAsia="宋体" w:cs="宋体"/>
          <w:color w:val="auto"/>
          <w:sz w:val="21"/>
          <w:szCs w:val="21"/>
        </w:rPr>
        <w:t>球墨铸铁及以上</w:t>
      </w:r>
    </w:p>
    <w:p>
      <w:pPr>
        <w:spacing w:line="360" w:lineRule="auto"/>
        <w:rPr>
          <w:rFonts w:hint="eastAsia" w:ascii="宋体" w:hAnsi="宋体" w:eastAsia="宋体" w:cs="宋体"/>
          <w:sz w:val="21"/>
          <w:szCs w:val="21"/>
        </w:rPr>
      </w:pPr>
      <w:r>
        <w:rPr>
          <w:rFonts w:hint="eastAsia" w:ascii="宋体" w:hAnsi="宋体" w:eastAsia="宋体" w:cs="宋体"/>
          <w:sz w:val="21"/>
          <w:szCs w:val="21"/>
        </w:rPr>
        <w:t>阀轴：不锈钢或更好</w:t>
      </w:r>
    </w:p>
    <w:p>
      <w:pPr>
        <w:spacing w:line="360" w:lineRule="auto"/>
        <w:rPr>
          <w:rFonts w:hint="eastAsia" w:ascii="宋体" w:hAnsi="宋体" w:eastAsia="宋体" w:cs="宋体"/>
          <w:sz w:val="21"/>
          <w:szCs w:val="21"/>
        </w:rPr>
      </w:pPr>
      <w:r>
        <w:rPr>
          <w:rFonts w:hint="eastAsia" w:ascii="宋体" w:hAnsi="宋体" w:eastAsia="宋体" w:cs="宋体"/>
          <w:sz w:val="21"/>
          <w:szCs w:val="21"/>
        </w:rPr>
        <w:t>密封圈：EPDM</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紧固件：不锈钢</w:t>
      </w:r>
    </w:p>
    <w:p>
      <w:pPr>
        <w:spacing w:line="360" w:lineRule="auto"/>
        <w:rPr>
          <w:rFonts w:hint="eastAsia" w:ascii="宋体" w:hAnsi="宋体" w:eastAsia="宋体" w:cs="宋体"/>
          <w:sz w:val="21"/>
          <w:szCs w:val="21"/>
        </w:rPr>
      </w:pPr>
      <w:r>
        <w:rPr>
          <w:rFonts w:hint="eastAsia" w:ascii="宋体" w:hAnsi="宋体" w:eastAsia="宋体" w:cs="宋体"/>
          <w:sz w:val="21"/>
          <w:szCs w:val="21"/>
        </w:rPr>
        <w:t>4.蝶阀的防腐保护</w:t>
      </w:r>
    </w:p>
    <w:p>
      <w:pPr>
        <w:spacing w:line="360" w:lineRule="auto"/>
        <w:rPr>
          <w:rFonts w:hint="eastAsia" w:ascii="宋体" w:hAnsi="宋体" w:eastAsia="宋体" w:cs="宋体"/>
          <w:sz w:val="21"/>
          <w:szCs w:val="21"/>
        </w:rPr>
      </w:pPr>
      <w:r>
        <w:rPr>
          <w:rFonts w:hint="eastAsia" w:ascii="宋体" w:hAnsi="宋体" w:eastAsia="宋体" w:cs="宋体"/>
          <w:b w:val="0"/>
          <w:bCs/>
          <w:sz w:val="21"/>
          <w:szCs w:val="21"/>
          <w:u w:val="none"/>
        </w:rPr>
        <w:t>蝶阀内外部应静电喷涂防腐蚀无毒环保型环氧树脂漆</w:t>
      </w:r>
      <w:r>
        <w:rPr>
          <w:rFonts w:hint="eastAsia" w:ascii="宋体" w:hAnsi="宋体" w:eastAsia="宋体" w:cs="宋体"/>
          <w:sz w:val="21"/>
          <w:szCs w:val="21"/>
        </w:rPr>
        <w:t>，所用涂料干后，不溶解于水，不影响水质，且不因气温变化而发生异状，其厚度应在0.25mm以上，并满足GSK标准。</w:t>
      </w:r>
    </w:p>
    <w:p>
      <w:pPr>
        <w:spacing w:line="360" w:lineRule="auto"/>
        <w:rPr>
          <w:rFonts w:hint="eastAsia" w:ascii="宋体" w:hAnsi="宋体" w:eastAsia="宋体" w:cs="宋体"/>
          <w:sz w:val="21"/>
          <w:szCs w:val="21"/>
        </w:rPr>
      </w:pPr>
      <w:r>
        <w:rPr>
          <w:rFonts w:hint="eastAsia" w:ascii="宋体" w:hAnsi="宋体" w:eastAsia="宋体" w:cs="宋体"/>
          <w:sz w:val="21"/>
          <w:szCs w:val="21"/>
        </w:rPr>
        <w:t>5．其他要求</w:t>
      </w:r>
    </w:p>
    <w:p>
      <w:pPr>
        <w:spacing w:line="360" w:lineRule="auto"/>
        <w:rPr>
          <w:rFonts w:hint="eastAsia" w:ascii="宋体" w:hAnsi="宋体" w:eastAsia="宋体" w:cs="宋体"/>
          <w:sz w:val="21"/>
          <w:szCs w:val="21"/>
        </w:rPr>
      </w:pPr>
      <w:r>
        <w:rPr>
          <w:rFonts w:hint="eastAsia" w:ascii="宋体" w:hAnsi="宋体" w:eastAsia="宋体" w:cs="宋体"/>
          <w:sz w:val="21"/>
          <w:szCs w:val="21"/>
        </w:rPr>
        <w:t>5．1阀门醒目处，应铸阀门型号、口径、工作压力。</w:t>
      </w:r>
    </w:p>
    <w:p>
      <w:pPr>
        <w:spacing w:line="360" w:lineRule="auto"/>
        <w:rPr>
          <w:rFonts w:hint="eastAsia" w:ascii="宋体" w:hAnsi="宋体" w:eastAsia="宋体" w:cs="宋体"/>
          <w:sz w:val="21"/>
          <w:szCs w:val="21"/>
        </w:rPr>
      </w:pPr>
      <w:r>
        <w:rPr>
          <w:rFonts w:hint="eastAsia" w:ascii="宋体" w:hAnsi="宋体" w:eastAsia="宋体" w:cs="宋体"/>
          <w:sz w:val="21"/>
          <w:szCs w:val="21"/>
        </w:rPr>
        <w:t>5．2 阀门必须在操作位置的合适处有显示阀门行程的现场开度指示。</w:t>
      </w:r>
    </w:p>
    <w:p>
      <w:pPr>
        <w:spacing w:line="360" w:lineRule="auto"/>
        <w:rPr>
          <w:rFonts w:hint="eastAsia" w:ascii="宋体" w:hAnsi="宋体" w:eastAsia="宋体" w:cs="宋体"/>
          <w:sz w:val="21"/>
          <w:szCs w:val="21"/>
        </w:rPr>
      </w:pPr>
      <w:r>
        <w:rPr>
          <w:rFonts w:hint="eastAsia" w:ascii="宋体" w:hAnsi="宋体" w:eastAsia="宋体" w:cs="宋体"/>
          <w:sz w:val="21"/>
          <w:szCs w:val="21"/>
        </w:rPr>
        <w:t>5．3 阀门各种启闭机构均为户外耐水型密闭结构。所有阀门均应按ISO标准进行工作漏水试验和静压试验。</w:t>
      </w:r>
    </w:p>
    <w:p>
      <w:pPr>
        <w:tabs>
          <w:tab w:val="left" w:pos="1050"/>
        </w:tabs>
        <w:spacing w:line="360" w:lineRule="auto"/>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电动执行机构技术要求</w:t>
      </w:r>
    </w:p>
    <w:p>
      <w:pPr>
        <w:tabs>
          <w:tab w:val="left" w:pos="1050"/>
        </w:tabs>
        <w:spacing w:line="360" w:lineRule="auto"/>
        <w:rPr>
          <w:rFonts w:hint="eastAsia" w:ascii="宋体" w:hAnsi="宋体" w:eastAsia="宋体" w:cs="宋体"/>
          <w:bCs/>
          <w:sz w:val="21"/>
          <w:szCs w:val="21"/>
        </w:rPr>
      </w:pPr>
      <w:r>
        <w:rPr>
          <w:rFonts w:hint="eastAsia" w:ascii="宋体" w:hAnsi="宋体" w:eastAsia="宋体" w:cs="宋体"/>
          <w:bCs/>
          <w:sz w:val="21"/>
          <w:szCs w:val="21"/>
        </w:rPr>
        <w:t>一般性能特点</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电动装置应设有断路器、接触器、热继电器、开度表、过转矩及位置行程开关、手/自动转换开关、开/关按钮、开/停/故障指示灯、浪涌保护器和防冷凝加热器等。</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绝缘等级：F</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并设有温控热敏开关连接于控制线路，在温度超过155℃时切断线路以保护马达。</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带有自动调节式防潮电热器能全时间加热防止水气凝结。</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采用自锁定蜗轮、蜗杆传动机构；带有现场机械式阀位指示器；配离合式紧急手轮，供现场进行手动操作。</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具有远程/现场/手动三种控制方式的选择，可以锁定在其中一种方式下，以免出现误操作；现场有开-停-关三个控制按钮及相应的指示灯。</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在开/关运行过程中有闪光指示信号。</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正、反向运行接触器确保机械、电气联锁功能。</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需具有PLC远程控制功能，并且带有如下信号接口：</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输入信号：4～20mADC 模拟信号。</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输出信号（无源触点）：阀门就地/远程选择开关</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 xml:space="preserve">                     阀门全开信号、阀门全关信号</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 xml:space="preserve">                     阀门故障信号、阀门过力矩信号</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具有阀位开度位置反馈传感器RWG（两线制），输出4～20mA模拟量信号。</w:t>
      </w:r>
    </w:p>
    <w:p>
      <w:pPr>
        <w:tabs>
          <w:tab w:val="left" w:pos="1050"/>
        </w:tabs>
        <w:spacing w:line="360" w:lineRule="auto"/>
        <w:ind w:firstLine="630" w:firstLineChars="300"/>
        <w:rPr>
          <w:rFonts w:hint="eastAsia" w:ascii="宋体" w:hAnsi="宋体" w:eastAsia="宋体" w:cs="宋体"/>
          <w:bCs/>
          <w:sz w:val="21"/>
          <w:szCs w:val="21"/>
          <w:lang w:val="en-US" w:eastAsia="zh-CN"/>
        </w:rPr>
      </w:pPr>
      <w:r>
        <w:rPr>
          <w:rFonts w:hint="eastAsia" w:ascii="宋体" w:hAnsi="宋体" w:eastAsia="宋体" w:cs="宋体"/>
          <w:bCs/>
          <w:sz w:val="21"/>
          <w:szCs w:val="21"/>
        </w:rPr>
        <w:t>信号逻辑：故障信号，过力矩信号为负逻辑信号，其余信号为正逻辑信号</w:t>
      </w:r>
      <w:r>
        <w:rPr>
          <w:rFonts w:hint="eastAsia" w:ascii="宋体" w:hAnsi="宋体" w:eastAsia="宋体" w:cs="宋体"/>
          <w:bCs/>
          <w:sz w:val="21"/>
          <w:szCs w:val="21"/>
          <w:lang w:val="en-US" w:eastAsia="zh-CN"/>
        </w:rPr>
        <w:t>.</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防护等级：IP67</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全天侯防护罩适用于室外使用；环境温度：-25℃～+60℃。</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气动执行机构技术要求（调节型）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调节型气动驱动装置用于操作气动调节蝶阀，配阀门定位器。气缸执行机构采用齿轮/齿条或者拨叉紧凑型结构，永久性润滑，活塞配有防磨擦O型圈以确保在活塞运行时无金属与金属之间的磨擦，保证长久使用寿命。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空气过滤器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每台气动蝶阀的压缩空气管路上配一台调压型空气过滤器，包括过滤器、减压阀和压力表等</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其他要求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阀门醒目处，应铸阀门品牌、型号、口径、工作压力等标识。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阀门必须在操作位置的合适处有显示阀门行程的现场开度指示。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所有阀门均应按 ISO 标准进行工作漏水试验和静压试验。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 xml:space="preserve">    </w:t>
      </w:r>
      <w:r>
        <w:rPr>
          <w:rFonts w:hint="eastAsia" w:ascii="宋体" w:hAnsi="宋体" w:eastAsia="宋体" w:cs="宋体"/>
          <w:b/>
          <w:color w:val="000000"/>
          <w:kern w:val="0"/>
          <w:sz w:val="21"/>
          <w:szCs w:val="21"/>
          <w:lang w:val="en-US" w:eastAsia="zh-CN" w:bidi="ar"/>
        </w:rPr>
        <w:t xml:space="preserve">气动闸板阀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水厂滤池所选用的闸板阀和渠道堰门应选阀体构件性能优越，且阀体各项性能指标均达到或超过</w:t>
      </w:r>
      <w:r>
        <w:rPr>
          <w:rFonts w:hint="eastAsia" w:ascii="宋体" w:hAnsi="宋体" w:cs="宋体"/>
          <w:color w:val="000000"/>
          <w:kern w:val="0"/>
          <w:sz w:val="21"/>
          <w:szCs w:val="21"/>
          <w:lang w:val="en-US" w:eastAsia="zh-CN" w:bidi="ar"/>
        </w:rPr>
        <w:t>国标的</w:t>
      </w:r>
      <w:r>
        <w:rPr>
          <w:rFonts w:hint="eastAsia" w:ascii="宋体" w:hAnsi="宋体" w:eastAsia="宋体" w:cs="宋体"/>
          <w:color w:val="000000"/>
          <w:kern w:val="0"/>
          <w:sz w:val="21"/>
          <w:szCs w:val="21"/>
          <w:lang w:val="en-US" w:eastAsia="zh-CN" w:bidi="ar"/>
        </w:rPr>
        <w:t xml:space="preserve">规定。该阀门应具备优良的品质，广泛应用于市政给水、污水处理厂等领域。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 xml:space="preserve">    </w:t>
      </w:r>
      <w:r>
        <w:rPr>
          <w:rFonts w:hint="eastAsia" w:ascii="宋体" w:hAnsi="宋体" w:eastAsia="宋体" w:cs="宋体"/>
          <w:b/>
          <w:color w:val="000000"/>
          <w:kern w:val="0"/>
          <w:sz w:val="21"/>
          <w:szCs w:val="21"/>
          <w:lang w:val="en-US" w:eastAsia="zh-CN" w:bidi="ar"/>
        </w:rPr>
        <w:t xml:space="preserve">性能要求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采用矩形平板闸门，靠墙式安装，闸门由阀框、阀板，闸杆，楔止块、密封橡胶、底部密封、螺栓等组成。闸板阀工作压力</w:t>
      </w:r>
      <w:r>
        <w:rPr>
          <w:rFonts w:hint="eastAsia" w:ascii="宋体" w:hAnsi="宋体" w:cs="宋体"/>
          <w:color w:val="000000"/>
          <w:kern w:val="0"/>
          <w:sz w:val="21"/>
          <w:szCs w:val="21"/>
          <w:lang w:val="en-US" w:eastAsia="zh-CN" w:bidi="ar"/>
        </w:rPr>
        <w:t>及</w:t>
      </w:r>
      <w:r>
        <w:rPr>
          <w:rFonts w:hint="eastAsia" w:ascii="宋体" w:hAnsi="宋体" w:eastAsia="宋体" w:cs="宋体"/>
          <w:color w:val="000000"/>
          <w:kern w:val="0"/>
          <w:sz w:val="21"/>
          <w:szCs w:val="21"/>
          <w:lang w:val="en-US" w:eastAsia="zh-CN" w:bidi="ar"/>
        </w:rPr>
        <w:t>背压条件下泄漏量</w:t>
      </w:r>
      <w:r>
        <w:rPr>
          <w:rFonts w:hint="eastAsia" w:ascii="宋体" w:hAnsi="宋体" w:cs="宋体"/>
          <w:color w:val="000000"/>
          <w:kern w:val="0"/>
          <w:sz w:val="21"/>
          <w:szCs w:val="21"/>
          <w:lang w:val="en-US" w:eastAsia="zh-CN" w:bidi="ar"/>
        </w:rPr>
        <w:t>必须满足设计及规范要求</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闸门的材质要求：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阀板：不锈钢 304 </w:t>
      </w:r>
      <w:r>
        <w:rPr>
          <w:rFonts w:hint="eastAsia" w:ascii="宋体" w:hAnsi="宋体" w:cs="宋体"/>
          <w:color w:val="000000"/>
          <w:kern w:val="0"/>
          <w:sz w:val="21"/>
          <w:szCs w:val="21"/>
          <w:lang w:val="en-US" w:eastAsia="zh-CN" w:bidi="ar"/>
        </w:rPr>
        <w:t>(同等或优于的材质）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阀框：不锈钢 304</w:t>
      </w:r>
      <w:r>
        <w:rPr>
          <w:rFonts w:hint="eastAsia" w:ascii="宋体" w:hAnsi="宋体" w:cs="宋体"/>
          <w:color w:val="000000"/>
          <w:kern w:val="0"/>
          <w:sz w:val="21"/>
          <w:szCs w:val="21"/>
          <w:lang w:val="en-US" w:eastAsia="zh-CN" w:bidi="ar"/>
        </w:rPr>
        <w:t>(同等或优于的材质）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阀杆：不锈钢 304 </w:t>
      </w:r>
      <w:r>
        <w:rPr>
          <w:rFonts w:hint="eastAsia" w:ascii="宋体" w:hAnsi="宋体" w:cs="宋体"/>
          <w:color w:val="000000"/>
          <w:kern w:val="0"/>
          <w:sz w:val="21"/>
          <w:szCs w:val="21"/>
          <w:lang w:val="en-US" w:eastAsia="zh-CN" w:bidi="ar"/>
        </w:rPr>
        <w:t>(同等或优于的材质）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密封橡胶：EPDM 或 NBR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紧固件：不锈钢 304 </w:t>
      </w:r>
      <w:r>
        <w:rPr>
          <w:rFonts w:hint="eastAsia" w:ascii="宋体" w:hAnsi="宋体" w:cs="宋体"/>
          <w:color w:val="000000"/>
          <w:kern w:val="0"/>
          <w:sz w:val="21"/>
          <w:szCs w:val="21"/>
          <w:lang w:val="en-US" w:eastAsia="zh-CN" w:bidi="ar"/>
        </w:rPr>
        <w:t>(同等或优于的材质）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楔止块： PTFE 或不锈钢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闸框与墙面的要求为通过阀框自带密封橡胶整体附在阀框上，与墙面紧贴，可靠保证阀框与墙面的密封，或是采用特殊设计密封橡胶在阀框上，通过阀板下来挤压，使密封紧贴墙面和阀板，保证不泄漏，不能靠灌浆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闸门应有足够断面以抵挡规定之最大水头，其允许弯曲挠度不可大于 1/800。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闸门采用浮动密封设计，应设有巧妙的楔止装置，以确保其水密性。楔止装置之设计，须于闸门关闭时，能使阀板顺楔块进入滑架到达底座密封。从而使阀板的上部和下部紧紧的密封在阀框内，打开的时候，阀板脱离阀框上，下部楔型块，使得阀板可以轻松的打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闸门为直线开关型，安装在迎水面，双向受压，</w:t>
      </w:r>
      <w:r>
        <w:rPr>
          <w:rFonts w:hint="eastAsia" w:ascii="宋体" w:hAnsi="宋体" w:cs="宋体"/>
          <w:color w:val="000000"/>
          <w:kern w:val="0"/>
          <w:sz w:val="21"/>
          <w:szCs w:val="21"/>
          <w:lang w:val="en-US" w:eastAsia="zh-CN" w:bidi="ar"/>
        </w:rPr>
        <w:t>且满足国标要求</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阀框与池体的安装应通过化学螺栓固定在池体，螺栓不需要预埋。 </w:t>
      </w:r>
    </w:p>
    <w:p>
      <w:pPr>
        <w:keepNext w:val="0"/>
        <w:keepLines w:val="0"/>
        <w:widowControl/>
        <w:suppressLineNumbers w:val="0"/>
        <w:spacing w:line="360" w:lineRule="auto"/>
        <w:ind w:firstLine="420" w:firstLineChars="200"/>
        <w:jc w:val="left"/>
        <w:rPr>
          <w:rFonts w:hint="eastAsia"/>
          <w:sz w:val="21"/>
          <w:szCs w:val="21"/>
          <w:lang w:val="en-US" w:eastAsia="zh-CN"/>
        </w:rPr>
      </w:pPr>
      <w:r>
        <w:rPr>
          <w:rFonts w:hint="eastAsia" w:ascii="宋体" w:hAnsi="宋体" w:eastAsia="宋体" w:cs="宋体"/>
          <w:color w:val="000000"/>
          <w:kern w:val="0"/>
          <w:sz w:val="21"/>
          <w:szCs w:val="21"/>
          <w:lang w:val="en-US" w:eastAsia="zh-CN" w:bidi="ar"/>
        </w:rPr>
        <w:t xml:space="preserve">阀杆与阀板采用通用的快速接头。  </w:t>
      </w:r>
    </w:p>
    <w:p>
      <w:pPr>
        <w:numPr>
          <w:ilvl w:val="0"/>
          <w:numId w:val="0"/>
        </w:numPr>
        <w:ind w:leftChars="0"/>
        <w:rPr>
          <w:rFonts w:hint="eastAsia" w:hAnsi="宋体"/>
          <w:b/>
          <w:bCs/>
          <w:color w:val="auto"/>
          <w:sz w:val="21"/>
          <w:szCs w:val="21"/>
        </w:rPr>
      </w:pPr>
      <w:r>
        <w:rPr>
          <w:rFonts w:hint="eastAsia" w:hAnsi="宋体"/>
          <w:b/>
          <w:bCs/>
          <w:color w:val="auto"/>
          <w:sz w:val="21"/>
          <w:szCs w:val="21"/>
          <w:lang w:val="en-US" w:eastAsia="zh-CN"/>
        </w:rPr>
        <w:t>八、</w:t>
      </w:r>
      <w:r>
        <w:rPr>
          <w:rFonts w:hint="eastAsia" w:hAnsi="宋体"/>
          <w:b/>
          <w:bCs/>
          <w:color w:val="auto"/>
          <w:sz w:val="21"/>
          <w:szCs w:val="21"/>
        </w:rPr>
        <w:t>环保非标设备</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w:t>
      </w:r>
      <w:r>
        <w:rPr>
          <w:rFonts w:hint="eastAsia" w:ascii="宋体" w:hAnsi="宋体" w:eastAsia="宋体" w:cs="宋体"/>
          <w:b/>
          <w:color w:val="FF0000"/>
          <w:kern w:val="0"/>
          <w:sz w:val="21"/>
          <w:szCs w:val="21"/>
          <w:highlight w:val="yellow"/>
          <w:lang w:val="en-US" w:eastAsia="zh-CN" w:bidi="ar"/>
        </w:rPr>
        <w:t>吸泥机（反应沉淀清水池）</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1、装配完整的泵吸行车式吸泥机，包括工作桥（含走道板、遮蔽整个工作桥的 304 不锈钢雨棚）、驱动装置（含电机、减速机、行走轮）、鞍梁、端梁、管架、吸泥排泥系统（含排泥泵、阀门、排泥管）、推泥斗、斜支架、真空破坏装置、就地控制箱（户外型、304 不锈钢）。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2、钢轨（含找平垫板、压板、接头夹板等附件）。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3、移动式扁平电缆。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4、维修、安全运行的附件、紧固件、专用工具、备品备件。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5、所提供的设备必须是一个制造商的最终完整运行的产品。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两轨中心距（跨度）：14.9m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轻钢轨型号：22kg/m</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运行速度：～1.0m/min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工作桥控制挠度：L/800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工作桥宽度≥1.5m</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驱动方式：两侧同步驱动，正、反向运行，连续工作</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吸泥方式：泵吸式</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泵吸：采用潜水排污泵，每根排泥管配套1台潜水排污泵</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排泥量（泵吸时）：≥280 m3/h</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排泥方式：一侧排泥</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控制方式：就地控制与远程控制相结合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供电方式：扁平电缆</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电源：三相四线，380V，50HZ</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每台潜水泵可单独控制（泵吸时）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主要零部件材质及规格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工作桥：不锈钢 304，主管规格不小于 120×100×6，副管规格不小于 80×60×6 ；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走道板：不锈钢 304，厚度不小于 4mm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行走轮：ZG340-640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鞍 梁：不锈钢 304，主梁规格不小于 20#槽钢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步 梯：不锈钢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管 架：不锈钢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吸泥及排泥系统：不锈钢 304，排泥管规格：φ76×3.5；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刮泥板及刮泥支架：不锈钢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电控箱：外壳不锈钢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紧固件：不锈钢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管道及管配件：不锈钢 304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配套设备及要求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电动机：三相交流鼠笼感应式异步电动机，户外型，外壳防护等级：IP55。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潜水泵电机防护等级：IP68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设备型式、结构和性能要求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吸泥机的型式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吸泥机为泵吸行车双驱动式，采用泵吸排泥方式。泵吸时，采用潜水排污泵，每根排泥管配套 1 台潜水排污泵。。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性能描述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吸泥机整机在驱动机构的带动下沿池长方向往返行驶，在这个过程中，底部的刮泥板将沉积在池底的污泥推向吸口，通过吸泥管将污泥从池底吸出排到池外的排泥槽，可根据污泥量的多少，调节排泥次数和浓度。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正常使用开始运转时，吸泥机从沉淀池出水端向进水端运行，然后再从进水端返回到出水端</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泵吸式吸泥机应能24小时连续不间断运行，实行双向吸泥。</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吸泥机应保证四轮同时着地，运行平稳，行车驱动电机采用同步电机保持同步转速。</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吸泥管和刮泥板驶入集水槽之间的池内吸泥，槽间距按图纸要求。</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刮泥板的设耐疲劳且具有一定强度的橡胶板，以填补刮泥板与构筑物间的间隙。。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设备结构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工作桥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工作桥具有足够的强度，能承受常规操作的重量，工作桥设计挠度应不大于 L/800。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工作桥应采用方管制作的 V 形梁结构，吸泥机行驶时产生的惯性、风载以及集泥阻力矩等水平载荷由工作桥承受。工作桥可作为工作走道、吸泥管和驱动装置的支架，有足够的刚度，吸泥机行走时吊梁无明显的晃动。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工作桥宽度应不小于 1.5m，走道板可安全地承受常规操作的重量，走道板采用不锈钢 304，承载能力不小于 200kg/m2。走道板应分块铺设平整，并用不锈钢 304 螺栓固定，能方便地抓装，没有高低不平或局部翘曲，工作桥高度应不小于 1.2m,保证行走安全。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所有接头、焊缝光滑、无毛刺、整个外形美观。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鞍梁及驱动装置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鞍梁由型钢构成，型钢规格应不小于 20#槽钢，采用焊接结构件，鞍梁下部装有主、从动轮驱动装置。吸泥机与沉淀池走道间的每一侧都设有钢制踏步，踏步级差不大于 200mm。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主、从动车轮为铸钢 ZG340～640,其踏面及轮缘内侧面都进行热处理，表面硬度达 HB310～370，硬度层深度为 10mm～15mm。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行车驱动方式为两边分别同步驱动，制造商在对该设备设计和制作时，应充分考虑到当两侧行走电机不同步时可能会出现卡阻和脱轨现象。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电机动采用户外型，防护等级 IP55，电动机能正、反向驱动，连续工作。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运转平稳，无异常噪声，传动部件在良好的润滑条件下工作，并设有机械过载保护装置和防护罩。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在钢轨两端设有安全限位和自动停止装置，限位装置采用了适合户外露天使用的元件，其防护等级 IP55。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所提供的驱动装置应采用齿轮减速机，经齿轮传动副带动行车轮，具有扭矩大、体积小、重量轻、动转平稳、节省能耗等优点。电机为直联式，可以正、反向驱动，连续工作，防护等级为 IP55，电源供给为 380V、50Hz、三相。减速机油浴润滑，减速机的齿轮承载能力设计符合 ISO、DIN 或等同标准，齿轮材料采用合金结构钢，齿面硬度不低于 HRC58。轴承使用寿命(L)不低于 100000h。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吸排泥系统</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吸排泥管路应包括潜水排污泵、吸排泥管和刮板支架等。潜水排污泵与吸排泥管的联接采用独特的联接及密封结构，并设有导向对中装置，操作时可在工作桥上方便地拆装潜水排污泵，检修方便，不需停水清池。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吸排泥管为单管、单吸形式，每根吸排泥管从吸口到排泥口自成系统，将池内污泥排出池外，每根吸泥管排水量相等(除靠墙处外)并可调节。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吸泥管采用圆吸口，吸口为不锈钢板卷制而成，进泥口圆滑不带毛刺，内壁光滑，吸口离池底的距离约为 50mm。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池底吸泥管口处设有菱形污泥刮板，用于汇集池底污泥，提高吸泥效率。菱形污泥刮板的边上装有夹布橡胶板，污泥板将池底污泥导向吸泥管吸口。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吸泥管的支撑架具有足够的强度，可承受刮泥产生的最大水平推力和池底积泥不均而产生的侧向水平推力，确保不产生扭曲变形。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吸泥口、刮泥板、吸排泥管在吸泥机行走时无明显的晃动，刮泥板与池壁约有 50mm 的间距，吸泥口与池底距离约为 50mm，以避免运行轻微晃动时出现干涉现象。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吸排泥管在接近地面(利于人工操作)位置设置手动控制阀门，阀门采用大口径球阀，位置应方便管理人员操作，闸门材质为黄铜。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斜支架及推泥斗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吸泥机每只斜支架的主架应由 4 根 6.3#槽钢组焊而成，具有足够的强度，可承受刮泥产生的最大水平推力和池底积泥不均而产生的侧向水平推力，确保不产生扭曲变形。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垂直吸泥管的固定斜支架绝对牢固，且能避开沉淀池导流墙和集水槽。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推泥斗应采用厚度不小于 2mm 的不锈钢板制成，推泥斗有效高度（不含角钢）不小于 300mm。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吸泥机的 380V 电源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由沿池长方向设于池外壁的扁平电缆线接到户外式动力控制箱。扁平电缆线的安装根据实际情况能够在沉淀池上安全可靠安装，方便吸泥机的运行。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钢轨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钢轨规格为 22kg/m，符合 GB11264-89 或 ISO 标准，钢轨布置系统包括连接的鱼尾板、压板、钢轨垫板及所有连接紧固件。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钢轨的安装采用钢轨垫板与预埋钢板焊接的形式，所有垫板及压板采用普通碳钢制作，安装标准符合 GB50278 或相应 ISO 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两平行轨道轨距允差±5mm，同一槽截面上相应高度允差 0.5mm。</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轨道横向截面水平度允差为 0.5mm，纵向全程最高最低点不超过 10mm。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两平行轨道接头位置错开，错开距离不等于端梁前后车轮轮距。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轨道接头偏移允差在左、右、上三个方向均为 0.5mm。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轨道两端设有安全限位器。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吸泥机实际中心线与轨道实际中心线不重合度允差 3mm。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轨道与沉淀池预埋件相连接。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（4）设备防腐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1、铸件除锈达 Sa2.5 级标准。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2、涂底漆、中间漆、面漆，漆膜总厚度不低于 200μm。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3、不锈钢部件加工完后对其进行表面钝化处理。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4、包装前对机加工面按 GB4879 标准要求做防腐处理。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5、运输、安装过程中涂层破损，严格按涂装工艺进行修复，其质量水平不低于原涂层的质量水平，面漆的颜色需得到买方的认可。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（5）电气控制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每台泵吸虹吸式吸泥机配 1 台电气控制箱（带 PLC 接口），控制箱安装在吸泥机工作桥上，负责吸泥机的供电和控制，电气图纸需得到业主确认。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每台泵吸式吸泥机设备具有手动控制和远程控制二种控制功能。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现场控制箱电源进线为三相五线制，额定工作电压为380/220V，频率50Hz，相数为3 相。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现场控制箱外壳采用不锈钢材料制作而成，为户外型双门结构形式，其防护等级 IP55，绝缘等级F 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现场控制箱面板上设有电源切断主开关；开、停、故障指示；开、停、急停等按钮，并设有自动/手动转换开关。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质量可靠，美观大方。</w:t>
      </w:r>
    </w:p>
    <w:p>
      <w:pPr>
        <w:pStyle w:val="2"/>
        <w:rPr>
          <w:rFonts w:hint="eastAsia" w:ascii="宋体" w:hAnsi="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吸泥机可以在不借助全厂自控系统的情况下能够自动运行。吸泥机桥架颜色由业主指定</w:t>
      </w:r>
      <w:r>
        <w:rPr>
          <w:rFonts w:hint="eastAsia" w:ascii="宋体" w:hAnsi="宋体" w:cs="宋体"/>
          <w:color w:val="000000"/>
          <w:kern w:val="0"/>
          <w:sz w:val="21"/>
          <w:szCs w:val="21"/>
          <w:lang w:val="en-US" w:eastAsia="zh-CN" w:bidi="ar"/>
        </w:rPr>
        <w:t>。</w:t>
      </w:r>
    </w:p>
    <w:p>
      <w:pPr>
        <w:pStyle w:val="7"/>
        <w:spacing w:line="360" w:lineRule="auto"/>
        <w:ind w:left="0" w:leftChars="0" w:firstLine="0" w:firstLineChars="0"/>
        <w:rPr>
          <w:rFonts w:hint="default" w:ascii="宋体" w:hAnsi="宋体" w:eastAsia="宋体" w:cs="宋体"/>
          <w:color w:val="FF0000"/>
          <w:sz w:val="21"/>
          <w:szCs w:val="21"/>
          <w:highlight w:val="yellow"/>
          <w:lang w:val="en-US" w:eastAsia="zh-CN"/>
        </w:rPr>
      </w:pPr>
      <w:r>
        <w:rPr>
          <w:rFonts w:hint="eastAsia" w:ascii="宋体" w:hAnsi="宋体" w:cs="宋体"/>
          <w:color w:val="FF0000"/>
          <w:sz w:val="21"/>
          <w:szCs w:val="21"/>
          <w:highlight w:val="yellow"/>
          <w:lang w:val="en-US" w:eastAsia="zh-CN"/>
        </w:rPr>
        <w:t>2</w:t>
      </w:r>
      <w:r>
        <w:rPr>
          <w:rFonts w:hint="eastAsia" w:ascii="宋体" w:hAnsi="宋体" w:eastAsia="宋体" w:cs="宋体"/>
          <w:color w:val="FF0000"/>
          <w:sz w:val="21"/>
          <w:szCs w:val="21"/>
          <w:highlight w:val="yellow"/>
        </w:rPr>
        <w:t>、滤板、滤头</w:t>
      </w:r>
      <w:r>
        <w:rPr>
          <w:rFonts w:hint="eastAsia" w:ascii="宋体" w:hAnsi="宋体" w:eastAsia="宋体" w:cs="宋体"/>
          <w:color w:val="FF0000"/>
          <w:sz w:val="21"/>
          <w:szCs w:val="21"/>
          <w:highlight w:val="yellow"/>
          <w:lang w:eastAsia="zh-CN"/>
        </w:rPr>
        <w:t>（V型滤池及反冲洗机房）</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承包商应根据施工图内容及要求，提供滤头、滤板的材料和安装相关的全部附件和紧固件。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.2 详细的技术要求</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（1）滤板及附件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滤板为成品钢筋混凝土滤板，厚度 100mm，滤板的四周有高度 55mm 凹形燕尾槽, 用于填充双组份聚硫密封胶泥、防水砂浆。滤板内有双向双排钢筋骨架，制作滤板的模具采用卧式钢模，保证精度要求，制作好的滤板两面平整，平整度不大于 3mm。滤板制作完后，四周无缺损破裂现象，不会出现蜂窝麻面等不良现象。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滤板精度公差：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滤板平面尺寸公差为±1.5mm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滤板平整度极限公差为±1.5mm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滤板厚度公差为±2.0mm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滤板四周垂直度公差为±2.0mm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滤头孔中心偏差为±1.5mm 以内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预埋套管垂直偏差为±1.0mm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滤板对角线长度公差为±2.0mm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制作外观表面平整，无露筋，翘曲、振裂、蜂窝、麻面、无边破损；预埋套管准确，无例错、歪斜、歪漏，套管内无堵塞。滤板由高精度模具制作而成保证各部分在振动时均匀振动。浇注砼振捣在专业制作的振动平台上，使砼层均匀密实，混凝土脱落时间及养护满足国家相关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滤头密封环或套管中心偏差为±1.5mm 以内。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滤板附件主要包括滤板的不锈钢压板垫板、预埋不锈钢螺栓、双组分聚硫密封胶、PE 条等。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（Ⅰ）不锈钢压板垫板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压板用来压滤板，材质为不锈钢 SS304，每块滤板四周均与八块板相连。压板又分为水平压板和周边压板，水平压板用于中间滤板的固定；周边压板用于周边滤板的固定。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当用压板压后的滤板平整度不能满足要求时，将用垫板来进行微量调整。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（Ⅱ）J 型预埋螺栓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 型预埋螺栓用于固定中间和四周滤板，预埋于支撑梁上；预埋螺栓直径均不低于 14mm，材质为不锈钢 SS304，长度约为 420mm。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为了防止 J 型不锈钢螺栓与下部支撑梁的钢筋搭接时发生电化学腐蚀，中标人必须在所有 J 型不锈钢螺栓与下部钢筋搭接处外套塑料隔离圈，避免两种不同的金属材料直接接触。塑料隔离圈内径为14mm，可现场随机切割成需要的长度，套在 J 型不锈钢螺栓上可灵活调整位置。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（Ⅲ）双组分聚硫密封胶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缝隙密封填料采用双组份聚硫密封胶，为流体型，用于密封滤板间和滤板与池壁的空隙，比例混合均匀，滤板间密封嵌缝程序如下：清扫滤板之间契口槽内污物。先用压力水冲洗、晾干，刷涂粘结剂前再用风机吹扫表面的浮尘。共分三道工艺安装，第一次压入 PE 条或其它塑料垫板，第二次为密封胶填浇，总厚度为 35mm，第三次为表层用丙烯酸乳液防水砂将浆填实。表面平整、光洁、不超填、无缺失。</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（Ⅳ）材料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砂滤池滤板的压板垫板、预埋螺栓、垫圈等附件的材料为不锈钢 SUS304。活性炭滤池滤板的压板垫板、预埋螺栓、垫圈等附件的材料为不锈钢 SUS316L。密封胶泥采用双组分聚硫密封胶，并适用于饮用水，保证无毒无害。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（Ⅴ）滤板支撑梁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滤板支撑梁用来支撑和固定滤板，保证滤池的正常过滤和反冲洗，滤板支撑梁采用现浇钢筋混凝土结构，连接在滤池池壁预留的连接钢筋上，滤板支撑梁内预埋有固定滤板的不锈钢螺栓，直径为 14mm。 预埋螺栓将按图纸及安装要求在支撑梁浇注到距设计标高 50mm时，完成支撑梁的找平（平整度±1.5mm）和通气孔的预留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（2）滤头及附件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整个滤头系统包括以下主要部件，带有窄缝的滤帽、连接滤头的长柄、橡胶垫片、和埋在滤板里的滤头装配所有的预埋套管。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滤头包含伞形的壳体和空心的滤帽。滤头规格需与滤板配套，滤头上滤帽缝隙要均匀分布。滤头在承受 1.8kgf/cm2 及内压 1.2kgf/cm2 情况下，保证不会发生碎裂，变形，集孔口缩小等不良现象。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砂滤池滤头应和长柄牢固连在一起，能伸到滤板以下。滤头可以很方便从预埋在滤板中的套管中安装或拆卸，无论水是从滤板上方往下流，还是由滤板下方往上流，水都只从滤头狭长缝中经过，而不从预埋套管或滤头的其它部位渗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（Ⅰ）密封环或套管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滤头密封环或套管为圆柱形壳体、长度与滤板厚度相符，套管上有翼环，预埋在滤板内，并要求位置准确垂直、固定紧密，不渗水。数量同滤头总数。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密封环采用软性无毒无害天然橡胶。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（Ⅱ）堵头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堵头是气密性试验时用，安装在套管上。其数量应配备大于二格滤池滤头的数量。</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（Ⅲ）材料 </w:t>
      </w:r>
    </w:p>
    <w:p>
      <w:pPr>
        <w:keepNext w:val="0"/>
        <w:keepLines w:val="0"/>
        <w:widowControl/>
        <w:suppressLineNumbers w:val="0"/>
        <w:spacing w:line="360" w:lineRule="auto"/>
        <w:ind w:firstLine="420" w:firstLineChars="200"/>
        <w:jc w:val="left"/>
        <w:rPr>
          <w:rFonts w:hint="eastAsia"/>
          <w:lang w:val="en-US"/>
        </w:rPr>
      </w:pPr>
      <w:r>
        <w:rPr>
          <w:rFonts w:hint="eastAsia" w:ascii="宋体" w:hAnsi="宋体" w:eastAsia="宋体" w:cs="宋体"/>
          <w:color w:val="000000"/>
          <w:kern w:val="0"/>
          <w:sz w:val="21"/>
          <w:szCs w:val="21"/>
          <w:lang w:val="en-US" w:eastAsia="zh-CN" w:bidi="ar"/>
        </w:rPr>
        <w:t>滤头和嵌固套管、堵头均为 ABS 制成，采用注塑模工艺，所有滤头及附件无毒无害，适用于饮用水。</w:t>
      </w:r>
    </w:p>
    <w:p>
      <w:pPr>
        <w:pStyle w:val="2"/>
        <w:numPr>
          <w:ilvl w:val="0"/>
          <w:numId w:val="0"/>
        </w:numPr>
        <w:ind w:leftChars="0"/>
        <w:rPr>
          <w:rFonts w:hint="eastAsia"/>
          <w:b/>
          <w:bCs/>
          <w:lang w:val="en-US" w:eastAsia="zh-CN"/>
        </w:rPr>
      </w:pPr>
      <w:r>
        <w:rPr>
          <w:rFonts w:hint="eastAsia" w:hAnsi="宋体"/>
          <w:b/>
          <w:bCs/>
          <w:color w:val="auto"/>
          <w:sz w:val="21"/>
          <w:szCs w:val="21"/>
          <w:lang w:val="en-US" w:eastAsia="zh-CN"/>
        </w:rPr>
        <w:t>九、</w:t>
      </w:r>
      <w:r>
        <w:rPr>
          <w:rFonts w:hint="eastAsia" w:hAnsi="宋体"/>
          <w:b/>
          <w:bCs/>
          <w:color w:val="auto"/>
          <w:sz w:val="21"/>
          <w:szCs w:val="21"/>
        </w:rPr>
        <w:t>自控系统</w:t>
      </w:r>
    </w:p>
    <w:p>
      <w:pPr>
        <w:spacing w:line="360" w:lineRule="auto"/>
        <w:rPr>
          <w:rFonts w:hint="eastAsia" w:ascii="宋体" w:hAnsi="宋体" w:eastAsia="宋体" w:cs="宋体"/>
          <w:color w:val="auto"/>
          <w:sz w:val="21"/>
          <w:szCs w:val="21"/>
        </w:rPr>
      </w:pPr>
      <w:r>
        <w:rPr>
          <w:rFonts w:hint="eastAsia" w:ascii="宋体" w:hAnsi="宋体" w:eastAsia="宋体" w:cs="宋体"/>
          <w:b/>
          <w:sz w:val="21"/>
          <w:szCs w:val="21"/>
          <w:lang w:val="en-US" w:eastAsia="zh-CN"/>
        </w:rPr>
        <w:t>1</w:t>
      </w:r>
      <w:r>
        <w:rPr>
          <w:rFonts w:hint="eastAsia" w:ascii="宋体" w:hAnsi="宋体" w:eastAsia="宋体" w:cs="宋体"/>
          <w:b/>
          <w:color w:val="auto"/>
          <w:sz w:val="21"/>
          <w:szCs w:val="21"/>
          <w:lang w:val="en-US" w:eastAsia="zh-CN"/>
        </w:rPr>
        <w:t>、</w:t>
      </w:r>
      <w:r>
        <w:rPr>
          <w:rFonts w:hint="eastAsia" w:ascii="宋体" w:hAnsi="宋体" w:eastAsia="宋体" w:cs="宋体"/>
          <w:b/>
          <w:color w:val="auto"/>
          <w:sz w:val="21"/>
          <w:szCs w:val="21"/>
        </w:rPr>
        <w:t>自控系统实现的控制功能要求</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1.1、</w:t>
      </w:r>
      <w:r>
        <w:rPr>
          <w:rFonts w:hint="eastAsia" w:ascii="宋体" w:hAnsi="宋体" w:eastAsia="宋体" w:cs="宋体"/>
          <w:b/>
          <w:color w:val="auto"/>
          <w:sz w:val="21"/>
          <w:szCs w:val="21"/>
        </w:rPr>
        <w:t>总体功能要求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（1）管理控制一体化</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以计算机、网络系统为先进手段，实现管理控制一体化，形成生产调度，事务信息管理，监督控制在内的综合信息管理系统。</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（2）实现动态的生产调度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利用自动采集到的数据与生产调度的实时数据通过网络系统反映上来，经过对数据的分析，加工处理形成的水量、水质、消耗等数据以图表或以图形方式表示出来，供领导及管理人员可及时按其经验和知识做出符合实际的判断，下达指令去指挥生产。</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（3）可实现生产过程的先进过程控制及优化</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在利用完整的数据源的基础上和电脑的计算能力，开发出先进控制的数学模型，使与经济效益直接相关的水量、水质和原料、能耗降低，从而可获得可观的经济和社会效益。使水厂的运作向系统化，信息化，科学化的生产模式发展，最终达到提高经济效益和社会效益的目的。</w:t>
      </w:r>
    </w:p>
    <w:p>
      <w:pPr>
        <w:spacing w:line="360" w:lineRule="auto"/>
        <w:rPr>
          <w:rFonts w:hint="eastAsia" w:ascii="宋体" w:hAnsi="宋体" w:eastAsia="宋体" w:cs="宋体"/>
          <w:color w:val="auto"/>
          <w:sz w:val="21"/>
          <w:szCs w:val="21"/>
        </w:rPr>
      </w:pPr>
      <w:r>
        <w:rPr>
          <w:rFonts w:hint="eastAsia" w:ascii="宋体" w:hAnsi="宋体" w:eastAsia="宋体" w:cs="宋体"/>
          <w:b/>
          <w:color w:val="auto"/>
          <w:sz w:val="21"/>
          <w:szCs w:val="21"/>
          <w:lang w:val="en-US" w:eastAsia="zh-CN"/>
        </w:rPr>
        <w:t>1.2、</w:t>
      </w:r>
      <w:r>
        <w:rPr>
          <w:rFonts w:hint="eastAsia" w:ascii="宋体" w:hAnsi="宋体" w:eastAsia="宋体" w:cs="宋体"/>
          <w:b/>
          <w:color w:val="auto"/>
          <w:sz w:val="21"/>
          <w:szCs w:val="21"/>
        </w:rPr>
        <w:t>控制模式要求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生产过程自动化控制系统，采用 PLC 作为主体设备，构成一个工业网络控制系统，简称：PLC 控制系统。</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根据水厂设备和功能相对集中的特点，控制系统仍然选用目前国内外水行业中成功运用的基于可编程序控制器（PLC）的集散型控制系统，它具有“分散控制、集中管理、数据共享”的特点。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控制系统的设计以安全、经济、可靠、实用为原则，在进行充分的技术经济比较的基础上，选择具有行内先进水平的软硬件产品。系统具有一定的开放性和可扩展性。PLC 控制系统以实现生产现场的无人值守为目的，功能包括：</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•生产过程各种主要工艺参数的采集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•各种能耗、物耗和进、出厂水流量的计量和累计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•生产过程设备工况和工艺流程状况监测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•生产过程设备的 PLC 自动控制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控制与传统电气控制自由切换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•生产参数的数据存储和历史回溯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•数据回归分析和趋势分析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•生产报表的自动形成和打印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•事故报警和事故打印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•事故处理专家系统。包括事故状态的自动记录、存储，事故类别的自动判定；处理方案的辅助决策支持系统。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设备监控自动化系统由监控计算机、工业以太网交换机、PLC 控制站及现场控制单元站组成。由通信系统和监控计算机组成的中央控制系统（中央控制室）实施集中管理。中央监控计算机通过通讯适配器与工业以太网相连，配置实时监控软件，实现对生产现场设备状态的实时监测、远程控制、生产过程数据存储分析、报表报警打印等功能。控制中心计算机监控集成系统不仅能实时地监测各工程点的实时状态，而且还能建立自己的综合数据库，完成整个水厂信息的监视、整理、查询、检索、管理、传输。项目的所有方面都可在这里进行归档。</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中控室计算机通过控制网络远程控制现场重要设备或机组的开、关、停和运行参数设定，监测设备及仪表的运行工况和运行参数。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控制站实现全厂设备间的联动逻辑控制，根据工艺要求实现设备的过程控制和反馈控制。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控制中心计算机监控集成系统网络结构图见网络系统图。</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系统控制设备之间相对独立运行，现场控制站、设备控制单元发生故障时，不会影响其上级、下级或同级的其它控制站控制单元的正常运行。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控制系统在任何情况下，当人机界面或中控操作站计算机出现故障时，不影响 PLC 的自动控制和检测；现场设备的状态不能发生变化。</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中心设置：全厂设监控中心系统一套，负责整个水厂工艺流程的集中监控、调度管理。中控室监控系统（SCADA）硬件采用主流配置，满足使用和未来需要。组态软件架构采用便于灵活扩展的客户端/服务器（C/S）体系架构：设计中央监控SCADA服务器2套，设置中央监控SCADA客户机3套（互为冗余），其中2套作为操作员站，1套作为工程师站，实现对水厂工艺过程的监控操作。数据服务器对运行数据进行压缩、存储和管理及WEB发布。设计显示大屏幕系统一套，直观地显示水产各工艺流程段的实时工况、工艺参数的趋势画面。提供监控服务、显示服务、数据服务、打印服务、配置电源、防雷、调试工具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现场控制单元设置：根据工艺情况，设置下列 PLC：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送水泵房、变配电间分控站PLC1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加药间分控站PLC2</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液矾投加控制子站PLC201（厂家成套提供）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次氯酸钠投加控制子站PLC202（厂家成套提供）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石灰粉末投加控制子站PLC203（厂家成套提供）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高锰酸钾粉末投加控制子站PLC204（厂家成套提供）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沉淀池吸泥行车子站PLC205（厂家成套提供）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脱水机房分控站PLC3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脱水机控制子站PLC301（厂家成套提供）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PAM投加控制子站PLC302（厂家成套提供）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滤池分控站PLC4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滤池控制子站PLC401～405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反应沉淀综合池控制主站PLC5</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1.3</w:t>
      </w:r>
      <w:r>
        <w:rPr>
          <w:rFonts w:hint="eastAsia" w:ascii="宋体" w:hAnsi="宋体" w:eastAsia="宋体" w:cs="宋体"/>
          <w:color w:val="auto"/>
          <w:sz w:val="21"/>
          <w:szCs w:val="21"/>
          <w:lang w:eastAsia="zh-CN"/>
        </w:rPr>
        <w:t>、</w:t>
      </w:r>
      <w:r>
        <w:rPr>
          <w:rFonts w:hint="eastAsia" w:ascii="宋体" w:hAnsi="宋体" w:eastAsia="宋体" w:cs="宋体"/>
          <w:b/>
          <w:color w:val="auto"/>
          <w:sz w:val="21"/>
          <w:szCs w:val="21"/>
        </w:rPr>
        <w:t>自控系统结构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本工程自动控制系统骨干网采用百兆多模光纤单环冗余的方案，其中主干传输网采用100M 工业以太网，支持 IEEE802.3 规约和标准的 TCP/IP 协议；也可采用工业级专用控制局域网，该控制网具备确定性和可重复性及 I/O 共享，实现数据的高速传输和实时控制。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现场的 PLC 控制站控制信号通过 PLC 采集，PLC 与现场的工业以太网交换机相接；以太网采用单环冗余结构，每台交换机与 PLC 机架相连，实现全冗余功能；控制方式采用“全开放全分布”方式。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本工程的生产过程自动化控制系统分为 3 层结构：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（1）水厂监控操作中心：由水厂操作员站（系统平台客户端）、工程师站、系统平台服务器端、大屏显示系统、以太网交换机、UPS 等组成。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（2）PLC 主站：由分散在各主要构筑物内的现场 PLC 监控主站组成，PLC 站通过工业以太网交换机连入全厂环形全双工 100Mbps 快速光纤以太网。</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（3）现场控制设备：由 PLC 主站下属子站、高低压电气柜上智能单元、专用工艺设备附带的智能控制器等组成。</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1.4、</w:t>
      </w:r>
      <w:r>
        <w:rPr>
          <w:rFonts w:hint="eastAsia" w:ascii="宋体" w:hAnsi="宋体" w:eastAsia="宋体" w:cs="宋体"/>
          <w:b/>
          <w:color w:val="auto"/>
          <w:sz w:val="21"/>
          <w:szCs w:val="21"/>
        </w:rPr>
        <w:t>自控系统指标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（1）生产工艺控制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滤池恒液位控制误差：Δh≤±0.05m ，实现时间≤10min；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出厂总管压力控制误差：ΔP≤±0.02Mpa，实现时间≤5min；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出厂水余氯控制误差：ΔCl≤±0.05ppm ，实现时间≤120min。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（2）数据传输系统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数据位置正确率 I=100%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模拟量综合误差 δ1≤1.0%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开关量综合误差 δ2=0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脉冲量综合误差 δ3≤1.0%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（3）服务器、操作员站的时间参数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CPU 的最大负荷 A≤50％；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主机的联机启动时间 t≤2min；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报警响应时间 t≤ 3s；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单项数据查询响应时间 t≤ 5s；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单项实时数据更新时间 t≤ 3s；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控制指令的响应时间 t≤3s；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计算机画面的切换时间 t≤0.5s；</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2、</w:t>
      </w:r>
      <w:r>
        <w:rPr>
          <w:rFonts w:hint="eastAsia" w:ascii="宋体" w:hAnsi="宋体" w:eastAsia="宋体" w:cs="宋体"/>
          <w:b/>
          <w:color w:val="auto"/>
          <w:sz w:val="21"/>
          <w:szCs w:val="21"/>
        </w:rPr>
        <w:t>中央控制系统要求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2.1、</w:t>
      </w:r>
      <w:r>
        <w:rPr>
          <w:rFonts w:hint="eastAsia" w:ascii="宋体" w:hAnsi="宋体" w:eastAsia="宋体" w:cs="宋体"/>
          <w:b/>
          <w:color w:val="auto"/>
          <w:sz w:val="21"/>
          <w:szCs w:val="21"/>
        </w:rPr>
        <w:t xml:space="preserve"> 概述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水厂的中央控制系统配置为：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台工程师站，2 台操作员站（系统平台客户端，查看组态画面及数据分析），2台服务器（系统平台服务器端其中 1 台是数据采集及组态服务器，1 台是数据存储服务器,）1 套lcd显示屏系统；(55*12)、1 台 A3 打印机、1 台 A4 打印机、；1 台工业以太网交换机，1 台核心以太网交换机；</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2.2</w:t>
      </w:r>
      <w:r>
        <w:rPr>
          <w:rFonts w:hint="eastAsia" w:ascii="宋体" w:hAnsi="宋体" w:eastAsia="宋体" w:cs="宋体"/>
          <w:color w:val="auto"/>
          <w:sz w:val="21"/>
          <w:szCs w:val="21"/>
          <w:lang w:eastAsia="zh-CN"/>
        </w:rPr>
        <w:t>、</w:t>
      </w:r>
      <w:r>
        <w:rPr>
          <w:rFonts w:hint="eastAsia" w:ascii="宋体" w:hAnsi="宋体" w:eastAsia="宋体" w:cs="宋体"/>
          <w:b/>
          <w:color w:val="auto"/>
          <w:sz w:val="21"/>
          <w:szCs w:val="21"/>
        </w:rPr>
        <w:t>一般功能要求</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中央控制室计算机系统可以与周边系统链接，现场站与中央控制室之间通过工业以太网光纤环网进行数据通讯。中央控制站主要完成全厂的数据通讯和调度管理。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中央监控计算机是操作员监控及获取数据的平台，系统应包括以下 3 类功能：</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第 1 类是信息处理功能：即生成全厂工艺流程、变配电系统实时动态图，提供实用、清晰、友善、中文化的人机界面，生动形象地反映工艺流程、变配电系统的实时数据，完成报警、历史数据、历史趋势曲线的储存、显示和查询。生成、打印各类生产运行管理报表。详细如下：</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1）用户登录</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2）实时工艺流程图显示</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3）报警显示</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4）实时曲线、历史曲线</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5）参数设置</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6）事件记录</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7）报表处理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8）用户登录</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操作员必须输入正确的用户名和操作密码进行登录后才能进入系统。系统对不同的用户赋予了不同的操作权限，分为操作员权限和管理员权限。操作员只能进行设备操作和数据浏览，管理员可进行设备操作、数据浏览、参数设定、用户和密码维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9）实时工艺流程图显示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时动态地显示全厂工艺流程图，流程图上包含各种设备实时运行状况、各种实时工艺参数。由于计算机屏幕大小限制，不能在一幅画面显示净水厂全厂工艺流程图、所有设备状况、工艺参数，需要多幅画面进行流程图显示，通过画面切换进行流程图显示切换。实时动态画面必须采用纵断流程和平面流程相结合的流程图显示方式。</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流程图中所有设备的运行状态采用绿色表示；停止状态采用红色表示；故障状态采用红色表示。</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流程图中所有由 PLC 控制的设备应设置遥控/自动转换按钮，只有当设备手动/自动转换开关处于自动时，遥控/自动转换按钮才可用，当遥控/自动转换按钮处于自动时，应禁止人工遥控设备。当设备出现故障信号时，应停止运行或禁止启动这些设备。</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2.3</w:t>
      </w:r>
      <w:r>
        <w:rPr>
          <w:rFonts w:hint="eastAsia" w:ascii="宋体" w:hAnsi="宋体" w:eastAsia="宋体" w:cs="宋体"/>
          <w:b/>
          <w:color w:val="auto"/>
          <w:sz w:val="21"/>
          <w:szCs w:val="21"/>
        </w:rPr>
        <w:t>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在任何时间和在任何显示上工作站均能在画面顶部或底部显示出总的报警信息，包括报警设定值（报警条件）、报警值、报警状态、报警时间。这些报警信息通过报警声音提醒，使操作人员可以快速地调用与本报警有关的画面，以得到可以寻找故障原因的详细资料；如果需要可以按要求调用并按命令分别打印登记在数据库中的报警内容。对于长期不正常事件（由监视人员确认后）可禁止报警和登录。对于已确认的报警应带上报警发生时标，存入报警数据库。对于未确认的报警应持续发出声光报警，直至值班人员确认，还可依据报警信号重要性动态改变报警级别。</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报警的签名按如下系统进行分层定义以实现结构化管理：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每个可能出现的报警有四种状态：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·报警未消失未被确认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·报警未消失已被确认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·报警消失未被确认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·报警消失已被确认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系统应对报警进行分组处理，按如下系统进行分组：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·综合池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·鼓风机房及反冲洗泵房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·加氯加药间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·送水泵房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·污泥处理系统（脱水机房）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·高低压供配电系统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中央监控计算机的显示画面的顶部或底部应设置一个报警条。在报警条内显示最近三个报警未消失未被确认报警的详细内容，操作员通过画面切换选择报警表，报警表内显示中央监控计算机中配置的所有报警列表及报警的详细内容。报警的详细内容包括：</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·报警的当前状态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·每个“未消失”的报警发生时间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·每个“消失”的报警发生时间及“消失”的时间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·每个“已确认”的报警的确认时间和用户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当报警出现时，报警打印机应立即打印报警信息。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实时曲线、历史曲线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操作员可通过菜单或按钮进入实时曲线画面或历史曲线画面，可选择需要的工艺参数查看实时曲线或历史曲线，可同时显示多条实时曲线，可对曲线进行放大或缩小，可任意选择需要查看的时间段。</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参数设置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所有可以进行调整的参数必须具备在线调整功能。每个参数应规定调整的上下限值，如果操作员选择了限值以外的数值，系统应禁止接受并予以提示，所有参数的变化应存储在 PLC 中。具有权限的用户才能对参数设定值进行修改。</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事件记录</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发生的较大情况（如设备故障、越限报警、大型设备的启停等情况）或操作人员对设备的操作、参数的调整。必须通过事件记录功能记录下这些情况和操作过程作为今后分析事故的基础资料。事件记录的内容包括各种事件信息、事件发生时的用户、事件发生的时间等。</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报表处理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系统自动记录各种工艺运行数据，将所有数据归纳汇总形成报表，报表可定时打印或召唤打印，操作员也可通过菜单或按钮进入报表画面查看历史报表。报表格式应能方便修改，以适合甲方的运行管理要求。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画面切换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中央监控计算机显示的画面间的切换应简明方便，包括：</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·从菜单上直接进入任何画面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·从处理厂总流程图直接进入任何流程图</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·直接进入上级和下级流程图</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·从其它任何画面进入报警表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·从其它任何画面进入相关的流程图查找最近的“未消失”的报警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第 2 类是对设备的控制功能：即在基于图形和中文菜单的方式上，操作人员在操作员站通过键盘或鼠标对现场 PLC 站的控制参数进行在线修改。在下级释放控制优先权的情况下，对生产过程进行厂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一级的控制。具有计算机辅助调度功能，可根据出厂压力和区域调度的需要自动提出配泵方案及全厂流程方案。</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第 3 类是故障处理专家系统功能：故障处理专家系统是一个对全厂的生产信息进行综合处理、综合判断和作出综合决策的专家软件模块。对采集取的全厂生产过程中的实时数据，进行“软传感器技术”处理，判断出生产过程中哪些工艺部位，哪些控制环节，哪些主要设备存在故障隐患，并及早显示和提醒水厂生产人员注意。</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eastAsia="宋体" w:cs="宋体"/>
          <w:b/>
          <w:color w:val="auto"/>
          <w:sz w:val="21"/>
          <w:szCs w:val="21"/>
        </w:rPr>
        <w:t>PLC  控制系统要求</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lang w:val="en-US" w:eastAsia="zh-CN"/>
        </w:rPr>
        <w:t>3.1</w:t>
      </w:r>
      <w:r>
        <w:rPr>
          <w:rFonts w:hint="eastAsia" w:ascii="宋体" w:hAnsi="宋体" w:eastAsia="宋体" w:cs="宋体"/>
          <w:b/>
          <w:color w:val="auto"/>
          <w:sz w:val="21"/>
          <w:szCs w:val="21"/>
        </w:rPr>
        <w:t>概述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现场控制单元设置：根据工艺情况，设置下列 PLC：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送水泵房、变配电间分控站PLC1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加药间分控站PLC2</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液矾投加控制子站PLC201（厂家成套提供）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次氯酸钠投加控制子站PLC202（厂家成套提供）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石灰粉末投加控制子站PLC203（厂家成套提供）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高锰酸钾粉末投加控制子站PLC204（厂家成套提供）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沉淀池吸泥行车子站PLC205（厂家成套提供）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脱水机房分控站PLC3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脱水机控制子站PLC301（厂家成套提供）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PAM投加控制子站PLC302（厂家成套提供）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滤池分控站PLC4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滤池控制子站PLC401～405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反应沉淀综合池控制主站PLC5</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各 PLC 主站与监控计算机组成 100M 光纤工业以太环网。所有 PLC 主站按无人值守的运行管理方式。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3.2</w:t>
      </w:r>
      <w:r>
        <w:rPr>
          <w:rFonts w:hint="eastAsia" w:ascii="宋体" w:hAnsi="宋体" w:eastAsia="宋体" w:cs="宋体"/>
          <w:b/>
          <w:color w:val="auto"/>
          <w:sz w:val="21"/>
          <w:szCs w:val="21"/>
        </w:rPr>
        <w:t>各 PLC  现场主站、子站功能要求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应具有在国内有供货及时、备品备件充裕、技术服务方便、产品维修周期短、中文资料齐全等条件。</w:t>
      </w:r>
    </w:p>
    <w:p>
      <w:pPr>
        <w:spacing w:line="360" w:lineRule="auto"/>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PLC 系统结构参见《计算机监控系统图》。</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分站、子站功能要求如下：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1）加药间控制主站PLC2、液矾投加控制子站PLC2-1、次氯酸钠投加控制子站PLC2-2、石灰粉末投加控制子站PLC2-3、高锰酸钾粉末投加控制子站PLC2-4等设备监控及有关工艺参数</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的检测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应根据源水进水流量以及原水水质比例控制加矾液、石灰，比例值可调整或根据设定值控制自动配置投加，配置比例可调；</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2、后加氯、补加氯采用参照流量比例前馈和余氯反馈调节的复合环控制方式。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3、多参数自动加矾：前期根据沉淀池进水流量、原水浊度、原水温度、原水酸碱度值多参数前馈控制加矾量。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4、远期控制为结合沉淀池出水浊度等参数的统计分析、控制经验的总结，确定模糊控制规则，对加矾采取模糊控制，形成加矾的专家系统库，以提高控制水平及精度；</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5、加矾加注量通过加注管流量及浊度反馈控制；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6、根据体积比法自动配制矾溶液；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7、矾溶液罐及加矾泵之间实现自动切换；</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2）反应沉淀综合池控制主站PLC5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主要负责沉淀池设备监控和沉淀池进出水水质参数采集。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实现功能：</w:t>
      </w:r>
    </w:p>
    <w:p>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1、 机械混合搅拌器按事先设置的程序连续运行。</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2、絮凝池排泥阀定时控制其开关。</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3、沉淀池刮泥机定时运行。</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3）送水泵房、变配电间控制主站PLC1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该站设于送水泵房控制室，主要负责送水泵房的设备监控及出厂水水质参数采集；同时对附设变电所电量进行采集。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根据出厂水压力或流量要求自动控制水泵运行台数和变频电机的转速达到最佳节能运行方式。</w:t>
      </w:r>
    </w:p>
    <w:p>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1、 水泵机组根据运行时间自动切换；</w:t>
      </w:r>
    </w:p>
    <w:p>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2、 泵机故障监测和保护；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3、水泵泵后电动阀故障监测和保护；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4、水泵根据集水坑液位进行低液位保护。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 恒压供水；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 对原水流量自动控制；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 对真空系统的自动控制；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4）脱水机房控制主站PLC3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站设在脱水机房控制室，主要负责脱水系统及其它相关工艺段的设备监控及有关工艺参数采集；污泥脱水设备为一成套装置，要求配套的控制系统能根据污泥量自动控制设备的运行台数，根据污泥量及污泥含固率自动控制加药量。同时此系统通过通信总线或控制电缆能与中心控制室连网，将设备运行状态，故障状态，加药量等参数送至中心控制室，在中心控制室能对设备故障，加药量等重要参数设置报警功能，并能在污泥脱水系统设备出现故障时停止设备的运行。</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1、脱水机房内的脱水系统配套提供控制 PLC 独立完成脱水系统内的脱水机系统及助凝剂加注系统的监控，接受调度命令及其控制过程所需的工艺参数，并上传其所属设备的工况及相关检测参数。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2、由脱水系统配套的 PLC 现场控制从污泥进料开始，到脱水完成后，螺旋输送机把排出的干泥输送至料仓的全流程。PLC 控制器可以设定无人干预全自动运行或人工手动控制各设备两种运行方式；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3、脱水机系统及其相关的 PAM 加药、污泥进料设备等附属设备的控制均由脱水机供货厂家配套提供，自成系统。其控制系统采用通讯总线与 PLC5 主站通讯，将系统内的工况及工艺参数上传至上位 PLC 系统中，并接受调度命令。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5）滤池控制主站PLC4、滤池控制子站PLC4-1～5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主要负责反冲泵房的设备监控及有关工艺参数的检测。根据组合滤池控制子站的反冲洗请求，完成每格滤池的反冲洗；同时对附设变电所电量参数进行采集。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PLC 实现功能：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鼓风机、出风阀应联动一步化控制；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2、冲洗泵、出水阀应联动一步化控制；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3、 空压系统根据压力限值自动运行并保持；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4、进行滤池滤格的冲洗排队，应在排水池液位允许的条件下，协调各滤格自动反冲洗的顺序；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5、根据冲洗过程的设备先后顺序及强度大小的变化控制鼓风机及冲洗泵的运行台数及频</w:t>
      </w:r>
    </w:p>
    <w:p>
      <w:pPr>
        <w:spacing w:line="360" w:lineRule="auto"/>
        <w:ind w:firstLine="105" w:firstLineChars="50"/>
        <w:rPr>
          <w:rFonts w:hint="eastAsia" w:ascii="宋体" w:hAnsi="宋体" w:eastAsia="宋体" w:cs="宋体"/>
          <w:color w:val="auto"/>
          <w:sz w:val="21"/>
          <w:szCs w:val="21"/>
        </w:rPr>
      </w:pPr>
      <w:r>
        <w:rPr>
          <w:rFonts w:hint="eastAsia" w:ascii="宋体" w:hAnsi="宋体" w:eastAsia="宋体" w:cs="宋体"/>
          <w:color w:val="auto"/>
          <w:sz w:val="21"/>
          <w:szCs w:val="21"/>
        </w:rPr>
        <w:t>率；</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6、 根据排水池的液位提供滤格冲洗的选择模式，应确保排水池的合理使用；</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7、通过现场总线获取低压开关柜上的进线电压、电流、功率因数、有功功率等电量参数和进线、分段断路器开断、故障信号，冲洗水泵、鼓风机、空压机电机的电流、有功功率、有功电度。应做好与低压配电设备中标人之间的技术协调工作。</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8、 鼓风机、冲洗泵应根据运行时间及工况自动切换；</w:t>
      </w:r>
    </w:p>
    <w:p>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滤格子站功能要求：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1）根据滤格水位，通过 PID 调节程序调节气动清水阀开启度，应保证滤格恒。</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2）根据过滤时间、滤池水头损失设定值、过滤水位及浊度值确定是否进行反冲洗，并向冲洗泵房的 PLC4 主站发出反冲洗请求。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3）在冲洗过程中，根据冲洗泵房的 PLC 主站的调度命令，应完成滤格内相关气动阀门的配合。</w:t>
      </w:r>
    </w:p>
    <w:p>
      <w:pPr>
        <w:spacing w:line="360" w:lineRule="auto"/>
        <w:ind w:left="0" w:leftChars="0"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 xml:space="preserve">4）滤格反冲洗流程中的时间设定应具备可调的灵活性； </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3.</w:t>
      </w:r>
      <w:r>
        <w:rPr>
          <w:rFonts w:hint="eastAsia" w:ascii="宋体" w:hAnsi="宋体" w:eastAsia="宋体" w:cs="宋体"/>
          <w:b/>
          <w:color w:val="auto"/>
          <w:sz w:val="21"/>
          <w:szCs w:val="21"/>
        </w:rPr>
        <w:t>4</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1）在反冲洗开始时，程序根据反冲洗水泵机组或鼓风机累计运行时间选择运行时间最</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小的无故障水泵机组或鼓风机，实现泵和鼓风机的均衡工作。</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2）气动阀门故障采用软件过时判别。</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3）当滤池反冲洗水泵、鼓风机、阀门发生故障时，与之相关的设备必须进行保护控制。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3.5、</w:t>
      </w:r>
      <w:r>
        <w:rPr>
          <w:rFonts w:hint="eastAsia" w:ascii="宋体" w:hAnsi="宋体" w:eastAsia="宋体" w:cs="宋体"/>
          <w:b/>
          <w:color w:val="auto"/>
          <w:sz w:val="21"/>
          <w:szCs w:val="21"/>
        </w:rPr>
        <w:t>联锁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1）判断当一个滤格冲洗时，其它滤格的过水量是否超过设置的最大值。当超过最大值</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时，应发出报警，并提醒操作人员。</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2）滤格冲洗应与废水池水位联锁，水位超上限时不冲洗，待水位低时冲洗。</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3.6</w:t>
      </w:r>
      <w:r>
        <w:rPr>
          <w:rFonts w:hint="eastAsia" w:ascii="宋体" w:hAnsi="宋体" w:eastAsia="宋体" w:cs="宋体"/>
          <w:b/>
          <w:color w:val="auto"/>
          <w:sz w:val="21"/>
          <w:szCs w:val="21"/>
        </w:rPr>
        <w:t>滤格恒水位过滤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PLC 根据滤格水位反馈，采取软件 PID 调节方式调节出水阀，实现恒水位过滤。</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rPr>
        <w:t>4、</w:t>
      </w:r>
      <w:r>
        <w:rPr>
          <w:rFonts w:hint="eastAsia" w:ascii="宋体" w:hAnsi="宋体" w:eastAsia="宋体" w:cs="宋体"/>
          <w:b/>
          <w:color w:val="auto"/>
          <w:sz w:val="21"/>
          <w:szCs w:val="21"/>
        </w:rPr>
        <w:t>主要设备技术要求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4.1</w:t>
      </w:r>
      <w:r>
        <w:rPr>
          <w:rFonts w:hint="eastAsia" w:ascii="宋体" w:hAnsi="宋体" w:eastAsia="宋体" w:cs="宋体"/>
          <w:b/>
          <w:color w:val="auto"/>
          <w:sz w:val="21"/>
          <w:szCs w:val="21"/>
        </w:rPr>
        <w:t>中央控制室设备</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4.1.1工程师站/ 操作员站</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产品为工业级工作站，其技术要求如下：处理器：不低于I7-9800，8核16线程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总线：支持 5个PCIe3.0插槽，支持2块双宽GPU显卡及PCIe固态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内存： DDR4 2933ECC（8个插槽），不小于 16GB</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硬盘：机械硬盘不少于1TB，固态硬盘不少于256G</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显卡：不低于2GB独立显卡，P620 2G独显</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 AC 输入：100-240 V AC 400W（80+）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工作温度：-20℃~70℃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相对湿度：10%~95% 无凝结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安全等级：CLASS IP52</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平均无故障时间（MTBF）：≥ 50000 小时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设备接口：前置：2个USB 3.1 Type A端口，2个USB 3.1 Type C端口，1个通用耳机插孔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支持PCIe的机箱中可配多达2个（未来可配4个）PCIe插槽，适用于M.2和U.2（未来支持）PCIe SSD；后置：6个USB 3.1 Type A端口，1个串行端口，1个千兆RJ45网络端口，2个PS2端口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配备27”液晶显示器分辨率不小于1920*1080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随机提供正版操作系统windows 10 专业版64位</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注：实际供货时以当时主流配置为准</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rPr>
        <w:t xml:space="preserve">4.1.2  </w:t>
      </w:r>
      <w:r>
        <w:rPr>
          <w:rFonts w:hint="eastAsia" w:ascii="宋体" w:hAnsi="宋体" w:eastAsia="宋体" w:cs="宋体"/>
          <w:b/>
          <w:color w:val="auto"/>
          <w:sz w:val="21"/>
          <w:szCs w:val="21"/>
        </w:rPr>
        <w:t>系统平台服务器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产品为工业级服务器，其技术要求如下：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CPU：不低于 英特尔 至强 金牌 5218R 2.1G, 20C/40T, 10.4GT/s, 27.5 M 缓存, Turbo, HT (125W) DDR4-2666</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内存：不小于 32GB RDIMM, 3200MT/s, 双列，速度：3200MT/s RDIMMs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硬盘：不小于 4TB 7.2K RPM NLSAS 12Gbps 512n 3.5英寸热插拔硬盘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光驱：内置 DVD 刻录机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 AC 输入：双,热插拔, 冗余电源(1+1), 750瓦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工作温度：-20℃~70℃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相对湿度：10%~95% 无凝结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平均无故障时间（MTBF）：≥ 50000 小时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设备接口：不少于 2*千兆网口，2*USB 3.0 ，8*USB 2.0，1*视频输出端口，2*RS232 端口</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扩展板卡：不少于PCIe插槽 Riser 配置 2, 3 x8, 1 x16插槽,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提供总线奇偶校验、冗余供电、信息安全保护</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故障诊断/恢复等功能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随机提供正版操作系统软件不低于windows server 2016 企业版</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rPr>
        <w:t xml:space="preserve">4.1.3  </w:t>
      </w:r>
      <w:r>
        <w:rPr>
          <w:rFonts w:hint="eastAsia" w:ascii="宋体" w:hAnsi="宋体" w:eastAsia="宋体" w:cs="宋体"/>
          <w:b/>
          <w:color w:val="auto"/>
          <w:sz w:val="21"/>
          <w:szCs w:val="21"/>
        </w:rPr>
        <w:t>工业以太网交换机、工业级三层核心交换机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工业以太网交换机性能指标应不低于以下要求：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必须为模块化系列交换机，支持4端口一模块扩展</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工业级，要求不少于 2个百兆多模光口，8个百兆RJ45电口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双电源输入，支持 18-32VDC 供电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 IP20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采用卡轨式安装，无风扇散热方式的工业级设备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网络拓扑结构：支持总线/星形拓朴、环形结构 .交换机组环网时,自愈时间&lt;50ms；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冗余功能要求：支持冗余环  MRP （ Hiper-ring ），支持冗余 g coupling  环- - 环之间耦合。支 持 Dual-Homing  冗余连接，冗余 V 24V  电源, , 冗余信号触点；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管理: : 支持串口, ,  基于 , Web, P SNMP , V1/V2/V3,  HiVision ，e file r transfer W SW / HTTP/  TFTP</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平均无故障工作时间（MTBF）：15 年以上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支持-40-70℃宽温工作范围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通过的认证标准：cUL508 工业控制设备安全认证；cUL 1604 Class 1 Div 2 危险场合工业控制设备认证；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工业级三层核心交换机性能指标应不低于以下要求：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工业级，要求不少于8个为千兆双绞线（10/100/1000Mbit)与SFP光纤（100/1000Mbit)互换Combo端口， 16 个千/百兆自适应RJ45电口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19 英寸机架式，带风扇设计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支持内外置 220V 冗余电源</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支持外接电源机架或一路内置电源模块, 双冗余电源输入，采用 100-240VAC 供电</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 IP 20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工作温度:0℃-60℃,相对湿度 (无凝结) 10%~95% ,介质模块支持带电热插拔功能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管理: : 支持串口,基于 , Web, P SNMP , V1/V2/V3, HiVision ，efile rtransfer W SW / HTTP/  TFTP</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支持冗余 MRP（ Hiper-ring ）网络协议，PRSTP ( ( 快速生成树协议, ),  冗余网络/  环网耦合；</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IGMP Snooping 和 GMRP 过滤组播封包</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IEEE 802.1Q VLAN 和 GVRP 协议，简易网络规划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SNMPv1/v2c/v3 不同等级的网络管理协议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支持基于 MAC 地址的端口锁定，防止非法入侵</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支持端口镜像功能，便于在线调试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IGMP Snoopiing 和 GMRP 用于过滤工业以太网协议中的多播流量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支持基于端口的 VLAN、IEEE802.1Q VLAN 和 GVRP 协议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三层交换技术：静态路由，RIP V1/V2，VRRP 支持路由器冗余</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通过工业控制设备安全 cUL 508 认证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平均无故障工作时间（MTBF）：15 年以上</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4.1.4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LCD液晶拼接屏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（1）55寸LCD液晶拼接屏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规格：单屏55英寸</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数量：3行4列，共12台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技术参数不低于以下要求：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LCD液晶显示单元；LG面板</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尺寸：55英寸；</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分辨率：1920 × 1080@60 Hz（向下兼容）；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视角：178°(水平)/ 178°(垂直)；</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响应时间：8ms(G to G)；</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对比度：1200:1；</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亮度：500cd/㎡；</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物理拼缝：0.88mm；</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输入接口：HDMI × 1, DVI × 1, VGA × 1, CVBS × 1, USB × 1；</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输出接口：VGA×1，DVI×1，BNC×1</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控制接口：RS232 IN × 1，RS232 OUT × 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液晶显示单元具有色坐标一致性，根据CIE1931标准色度系统，液晶显示单元色坐标误差在±0.001以内。（具有CMA、ilac-MRA、CNAS标志的权威检测机构的检测报告）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液晶显示单元连续运行24小时，液晶表面中心温度≤50℃，边缘测试点与中心温差≤10℃。（具有CMA、ilac-MRA、CNAS标志的权威检测机构的检测报告）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液晶显示单元客户端具备能力集收集、设备工作状态展示功能。（具有CMA、ilac-MRA、CNAS标志的权威检测机构的检测报告）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功耗：≤ 192 W；电源要求：100～240 VAC, 50/60 Hz；寿命：≥60000 小时；工作温度和湿度：0℃～40℃，10%～90% RH（无冷凝水）；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外形尺寸：1210.81 (W) mm × 681.76 (H) mm × 68.9 (D) mm；</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（2）一体化机柜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根据现场要求定制支架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支架均采用SPCC优质冷轧钢板保障质量的源头；表面采用静电喷塑工艺，喷塑固化温度180-210度，涂层厚度80-100微米，对高防腐要求产品还可选择阴极电泳底漆工艺，防腐耐锈。</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（3）综合平台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设备为5U框架式结构，采用无源背板，机箱不小于13个板卡插槽，系统稳定可靠。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支持4路DVI输入（支持转VGA或HDMI）和12路HDMI输出，标配主控板和电源；整机支持解码6路2400W@25fps、或12路1200W@25fps、或24路800W@25fps、或48路400W@25fps、或 96路200W@30fps，192路720P@30fps，或192路4CIF@30fps以下分辨率；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主控板具有4个串口，每个串口挂载8个RS485控制设备，可将IP数据发送给串口。（</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支持视频输入通道参数设置功能，可对单个视频输入通道进行分辨率、帧率、码率、亮度、对比度、饱和度、色调、去噪等参数设置，图像显示模式可设定标准、室内、室外、弱光等显示模式进行设置。（</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投标产品具备视频遮挡报警、视频丢失报警、非法访问报警、IP冲突报警等功能。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投标产品具备三码流编码功能：样机支持主码流、子码流、第三码流编码输出功能。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投标产品解码显示视频无卡顿，编码预览视频无卡顿。（</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投标产品支持显示预案功能，可将样机的视频输出状态保存为场景，可设置多个场景并可对每个场景进行配置、清空、复制、修改、切换等操作，可实现多个场景轮巡切换、（预案）轮巡。（</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支持虚拟云台控制功能，具备虚拟云台控制按键，可调整球机和云台的运行速度和方向，并且支持多用户云台抢占、云台控制锁定功能（</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投标产品单板支持128个漫游窗口叠加，支持窗口置顶或置底设置。（</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投标产品支持1、2、4、6、8、9、12、16、32、36、48、64画面分割显示。（</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投标产品支持将25帧或30帧的视频转换为50或60帧。（</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支持走廊模式显示功能。（</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公安部出具的型式检验报告）投标产品支持4K输出板最大分辨率为4096×2160，其它板卡支持至少8种分辨率输出1920×1080、1680×1050、1600×1200、1400×1050、1280×1024、1280×960、1280×720、1024×768（</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信号源采集后经过高速背板总线到输出显示所用平均时间应≤35ms；（</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图像切换时间＜20ms。</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支持解码中断时保留最后一帧的功能，解码板不同输出口以及跨解码板的输出口之间输出色彩无色差。</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安装调试：显示单元箱体的安装、整屏的调试、总调试、培训。</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4.1.5</w:t>
      </w:r>
      <w:r>
        <w:rPr>
          <w:rFonts w:hint="eastAsia" w:ascii="宋体" w:hAnsi="宋体" w:eastAsia="宋体" w:cs="宋体"/>
          <w:b/>
          <w:color w:val="auto"/>
          <w:sz w:val="21"/>
          <w:szCs w:val="21"/>
        </w:rPr>
        <w:t>监控软件技术要求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所有软件必须为正版软件，随带由原始制造厂家出具的软件正版证明和原产地证明。每套软件都必须带有正版的加密狗（USB 硬件狗）。软件的版本都必须为最新的正式版版本。</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监控软件应采用先进、可靠、稳定的国际知名产品。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（1）A SCADA  系统平台软件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控制中心计算机系统，采用具有 C/S（客户机／服务器）结构形式的计算机网络，同时可支持 B/S（浏览器／服务器）结构形式，并可以与上级系统和周边系统链接，提供有效的数据接口或数据库接口，现场站与控制中心之间通过工业以太网光纤环网进行数据通讯。控制中心主要完成全厂的数据通讯和调度管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软件系统应具备工业自动化应用中的实时数据采集,报警和事件管理,历史数据存储、报告生成，本地及远程 PLC/RTU 的通信，数据控制，良好的设计和组态功能（人机界面）。该软件应容易使用，有面向对象的图形化的开发环境，并具备开放式架构，采用微软最新的操作系统，如( Microsoft Windows server2016/2019，windows 10 专业版64位等版本），能够利用客户/服务器和点对点网络结构等最新技术。该软件也能够支持VMWare 虚拟机（ESX Server）和多核心、多处理器的计算机。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软件系统应具备内建的灵活性，允许在规范或用户需求变更时，可以容易的组态和快速的修改。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系统应包括从同一软件供应商提供的按模块化组件方式紧密集成的套件，来完成系统要求的所有功能。该软件系统应该是一个分布式的平台系统，应包括一个分布式的集成开发环境，存储历史数据的实时关系数据库，用于过程可视化的 HMI 软件，用于查询,分析,报表生成，趋势等功能的数据库客户端工具（该工具可嵌入 HMI 软件也可独立使用），分布式的报警服务系统，以及与多种 PLC/RTU或第三方的应用程序进行通信的驱动或组件。还应包括用于 Web 服务的信息门户网站软件。软件系统的架构必须是先进、完整的，并且拥有足够的灵活性，使单机系统能容易地扩展到具备单一的或冗余设备通信系统和历史数据库的大规模的分布式网络系统。</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基本要求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该系统必须是基于 Microsoft Windows，并采用体现先进水平的最新网络技术。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该系统必须具备代码重用性，该代码重用应通过面向对象设计方式实现，包括对所有对象的派生和继承等。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该系统必须能够重建系统架构而不影响客户端的应用。这包括重新分配应用到新增的计算机。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该系统必须是不依赖任何特殊硬件的开放式软件。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该系统必须可以支持多种数据通信协议，可以和 AB，Siemens，Schneider ，GE等主流 PLC 生产厂商的控制设备或任何的开放控制网络通信。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该系统基本组件允许集中或远程的管理及部署。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该系统必须能够支持一对一或者相互备份的、灵活的冗余架构。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该系统必须能够支持低到 128kbps 带宽的慢速甚至断续网络。</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开发环境要求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本节描述了对系统软件的设计开发环境功能要求：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1、软件必须提供一个并发的多用户的开发环境，多个开发者在安全许可定义的权限内能同时进行工程的开发。</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2、开发环境应该能够通过使用标准的模板提高代码重复使用的效率，应该在对象模板实例化时继承父模板中定义的属性、关系。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3、开发环境应该使用应用对象模型的概念。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A)通过对象模型用来表达现实世界的设备（如 PID 调节器，马达，泵，阀门等），或者包含信息的对象（如用来读写外部数据的对象，用来读写 XML 文件的对象等）。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软件应有面向对象的彩色图形显示的制作、编辑功能，并包括全面的动画功能,能将系统过程真实地可视化地反映给操作者。所有的图形编辑功能均可以通过浮动或固定的工具条，下拉式菜单或键盘命令来操作完成。应可以通过简单的鼠标点击切换到运行状态来测试任何画面显示功能。画面编辑器应包括丰富的图库，包含复杂的对象和过程符号，如仪表，按钮，表盘，泵，马达，各类容器，阀门，趋势，报警及调节器面板。所有这些复杂的对象均可以修改为任意大小并包含与真实数据或用户命令相关的动画链接。系统软件提供的图形功能必须能够允许用户创建可重用的应用对象模板及图形模板，使用该模板能够派生出若干的同一类的应用对象实例及图形实例，并能动态地修改这些应用对象实例及图形实例所引用的数据链接。</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C)开发环境应该能够提供一种机制去开发应用对象模板。对象模板应该能够被用来产生可以满足SCADA 功能的对应对象的实例。对象模板应该能够层次化的容纳另外的对象模板。对象的编辑应该能够拥有完整的配置界面。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D)应用对象应该能够嵌入可视化的图形或图形的对象，并可使嵌入图像对象的属性与应用对象的属性方便的关联。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E)开发环境应该能够提供一些基础的模板，这些模板是可以通过一些开发工具包，比如 VisualC++和 Visual c#等由用户自己开发、生成。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F)应用对象应该能够允许配置报警子系统，报警子系统可以是条件导向的报警或者事件导向的报警。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G)应用对象应能对工厂设备和器件进行物理对象的建模，而不应只是用标记名来表示。这包括可以建立复杂的多变量的数据结构。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H)当生成新的模板或实例时，集成开发环境应能锁定或限制某些属性，使在新生成的模板和实例中这些属性均不可更改。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I)系统提供的开发环境，可以建立标准模板实现工程代码重用。该模板可用于建立客户定制的新的实例，并保持派生关系。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4、开发环境应该提供一个集中的数据库，用来存贮模板应用对象，包括对象的层次关系、部署的配置关系以及继承关系。它也应该提供在同一个库中存储和管理可视化对象的选项。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开发环境应该能够具备适当的安全机制，避免被不适当的修改。必须为应用对象提供集中的数据库存放应有的信息，并允许多个开发者同时共享这些对象而且保证任何时候都同时只有一位开发者有权对同一个模板或对象进行修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B)开发环境提供的对象数据库应该能够被离线配置，对该数据库配置时不能对正在运行的系统造成影响。</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5、开发环境应该利用部署的概念。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A)实例化的应用对象组件应该是被开发环境配置并部署到远程的网络节点上的。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B)开发环境应该提供可视化的反馈界面，用以监视被部署到远程节点的应用对象。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6、开发环境的界面。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A)开发环境应该能够提供给用户自定义对象模板或图形工具栏的功能。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B)开发环境应该能够提供不同的视图，方便用户浏览、配置、管理对象模板与实例的衍生关系、继承关系、逻辑关系。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7、为了方便与其他应用程序的交互，开发环境应该能够对所管理的对象进行输入或输出的操作，输出为第三方软件能够识别的类型，比如.CSV 文件格式（这是一种能够被文本编辑器或者微软办公软件 Excel 识别、阅读、编辑的格式）。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8、开发环境应该提供完善的脚本编辑能力。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A)包含在应用对象中的脚本语言应该能够利用微软.NET 技术并能将应用编译为.NET 通用语言运行时。脚本应该能够用英文表达的方法编辑和修改。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B)必须能够提供一种编程语言，可以支持几乎任何数据类型，并可具备用户定义的执行顺序以及数据跟踪。同时能够支持.Net 的类库，达到应用功能扩展的目的。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9、必须能够提供对每一个应用组件的修改历史跟踪，包括登陆的用户名称，时间/日期标签及相关修改内容描述等内容。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10、开发环境应该能对系统冗余的架构通过简单的配置完成，而不需要用户的编程以及使用复杂的代码。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11、必须能够配置历史数据库存储数据而不需要另外的工具。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12、必须有一个分布式报警子系统，支持条件报警，事件报警以及扩展的概要报警。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13、负责通信的 I/O 服务器必须能够同时与运行在 Microsoft Windows Server2016/2019 和 Windows 10等操作系统上基于多种协议（如 OPC，DDE）的多个客户端应用进行通信。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14、必须具备对 IO 服务器的远程启动，配置及协议的诊断功能。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15、必须提供一种远程/集中诊断能力，这种诊断能力应支持对进程、硬件、平台和各个对象的监视，并具有控制运行时执行的能力。</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运行环境</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本节描述了软件系统在运行模式下的用户功能要求：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1、报警管理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A)系统中的应该由一个专门用于管理报警的服务。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B)报警系统应该监视操作系统的资源，如 CPU 的负荷率、内存消耗等。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C)报警系统应该能够记录如下的报警属性：报警实例，报警返回，报警确认等。报警日志至少应该能够记录这些内容：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报警事件生成的日期/时间；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报警标记名；</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报警标记的类型（实型/整型/布尔型）；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报警类型（低低，低，高，高高，计数，偏差等）；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操作员，确认报警的节点名，报警优先级等；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系统也应该提供报警清除的服务。</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2、通信架构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A)运行环境应该是一个分布式、点对点的系统架构。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B)必须包括一个包含多个计算机的模型，该模型实际上具备统一的分布式命名空间而并不需要有任何数据的复制。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C)所采用的通信架构必须具备无需重新安装软件便可以实现对应用程序的远程重新部署的功能。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D)应用对象应该可以通过 DDE/NETDDE，Suitlink 或者 OPC 协议与 IO 服务器通信。</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3、系统应该能够提供应用对象属性在线浏览的功能。</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4、故障切换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A)系统必须能够实现冗余系统的自动切换，同时对冗余系统的状态应能表示和告警。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B)系统应该能够检测到如下类型的事件：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PLC/RTU 通信故障；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IO 通信服务器通信故障；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报警管理器通信故障；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数据存储服务器通信故障；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数据存储服务器磁盘空间的报警；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C)系统应该能够支持通信的冗余。系统应该能够监视与通信服务器的通信状态，以及通信服务器与 PLC/RTU 的通信状态。在与主链路通信失败时能够通过备用的通信链路建立连接。</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D)系统应该能够支持历史数据的冗余。</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正常情况下，数据库从一个激活的引擎从对象获取数据，在这个对象因某种原因不能提供数据时，备用的引擎会被激活，继续向数据库提供数据。如果数据服务器离线或者通信链路丢失，激活的引擎应该能够将对象的数据缓冲储存在本地，在服务器重新上线链路恢复后，再将储存于在本地的缓冲数据转发到历史数据服务器中，并在数据服务器中按照数据的时间完成同步。如果以上两种情况同事发生，可以假定数据被缓冲储存在本地，在历史数据服务器恢复后，将缓冲数据转发给历史数据服务器。在发生需要将数据存贮在本地的情况下，数据存贮不应该受到闲置，除非是磁盘空间不足的原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5、系统应该能够提供与分布于现场的设备，如 RTU、PLC 和 DCS 的通信服务的能力。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6、系统应该能够与主流的 PLC 硬件厂商，如罗克韦尔（AB）、西门子(Siemense)、通用电气（GE）、施耐德（schneider）生产的各种主流 PLC、DCS 系统通讯。与 PLC 的通讯应该支持串口或者现场控制网络。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7、系统应该能够提供一个通信协议转换的组件，这个组件能够将提供 DDE、Suitelink 和 OPC 协议的相互转换。这个服务应该能够运行在微软的操作系统中，如 Microsoft Windows server2016/2019，windows 10或手写版（Tablet）等.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8、系统必须是基于发布和订阅的通信机制而不是查询方式，从而使通信量最小化。</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9、系统必须允许对分布式系统的运行状态进行集中的管理和控制。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10、系统必须能实时操作满足毫秒级的事件响应。并且能以每秒上千数量级的速率来监视和响应大量的异步数据和事件消息。</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安全机制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本节描述了系统应满足的安全机制：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1、开发和运行环境应该可以利用微软操作系统的安全机制，只有被允许的用户才有权浏览、配置或修改模板及应用对象。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2、系统的安全机制应该在工厂，区域和设备可能的最低一级的底层数据具备数据安全模式。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3、系统运行时对对象属性值的改变必须遵守安全许可机制。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4、系统必须可以设定和改变用户，设备和区域的安全设置。在任一对象被限制的属性更改得到许可之前，用户必须登陆以获得相应的权限。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5、必须能够提供设置和修改安全设定的安全模板。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6、软件的供应商必须发布一个可以帮助用户保护整个系统的安全指导方针。</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系统维护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供应商应提供软件维护和支持体系，以保证用户在软件的整个工程生命周期内获得软件的全部价值。这种支持体系应规定基本担保范围，并为优先支持和后续软件升级提供延伸保证期。支持服务应能够通过电话、传真、电子邮件或通过技术支持网站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1、软件供应商应为产品提供交货后 90 天的担保。在担保期内，供应商应在正常营业时间内提供支持。应及时解决任何软件错误。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2、在 90 天担保期后，用户能够继续通过电话、传真、电子邮件或访问技术支持网站获得技术支持。为了保证用户始终能够使用最新的软件版本、长期担保和技术支持，供应商应在每年收取一定的费用基础上提供延伸支持，使用户有权享受下列各项服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A)软件升级：延伸支持服务应支持用户使用最新的软件版本和版本升级。为了保证为所有用户提供高质量的支持，用户地点的所有软件许可证必须保持为同一个版本。</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优先电话支持：延伸支持服务应包含在正常本地营业时间内的电话支持。电话支持应由软件供应商认证的技术支持工程师提供。在正常营业时间内，当用户打电话寻求支持时，软件供应商的在位人员应提供没有任何限制的电话支持。禁止采用语音邮件技术支持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电子支持：延伸支持服务应包含在正常营业日内为承诺担保支持的用户提供比非担保支持用户更优先的电子邮件支持，并且把用户的电子邮件转发给最近的、经过认证的技术支持中心。电子支持还应包含使用技术服务网页上的高级服务能力。延伸支持服务应允许客户实时查询技术支持数据库中的当前的和过去的问题，以及提交新问题的能力，所提交的新问题应该立即提交给技术支持工程师进行处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D)电子文件下载：延伸支持服务应包含访问安全站点下载电子文件的能力。应允许支持用户从安全站点下载服务包、补丁、更新的 I/O 服务器以及其它的支持文件。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E)季度通信和技术支持 CD：在延伸支持服务中，软件供应商应为用户提供季度通信和包括技术札记的技术支持 CD。技术支持 CD 应包含技术札记的综合摘要、技术提示、应用、应用工具、诊断工具、ActiveX 控件、驱动程序、脚本、脚本功能、向导和能够改善应用开发的有益提示。</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（2 ）数据库软件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数据库软件的一般要求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1、数据库软件应该是一个能够适合长期保存工厂数据的关系型数据库。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2、数据库不仅能够存储模拟量、离散量、字符串还应该能够存贮注释、事件、报警和配置数据。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3、数据库应该基于微软的数据库软件 SQL Server 并且支持 C/S 结构。</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4、数据库应该能够以全分辨率的方式获取并存贮过程数据；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5、工业数据库应该能够用一个标签用于记录数据的原始时间，即数据的时间标记。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6、工业数据库可以独立与 SCADA 系统运行。</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7、数据库的容量只受限于磁盘容量。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8、数据检索消耗的时间不因是当前数据和历史数据而不同。比如，检索昨天的两个小时的数据所花费的时间和检索两年前的两个小时的数据所花费的时间应该没有不同。</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操作系统</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1、运行在 Windows 操作系统上的服务器和客户机</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2、服务器应支持作为 NT 服务运行</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3、服务器应是面向对象的和多线程的，并为数据收集和存储提供较高优先级，为客户机查询提供较低优先级。</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工业数据库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工业数据库的性能应该达到如下的要求：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1、存储子系统应至少能够支持每秒 30000 次更新的连续数据获取速度。</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2、存储子系统还应支持持续 1 分钟的 60000 更新/秒突发速率。</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3、存储子系统应把实时数据作为高优先级任务并以不间断的方式处理。</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4、存储系统应能够存储原始数据和校正后的数据。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5、对数据库的所有变更都应是可跟踪的。</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6、在 SIS 数据库中应全面支持人工数据。不允许采用外部表形式。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7、通过“手工”方式（例如"更新/插入"命令、CSV 文件导入、存储与转发等等）接收的人工数据应作为较低优先级的任务处理。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应能够让用户选择原始数据的压缩算法。既能支持无损压缩原始数据（即不能使用内插法、阶梯/坡度法、以及数据中值法）以不损失数据精度，同时又能支持一些适当精度条件下的压缩算法以保持高的压缩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9、应能够根据不同的标记采用不同的存储方法（随机或定期）和不同的存储率以随机（带有时间和值的死区）或定期方式储存数据。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10、应支持触发器、存储的过程等等。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11、系统应能够记录 5ms 分辨率水平的点。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12、从 I/O 服务器获得的数据应支持 VTQ、值、时间标记、以及质量信息。</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13、从 I/O 服务器获得的数据应与从 I/O 服务器获得的 VTQ 信息一起存储。</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归档</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1、应能够自动地存档实时时间序列数据。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2、应能够以 100%的分辨率访问当前的和存档的数据。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3、应支持使用最低监视设置存档。</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数据库模式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1、数据库应为基于行业标准数据库的开放关系数据库，以便为第三方软件提供支持。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2、数据库应支持为用户添加/编辑/删除定制表格的能力。</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3、应把数据库模式公开。</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配置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1、数据库的配置应简单，采用点击 Windows GUI 的形式。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2、应能够使用 InTouch 或其他 HMI 软件对已经存在的标记配置数据配置数据库。</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与其它数据库系统的集成</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1、数据库应支持与其它的数据库系统方便地集成，包括 Microsoft SQL Server 和 Oracle。</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2、数据库应支持与 SAP R/3 的接口。</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数据检索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1、数据库应支持检索随机存储定期存储的数据的能力，不管数据是随即存储的还是定期存储的。</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2、数据库应支持控制检索的数据的分辨率的能力，可以是行数，也可以是分辨率（例如，每 300 毫秒一次）。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3、数据库应支持检测边界的能力（上边界和下边界）。</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4、支持从任意数量的 I/O 服务器获取数据，其中每个 I/O 服务器可以带有任意数量的主题。</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5、应具备通用数据统计计算功能，包括平均，最大，最小，方便用户直接查询使用，而不需要用户编写算法进行查询。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6、对于能耗计算，应支持对速率数据的直接积分算法，方便用户直接查询积分结果，而不需要用户编写算法进行查询。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7、支持对指定时间内的变量状态统计的直接查询，不需要用户编写算法进行查询。</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高系统可用性</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1、I/O 服务器应支持存储和转发或 I/O 服务器容错。</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2、在数据库服务器掉线时，不应丢失数据。</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数据类型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1、数据库应支持多种数据类型，包括整数、浮点数、字符串（字符）、二进制对象等。</w:t>
      </w:r>
    </w:p>
    <w:p>
      <w:pPr>
        <w:spacing w:line="36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动态事件和汇总</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1、数据库应提供动态事件检测功能以及相应的数据处理动作。</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2、事件系统应能够检测标记值（离散和模拟）的变化，或者由外部服务触发的变化。</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3、事件动作应包括在单独的表格中存储标记的快照以帮助检索，发送电子邮件、或者执行存储的过程。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4、数据库应提供动态汇总数据的能力（每小时、每班次、每周、每月的最小值、最大值、平均值、范围、求和等），并能够在单独的表格中存储结果，以利检索。</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数据分析工具</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1、应提供客户机分析工具以便方便地存取数据，客户机工具应为 Excel 和 Word 提供趋势图、插件等。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2、应带有报表生成软件包。</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3、应提供方便的查询工具。</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定制工具</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1、数据库应支持 ODBC/Native SQL 调用。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2、应支持使用流行的开发环境的能力，例如 Visual Basic、Visual C++, Delphi 等等。</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管理/ / 维护</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1、数据库管理必须非常容易。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2、应支持以表、列为基础为用户组授予许可的能力。</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3、安全性应是基于服务器的。</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互联网公布</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1、应支持使用标准的 Microsoft 工具（即 FrontPage、IIS Web 服务器）通过互联网或企业内部互联网公布数据的能力。</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 ）B WEB  发布软件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操作系统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1、运行在 Windows 操作系统上的服务器和客户机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2、应基于 Microsoft IIS 软件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实时控制过程图形显示功能</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1、应以 XML 格式描述图形格式。</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2、动态数据连接应可以直接连接设备驱动程序, 可以独立于 HMI 软件工作。</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3、图形窗口大小应可以自动调整。</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4、浏览图形应有安全性设置。</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5、任何基于 IE 的客户端应都可以浏览图形画面。</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信息门户的内容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1、应能包含实时图形, 报警, 历史数据, 报告, 工厂管理和办公数据分析等内容，应能成为整个工厂的信息门户，而不仅仅反映来自过程的信息。</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2、应能作为 Web Parts 容器来扩展信息内容。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3、内容应可以自由组态, 可以以 Web Parts 的方式组织内容。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4、实时画面, 报警和历史数据应都可以作为 Web Parts。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5、应能集成任何 Web Parts 为门户的内容。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6、应能集成任何基于网络的应用程序或文件。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7、应能以多视图方式显示门户内容。</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客户化</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1、应能实现终端用户信息个人化。允许用户查看和控制他们有权访问的信息。</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2、应能定制网页。</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扩充性和开放性</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1、应能访问任何 ADO/ODBC 数据源。</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2、应能利用标准 TCP/IP 通过国际互联网/企业内部互联网来与数据库进行通信以便快速而且安全地检索数据。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3、应无需要对现有防火墙配置作任何改动，确保最高级别的网络安全。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4、应可以把企业中的任何类型的数据源通过工厂信息门户发布出去。程序员可以建立能够直接与工厂信息门户结合以及连接的应用程序和网络服务。</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用户管理</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1、应能通过控制用户访问的类型（只读、全面控制或者不能访问）来管理、显示以及导航信息。</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报告\ \ 文件\ \ 图表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1、应能容纳 HTML 格式的报告、文件以及图表。</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搜索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1、工厂信息门户本身应附带有巧妙的搜索能力。</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安全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1、应能结合 Microsoft Windows 系统的安全性能，确保工厂信息的访问安全。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2、应支持 Secure Sockets Layer（SSL）、数字认证、密码识别以及 Windows 系统挑战/响应。</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3、应在保持与代理服务器兼容性的同时，支持其本身与一个或者多个客户的连接。</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维护</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1、门户的管理维护应全部基于 WEB 浏览方式, 无需特别的管理维护工具。</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4.1.6</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软件开发的规程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本招标文件的应用软件开发必须遵守中华人民共和国国家标准 GB8566-88《计算机软件开发规范》（Procedure for Computer Sofrware Development），投标人应至少提供以下几个文件：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软件清单及其说明</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 软件开发计划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 质量保证计划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 可行性分析报告</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 初步设计方案</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软件生存周期中的每一阶段都有以下四步要求：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任务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 实施步骤</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 实施要求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 完成标志</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投标人应在确定硬件系统的同时，确定各监控对象的数据流向、软件内容及通信协议，划分功能模块并制定出相应的开发计划。</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4.2</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现场PLC站</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4.2.1 PLC控制层网络</w:t>
      </w:r>
    </w:p>
    <w:p>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采用工业以太网，配合工业级交换机形成 s 100Mbps  光纤以太网环。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该网络应具有以下功能：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1）100 兆通讯速率：即对每个具有 IP 地址的设备，均有 100 兆的通讯速率；</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2）信息传输是全双工方式，收发同时进行；</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3）工业级的以太网，具有高可靠性，高安全性；</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4）应具有功能齐全网络管理功能，报警功能，历史记录，分析等功能，网络运行稳定可靠；</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5）具有冗余网功能，万一某处的光纤断开，使得该总线不能正常工作，系统会自动沿着另一方向正常进行，从而保障工业控制的可靠性网络的；</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6）运行软件易升级；</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7）网络兼容性强，凡遵循 TCP/IP 协议的设备都可入网，网络易于扩展；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8）网络为光纤网，抗干扰性好；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9）支持多级开放式最短路径优先协议；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10）所有 PLC 控制层工业以太网需能够与现有办公网络无缝连接；</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11）支持 IEEE1588 协议，可在工业以太网内为设备间提供纳秒级精确度对时；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4.2.2  PLC  设备总体配置要求</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1</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 xml:space="preserve"> 总体要求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主站 CPU 模块的性能要求：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中央处理器CPU应采用32位工业级高性能处理器，支持实时的多任务操作系统 ， 处理速度要求每千字节指令字处理速度不超过 3 0.03  毫秒。PLC的自带内存容量不应小于  2M，内存分布为程序区和用户数据区，采用完全的自动内存分配机制，开发人员无需人工分配系统内存，缩短开发时间并保证程序的可维护性。通过SD卡槽可扩展非易失内存，内存容量需要达到1GB 或以上。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支持DLR设备级环网,并具备高可能性：在最大50节点的设备环网中的，网络恢复时间不大 于3ms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PLC控制系统为基于标签（TAG）的控制系统，数据的标记和引用方式是具有自说明性质的标签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要求程序下载过程中标签本身的信息不能丢失，从而保证用户程序良好的可读性和可维护性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能实现时钟同步校正,时钟分辨率应≤1ms。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控制系统必须能够提供包括梯形图、功能图块、结构化文本、顺序功能流程图在内的符合IEC61131-3标准的灵活的编程语言支持，支持多维数组和用户自定义数据结构，数据格式符合IEC61131标准，触摸屏与 PLC 使用同样的数据变量名，数据变量全部引自单一的数据库。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内存采用支持 DDR（双倍数据传输速率）的 RAM，程序/数据存储器不小于 1M；采用了动态内存分配技术，PAC 并不限制用户使用多少程序、多少数据、多少定时器、多少计数器等等，用户只受一个总的内存限制，提高了程序运行的效率；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支持同一输入模块数据同时送达多个处理器；支持同一处理器内数据同时送达其他多个处理器中；所有模板均有权威机构的安全认证，包括 CE,UL, CSA, CSA Class 1 Div 2, C-Tick, GOST R 等国际认证。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软件功能：编程软件满足系统高端 PLC 的编程要求，提供的软件与硬件配套，版权经生产厂家授权。编程软件是在 Windows 环境下符合 IEC61131-3 标准的编程软件包, 允许使用顺序流程图、功能块图、结构式文本、指令表语言或梯形图五种语言编程。同时，软件可以支持中文版，包括使用变量名来编程。软件应内置离线仿真功能。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PLC主站与现场I/O之间采用符合IEC61158国际标准的现场总线，总线速度速度不得小于5M ，且不随节点数量的增加或拓扑距离的延伸而衰减；或者基于EtherNet/IP设备级环网连接。</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I/O 网络要求允许多个通讯模块在网络中任意一个机架中混合使用而没有限制，远程 I/O 网络要求满足日益增长的通讯需求，以保证数据在系统中流向需要的地方。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系统要求高度的可靠性，是免维护型的系统。CPU 、I/O  模块 、 通讯模块 、 电源等在正常工况下平均无故障时间（ MTBF ）均不低于  60  万小时。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系统要求  I/O  模块、通讯模块等均应与  CPU  模块是同一系列的产品，并严格保持同等的规格等级和尺寸大小。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数字输入模块――DI</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输入点数：隔离型 32 点 输入电压：24VDC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允许工作电压范围：19.2 至 30.0VDC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数字输出模块――DO</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输出点数：隔离型 32 点 额定工作电压：24VDC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允许工作电压范围：19.2 至 30.0VDC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模拟输入模块――AI</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输入点数：隔离型 8 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输入范围：1~5V，0~10V，4~20m A，0~20m A 分辨率：≥15 位</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模拟输出模块――AO</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输出点数：隔离型 4 路 输出范围：1~5V，0~10V，4~20Ma 分辨率：≥15 位</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其他子站 CPU 模块的性能描述：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 CPU 具有卓越的运算能力，32 位处理器能精确进行整数或浮点数运算。</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CPU 自带标准 USB 通讯口，可以与编程设备连接。同时，CPU 自带 2 个以太网，支持 EtherNet/IP和 Modbus-TCP 协议。支持 DLR 设备级环网。</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IO 点数：离散量 1024 点＋模拟量 256 点</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内置 Web 服务：CPU 内置以太网口集成了标准 WEB 服务器，可通过简单互联网浏览器，提供设备的远程诊断和维护，设备的显示和调节（读/写变量，状态）。机架查看器 PLC 诊断功能，PLC 数据和变量的数据编辑器读/写功能。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采用全新的内存管理，独创的“即插即载”SD 卡，除了程序备份，数据存储和系统升级之外，还可以利用 PLC 进行卡对卡的加载，复制系统，使维护更加便捷。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系统为模块化结构，导轨安装。本地和远程可以自由扩展，本地最多可以扩展 4 个机架，长度为 30m。远程通过以太网方式灵活扩展。</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开关量输入输出模块—DI/DO, 单模块不大于 32 点；模拟量输入输出模块 —AI/AO，单模块输入点数不大于 8 通道。</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2 ）PLC  控制柜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控制柜必须用上等冷轧退火的中碳钢板或镀锌钢板制造并具有适当的厚度，用焊接及撑条来构成一坚固的结构，控制盘面板最小厚度为 2mm，面板应平整不能有凹陷或波纹，外面的转角及折边须有圆度，使之有光滑外表。外壳外面不能有看得到的螺杆或螺丝.在运输或安装过程中表面涂层受损时，应以相同的材料加以修补并须得到工程师的同意。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控制柜的敷线应该用相应的 IEC 标准的导线，安装应有次序，导线应配以绝缘夹子或线槽内，并循序地与装在内部的设备相接。对任何不完全封闭的仪表箱或构架所有对地电压超过 55V 的线，应放在导管内走线.线的两头应安装识别用金属箍。金属箍必须是环形的，接线应严格按每一接线端子接一根线。每一根线应有专用的编号，并在线的两头表明，以鉴别每根电缆和每个芯号。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承包商应提供接地铜条，与主机架电气连接，并用合适的铜端子与金属外壳、仪表架、电缆座、全部进线电缆的铠装和现场接地系统相连接。</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对每一输入的交流和直流电源应有熔丝或隔离开关。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所有在外壳内的设备必须排列整齐，可靠地固定，并清楚地标明它们的作用名称 ，如有必要还需标明电压。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承包商应提供全部输入/输出电缆的端子，导线应用螺丝夹加以固定。</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每一端子必须有清楚的识别编号。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必须提供足够数量的端子用来连接全部电缆内的芯线，端子数量应满足预期的要求再加上 20%的备用端子余量和 30%的备用端子导轨。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每一内部安装的元件应做标记，每一熔丝应标有符号标记、熔丝型号和额定电流。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温度控制：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为了保持机柜内温度低于各元件允许的最高温度，要提供强制的通风。</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风扇为 220V，50Hz 电源来自机柜内电源，风扇要有防护手指免受伤害措施。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风扇要有可清洗的滤网，噪声要满足标准要求。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机柜要提供通气孔和强制通风，以防止内部安装的设备使得温度过高。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控制柜外壳保护等级不应低于 IP54。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承包商应提供完整的信号连接表，它应清楚地表明各种信号名称和端子排上的位置。</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 ） UPS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功率要求：满足实际使用要求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输入电压： AC220V ±10％，50Hz ±2％</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输出电压：单相 220V±2％，50Hz±0.2％</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输出波形：正弦波，谐波失真≤3％THD</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负荷峰值因数：5:1</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过载能力：125％时 10min，150％时 30S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在线式运行方式，自动切换旁路工作，无切换时间</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平均故障间隔时间 (MTBF) ≥50000 小时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 ）C PLC 系统安全要求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为保证整个控制系统系统的安全，控制系统应满足以下安全方面的考虑：</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密码保护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程序所有人认定</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程序文件、数据表保护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存储器数据文件覆盖、比较、改写保护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强制保护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钥匙开关</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通讯通道保护锁定</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4.2.3文件编制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文件的编制应依据电气工程师协会（ISBN 086341 0464）出版的“工业计算机系统的软件文件导向图（表）。</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所有软件许用权或登记要求必须发给业主。所有用于控制系统的特殊开发软件的源程序在设备操作验收后，应提交于使用者。</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功能设计规格（FDS）：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承包商在着手软件编写之前应向业主提交一份 FDS，并取得业主的同意。FDS 索引应打印在 A4 纸上并且装订好 FDS 目录包括下列内容：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1）系统操作设计标准描述包括：返回原地操作、工作模式及手动控制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2）系统硬件和配置描述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3）I/O 一览表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4）操作员接口描述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5）图形显示布置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6）软件描述和程序块图解</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7）每个过程控制功能流程图</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8）报警定义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9）存取安全系统的说明</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10）通讯和通讯协议说明</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11）诊断装置说明</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12）试验计划</w:t>
      </w:r>
    </w:p>
    <w:p>
      <w:pPr>
        <w:spacing w:line="360" w:lineRule="auto"/>
        <w:ind w:left="0" w:leftChars="0" w:firstLine="420" w:firstLineChars="200"/>
        <w:rPr>
          <w:rFonts w:hint="eastAsia"/>
          <w:lang w:val="en-US" w:eastAsia="zh-CN"/>
        </w:rPr>
      </w:pPr>
      <w:r>
        <w:rPr>
          <w:rFonts w:hint="eastAsia" w:ascii="宋体" w:hAnsi="宋体" w:eastAsia="宋体" w:cs="宋体"/>
          <w:color w:val="auto"/>
          <w:sz w:val="21"/>
          <w:szCs w:val="21"/>
        </w:rPr>
        <w:t>13）基本设计计算图表</w:t>
      </w:r>
    </w:p>
    <w:p>
      <w:pPr>
        <w:pStyle w:val="4"/>
        <w:numPr>
          <w:ilvl w:val="0"/>
          <w:numId w:val="0"/>
        </w:numPr>
        <w:ind w:leftChars="0"/>
        <w:jc w:val="left"/>
        <w:rPr>
          <w:rFonts w:hint="eastAsia" w:hAnsi="宋体"/>
          <w:b/>
          <w:bCs/>
          <w:color w:val="auto"/>
          <w:sz w:val="21"/>
          <w:szCs w:val="21"/>
        </w:rPr>
      </w:pPr>
      <w:r>
        <w:rPr>
          <w:rFonts w:hint="eastAsia" w:hAnsi="宋体"/>
          <w:b/>
          <w:bCs/>
          <w:color w:val="auto"/>
          <w:sz w:val="21"/>
          <w:szCs w:val="21"/>
          <w:lang w:val="en-US" w:eastAsia="zh-CN"/>
        </w:rPr>
        <w:t>十、</w:t>
      </w:r>
      <w:r>
        <w:rPr>
          <w:rFonts w:hint="eastAsia" w:hAnsi="宋体"/>
          <w:b/>
          <w:bCs/>
          <w:color w:val="auto"/>
          <w:sz w:val="21"/>
          <w:szCs w:val="21"/>
        </w:rPr>
        <w:t>在线分析仪表</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1 、概述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所有仪表应符合 IEC 或 ISO 标准。</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投标人负责并提供仪表系统及其附加的相关材料和必要的工作，以满足本招标文件的要求：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合适的仪表选型。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合适的尺寸、壳体材料和过程管件相连的一次元件的安装、调试。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准确的电源及信号连接。</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提供电缆、管线的连接及所有仪表的安装。</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各种仪表的制造厂商、型号。</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所有仪表样本和说明书。</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2 、一般要求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所有仪表应为生产厂家最新产品。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现场安装仪表的环境温度为-10～+50℃，相对环境湿度≤90％。安装在户外的控制设备各部分要适当地安排，要有可靠的防冻防潮散热措施。户外指示器，变送器等要留有工作通道，以便更换和维修。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所有仪表应防尘、防水、防冻，能承受偶尔的高压水冲洗，仪表安装时必须加装不锈钢 AISI304防护罩/箱；</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所有安装在管道中的仪表都应有连接阀门，螺纹或法兰联接应符合 DIN 标准，便于仪表可以拆修。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所有仪表都带有 4～20mA DC 输出，阻抗&gt;500Ω。特殊注明的除外。</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所有仪表都应有可靠的接地。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对影响仪表正常工作的必要组成部分，无论在技术规范中指出与否，投标人都应提供。</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所有现场安装仪表的电源均从就近的 PLC 柜内引出。除另有规定外，所有仪表能适应如下电源：220VAC±10％，50Hz±1Hz。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所有户外安装仪表应提供防雷装置，并有自动恢复功能。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仪表的投标人必须具有现场指导安装调试的能力，并确保提供长期的售后服务。水质仪表必须在投标人的具体指导下，安装和调试。</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所有现场安装仪表其外壳均应有永久固定的不锈钢制标记，标记用不锈钢螺丝或铆钉来固定。该标记上应刻上或模压上仪表的编号。</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 、主要仪表技术参数要求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3.1  超声波液位计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超声波液位计应满足如下要求：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测量原理：超声波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形式：一体式或分体现场显示（有用于现场诊断的回波曲线显示及引导式操作帮助菜单，以抑制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水面强烈干扰。）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量程：见清单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盲区：5m≤ 0.25m，8m 及以上≤ 0.6m</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发散角：≤11 度</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测量误差：≤0.2%Fs（或 2mm）</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分辨率：1mm</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3.2  压力变送器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压力变送器应满足如下要求：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形式：传感器变送器一体化，现场显示窗</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测量介质：空气、回用水</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测量原理：陶瓷膜片压力感应</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测量范围：详见清单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 不低于 0.5%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测量误差：≤0.2%Fs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 二线制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保护等级：IP65</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3.3  电磁流量计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该仪表安装在管道上，包括传感器、变送器、传感器与变送器之间的专用电缆及传感器的安装支架、变送器保护箱等，支架、保护箱为304不锈钢，现场安装。电磁流量计需符合 IEC5792 技术要求。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形式：传感器与变送器分体或一体（按清单要求），现场显示瞬时流量和累计流量；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电极材料：按满足实际工艺要求；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内衬材质：按满足实际工艺要求；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测量误差：≤0.5% </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重复性：≤0.1%fs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精度：测量值的±0.5%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稳定性：0.1%（12 月）</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现场显示：数字式 7～8 位 LCD 光敏按键，无需开盖即可进行操作</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 24VDC 和 220V AC 通用，以避免接线错误造成仪表损坏。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功能: 具有独立的调零点稳定或“自动稳零”功能，空管置零功能，需有小流量切除、正反向计量现场操作功能、断电自动储存系统数据、带溢出自动复位功能，溢出次数不小于 250 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保护等级：传感器：IP68；变送器：IP65；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连接法兰标准：GB（与管道连接法兰匹配）；</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专用电缆：励磁电缆及信号电缆 15 米</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3.4  气体流量仪</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流量范围：满足工艺要求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测量精度：1%的读数±0.2%的满量程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重复性：±0.2%的满量程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响应时间：0.9s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温度：传感器，-40°C～121°C， 电子单元，-40°C～121°C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供电：标准 24VDC，可选 220VAC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输出：两路隔离输出，一路流量，一路温度。100Hz10V 隔离脉冲流量输出。</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防护等级：IP66</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3.5  浊度仪</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1）低浊度仪</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用途：用于水处理过程中浊度的测量、显示和传送；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原理：90°散射光，内建气泡去除系统；</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量程：0.001-100NTU；</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精度：0-40 NTU：读数的±2%或±0.015 NTU，40-100 NTU：读数的±5%；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分辨率：0-9.9999 NTU：0.0001 NTU，10.000-99.999 NTU：0.001 NTU；</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重复性：优于读数的±1.0% 或±0.002 NTU；</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响应时间：15 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信号平均时间：6、30、60、90 秒可选；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样品流量：200-750mL/min；</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操作温度：0-50℃；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数据存储：6 个月的数据；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信号输出：两路 0/4-20mA，继电器；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控制器防护等级：IP66；</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电源：100～230VAC，50/60Hz；</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重复性：在 30mNTU 时优于读数的±3.6% ，在 800mNTU 时优于读数的±1.7%；</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响应时间：15 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信号平均时间：0、6、30、60、90 秒可选；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样品流量：100-750mL/min；</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样品温度： 0℃-50℃；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输入：单通道；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数据存储：6 个月的数据；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信号输出：两路 0/4-20mA，继电器；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控制器防护等级：IP66；</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电源：100～230VAC，50/60Hz；</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检测方式：流通式</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rPr>
        <w:t>3</w:t>
      </w:r>
      <w:r>
        <w:rPr>
          <w:rFonts w:hint="eastAsia" w:ascii="宋体" w:hAnsi="宋体" w:eastAsia="宋体" w:cs="宋体"/>
          <w:b/>
          <w:color w:val="auto"/>
          <w:sz w:val="21"/>
          <w:szCs w:val="21"/>
        </w:rPr>
        <w:t>.6  余氯分析仪</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用途：用于水处理等加氯消毒过程中的余（总）氯测量、显示和传送。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原理：DPD 比色法，可准确测量余氯或总氯含量；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测量范围：0～5mg/L 的余氯或总氯；</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准确度：读数的±5%或 0.035mg/L Cl2；</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精度：读数的±5%或 0.005mg/L Cl2；</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检测限：0.035mg/L；</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测量时间：2.5 分钟；</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样品流量：200~500 mL/min；</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样品压力范围：0.01～0.5Mpa；</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显示：LCD 液晶屏；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输出：4～20mA，继电器；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操作环境：5～40℃，0～90％相对湿度；</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电源：100～230VAC，50/60Hz；</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防护等级：IP62，室内安装；</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仪器安装方式：壁挂/面板/管道安装。</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3.7 </w:t>
      </w:r>
      <w:r>
        <w:rPr>
          <w:rFonts w:hint="eastAsia" w:ascii="宋体" w:hAnsi="宋体" w:eastAsia="宋体" w:cs="宋体"/>
          <w:snapToGrid w:val="0"/>
          <w:color w:val="auto"/>
          <w:sz w:val="21"/>
          <w:szCs w:val="21"/>
        </w:rPr>
        <w:t>在线PH分析仪</w:t>
      </w:r>
      <w:r>
        <w:rPr>
          <w:rFonts w:hint="eastAsia" w:ascii="宋体" w:hAnsi="宋体" w:eastAsia="宋体" w:cs="宋体"/>
          <w:color w:val="auto"/>
          <w:sz w:val="21"/>
          <w:szCs w:val="21"/>
        </w:rPr>
        <w:t xml:space="preserve">                  </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功能：测量、指示和传送过程检测介质中的pH信号</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测量原理：采用电势法连续测量样水的pH值</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量程：0.1-14PH</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精度：0.01PH</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温度电极：不锈</w:t>
      </w:r>
      <w:r>
        <w:rPr>
          <w:rFonts w:hint="eastAsia" w:ascii="宋体" w:hAnsi="宋体" w:cs="宋体"/>
          <w:color w:val="auto"/>
          <w:sz w:val="21"/>
          <w:szCs w:val="21"/>
          <w:lang w:val="en-US" w:eastAsia="zh-CN"/>
        </w:rPr>
        <w:t>钢</w:t>
      </w:r>
      <w:r>
        <w:rPr>
          <w:rFonts w:hint="eastAsia" w:ascii="宋体" w:hAnsi="宋体" w:eastAsia="宋体" w:cs="宋体"/>
          <w:color w:val="auto"/>
          <w:sz w:val="21"/>
          <w:szCs w:val="21"/>
        </w:rPr>
        <w:t>电极，自动补偿功能</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电极故障等自诊断及相应报警</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带原装可拆装式流通杯，维护校准方便</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可选配流量计功能，实时监测显示当前样水流量值</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输出：2路0/4～20mA（备选RS-485串口输出，可选MODBUS或PROFIBUS等通用协议）</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操作温度：-10~50℃；0～95％相对湿度、无冷凝</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数据存储：带USB接口功能，实时下载1500个数据</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3.1</w:t>
      </w:r>
      <w:r>
        <w:rPr>
          <w:rFonts w:hint="eastAsia" w:ascii="宋体" w:hAnsi="宋体" w:cs="宋体"/>
          <w:b/>
          <w:color w:val="auto"/>
          <w:sz w:val="21"/>
          <w:szCs w:val="21"/>
          <w:lang w:val="en-US" w:eastAsia="zh-CN"/>
        </w:rPr>
        <w:t>2</w:t>
      </w:r>
      <w:r>
        <w:rPr>
          <w:rFonts w:hint="eastAsia" w:ascii="宋体" w:hAnsi="宋体" w:eastAsia="宋体" w:cs="宋体"/>
          <w:b/>
          <w:color w:val="auto"/>
          <w:sz w:val="21"/>
          <w:szCs w:val="21"/>
        </w:rPr>
        <w:t xml:space="preserve">  污泥浓度仪</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测量原理：双光束近红外光/散射光，不受样品颜色干扰,智能数字电极；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测量范围：固体悬浮物：0.001mg~150g/L，浊度：0～4000NTU；</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精度：测量浊度时：小于读数的 1%； 测量固体悬浮物时：小于读数的 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重现性：测量浊度时：小于读书 1%； 测量固体悬浮物时：小于读数 3%</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响应时间：1 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形式：316 不锈钢或 PVC 材质，具有自诊断功能和机械式刮片自清洗功能；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工作温度：2℃～40℃；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电缆长度：10 米；</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安装方式：流通式；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显示：LCD 液晶显示屏，具数据存贮功能，具有中文菜单显示,旋钮按键操作；</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探头输入：单通道，传感器与控制器可即插即用，无需校准；</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输出信号：两路 0/4~20mA DC，三个继电器输出；</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数据存储：用户设置均保存在存储器中；</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控制功能：PID 高低限报警，设置点等控制功能。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电源：180 ~ 260VAC，50/60Hz；</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3.14  仪表保护箱及户外支架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仪表箱及户外支架材质采用 1.5mm 304L 不锈钢板加工成型，仪表箱观察窗采用钢化玻璃。门体与箱体使用专用的暗铰链将它们安装在一起，箱门在 10mm 的范围内可进行上下左右调整。防护等级 IP65。</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b/>
          <w:bCs/>
          <w:lang w:val="en-US" w:eastAsia="zh-CN"/>
        </w:rPr>
        <w:t>十一、</w:t>
      </w:r>
      <w:r>
        <w:rPr>
          <w:rFonts w:hint="eastAsia" w:ascii="宋体" w:hAnsi="宋体" w:eastAsia="宋体" w:cs="宋体"/>
          <w:b/>
          <w:color w:val="FF0000"/>
          <w:kern w:val="0"/>
          <w:sz w:val="21"/>
          <w:szCs w:val="21"/>
          <w:highlight w:val="yellow"/>
          <w:lang w:val="en-US" w:eastAsia="zh-CN" w:bidi="ar"/>
        </w:rPr>
        <w:t>搅拌机（反应沉淀清水池）</w:t>
      </w:r>
      <w:r>
        <w:rPr>
          <w:rFonts w:hint="eastAsia" w:ascii="宋体" w:hAnsi="宋体" w:eastAsia="宋体" w:cs="宋体"/>
          <w:b/>
          <w:color w:val="000000"/>
          <w:kern w:val="0"/>
          <w:sz w:val="21"/>
          <w:szCs w:val="21"/>
          <w:lang w:val="en-US" w:eastAsia="zh-CN" w:bidi="ar"/>
        </w:rPr>
        <w:t xml:space="preserve">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11</w:t>
      </w:r>
      <w:r>
        <w:rPr>
          <w:rFonts w:hint="eastAsia" w:ascii="宋体" w:hAnsi="宋体" w:eastAsia="宋体" w:cs="宋体"/>
          <w:b/>
          <w:color w:val="000000"/>
          <w:kern w:val="0"/>
          <w:sz w:val="21"/>
          <w:szCs w:val="21"/>
          <w:lang w:val="en-US" w:eastAsia="zh-CN" w:bidi="ar"/>
        </w:rPr>
        <w:t>.1范围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投标人所提供的机械混合搅拌机应为成套装置，并需配备设备安装及安全运行所必需的附件。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11</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混合搅拌机分别使投入的药剂在原水中快速混匀。 </w:t>
      </w:r>
    </w:p>
    <w:p>
      <w:pPr>
        <w:keepNext w:val="0"/>
        <w:keepLines w:val="0"/>
        <w:widowControl/>
        <w:suppressLineNumbers w:val="0"/>
        <w:spacing w:line="360" w:lineRule="auto"/>
        <w:ind w:firstLine="420" w:firstLineChars="200"/>
        <w:jc w:val="left"/>
        <w:rPr>
          <w:rFonts w:hint="default"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全套搅拌机设备包括：齿轮减速装置、配套电机、联轴器、搅拌轴、叶轮、第一次调试用减速箱润滑油。</w:t>
      </w:r>
      <w:r>
        <w:rPr>
          <w:rFonts w:hint="eastAsia" w:ascii="宋体" w:hAnsi="宋体" w:eastAsia="宋体" w:cs="宋体"/>
          <w:color w:val="FF0000"/>
          <w:kern w:val="0"/>
          <w:sz w:val="21"/>
          <w:szCs w:val="21"/>
          <w:highlight w:val="yellow"/>
          <w:lang w:val="en-US" w:eastAsia="zh-CN" w:bidi="ar"/>
        </w:rPr>
        <w:t>φ1000mm，N=11kw</w:t>
      </w:r>
      <w:r>
        <w:rPr>
          <w:rFonts w:hint="eastAsia" w:ascii="宋体" w:hAnsi="宋体" w:cs="宋体"/>
          <w:color w:val="FF0000"/>
          <w:kern w:val="0"/>
          <w:sz w:val="21"/>
          <w:szCs w:val="21"/>
          <w:highlight w:val="yellow"/>
          <w:lang w:val="en-US" w:eastAsia="zh-CN" w:bidi="ar"/>
        </w:rPr>
        <w:t>。</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1）搅拌机性能要求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a）搅拌机应是经符合工艺要求周密分析精心设计获得机械上的完整性、强度和可靠性之间的最佳组合。搅拌机的叶轮应采用高效轴流桨叶，叶轮的叶片数量为 3 片或 4 片，产生轴向流动的推力，以动量形式传递给流体，使能量消耗在流体产生的涡流上，使药剂与原水得到充分的混合，桨叶的设计应该是专业的，有充分的理论依据和实践经验。材料要具有抗投加药剂的腐蚀性和足够的机械强度，选用 SS316L 不锈钢。采用立式安装电机，齿轮箱采用结构紧凑的平行轴齿轮传动，轴承设计在最不利条件下能连续工作，基本额定寿命应不小于 10 万小时。整机设备不仅要满足一般技术规范条款要求的工作环境及设计使用周期，而且还应在原水游离氧 3mg/t 的流体环境中满负荷连续运行，在额定负荷条件下运行无故障时间不小于 2 万小时，使用寿命 10 年以上。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b）搅拌机用于混凝剂或药剂与原水充分混合，利用桨叶的快速旋转和轴向提升作用使混凝剂或药剂迅速扩散于水中，其混合均匀度要达 90％以上。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c）停留时间内，搅拌机循环流量至少应将池内液体循环不少于三次，以达到快速均匀混合功能。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d）搅拌机的电机及减速装置必须满足连续运行、间歇运行和长期停止状态后恢复运行的工况使用要求。</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e）投标人提供的设备材料应适用于水厂的腐蚀环境。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搅拌机的驱动装置应该安装在固定的基础盘上，以克服在搅拌过程中产生的静态和动态的各种负荷。安装的全过程都需要进行静态和动态平衡（需要提供安装轴或者不锈钢固定螺栓）。在涂层钢和不锈钢连接的地方，都应该安装绝缘的连接件。所有的旋转部分都应该有防人保护罩。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g）搅拌机的联接处是可接近的，这样工作人员无需进入搅拌池或切断进水就能轻而易举地拆卸或更换齿轮箱。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整个装置的设计应该能够平衡对竖向轴和减速装置的负荷。无论搅拌机在水中还是空转，在最大的设计转速下，结构部件和连接件应该能够承受正常工作时由于搅拌机在最大转速旋转时产生的压力和偏差负荷，也应该能够承受在安装前后空转时超负荷运转的情况。搅拌机轴应该设计为悬空的，不能在底部安装稳定轴承，不设联动器或水上水下辅助轴承。另外，还应该提供一个轴的维护系统，仅使用斜齿轮组，不允许使用涡轮蜗杆结构，以应对电机减速箱拆卸的情况。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2）结构形式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a）混合搅拌机为立式机械搅拌机，电动机应为立式安装，减速装置为齿轮减速，减速机形式为平行轴传动齿轮箱，桨叶为高效轴流型叶片。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b）齿轮箱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搅拌机所采用重型齿轮减速装置，应是制造商专门为流体搅拌而设计的专业齿轮箱，齿轮减速装置的效率应在 95%以上。齿轮减速装置的设计完全按照相关标准进行。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减速装置应采用平行轴传动设计，结构应紧凑，适合安装便利，与电机采用标准立式法兰连接。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减速装置应采用斜齿轮或螺旋伞齿轮设计，须采用两级或两级以上减速。为了齿轮的啮合适当及延长寿命，所有齿轮经齿面硬化、精密滚铣，然后经剃齿处理，以达到精确的公差配合。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齿轮箱箱体采用铸铁件。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减速箱应采用干井结构消除渗透，在油位下无浸泡的油封和分装缝，从而彻底消除润滑油的泄露， 避免漏油造成的水质污染。</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混合搅拌机运行应平稳，无异常噪音，其噪音声级符合欧盟相关标准，在距设备 1m 处测量时小于85db(a)。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c）电机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电机应适合电源 380v、50hz、三相电源操作、电机防护等级 IP67，户外立式安装电机定子组和定子引线电动机应采用变频电机，能适应 30-50HZ 变频电源操作。绝缘等级至少 F 级，温升等级至少 B级。电动机材质及性能应符合〖旋转电机基本技术要求 GB755 标准 AST 及 ZEC 的相关技术标准〗。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d）搅拌轴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搅拌轴直径应采用合适的断面尺寸，以满足搅拌时强度与刚度要求，轴的拉伸应力计算值应低于其材料拉伸屈服应力值至少 3 倍，而剪应力计算值应低于材料剪切屈服应力值至少 3.5 倍。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搅拌轴为空心轴或实心轴设计，应采用 SS316L 不锈钢，不允许使用玻璃钢或复合材料；轴加工时要进行矫直、磨光和表面处理。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动机设计应是高效的，能在冲击荷载情况下运行，其额定功率应大于搅拌混合器设计轴功率的1.15倍，但不超于1.3倍，油脂液珠轴承在1500rpm或1000rpm或750rpm条件下运行。轴转速在60/85rpm条件下运行，且不超过第一临界转速 80%。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e）叶轮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叶轮应有浇铸轮毂及叶片组成，材质为 SS316L 不锈钢，轮壳与叶片的连接应考虑到拆卸方便和防腐效果，并具有下述特性：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叶轮应是高效的轴流型叶轮或轴流型与径流型组合叶轮，或等效的叶轮。叶轮顺时针旋转。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叶片用螺栓（双螺母防松脱）连接至中央轮毂，轮毂通过键槽、铆钉与轴连接或叶片焊接在轴瓦上，三片剖分式轴瓦通过螺栓固定在轴上。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高效的轴流型桨叶叶片具有足够的强度和刚度，转动时不得产生变形。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3）主要材质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                     美标 316L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搅拌轴                   美标 316L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减速箱体                 GG25 铸铁或更优 </w:t>
      </w:r>
    </w:p>
    <w:p>
      <w:pPr>
        <w:spacing w:line="360" w:lineRule="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螺栓、螺母、垫圈         美标 316L </w:t>
      </w:r>
    </w:p>
    <w:p>
      <w:pPr>
        <w:keepNext w:val="0"/>
        <w:keepLines w:val="0"/>
        <w:widowControl/>
        <w:numPr>
          <w:ilvl w:val="0"/>
          <w:numId w:val="0"/>
        </w:numPr>
        <w:suppressLineNumbers w:val="0"/>
        <w:spacing w:line="360" w:lineRule="auto"/>
        <w:jc w:val="left"/>
        <w:rPr>
          <w:rFonts w:hint="eastAsia" w:ascii="宋体" w:hAnsi="宋体" w:eastAsia="宋体" w:cs="宋体"/>
          <w:b/>
          <w:color w:val="FF0000"/>
          <w:kern w:val="0"/>
          <w:sz w:val="21"/>
          <w:szCs w:val="21"/>
          <w:highlight w:val="yellow"/>
          <w:lang w:val="en-US" w:eastAsia="zh-CN" w:bidi="ar"/>
        </w:rPr>
      </w:pPr>
      <w:r>
        <w:rPr>
          <w:rFonts w:hint="eastAsia" w:ascii="宋体" w:hAnsi="宋体" w:cs="宋体"/>
          <w:b/>
          <w:color w:val="FF0000"/>
          <w:kern w:val="0"/>
          <w:sz w:val="21"/>
          <w:szCs w:val="21"/>
          <w:highlight w:val="yellow"/>
          <w:lang w:val="en-US" w:eastAsia="zh-CN" w:bidi="ar"/>
        </w:rPr>
        <w:t>十二、</w:t>
      </w:r>
      <w:r>
        <w:rPr>
          <w:rFonts w:hint="eastAsia" w:ascii="宋体" w:hAnsi="宋体" w:eastAsia="宋体" w:cs="宋体"/>
          <w:b/>
          <w:color w:val="FF0000"/>
          <w:kern w:val="0"/>
          <w:sz w:val="21"/>
          <w:szCs w:val="21"/>
          <w:highlight w:val="yellow"/>
          <w:lang w:val="en-US" w:eastAsia="zh-CN" w:bidi="ar"/>
        </w:rPr>
        <w:t xml:space="preserve">手动蝶阀 </w:t>
      </w:r>
    </w:p>
    <w:p>
      <w:pPr>
        <w:keepNext w:val="0"/>
        <w:keepLines w:val="0"/>
        <w:widowControl/>
        <w:numPr>
          <w:ilvl w:val="0"/>
          <w:numId w:val="0"/>
        </w:numPr>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12</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承包商提供的手动蝶阀应为成套装置。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选型时应考虑设备长时间运行时，因为磨损或者变形导致扭矩逐渐增大的因素。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12</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1、型式：均采用双法兰中线软密封蝶阀。这些阀门分别安装在水厂净水厂内生产管线上，介质为原水、清水和排泥水。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2、安装方式：阀门立式或卧式安装均可。立式安装在阀门井内的蝶阀，其阀杆可加长，以便地面操作。具体的加长方案待定。以人员可站立操作为准。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3、密封：阀门为橡胶密封，关闭时蝶板和阀座密封性能良好，密封等级为双向气泡级密封无水流方向要求，阀门在工作压力下保持 100%零泄漏，且蝶板与阀座密封（橡胶衬里）之间的磨擦小。橡胶密封圈镶嵌在阀体上，采用无机械紧固封圈。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4、启闭：阀门由阀轴驱动阀板，阀板做90°转动。蝶板启闭灵活，无卡涩、跳动现象，扭矩要小。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结构要求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1、阀体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阀体材料采用球墨铸铁或等效材料。法兰盘与阀体铸为一体，法兰盘连接尺寸符合 ISO 标准（公制）或相应 GB 标准规定。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2、阀板（蝶板）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蝶阀的阀板材料采用球墨铸铁或等效材料。阀板的设计采用桁架过流式结构或压力弧面承压结构，具有很好的导流性。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3、阀轴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阀轴的最小直径满足力矩及有关参数的要求。阀轴材料用不锈钢。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4、阀轴与阀板的连接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阀轴与阀板的连接，满足传递相当于最小轴径扭转强度的转矩要求。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5、密封圈（座）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密封圈的设计制造保证在阀板关闭时，双向均能承压不漏水。橡胶密封圈镶嵌在阀体上。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6、轴承（轴套）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阀体轴承采用有自润滑的材料制成，这种材料对水和橡胶不产生有害影响。轴承与阀轴的相对转动，保证轴承有很好的耐磨性能。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手动装置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a．对于轴不接长的，用钥匙头操作的阀门，必须附带提供接杆式钥匙头，上部无操作手轮，除非另有规定。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b．所有阀门在最大的压差下，从关闭到开启的手轮操作力不得大于150N，如果需要，应提供齿轮箱减速。 </w:t>
      </w:r>
    </w:p>
    <w:p>
      <w:pPr>
        <w:keepNext w:val="0"/>
        <w:keepLines w:val="0"/>
        <w:widowControl/>
        <w:suppressLineNumbers w:val="0"/>
        <w:spacing w:line="360" w:lineRule="auto"/>
        <w:jc w:val="left"/>
        <w:rPr>
          <w:rFonts w:hint="eastAsia" w:ascii="宋体" w:hAnsi="宋体" w:eastAsia="宋体" w:cs="宋体"/>
          <w:b/>
          <w:bCs w:val="0"/>
          <w:color w:val="FF0000"/>
          <w:kern w:val="0"/>
          <w:sz w:val="21"/>
          <w:szCs w:val="21"/>
          <w:highlight w:val="yellow"/>
          <w:lang w:val="en-US" w:eastAsia="zh-CN" w:bidi="ar"/>
        </w:rPr>
      </w:pPr>
      <w:r>
        <w:rPr>
          <w:rFonts w:hint="eastAsia" w:ascii="宋体" w:hAnsi="宋体" w:cs="宋体"/>
          <w:b/>
          <w:bCs w:val="0"/>
          <w:color w:val="FF0000"/>
          <w:kern w:val="0"/>
          <w:sz w:val="21"/>
          <w:szCs w:val="21"/>
          <w:highlight w:val="yellow"/>
          <w:lang w:val="en-US" w:eastAsia="zh-CN" w:bidi="ar"/>
        </w:rPr>
        <w:t>十三、</w:t>
      </w:r>
      <w:r>
        <w:rPr>
          <w:rFonts w:hint="eastAsia" w:ascii="宋体" w:hAnsi="宋体" w:eastAsia="宋体" w:cs="宋体"/>
          <w:b/>
          <w:bCs w:val="0"/>
          <w:color w:val="FF0000"/>
          <w:kern w:val="0"/>
          <w:sz w:val="21"/>
          <w:szCs w:val="21"/>
          <w:highlight w:val="yellow"/>
          <w:lang w:val="en-US" w:eastAsia="zh-CN" w:bidi="ar"/>
        </w:rPr>
        <w:t>静音止回阀（V型滤池及反冲洗机房、送水泵房）</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主要技术说明：</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主要有阀体、阀座、导流体、阀瓣、轴承及弹簧等主要零件组成，内部水流通路采用流线型设计，水头损失极小，是同类产品的1/3~1/4，同时在停泵时其阀瓣关闭行程很短，可达快速关闭，防止巨大水击声，形成静音效果。</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主要技术规范：</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1、原理先进，防止水锤</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静音式止回阀由于关闭速度快，在水锤形成之前就关闭了，所以，它可以有效的抑制水锤的产生，保护了水泵和管路系统，防止水锤对系统的破坏。</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2、静音效果，保护环境</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顾名思义，静音式止回阀具有静音效果。水锤和水击是形成声音和震动的根源，由于静音式止回阀有效的抑制了水锤的产生，水锤没有了，水击减小了，声音和震动自然也就不复存在了。</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3、水头损失小，节能明显</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水头损失的主要原因是水在管道里流过时，管壁的摩擦和水流在涡流时产生的涡流造成的，而管壁的摩擦在其中所占的比例是很小的，主要是涡流。止回阀是一个很容易产生涡流的产品，为了解决这个问题，静音式止回阀在内部设计了导流体，水流过时形成流线型，这样就可以有效的避免了涡流，使水头损失很小，这就是静音式止回阀是一般止回阀水头损失1/3~1/4的原因，具有很好的节能效果。</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4、选材优良，寿命长</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静音式止回阀的密封面为金属即铝青铜，金属密封的寿命本来就比较长，而铝青铜这种材料具有耐磨的特点，这样就是阀门的寿命大大增长了，比一般阀门的橡胶密封寿命要长的多，可达30年以上。</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5、结构合理，维护简单</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静音式止回阀阀体外面没有任何配管、配件，所有的配件都在阀门内部，这样就基本上不需要人工去维护了，可以做到以逸待劳，节省了人工维护成本，基本上可以达到免维护。</w:t>
      </w:r>
    </w:p>
    <w:p>
      <w:pPr>
        <w:keepNext w:val="0"/>
        <w:keepLines w:val="0"/>
        <w:widowControl/>
        <w:suppressLineNumbers w:val="0"/>
        <w:spacing w:line="360" w:lineRule="auto"/>
        <w:jc w:val="left"/>
        <w:rPr>
          <w:rFonts w:hint="eastAsia" w:ascii="宋体" w:hAnsi="宋体" w:eastAsia="宋体" w:cs="宋体"/>
          <w:b/>
          <w:bCs w:val="0"/>
          <w:color w:val="000000"/>
          <w:kern w:val="0"/>
          <w:sz w:val="21"/>
          <w:szCs w:val="21"/>
          <w:lang w:val="en-US" w:eastAsia="zh-CN" w:bidi="ar"/>
        </w:rPr>
      </w:pPr>
      <w:r>
        <w:rPr>
          <w:rFonts w:hint="eastAsia" w:ascii="宋体" w:hAnsi="宋体" w:eastAsia="宋体" w:cs="宋体"/>
          <w:b/>
          <w:bCs w:val="0"/>
          <w:color w:val="000000"/>
          <w:kern w:val="0"/>
          <w:sz w:val="21"/>
          <w:szCs w:val="21"/>
          <w:lang w:val="en-US" w:eastAsia="zh-CN" w:bidi="ar"/>
        </w:rPr>
        <w:t>技术参数：</w:t>
      </w:r>
    </w:p>
    <w:tbl>
      <w:tblPr>
        <w:tblStyle w:val="10"/>
        <w:tblW w:w="8367"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2520"/>
        <w:gridCol w:w="900"/>
        <w:gridCol w:w="1589"/>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3" w:type="dxa"/>
            <w:gridSpan w:val="2"/>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技术特征</w:t>
            </w:r>
          </w:p>
        </w:tc>
        <w:tc>
          <w:tcPr>
            <w:tcW w:w="4274" w:type="dxa"/>
            <w:gridSpan w:val="3"/>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特性数据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公称通径（mm）</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DN50~250(DRVZ)/DN300~900（DRVG）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公称压力（Mpa）</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PN10/16/25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工作温度（℃）</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-50~500℃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适用介质</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清水、有小颗粒杂质的污水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3" w:type="dxa"/>
            <w:vMerge w:val="restart"/>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试验压力</w:t>
            </w:r>
          </w:p>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(Mpa)</w:t>
            </w:r>
          </w:p>
        </w:tc>
        <w:tc>
          <w:tcPr>
            <w:tcW w:w="252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压力等级</w:t>
            </w:r>
          </w:p>
        </w:tc>
        <w:tc>
          <w:tcPr>
            <w:tcW w:w="90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PN10</w:t>
            </w:r>
          </w:p>
        </w:tc>
        <w:tc>
          <w:tcPr>
            <w:tcW w:w="1589"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PN16</w:t>
            </w:r>
          </w:p>
        </w:tc>
        <w:tc>
          <w:tcPr>
            <w:tcW w:w="1785"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PN25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3" w:type="dxa"/>
            <w:vMerge w:val="continue"/>
            <w:vAlign w:val="top"/>
          </w:tcPr>
          <w:p>
            <w:pPr>
              <w:spacing w:line="360" w:lineRule="auto"/>
              <w:jc w:val="center"/>
              <w:rPr>
                <w:rFonts w:hint="eastAsia" w:ascii="宋体" w:hAnsi="宋体" w:eastAsia="宋体" w:cs="宋体"/>
                <w:sz w:val="21"/>
                <w:szCs w:val="21"/>
              </w:rPr>
            </w:pPr>
          </w:p>
        </w:tc>
        <w:tc>
          <w:tcPr>
            <w:tcW w:w="252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强度试验</w:t>
            </w:r>
          </w:p>
        </w:tc>
        <w:tc>
          <w:tcPr>
            <w:tcW w:w="90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1.5</w:t>
            </w:r>
          </w:p>
        </w:tc>
        <w:tc>
          <w:tcPr>
            <w:tcW w:w="1589"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2.4</w:t>
            </w:r>
          </w:p>
        </w:tc>
        <w:tc>
          <w:tcPr>
            <w:tcW w:w="1785"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3" w:type="dxa"/>
            <w:vMerge w:val="continue"/>
            <w:vAlign w:val="top"/>
          </w:tcPr>
          <w:p>
            <w:pPr>
              <w:spacing w:line="360" w:lineRule="auto"/>
              <w:jc w:val="center"/>
              <w:rPr>
                <w:rFonts w:hint="eastAsia" w:ascii="宋体" w:hAnsi="宋体" w:eastAsia="宋体" w:cs="宋体"/>
                <w:sz w:val="21"/>
                <w:szCs w:val="21"/>
              </w:rPr>
            </w:pPr>
          </w:p>
        </w:tc>
        <w:tc>
          <w:tcPr>
            <w:tcW w:w="252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密封试验</w:t>
            </w:r>
          </w:p>
        </w:tc>
        <w:tc>
          <w:tcPr>
            <w:tcW w:w="90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1.1</w:t>
            </w:r>
          </w:p>
        </w:tc>
        <w:tc>
          <w:tcPr>
            <w:tcW w:w="1589"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1.76</w:t>
            </w:r>
          </w:p>
        </w:tc>
        <w:tc>
          <w:tcPr>
            <w:tcW w:w="1785"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试水标准</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按照ZBJ16006-90(API 598)执行</w:t>
            </w:r>
          </w:p>
        </w:tc>
      </w:tr>
    </w:tbl>
    <w:p>
      <w:pPr>
        <w:spacing w:line="360" w:lineRule="auto"/>
        <w:rPr>
          <w:rFonts w:hint="eastAsia" w:ascii="宋体" w:hAnsi="宋体" w:eastAsia="宋体" w:cs="宋体"/>
          <w:b/>
          <w:sz w:val="21"/>
          <w:szCs w:val="21"/>
        </w:rPr>
      </w:pPr>
      <w:r>
        <w:rPr>
          <w:rFonts w:hint="eastAsia" w:ascii="宋体" w:hAnsi="宋体" w:eastAsia="宋体" w:cs="宋体"/>
          <w:b/>
          <w:sz w:val="21"/>
          <w:szCs w:val="21"/>
        </w:rPr>
        <w:t>主要部件材质和防腐处理：</w:t>
      </w:r>
    </w:p>
    <w:tbl>
      <w:tblPr>
        <w:tblStyle w:val="10"/>
        <w:tblW w:w="8380"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6"/>
        <w:gridCol w:w="2173"/>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2173" w:type="dxa"/>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零件名称</w:t>
            </w:r>
          </w:p>
        </w:tc>
        <w:tc>
          <w:tcPr>
            <w:tcW w:w="4261" w:type="dxa"/>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阀体</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球墨铸铁（PN25）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阀瓣</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铝青铜（硬密封）；铝青铜+橡胶（软密封）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弹簧</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轴承</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铝青铜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导流体</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灰铸铁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阀座</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铝青铜</w:t>
            </w:r>
          </w:p>
        </w:tc>
      </w:tr>
    </w:tbl>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静音式止回阀主要部件都采用铝青铜或不锈钢，阀体内外都涂环氧树脂漆，可以适应有腐蚀性的介质。</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止回阀安装在原水泵房、送水泵房、反冲洗泵房、污泥浓缩泵房等位置。</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止回阀必须符合相应的GB标准或ISO标准，其形式为长体静音式（污泥及排水用止回阀采用橡胶瓣止回阀除外），并应便于水平安装或垂直安装。止回阀必须要有良好的开阀特性，具有噪音小、水头损失小、能够减少水锤的特性。阀门在设计中要确保做到当水流减速时能在最短的时期内关闭，并且当水流重新向前运动时立即打开。</w:t>
      </w:r>
    </w:p>
    <w:p>
      <w:pPr>
        <w:keepNext w:val="0"/>
        <w:keepLines w:val="0"/>
        <w:widowControl/>
        <w:suppressLineNumbers w:val="0"/>
        <w:spacing w:line="360" w:lineRule="auto"/>
        <w:jc w:val="left"/>
        <w:rPr>
          <w:rFonts w:hint="eastAsia" w:ascii="宋体" w:hAnsi="宋体" w:eastAsia="宋体" w:cs="宋体"/>
          <w:b/>
          <w:bCs/>
          <w:color w:val="FF0000"/>
          <w:sz w:val="21"/>
          <w:szCs w:val="21"/>
          <w:highlight w:val="yellow"/>
        </w:rPr>
      </w:pPr>
      <w:r>
        <w:rPr>
          <w:rFonts w:hint="eastAsia" w:ascii="宋体" w:hAnsi="宋体" w:cs="宋体"/>
          <w:b/>
          <w:bCs/>
          <w:color w:val="FF0000"/>
          <w:sz w:val="21"/>
          <w:szCs w:val="21"/>
          <w:highlight w:val="yellow"/>
          <w:lang w:val="en-US" w:eastAsia="zh-CN"/>
        </w:rPr>
        <w:t>十四、</w:t>
      </w:r>
      <w:r>
        <w:rPr>
          <w:rFonts w:hint="eastAsia" w:ascii="宋体" w:hAnsi="宋体" w:eastAsia="宋体" w:cs="宋体"/>
          <w:b/>
          <w:bCs/>
          <w:color w:val="FF0000"/>
          <w:sz w:val="21"/>
          <w:szCs w:val="21"/>
          <w:highlight w:val="yellow"/>
        </w:rPr>
        <w:t>膜片式快开排泥阀（反应沉淀清水池）</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.1工作环境</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安装于净水厂内的反应池排泥管上，用以排除反应池内可能的沉泥，可实现自动排泥。排放介质为投加化学絮凝剂(聚合氯化铝、酸碱调节剂(熟石灰))产生的化学泥浆，温度1～30℃，pH6-9。</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.2参考标准</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排泥阀的制造及供货应符合ISO、IEC、DIN、GB、ZB标准或其它等效标准，采用的等效标准必须取得业主的认可。</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.3性能特点</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驱动（激励）介质（水）从排泥（污）电磁阀的活塞缸活塞下部引入，当活塞缸顶部电磁阀开启时，流体能量激励推动活塞向上快速运动开阀，并能借助驱动介质的正向压力能有效地与排污通道隔离，使排放流体中的泥砂和淤物等无法进入活塞缸内；当活塞缸顶部电磁阀关闭时，阀芯在自重和弹簧的作用下，缓慢关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其特性如下：</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（1）阀缸体积小泄压快；</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（2）驱动介质的压力远大于排放流体的压力，阀芯上升速度快；</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（3）阀缸与阀体内腔用隔板和导向管严密隔开，使排放流体中的泥沙和各种污染物无法进入阀缸内，防止阀芯的卡住和阻滞。</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（4）关键和运动零组件使用不锈钢加工和特殊材料制作。</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（5）综合机械性能好，强度高且耐磨，使用寿命长。嵌套式软密封圈容易更换。</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（6）阀芯具有良好的定心导向性能。</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（7）不锈钢阀瓣上嵌套式橡胶软密封圈，提高阀门的密封性能。</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（8）关阀时动作平缓，无冲击力。</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（9）工作用驱动介质压力低。</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（10）控制阀采用两位两通电磁阀，可实现远距离集中控制、自动控制排污。</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（11）带有一个二位二通手动阀，方便现场人工开、关阀需要。</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（12）角式排泥阀应带检修蜗轮蝶板，出水口也应配置法兰。</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.4主要技术参数</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（1）驱动介质压力</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≥0.2MPa</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（2）适用介质</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泥（污）水、油类等</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（3）流通介质温度</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≤80℃</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（4）电磁阀技术参数</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304不锈钢，电压：DC24V 功率：≤15VA</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（5）开阀时间：               3-8S</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.5构造和材质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排泥阀主要由活塞缸阀盖和主阀体、阀芯、隔离机构、电磁阀组成，驱动介质通入活塞缸的活塞下部，当电磁阀通电开阀时，活塞缸的上部泄压，阀芯在驱动介质压差的推动下向上运动，实现阀门开启；当电磁阀断电时，由开驱动介质经活塞板上平稳孔流通使活塞缸上、下部压力达到均衡，阀芯在复位弹簧力和阀芯自重力的作用下向下运动，实现阀门关闭。</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主要部件材质</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（1）阀体</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HT200铸铁</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（2）活塞、活塞</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304不锈钢</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（3）阀芯</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304不锈钢</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（4）嵌套式软密封圈</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天然橡胶</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（5）隔离导向机构</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304不锈钢</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（6）配置排泥阀开关位置反馈装置，输出信号适配自控系统。</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.6 防腐</w:t>
      </w:r>
    </w:p>
    <w:p>
      <w:pPr>
        <w:pStyle w:val="2"/>
        <w:ind w:firstLine="420" w:firstLineChars="200"/>
        <w:rPr>
          <w:rFonts w:hint="eastAsia" w:ascii="宋体" w:hAnsi="宋体" w:eastAsia="宋体" w:cs="宋体"/>
          <w:sz w:val="21"/>
          <w:szCs w:val="21"/>
        </w:rPr>
      </w:pPr>
      <w:r>
        <w:rPr>
          <w:rFonts w:hint="eastAsia" w:ascii="宋体" w:hAnsi="宋体" w:eastAsia="宋体" w:cs="宋体"/>
          <w:sz w:val="21"/>
          <w:szCs w:val="21"/>
        </w:rPr>
        <w:t>阀门的防腐处理应在工厂进行，要求进行表面处理后的设备具有优良的耐腐蚀性，所有非不锈钢部件均按户外标准，其耐潮湿性应符合SL29125标准。阀体表面处理应为两层，内层涂刷EKB涂料，外层采用静电喷涂环氧树脂，表面处理寿命不小于10年。</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cs="宋体"/>
          <w:b/>
          <w:color w:val="FF0000"/>
          <w:kern w:val="0"/>
          <w:sz w:val="21"/>
          <w:szCs w:val="21"/>
          <w:highlight w:val="yellow"/>
          <w:lang w:val="en-US" w:eastAsia="zh-CN" w:bidi="ar"/>
        </w:rPr>
        <w:t>十五、</w:t>
      </w:r>
      <w:r>
        <w:rPr>
          <w:rFonts w:hint="eastAsia" w:ascii="宋体" w:hAnsi="宋体" w:eastAsia="宋体" w:cs="宋体"/>
          <w:b/>
          <w:color w:val="FF0000"/>
          <w:kern w:val="0"/>
          <w:sz w:val="21"/>
          <w:szCs w:val="21"/>
          <w:highlight w:val="yellow"/>
          <w:lang w:val="en-US" w:eastAsia="zh-CN" w:bidi="ar"/>
        </w:rPr>
        <w:t xml:space="preserve">滤料（匀粒石英砂，V型滤池及反冲洗机房）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15</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对标的货物技术性能的要求，除响应甲方设计图纸、招标文件对货物的规格数量、使用功能、使用环境、使用方式外，还需保证货物在安装、调试运行等过程中不出现性能的衰减，同时，还应承担货物在此过程中的损耗。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15</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（1）石英砂（或以含硅物质为主的天然砂）滤料应为坚硬、耐用、密实的颗粒。在加工和过滤、冲洗过程中应能抗蚀，其含硅物质（以 SiO2 计）不应小于 85%，保证具有良好的耐磨性能和抗吸附力以及使用周期长的性能。其主要性能应符合《水处理用滤料（CJ/T43-2005）》有关规定。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（2）石英砂滤料规格：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D=0.95mm</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（3）石英砂滤料还应满足：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粒径小于 0.8mm 的颗粒百分比含量应低于 3%；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粒径小于 0.63mm 的颗粒百分比含量应低于 1%；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硅含量大于或等于 96%；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石英砂滤料的灼烧减量不应大于 0.7%；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 石英砂滤料的盐酸可溶率不应大于 3.5%；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 石英砂滤料不应含可见的泥土、粉屑、云母或有机杂质；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 在石英砂滤料中，密度小于 2g/cm3 的轻物质不应大于 0.2%。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（4）滤料及支承层的规格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滤料：石英砂粒径 D=0.95mm，不均匀系数 K=1.2~1.4。 </w:t>
      </w:r>
    </w:p>
    <w:p>
      <w:pPr>
        <w:pStyle w:val="4"/>
        <w:ind w:left="0" w:leftChars="0" w:firstLine="0" w:firstLine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支承层：采用砾石，有效粒径 D＝2～4mm，最高含铁量为 0.1%，最高石子或云母石合量为 3%（总重量），接触 20%盐酸 24 小时后的最大重量损失低于 2%。</w:t>
      </w:r>
    </w:p>
    <w:p>
      <w:pPr>
        <w:spacing w:line="360" w:lineRule="auto"/>
        <w:rPr>
          <w:rFonts w:hint="eastAsia" w:ascii="宋体" w:hAnsi="宋体" w:eastAsia="宋体" w:cs="宋体"/>
          <w:b/>
          <w:color w:val="auto"/>
          <w:sz w:val="21"/>
          <w:szCs w:val="21"/>
        </w:rPr>
      </w:pPr>
      <w:r>
        <w:rPr>
          <w:rFonts w:hint="eastAsia" w:ascii="宋体" w:hAnsi="宋体" w:cs="宋体"/>
          <w:color w:val="000000"/>
          <w:kern w:val="0"/>
          <w:sz w:val="21"/>
          <w:szCs w:val="21"/>
          <w:lang w:val="en-US" w:eastAsia="zh-CN" w:bidi="ar"/>
        </w:rPr>
        <w:t>十六、</w:t>
      </w:r>
      <w:r>
        <w:rPr>
          <w:rFonts w:hint="eastAsia" w:ascii="宋体" w:hAnsi="宋体" w:eastAsia="宋体" w:cs="宋体"/>
          <w:b/>
          <w:color w:val="auto"/>
          <w:sz w:val="21"/>
          <w:szCs w:val="21"/>
        </w:rPr>
        <w:t>安防设备</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 、视频监控系统</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1.1</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系统阐述及功能要求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本项目视频监控系统应由摄像设备、传输设备、显示设备、控制与记录设备四个部分。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摄像机清晰度应不低于 720TVL，镜头变焦倍数不低于 23 倍。</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所有球机均安装球型防护罩，室外型监控点安装的全天候防护罩，以利于系统的日常维护和延长系统的使用寿命。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室外摄像机需配置防雷器进行对电源及信号进行相应的防雷保护，防雷接地不大于 4 欧姆。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传输设备，除了滤池控制室及管廊要求采用铜缆直接布线传输外，其余均采用视频光端机+光缆传输，以保证图像传输质量。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鉴于本项目监控中心位置搬迁，要求供货方将原有监控摄像机图像通过光端机传至新监控中心，并实现新老监控系统的融合。</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显示设备：本项目要求监控图像除可通过视频工作站进行图像多画面查看外，还可通过大屏进行图像显示。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控制与记录设备要求采用矩阵主机视频图像集中管理控制，数字硬盘录像机存储相结合的解决方案。配置 1 台 48 路进 16 路出的视频矩阵和 2 台 16 路数字硬盘录像机；并配置一台操作键盘辅助控制。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视矩阵主要起到图像控制及管理功能，它在监视器上，应可实现前端监控图像的固定显示或顺序切换，对于任意一路一体化球型摄像机，矩阵可通过操作键盘摇杆操作可遥控前端全方位摄像机的上、下、左、右全方位的转动及镜头拉远、拉近，放大、缩小等动作，从而对监视场所进行全方位、更细致的监控。此外，还应具有报警联动控制装置，当报警系统有非法入侵后，会触发监控主机发出控制信号，调动该段围墙附近的球机查看入侵段围墙上的情况，从而实现报警联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字硬盘录像机要求采用全中文界面，操作中只需简单地按动鼠标就能完成各种操作，并具备强大的网络功能，本工程所有数字硬盘录像机均接入到公司内部局域网，并可在领导办公室及安全管理人员的电脑上安装并运行网络客户端软件，即可任意调看和控制各个监控区域的实时图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主要设备技术参数要求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1）一体化球机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水平解析度：≮720 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最低照度 0Lux</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采用高效红外双功率灯阵列，低功耗，照射距离达 150m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红外灯与倍率距离匹配算法，根据倍率及距离调节红外灯亮度，使图像达到理想的状态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内置热处理装置，降低球机内腔温度，防止球机内罩起雾</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恒流电路设计，红外灯寿命达 3 万小时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采用高性能 CCD, 图像清晰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支持智能运动跟踪功能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精密电机驱动, 反应灵敏, 运转平稳, 精度偏差少于 0.1 度, 在任何速度下图像无抖动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支持三维智能定位功能, 配合 DVR 和客户端软件可实现点击跟踪和放大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支持多语言菜单及操作提示功能, 用户界面友好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支持数据断电不丢失</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支持断电状态记忆功能, 上电后自动回到断电前的云台和镜头状态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支持内置温度感应器, 可显示机内温度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支持防雷、防浪涌、防突波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外球达到 IP66 防护等级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3D 降噪</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RS-485 线路故障诊断功能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支持定时任务预置点/花样扫描/巡航扫描/水平扫描/垂直扫描/随机扫描/帧扫描/全景扫描等功能</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2）硬盘录像机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模拟视频输入：16 路，BNC 接口（电平：1.0Vp-p，阻抗：75Ω），PAL/NTSC 自适应</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音频输入：16 路，BNC 接口（电平：2.0Vp-p，阻抗：1kΩ）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HDMI 输出：1 路，分辨率：1024x768/60Hz，1280x720/60Hz， 1280x1024/60Hz，1600×1200/60Hz，1920x1080p/60Hz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VGA 输出：1 路，分辨率：1024*768/60Hz，1280*720/60Hz， 1280*1024/60Hz，1600×1200/60Hz，1920*1080p/60Hz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CVBS 主输出：1 路, BNC 接口（电平：1.0Vp-p，阻抗：75Ω）分辨率： PAL 制式 704*576；NTSC制式 704*480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CVBS 辅助输出：1 路, BNC 接口（电平：1.0Vp-p，阻抗：75Ω）分辨率： PAL 制式 704*576；</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NTSC 制式 704*480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音频输出：2 路，BNC 接口（线性电平，阻抗：600Ω）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视频压缩标准：H.264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视频编码分辨率：WD1/4CIF/2CIF/CIF/QCIF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视频帧率：PAL：1/16--25 帧/秒、NTSC：1/16--30 帧/秒</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视频码率：32Kbps-8192Kbps，可自定义，最大 8192Kbps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码流类型：复合流/视频流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音频压缩标准：OggVorbis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音频码率：16kbps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双码流：支持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同步回放：最多支持 16 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类型：8 个 SATA 接口,1 个 eSATA 接口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最大容量：每个接口支持容量最大 4TB 的硬盘</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3）矩阵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VGA、DVI、HDMI、BNC、SDI、YPbPr、超高清及 IP 源多种信号源采集；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输入板单板支持 2 路 800W（2 路 600w 或 2 路 500W 或 8 路 1080P 或 16 路 720P 或 32 路 D1）网络信号解码上墙，且支持本地录像文件回放上墙；</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DisplayPort2.0 和 HDMI1.4 最大可接入 46 路 4K 超高清信号；</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单个输出口支持 1/4/9/16 画面分割；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支持图层叠加，最大支持 6 个图层，其中包括一个虚拟 LED 图层和一个底图图层，LED 字体大小及背景颜色可调，可选择 LED 滚动方式，底图分辨率可高达 16384*8192；</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用户管理支持信号源与电视墙区域操作权限设置；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系统配备 DVI 双链路采集卡，最大可支持 4088x4088@15Hz 超高分辨率接入；</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HD/3G SDI 同步输出显示；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内置矩阵功能，可支持单个信号源开多个窗口同时显示；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DisplayPort2.0 和 HDMI1.4 最大可接入 46 路 4K 超高清信号；支持信号开窗、漫游；</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SADP 自动搜索 IP，恢复管理员默认密码；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支持显示墙连接调整，可以实现客户端虚拟显示墙窗口和控制器输出口任意对应；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客户端提供上墙信号的预览功能，方便用户调用信号；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客户端支持管理 16 台设备，电视墙最多可显示 4 个虚拟电视墙；</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超高清分辨率拼接，最大支持 16 路 4K 信号源拼接成一幅完整图像；</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2 、电子围栏系统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1、总体性能指标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（1）建成环绕水厂周界的防入侵及报警系统，控制中心及门卫均可进行运行管理；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（2）无防范盲区和死角，防区设置合理；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（3）具有实时报警功能，报警时有声光报警输出，并能与视频监控系统联动；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（4）具有键盘或计算机布防、撤防功能；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（5）具有报警管理功能，能对报警记录进行查询、统计、生成报表及打印，数据记录时间不少于5年的时间；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（6）具有WEB浏览监视功能；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（7）设备安装、标识规范，原始资料（含相关软件）齐全。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（8）系统符合国家相关行业规范和标准。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2、脉冲主机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电源：供电电压：220V（交流）工作电压12V（直流）；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电池：12V直流电压，停电状态下要提供大于8小时的备用电源；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脉冲高压性能指标：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脉冲峰值：&lt; 10000V</w:t>
      </w:r>
      <w:r>
        <w:rPr>
          <w:rFonts w:hint="eastAsia" w:ascii="宋体" w:hAnsi="宋体" w:eastAsia="宋体" w:cs="宋体"/>
          <w:color w:val="auto"/>
          <w:sz w:val="21"/>
          <w:szCs w:val="21"/>
        </w:rPr>
        <w:tab/>
      </w:r>
      <w:r>
        <w:rPr>
          <w:rFonts w:hint="eastAsia" w:ascii="宋体" w:hAnsi="宋体" w:eastAsia="宋体" w:cs="宋体"/>
          <w:color w:val="auto"/>
          <w:sz w:val="21"/>
          <w:szCs w:val="21"/>
        </w:rPr>
        <w:t>脉冲电流超过300mA的持续时间＜1.5ms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脉冲周期：≥1S</w:t>
      </w:r>
      <w:r>
        <w:rPr>
          <w:rFonts w:hint="eastAsia" w:ascii="宋体" w:hAnsi="宋体" w:eastAsia="宋体" w:cs="宋体"/>
          <w:color w:val="auto"/>
          <w:sz w:val="21"/>
          <w:szCs w:val="21"/>
        </w:rPr>
        <w:tab/>
      </w:r>
      <w:r>
        <w:rPr>
          <w:rFonts w:hint="eastAsia" w:ascii="宋体" w:hAnsi="宋体" w:eastAsia="宋体" w:cs="宋体"/>
          <w:color w:val="auto"/>
          <w:sz w:val="21"/>
          <w:szCs w:val="21"/>
        </w:rPr>
        <w:t>脉冲电流峰值≤10A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脉冲持续时间≤0.1s</w:t>
      </w:r>
      <w:r>
        <w:rPr>
          <w:rFonts w:hint="eastAsia" w:ascii="宋体" w:hAnsi="宋体" w:eastAsia="宋体" w:cs="宋体"/>
          <w:color w:val="auto"/>
          <w:sz w:val="21"/>
          <w:szCs w:val="21"/>
        </w:rPr>
        <w:tab/>
      </w:r>
      <w:r>
        <w:rPr>
          <w:rFonts w:hint="eastAsia" w:ascii="宋体" w:hAnsi="宋体" w:eastAsia="宋体" w:cs="宋体"/>
          <w:color w:val="auto"/>
          <w:sz w:val="21"/>
          <w:szCs w:val="21"/>
        </w:rPr>
        <w:t>脉冲最大能量≤5.0J</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脉冲最大电量≤2.5mc</w:t>
      </w:r>
      <w:r>
        <w:rPr>
          <w:rFonts w:hint="eastAsia" w:ascii="宋体" w:hAnsi="宋体" w:eastAsia="宋体" w:cs="宋体"/>
          <w:color w:val="auto"/>
          <w:sz w:val="21"/>
          <w:szCs w:val="21"/>
        </w:rPr>
        <w:tab/>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脉冲低压机器性能指标：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低压脉冲峰值：10000V</w:t>
      </w:r>
      <w:r>
        <w:rPr>
          <w:rFonts w:hint="eastAsia" w:ascii="宋体" w:hAnsi="宋体" w:eastAsia="宋体" w:cs="宋体"/>
          <w:color w:val="auto"/>
          <w:sz w:val="21"/>
          <w:szCs w:val="21"/>
        </w:rPr>
        <w:tab/>
      </w:r>
      <w:r>
        <w:rPr>
          <w:rFonts w:hint="eastAsia" w:ascii="宋体" w:hAnsi="宋体" w:eastAsia="宋体" w:cs="宋体"/>
          <w:color w:val="auto"/>
          <w:sz w:val="21"/>
          <w:szCs w:val="21"/>
        </w:rPr>
        <w:t>　脉冲电流超过10mA的持续时间＜1.5ms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脉冲周期：≥1S</w:t>
      </w:r>
      <w:r>
        <w:rPr>
          <w:rFonts w:hint="eastAsia" w:ascii="宋体" w:hAnsi="宋体" w:eastAsia="宋体" w:cs="宋体"/>
          <w:color w:val="auto"/>
          <w:sz w:val="21"/>
          <w:szCs w:val="21"/>
        </w:rPr>
        <w:tab/>
      </w:r>
      <w:r>
        <w:rPr>
          <w:rFonts w:hint="eastAsia" w:ascii="宋体" w:hAnsi="宋体" w:eastAsia="宋体" w:cs="宋体"/>
          <w:color w:val="auto"/>
          <w:sz w:val="21"/>
          <w:szCs w:val="21"/>
        </w:rPr>
        <w:t>　脉冲电流峰值≤40mA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脉冲持续时间≤0.1s</w:t>
      </w:r>
      <w:r>
        <w:rPr>
          <w:rFonts w:hint="eastAsia" w:ascii="宋体" w:hAnsi="宋体" w:eastAsia="宋体" w:cs="宋体"/>
          <w:color w:val="auto"/>
          <w:sz w:val="21"/>
          <w:szCs w:val="21"/>
        </w:rPr>
        <w:tab/>
      </w:r>
      <w:r>
        <w:rPr>
          <w:rFonts w:hint="eastAsia" w:ascii="宋体" w:hAnsi="宋体" w:eastAsia="宋体" w:cs="宋体"/>
          <w:color w:val="auto"/>
          <w:sz w:val="21"/>
          <w:szCs w:val="21"/>
        </w:rPr>
        <w:t>　脉冲最大能量≤25mJ</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脉冲最大电量≤0.02mc</w:t>
      </w:r>
      <w:r>
        <w:rPr>
          <w:rFonts w:hint="eastAsia" w:ascii="宋体" w:hAnsi="宋体" w:eastAsia="宋体" w:cs="宋体"/>
          <w:color w:val="auto"/>
          <w:sz w:val="21"/>
          <w:szCs w:val="21"/>
        </w:rPr>
        <w:tab/>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3、控制键盘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（1）可远程对脉冲主机进行控制，如布撤防等操作。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（2）巡行扫描每个防区每个回路的电压，并在液晶屏幕上实时显示电压值。</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（3）可远程显示每个防区的报警信息。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（4）至少可接10台脉冲主机防区。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（5）键盘控制距离不小于2千米。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（6）可手拉手总线布线方式，节约布线成本，方便维修维护。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（7）可远程设置脉冲主机技术参数，如输出电压、报警延时、报警电压等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（8）可远程防区编码设置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4、终端拉线杆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材质：合金钢材质，防腐防锈型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用于承受拉力，外径为32mm或42mm，壁厚为3.0mm，平均50米左右设置一根终端杆；终端杆的安装，采用焊接、卡箍或万向座等方式固定，视围墙结构状况而选择较合适的方式。在铁栅围墙上，采用焊接法。在混凝土围墙上，采用膨胀螺栓固定方式。要求稳固、美观，也可以用别的方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5、终端杆绝缘子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用终端绝缘子固定夹把终端绝缘子挂在终端拉线杆上。固定夹应穿入绝缘子的远端孔内，使导线和固定夹对绝缘子形成压力，而不是拉力。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6、承力杆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材质：合金钢材质，防腐防锈型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主要用于承受拉力，外径为32mm或25mm，壁厚为2.0mm，主要用于支撑合金线；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承力杆必须安装牢固，每1根杆应有2-4个固定点，承力杆用于周界拐角处，受力点。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7、承力杆绝缘子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材质：为抗高压、抗氧化、耐腐蚀塑料材质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固定在承力杆上，具有3层防爬电的效果。承力过线杆绝缘子可采用抽芯铆钉或螺钉安装到金属过线杆上。安装应有方向性。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8、合金导线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材质：应为专业合金导线，含十几种金属，抗氧化耐腐蚀不生锈，导电率、阻值极低，每45米不大于2欧姆，弹性高，抗氧化性，耐腐蚀性强。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9、PV过线杆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规格为Φ9.5mm或Φ12.5mm的玻璃纤维杆，用PV杆底座固定在水泥墙体或围栏上， PV过线杆安装于底座上，间距不超过5米。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10、PV过线杆绝缘子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材质：为抗高压、抗氧化、耐腐蚀塑料材质，用于连接过线杆和合金线。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PV过线杆绝缘子应为螺纹形、球形或对卡形类型，PV过线杆绝缘子应该在安装之前，预先装在中间过线杆上。调整好方向和距离（要求每根杆子的方向和距离保持一致），并固定好。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11、警示牌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规格：500X300mm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双面为夜光显示，在前端围栏上平均安装距离应不超过10米。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12、防护箱</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规格：脉冲主机配套</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材质：应为不锈钢S304材质或更高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防护等级：应达到室外防护等级IP65及以上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用途：主要用于脉冲主机及附属设备的防护。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13、声光报警器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电源：AC220V/50Hz或DC24V</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防护等级：IP65及以上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安装于终端杆顶端,报警时应能发出声光报警信号。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14、避雷器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应为化学防雷；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防静电；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易于维护；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保护通讯信号不受脉冲高压干扰。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15、中心报警设备</w:t>
      </w:r>
    </w:p>
    <w:p>
      <w:pPr>
        <w:spacing w:line="360" w:lineRule="auto"/>
        <w:ind w:firstLine="420" w:firstLineChars="200"/>
        <w:rPr>
          <w:rFonts w:hint="eastAsia" w:cs="Arial"/>
          <w:color w:val="auto"/>
          <w:spacing w:val="-4"/>
          <w:szCs w:val="21"/>
          <w:shd w:val="clear" w:color="auto" w:fill="FFFFFF"/>
          <w:lang w:eastAsia="zh-CN"/>
        </w:rPr>
      </w:pPr>
      <w:r>
        <w:rPr>
          <w:rFonts w:hint="eastAsia" w:ascii="宋体" w:hAnsi="宋体" w:eastAsia="宋体" w:cs="宋体"/>
          <w:color w:val="auto"/>
          <w:sz w:val="21"/>
          <w:szCs w:val="21"/>
        </w:rPr>
        <w:t>应在控制中心设置报警主机，中心在接收到报警信号后联动报警提示触发电子地图，显示具体的报警区域，并可存储信息。</w:t>
      </w:r>
    </w:p>
    <w:p>
      <w:pPr>
        <w:rPr>
          <w:rFonts w:hint="eastAsia"/>
          <w:lang w:val="en-US" w:eastAsia="zh-CN"/>
        </w:rPr>
      </w:pPr>
      <w:r>
        <w:rPr>
          <w:rFonts w:hint="eastAsia"/>
          <w:lang w:val="en-US" w:eastAsia="zh-CN"/>
        </w:rPr>
        <w:t>十七、其它主要设备</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cs="宋体"/>
          <w:b/>
          <w:color w:val="FF0000"/>
          <w:kern w:val="0"/>
          <w:sz w:val="21"/>
          <w:szCs w:val="21"/>
          <w:highlight w:val="yellow"/>
          <w:lang w:val="en-US" w:eastAsia="zh-CN" w:bidi="ar"/>
        </w:rPr>
        <w:t>1</w:t>
      </w:r>
      <w:r>
        <w:rPr>
          <w:rFonts w:hint="eastAsia" w:ascii="宋体" w:hAnsi="宋体" w:eastAsia="宋体" w:cs="宋体"/>
          <w:b/>
          <w:color w:val="FF0000"/>
          <w:kern w:val="0"/>
          <w:sz w:val="21"/>
          <w:szCs w:val="21"/>
          <w:highlight w:val="yellow"/>
          <w:lang w:val="en-US" w:eastAsia="zh-CN" w:bidi="ar"/>
        </w:rPr>
        <w:t xml:space="preserve">、潜水搅拌器（排泥池及回用水池）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.1 范围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提供的潜水搅拌机应为成套装置，并需配备就地控制箱、提升导轨、提升链、手柄、上部导杆托架及索具卸扣、底部托架、水下电缆、手摇升降装置、基础螺栓等有效和安全运行所必需的附件。承包商必须对供货范围及其附件，以及设备结构做出实质性的相应叙述。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1）性能和结构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a）电机必须能连续和间歇运行，至少每小时能启动30次，并不应对搅拌机带来任何有害影响，绝缘等级为F级或以上。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b）搅拌机可上下升降，方便的移动，检查或维修无需人员进入湿井。搅拌机、附件和电缆可在20米水深持续潜没工作，不会发生泄漏。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台搅拌机应整体设计，封闭式连接，水下型。搅拌机所有的组件包括电机可在水下连续运转。所有外露的螺母、螺栓、垫片均为不锈钢AISI304。油室盖应是耐腐蚀合成材料。需要防水密封的临界接触面应是机械加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c）冷却系统：电机应能被周围搅拌介质充分冷却。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d）电缆入口密封：电缆接线室应是一个带固定板的完整部件。电缆入口处应有两套弹性衬套，保证防水和水下密封。接线室和电机室应被一接线板隔离，保护电机，避免外部物质通过搅拌机顶端进入。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e）潜水电机：搅拌机的电机应是鼠笼式感应电机，装在充气或充油的防水的壳内。定子绕组和定子导线的绝缘等级为H级或以上。定子应热压嵌入定子室。电机应设计成可连续处理搅拌 40℃的介质，每小时可起动15次电机的允许电压波动为±10%，电机设计成在最高 40℃环境下工作，并且定子绕组的平均温度不超过 85℃。电机和电缆应能够持续在水下工作，水密性符合 IP68防护等级要求。电机额定功率应足够保证搅拌机在整个性能曲线上不会发生过载。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f）电缆：动力电缆的大小应按NEC和ICEA 标准，应有足够长度与接线盒连接，不允许几根短线捻接。电缆外护套应是低吸水的防油氯丁橡胶。电机和电缆应能在水下 20 米处连续使用而不失去其防水性能。</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g）轴承：轴应是连续无间断的轴，轴应在油脂润滑的三个轴承上转动。支撑轴承包括一个圆柱滚子轴承承担径向力及一个角接触球轴承来承担轴向力。主轴承应是一个角接触球轴承用于承担轴向力和径向力。 所有轴承的设计寿命最小为 100,000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h）机械密封：耐腐蚀烧结碳化钨。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i）搅拌机轴：螺旋浆和电机的轴应是同一个或通过齿轮箱联接。轴的材料为不锈钢 (ASTM 431) 。螺旋桨轴应完全与搅拌介质隔离。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j）螺旋桨： 螺旋桨应是不锈钢材质 AISI304 或以上，水力平衡的无堵塞的拽后设计。螺旋桨与轴之间须装有锁定装置，以防转动时松动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k）保护：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所有的电机中每相绕组都连接热敏开关，并串连。热敏开关在 125℃时动作， 电机停止转动并报警。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定子室泄漏传感器：探测定子室中的水。当定子室泄漏时，会动作，使得电机停止并报警。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热敏开关和定子室泄漏传感器与状态监控单元相连, 此监控单元可装在控制柜中。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l）搅拌机提升支架：搅拌机支架和起吊悬臂均为不锈钢 AISI 304。支架可在水平方向+/-60 度内每隔 10 度调整。起吊葫芦内需配置制动装置。不锈钢 AISI 304 的吊链、螺栓、螺母、垫片、旋转操作手柄和配套紧固件均应被成套供应。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2）主要部件材质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壳 ：GG25 或更好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叶轮：不锈钢 304 或更好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轴：不锈钢 431 或 420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机械密封：耐腐蚀烧结碳化钨/耐腐蚀烧结碳化钨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静密封材料：腈橡胶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所有连接附件：304 不锈钢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地脚螺栓：304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单导杆支架、提升链：304 不锈钢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3）防腐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潜水搅拌机及全套附件的材料应适用于污水厂腐蚀环境，材料，未经保护或非防腐性材料应按基本要求进行处理。 </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cs="宋体"/>
          <w:b/>
          <w:color w:val="FF0000"/>
          <w:kern w:val="0"/>
          <w:sz w:val="21"/>
          <w:szCs w:val="21"/>
          <w:highlight w:val="yellow"/>
          <w:lang w:val="en-US" w:eastAsia="zh-CN" w:bidi="ar"/>
        </w:rPr>
        <w:t>2</w:t>
      </w:r>
      <w:r>
        <w:rPr>
          <w:rFonts w:hint="eastAsia" w:ascii="宋体" w:hAnsi="宋体" w:eastAsia="宋体" w:cs="宋体"/>
          <w:b/>
          <w:color w:val="FF0000"/>
          <w:kern w:val="0"/>
          <w:sz w:val="21"/>
          <w:szCs w:val="21"/>
          <w:highlight w:val="yellow"/>
          <w:lang w:val="en-US" w:eastAsia="zh-CN" w:bidi="ar"/>
        </w:rPr>
        <w:t xml:space="preserve">、伸缩接头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承包商所提供的伸缩接头应装配完整的设备，所提供的设备必须是制造商的最终产品。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限位接头：伸缩接头能补偿管道一定范围内的位移、错位和挠曲，并可在拆装阀门时提供间隙。限位伸缩接头是在松套伸缩接头原有性能的基础上，增设限位装置，在最大伸缩量处用双螺母锁定。这样就实现管道在允许的伸缩量中可以自由伸缩，一旦超过最大伸缩量，就起到限位作用，有效的确保管道安全运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传力接头：传力接头是泵、阀门等设备与管道连接的产品。通过全螺纹螺栓把设备和管道连成一个整体，并有一定的位移量。在安装维修时，根据现场安装尺寸进行调整。在工作时，可以把轴向推力传递至整个管道，对泵、阀门等设备起到一定保护作用。传力接头一端与阀门连接，另一端伸出直短钢管，与钢管道焊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设备零件应采用公制，其公制公差符合国际和国内的标准，相同部件具有互换性，外观无缺陷，密封性能符合要求。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内、外防腐均采用静电喷涂环氧树脂粉末工艺，涂层厚度不小于 100µm，可用于直埋。喷涂前必须进行喷砂除锈，喷砂除锈应按 SISO55900 标准进行；除锈应达 Sa2.5 级。当设备安装后由于各种原因需要再次喷涂时，供货方须按照需方要求完成现场防腐。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制造检验标准：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（1）接头的长度、设计、制造和验收应严格按 GB/T12465-2007《松套限位、松套传力接头》进行；铸件应严格按 GB/T12227-89《通用阀门球墨铸件技术条件》进行。球化度不得低于 4 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（2）所有伸缩和传力接头在发货前必须进行工厂检查和试验。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（3）检查和试验应严格按照 GB/T12465-2007《松套限位、松套传力接头》。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（4）GB/T12227-89《通用阀门球墨铸件技术条件》标准执行。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（5）同一类型的全部伸缩接头由同一生产厂家提供，同一型号伸缩接头的零部件、易损件能互换。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（6）伸缩和传力接头的工作压力为 1.0MPa，其设计制作符合 GB12465—2002。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（7）伸缩和传力接头在安装维修时，可根据现场安装尺寸进行调整，在工作时，可以把轴向推力传递至整个管道。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材质（不低于下述要求）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本体             Q235 静电喷涂环氧树脂粉末不小于 300µm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密封圈           丁腈橡胶圈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压盖             Q235 静电喷涂环氧树脂粉末不小于 300µm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短管             Q235 静电喷涂环氧树脂粉末不小于 300µm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螺栓螺母         镀锌钢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3</w:t>
      </w:r>
      <w:r>
        <w:rPr>
          <w:rFonts w:hint="eastAsia" w:ascii="宋体" w:hAnsi="宋体" w:eastAsia="宋体" w:cs="宋体"/>
          <w:b/>
          <w:color w:val="000000"/>
          <w:kern w:val="0"/>
          <w:sz w:val="21"/>
          <w:szCs w:val="21"/>
          <w:lang w:val="en-US" w:eastAsia="zh-CN" w:bidi="ar"/>
        </w:rPr>
        <w:t>、</w:t>
      </w:r>
      <w:r>
        <w:rPr>
          <w:rFonts w:hint="eastAsia" w:ascii="宋体" w:hAnsi="宋体" w:eastAsia="宋体" w:cs="宋体"/>
          <w:b/>
          <w:color w:val="FF0000"/>
          <w:sz w:val="21"/>
          <w:szCs w:val="21"/>
          <w:highlight w:val="yellow"/>
        </w:rPr>
        <w:t>起重设备</w:t>
      </w:r>
      <w:r>
        <w:rPr>
          <w:rFonts w:hint="eastAsia" w:ascii="宋体" w:hAnsi="宋体" w:eastAsia="宋体" w:cs="宋体"/>
          <w:b/>
          <w:color w:val="FF0000"/>
          <w:sz w:val="21"/>
          <w:szCs w:val="21"/>
          <w:highlight w:val="yellow"/>
          <w:lang w:eastAsia="zh-CN"/>
        </w:rPr>
        <w:t>（</w:t>
      </w:r>
      <w:r>
        <w:rPr>
          <w:rFonts w:hint="eastAsia" w:ascii="宋体" w:hAnsi="宋体" w:eastAsia="宋体" w:cs="宋体"/>
          <w:b/>
          <w:color w:val="FF0000"/>
          <w:sz w:val="21"/>
          <w:szCs w:val="21"/>
          <w:highlight w:val="yellow"/>
          <w:lang w:val="en-US" w:eastAsia="zh-CN"/>
        </w:rPr>
        <w:t>吊车、V型滤池及反冲洗机房、送水泵房、脱水机房</w:t>
      </w:r>
      <w:r>
        <w:rPr>
          <w:rFonts w:hint="eastAsia" w:ascii="宋体" w:hAnsi="宋体" w:eastAsia="宋体" w:cs="宋体"/>
          <w:b/>
          <w:color w:val="FF0000"/>
          <w:sz w:val="21"/>
          <w:szCs w:val="21"/>
          <w:highlight w:val="yellow"/>
          <w:lang w:eastAsia="zh-CN"/>
        </w:rPr>
        <w:t>）</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3</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提供的起重机应为成套设备，须包括轨道工字钢、控制箱、地面操纵按钮盒、大车安全型滑触线、电动葫芦（整机）、电动葫芦移动电缆、电缆支架、通电指示灯、行程开关及固定件等有效和安全运行所需的附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3</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1）总则</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a. 电动单梁悬挂式起重机设计和制造应符合 ISO4301/1、JB2100-84 标准要求，并由合格的制造 商供货。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起重设备应在侧面显著地写明规定的工作负荷，起重机安装应按设计图规定的标高要求进行，作电动运行的按钮操作盒应由高强度的材料制造，运行操作电源应采用低压，操作盒不得依电缆悬挂方式布置。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所用钢丝绳应有足够的断面尺寸，在最大起吊载荷下，其安全系数应大于 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起吊轴向力应由吊钩内的滚珠座圈支撑，吊钩应可在任何载荷情况下自由转动。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 所有电机应具有电磁式刹车装置，当控制按钮释放时电磁刹车瞬间制动防止继续滑动。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 电动起重机应成套配置所有必要的进线电缆，进线电缆适合于连接到相邻导轨的接线盒中，所有电缆应是移动式电缆或滑触式电缆。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2）电动单梁悬挂式起重机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采用桥架双边驱动，电动葫芦在桥架主梁下翼缘运行，电动葫芦布置在主梁下方的形式。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桥架形式:悬挂式、单梁、双端悬臂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基本参数：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电动葫芦运行速度： 20m/min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电动葫芦起升速度： 8/0.8m/min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起重机运行速度： 20m/min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操作方式： 按钮板地面操纵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工作级别： A3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电源： 3P、380V、50Hz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电控设备防护等级 IP44。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电动葫芦起升机构的工作级别 M4，钢丝绳应采用 GB/T8918 中线接触式钢丝绳，其公称抗拉强度不低于 1570MPa，钢丝绳材料为碳钢（镀锌）。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3）电器部分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电器设备&lt;电动机及控制元件&gt;应与起重机的机构特性，工况条件，环境条件相适应，电机的绝缘等级为 F 级 IP55、380V、50Hz。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电压波动±10%情况下，电动机额定转矩应符合国家有关起重机电气设备标准设备标准。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起重机运行机构采用涡流调速。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起重机滑接输电装置采用安全滑触线。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4）全部起重机应具有下述内容的标准，镶嵌在桥架上。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起重机额定重量；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制造年份；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型号和制造厂名。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5）起重机在 100%额定负荷下允许点动操作。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6）起重机安装前，必须明确设计图纸要求后方可施工。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工厂检验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按 GB5905《起重机试验规范和程序》作必要的检验，检验项目由业主代表批准。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噪声测定按 GB3768，在无外界声音干扰下，地面测得噪声不大于 85dB（A）。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起重机所有电气外壳必须有效地接地，允许利用起重机的轨道作接地线，总接地电阻不大于 4Ω。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涂装</w:t>
      </w:r>
    </w:p>
    <w:p>
      <w:pPr>
        <w:keepNext w:val="0"/>
        <w:keepLines w:val="0"/>
        <w:widowControl/>
        <w:suppressLineNumbers w:val="0"/>
        <w:spacing w:line="360" w:lineRule="auto"/>
        <w:ind w:firstLine="420" w:firstLineChars="200"/>
        <w:jc w:val="left"/>
        <w:rPr>
          <w:rFonts w:hint="eastAsia"/>
        </w:rPr>
      </w:pPr>
      <w:r>
        <w:rPr>
          <w:rFonts w:hint="eastAsia" w:ascii="宋体" w:hAnsi="宋体" w:eastAsia="宋体" w:cs="宋体"/>
          <w:color w:val="000000"/>
          <w:kern w:val="0"/>
          <w:sz w:val="21"/>
          <w:szCs w:val="21"/>
          <w:lang w:val="en-US" w:eastAsia="zh-CN" w:bidi="ar"/>
        </w:rPr>
        <w:t xml:space="preserve">电动葫芦及起重机的油漆，可经业主批准按制造厂的标准涂装。膜池辅助车间内的电动葫芦和工字钢等应加强防腐。 </w:t>
      </w:r>
    </w:p>
    <w:p>
      <w:pPr>
        <w:keepNext w:val="0"/>
        <w:keepLines w:val="0"/>
        <w:widowControl/>
        <w:suppressLineNumbers w:val="0"/>
        <w:spacing w:line="360" w:lineRule="auto"/>
        <w:ind w:firstLine="420" w:firstLineChars="200"/>
        <w:jc w:val="left"/>
        <w:rPr>
          <w:rFonts w:hint="eastAsia" w:eastAsia="宋体"/>
          <w:lang w:eastAsia="zh-CN"/>
        </w:rPr>
      </w:pPr>
      <w:r>
        <w:rPr>
          <w:rFonts w:hint="eastAsia" w:ascii="宋体" w:hAnsi="宋体" w:eastAsia="宋体" w:cs="宋体"/>
          <w:color w:val="000000"/>
          <w:kern w:val="0"/>
          <w:sz w:val="21"/>
          <w:szCs w:val="21"/>
          <w:lang w:val="en-US" w:eastAsia="zh-CN" w:bidi="ar"/>
        </w:rPr>
        <w:t xml:space="preserve"> </w:t>
      </w:r>
    </w:p>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粗黑宋简体">
    <w:altName w:val="宋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D7026A"/>
    <w:multiLevelType w:val="multilevel"/>
    <w:tmpl w:val="BFD7026A"/>
    <w:lvl w:ilvl="0" w:tentative="0">
      <w:start w:val="1"/>
      <w:numFmt w:val="decimal"/>
      <w:suff w:val="nothing"/>
      <w:lvlText w:val="（%1）"/>
      <w:lvlJc w:val="left"/>
      <w:rPr>
        <w:rFonts w:cs="Times New Roman"/>
      </w:rPr>
    </w:lvl>
    <w:lvl w:ilvl="1" w:tentative="0">
      <w:start w:val="1"/>
      <w:numFmt w:val="decimal"/>
      <w:lvlText w:val="（）"/>
      <w:lvlJc w:val="left"/>
      <w:rPr>
        <w:rFonts w:cs="Times New Roman"/>
      </w:rPr>
    </w:lvl>
    <w:lvl w:ilvl="2" w:tentative="0">
      <w:start w:val="1"/>
      <w:numFmt w:val="decimal"/>
      <w:lvlText w:val="（）"/>
      <w:lvlJc w:val="left"/>
      <w:rPr>
        <w:rFonts w:cs="Times New Roman"/>
      </w:rPr>
    </w:lvl>
    <w:lvl w:ilvl="3" w:tentative="0">
      <w:start w:val="1"/>
      <w:numFmt w:val="decimal"/>
      <w:lvlText w:val="（）"/>
      <w:lvlJc w:val="left"/>
      <w:rPr>
        <w:rFonts w:cs="Times New Roman"/>
      </w:rPr>
    </w:lvl>
    <w:lvl w:ilvl="4" w:tentative="0">
      <w:start w:val="1"/>
      <w:numFmt w:val="decimal"/>
      <w:lvlText w:val="（）"/>
      <w:lvlJc w:val="left"/>
      <w:rPr>
        <w:rFonts w:cs="Times New Roman"/>
      </w:rPr>
    </w:lvl>
    <w:lvl w:ilvl="5" w:tentative="0">
      <w:start w:val="1"/>
      <w:numFmt w:val="decimal"/>
      <w:lvlText w:val="（）"/>
      <w:lvlJc w:val="left"/>
      <w:rPr>
        <w:rFonts w:cs="Times New Roman"/>
      </w:rPr>
    </w:lvl>
    <w:lvl w:ilvl="6" w:tentative="0">
      <w:start w:val="1"/>
      <w:numFmt w:val="decimal"/>
      <w:lvlText w:val="（）"/>
      <w:lvlJc w:val="left"/>
      <w:rPr>
        <w:rFonts w:cs="Times New Roman"/>
      </w:rPr>
    </w:lvl>
    <w:lvl w:ilvl="7" w:tentative="0">
      <w:start w:val="1"/>
      <w:numFmt w:val="decimal"/>
      <w:lvlText w:val="（）"/>
      <w:lvlJc w:val="left"/>
      <w:rPr>
        <w:rFonts w:cs="Times New Roman"/>
      </w:rPr>
    </w:lvl>
    <w:lvl w:ilvl="8" w:tentative="0">
      <w:start w:val="1"/>
      <w:numFmt w:val="decimal"/>
      <w:lvlText w:val="（）"/>
      <w:lvlJc w:val="left"/>
      <w:rPr>
        <w:rFonts w:cs="Times New Roman"/>
      </w:rPr>
    </w:lvl>
  </w:abstractNum>
  <w:abstractNum w:abstractNumId="1">
    <w:nsid w:val="C58666C3"/>
    <w:multiLevelType w:val="singleLevel"/>
    <w:tmpl w:val="C58666C3"/>
    <w:lvl w:ilvl="0" w:tentative="0">
      <w:start w:val="4"/>
      <w:numFmt w:val="chineseCounting"/>
      <w:suff w:val="nothing"/>
      <w:lvlText w:val="%1、"/>
      <w:lvlJc w:val="left"/>
      <w:rPr>
        <w:rFonts w:hint="eastAsia"/>
      </w:rPr>
    </w:lvl>
  </w:abstractNum>
  <w:abstractNum w:abstractNumId="2">
    <w:nsid w:val="F31A99A2"/>
    <w:multiLevelType w:val="singleLevel"/>
    <w:tmpl w:val="F31A99A2"/>
    <w:lvl w:ilvl="0" w:tentative="0">
      <w:start w:val="1"/>
      <w:numFmt w:val="decimal"/>
      <w:suff w:val="nothing"/>
      <w:lvlText w:val="%1、"/>
      <w:lvlJc w:val="left"/>
    </w:lvl>
  </w:abstractNum>
  <w:abstractNum w:abstractNumId="3">
    <w:nsid w:val="0301A786"/>
    <w:multiLevelType w:val="singleLevel"/>
    <w:tmpl w:val="0301A786"/>
    <w:lvl w:ilvl="0" w:tentative="0">
      <w:start w:val="3"/>
      <w:numFmt w:val="decimal"/>
      <w:suff w:val="nothing"/>
      <w:lvlText w:val="（%1）"/>
      <w:lvlJc w:val="left"/>
    </w:lvl>
  </w:abstractNum>
  <w:abstractNum w:abstractNumId="4">
    <w:nsid w:val="289B9DA4"/>
    <w:multiLevelType w:val="singleLevel"/>
    <w:tmpl w:val="289B9DA4"/>
    <w:lvl w:ilvl="0" w:tentative="0">
      <w:start w:val="1"/>
      <w:numFmt w:val="decimal"/>
      <w:suff w:val="nothing"/>
      <w:lvlText w:val="%1、"/>
      <w:lvlJc w:val="left"/>
    </w:lvl>
  </w:abstractNum>
  <w:abstractNum w:abstractNumId="5">
    <w:nsid w:val="39C2B158"/>
    <w:multiLevelType w:val="singleLevel"/>
    <w:tmpl w:val="39C2B158"/>
    <w:lvl w:ilvl="0" w:tentative="0">
      <w:start w:val="5"/>
      <w:numFmt w:val="chineseCounting"/>
      <w:suff w:val="nothing"/>
      <w:lvlText w:val="%1、"/>
      <w:lvlJc w:val="left"/>
      <w:rPr>
        <w:rFonts w:hint="eastAsia"/>
      </w:r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4C1C06"/>
    <w:rsid w:val="04FA7C4F"/>
    <w:rsid w:val="1E3533F7"/>
    <w:rsid w:val="2713482A"/>
    <w:rsid w:val="365C5CEC"/>
    <w:rsid w:val="3AC321D0"/>
    <w:rsid w:val="48D648FD"/>
    <w:rsid w:val="4B4C1C06"/>
    <w:rsid w:val="4B934A09"/>
    <w:rsid w:val="55154DCD"/>
    <w:rsid w:val="5B4B5626"/>
    <w:rsid w:val="67173780"/>
    <w:rsid w:val="68EB7B8D"/>
    <w:rsid w:val="6A3165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widowControl/>
      <w:jc w:val="left"/>
      <w:outlineLvl w:val="2"/>
    </w:pPr>
    <w:rPr>
      <w:rFonts w:ascii="宋体" w:hAnsi="宋体" w:eastAsia="宋体" w:cs="宋体"/>
      <w:b/>
      <w:bCs/>
      <w:sz w:val="27"/>
      <w:szCs w:val="27"/>
      <w:lang w:val="en-US" w:eastAsia="zh-CN" w:bidi="ar-SA"/>
    </w:rPr>
  </w:style>
  <w:style w:type="paragraph" w:styleId="7">
    <w:name w:val="heading 6"/>
    <w:basedOn w:val="1"/>
    <w:next w:val="1"/>
    <w:qFormat/>
    <w:uiPriority w:val="0"/>
    <w:pPr>
      <w:keepNext/>
      <w:keepLines/>
      <w:spacing w:before="240" w:beforeLines="0" w:after="64" w:afterLines="0" w:line="317" w:lineRule="auto"/>
      <w:outlineLvl w:val="5"/>
    </w:pPr>
    <w:rPr>
      <w:rFonts w:ascii="Cambria" w:hAnsi="Cambria" w:eastAsia="宋体"/>
      <w:b/>
      <w:bCs/>
      <w:kern w:val="2"/>
      <w:sz w:val="24"/>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9360"/>
      </w:tabs>
      <w:adjustRightInd/>
      <w:ind w:firstLine="420" w:firstLineChars="100"/>
      <w:textAlignment w:val="auto"/>
    </w:pPr>
    <w:rPr>
      <w:kern w:val="2"/>
      <w:sz w:val="21"/>
      <w:szCs w:val="24"/>
    </w:rPr>
  </w:style>
  <w:style w:type="paragraph" w:styleId="3">
    <w:name w:val="Body Text"/>
    <w:basedOn w:val="1"/>
    <w:next w:val="2"/>
    <w:qFormat/>
    <w:uiPriority w:val="0"/>
    <w:pPr>
      <w:tabs>
        <w:tab w:val="left" w:pos="9360"/>
      </w:tabs>
    </w:pPr>
    <w:rPr>
      <w:sz w:val="24"/>
      <w:szCs w:val="20"/>
    </w:rPr>
  </w:style>
  <w:style w:type="paragraph" w:styleId="4">
    <w:name w:val="toc 6"/>
    <w:basedOn w:val="1"/>
    <w:next w:val="1"/>
    <w:qFormat/>
    <w:uiPriority w:val="0"/>
    <w:pPr>
      <w:ind w:left="2100" w:leftChars="1000"/>
    </w:pPr>
    <w:rPr>
      <w:rFonts w:ascii="Calibri" w:hAnsi="Calibri"/>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Table Paragraph"/>
    <w:basedOn w:val="1"/>
    <w:qFormat/>
    <w:uiPriority w:val="1"/>
    <w:rPr>
      <w:rFonts w:ascii="宋体" w:hAnsi="宋体" w:eastAsia="宋体" w:cs="宋体"/>
      <w:lang w:val="zh-CN" w:eastAsia="zh-CN" w:bidi="zh-CN"/>
    </w:rPr>
  </w:style>
  <w:style w:type="paragraph" w:customStyle="1" w:styleId="14">
    <w:name w:val="d"/>
    <w:basedOn w:val="1"/>
    <w:qFormat/>
    <w:uiPriority w:val="99"/>
    <w:pPr>
      <w:adjustRightInd w:val="0"/>
      <w:snapToGrid w:val="0"/>
      <w:spacing w:line="460" w:lineRule="atLeast"/>
      <w:ind w:firstLine="420" w:firstLineChars="200"/>
    </w:pPr>
    <w:rPr>
      <w:rFonts w:ascii="Arial" w:hAnsi="Arial" w:eastAsia="宋体" w:cs="Times New Roman"/>
      <w:szCs w:val="24"/>
    </w:r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chens</Company>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2020-09-06T13:35:00Z</dcterms:created>
  <dc:creator>chens</dc:creator>
  <cp:lastModifiedBy>CSP</cp:lastModifiedBy>
  <dcterms:modified xsi:type="dcterms:W3CDTF">2020-09-22T05:32:40Z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