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5"/>
      </w:tblGrid>
      <w:tr w14:paraId="4EE6B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025" w:type="dxa"/>
            <w:noWrap w:val="0"/>
            <w:vAlign w:val="top"/>
          </w:tcPr>
          <w:p w14:paraId="1AC434EC">
            <w:pPr>
              <w:keepNext w:val="0"/>
              <w:keepLines w:val="0"/>
              <w:suppressLineNumbers w:val="0"/>
              <w:shd w:val="clear" w:color="auto"/>
              <w:tabs>
                <w:tab w:val="left" w:pos="6477"/>
              </w:tabs>
              <w:wordWrap w:val="0"/>
              <w:spacing w:before="0" w:beforeAutospacing="0" w:after="0" w:afterAutospacing="0" w:line="360" w:lineRule="auto"/>
              <w:ind w:left="0" w:right="0"/>
              <w:jc w:val="center"/>
              <w:rPr>
                <w:rFonts w:hint="eastAsia" w:ascii="宋体" w:hAnsi="宋体" w:eastAsia="宋体" w:cs="宋体"/>
                <w:b/>
                <w:color w:val="auto"/>
                <w:sz w:val="36"/>
                <w:highlight w:val="none"/>
              </w:rPr>
            </w:pPr>
          </w:p>
          <w:p w14:paraId="5F191B2B">
            <w:pPr>
              <w:keepNext w:val="0"/>
              <w:keepLines w:val="0"/>
              <w:suppressLineNumbers w:val="0"/>
              <w:shd w:val="clear" w:color="auto"/>
              <w:wordWrap w:val="0"/>
              <w:spacing w:before="0" w:beforeAutospacing="0" w:after="0" w:afterAutospacing="0"/>
              <w:ind w:left="0" w:right="0"/>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平  阳  县</w:t>
            </w:r>
          </w:p>
          <w:p w14:paraId="6C7584AF">
            <w:pPr>
              <w:keepNext w:val="0"/>
              <w:keepLines w:val="0"/>
              <w:suppressLineNumbers w:val="0"/>
              <w:shd w:val="clear" w:color="auto"/>
              <w:wordWrap w:val="0"/>
              <w:spacing w:before="0" w:beforeAutospacing="0" w:after="0" w:afterAutospacing="0"/>
              <w:ind w:left="0" w:right="0"/>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国有企业采购采购文件</w:t>
            </w:r>
          </w:p>
          <w:p w14:paraId="0FE10C4F">
            <w:pPr>
              <w:keepNext w:val="0"/>
              <w:keepLines w:val="0"/>
              <w:suppressLineNumbers w:val="0"/>
              <w:shd w:val="clear" w:color="auto"/>
              <w:wordWrap w:val="0"/>
              <w:spacing w:before="0" w:beforeAutospacing="0" w:after="0" w:afterAutospacing="0"/>
              <w:ind w:left="1148" w:right="0" w:firstLine="1968" w:firstLineChars="700"/>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（线上电子招投标）</w:t>
            </w:r>
          </w:p>
          <w:p w14:paraId="1E9EF776">
            <w:pPr>
              <w:pStyle w:val="10"/>
              <w:keepNext w:val="0"/>
              <w:keepLines w:val="0"/>
              <w:suppressLineNumbers w:val="0"/>
              <w:shd w:val="clear" w:color="auto"/>
              <w:spacing w:before="0" w:beforeAutospacing="0" w:afterAutospacing="0"/>
              <w:ind w:left="0" w:right="0" w:firstLine="281"/>
              <w:rPr>
                <w:rFonts w:hint="eastAsia" w:ascii="宋体" w:hAnsi="宋体" w:eastAsia="宋体" w:cs="宋体"/>
                <w:b/>
                <w:bCs w:val="0"/>
                <w:color w:val="auto"/>
                <w:sz w:val="28"/>
                <w:highlight w:val="none"/>
              </w:rPr>
            </w:pPr>
          </w:p>
          <w:p w14:paraId="678D02C7">
            <w:pPr>
              <w:pStyle w:val="11"/>
              <w:keepNext w:val="0"/>
              <w:keepLines w:val="0"/>
              <w:suppressLineNumbers w:val="0"/>
              <w:shd w:val="clear" w:color="auto"/>
              <w:spacing w:before="0" w:beforeAutospacing="0" w:after="0" w:afterAutospacing="0"/>
              <w:ind w:right="0"/>
              <w:rPr>
                <w:rFonts w:hint="eastAsia" w:ascii="宋体" w:hAnsi="宋体" w:eastAsia="宋体" w:cs="宋体"/>
                <w:b/>
                <w:bCs/>
                <w:color w:val="auto"/>
                <w:sz w:val="28"/>
                <w:highlight w:val="none"/>
              </w:rPr>
            </w:pPr>
          </w:p>
          <w:p w14:paraId="19D5FC43">
            <w:pPr>
              <w:keepNext w:val="0"/>
              <w:keepLines w:val="0"/>
              <w:suppressLineNumbers w:val="0"/>
              <w:shd w:val="clear" w:color="auto"/>
              <w:spacing w:before="0" w:beforeAutospacing="0" w:after="0" w:afterAutospacing="0"/>
              <w:ind w:left="0" w:right="0"/>
              <w:rPr>
                <w:rFonts w:hint="eastAsia" w:ascii="宋体" w:hAnsi="宋体" w:eastAsia="宋体" w:cs="宋体"/>
                <w:b/>
                <w:bCs/>
                <w:color w:val="auto"/>
                <w:sz w:val="28"/>
                <w:highlight w:val="none"/>
              </w:rPr>
            </w:pPr>
          </w:p>
          <w:p w14:paraId="333EEF3E">
            <w:pPr>
              <w:pStyle w:val="10"/>
              <w:keepNext w:val="0"/>
              <w:keepLines w:val="0"/>
              <w:suppressLineNumbers w:val="0"/>
              <w:shd w:val="clear" w:color="auto"/>
              <w:spacing w:before="0" w:beforeAutospacing="0" w:afterAutospacing="0"/>
              <w:ind w:left="0" w:right="0" w:firstLine="210"/>
              <w:rPr>
                <w:rFonts w:hint="eastAsia" w:ascii="宋体" w:hAnsi="宋体" w:eastAsia="宋体" w:cs="宋体"/>
                <w:color w:val="auto"/>
                <w:highlight w:val="none"/>
              </w:rPr>
            </w:pPr>
          </w:p>
          <w:p w14:paraId="382DDC95">
            <w:pPr>
              <w:keepNext w:val="0"/>
              <w:keepLines w:val="0"/>
              <w:suppressLineNumbers w:val="0"/>
              <w:shd w:val="clear" w:color="auto"/>
              <w:spacing w:before="0" w:beforeAutospacing="0" w:after="0" w:afterAutospacing="0"/>
              <w:ind w:left="0" w:right="0"/>
              <w:rPr>
                <w:rFonts w:hint="eastAsia" w:ascii="宋体" w:hAnsi="宋体" w:eastAsia="宋体" w:cs="宋体"/>
                <w:color w:val="auto"/>
                <w:highlight w:val="none"/>
              </w:rPr>
            </w:pPr>
          </w:p>
          <w:tbl>
            <w:tblPr>
              <w:tblStyle w:val="27"/>
              <w:tblW w:w="0" w:type="auto"/>
              <w:jc w:val="center"/>
              <w:tblLayout w:type="fixed"/>
              <w:tblCellMar>
                <w:top w:w="0" w:type="dxa"/>
                <w:left w:w="108" w:type="dxa"/>
                <w:bottom w:w="0" w:type="dxa"/>
                <w:right w:w="108" w:type="dxa"/>
              </w:tblCellMar>
            </w:tblPr>
            <w:tblGrid>
              <w:gridCol w:w="2222"/>
              <w:gridCol w:w="4895"/>
            </w:tblGrid>
            <w:tr w14:paraId="7FD2E36B">
              <w:tblPrEx>
                <w:tblCellMar>
                  <w:top w:w="0" w:type="dxa"/>
                  <w:left w:w="108" w:type="dxa"/>
                  <w:bottom w:w="0" w:type="dxa"/>
                  <w:right w:w="108" w:type="dxa"/>
                </w:tblCellMar>
              </w:tblPrEx>
              <w:trPr>
                <w:jc w:val="center"/>
              </w:trPr>
              <w:tc>
                <w:tcPr>
                  <w:tcW w:w="2222" w:type="dxa"/>
                  <w:noWrap w:val="0"/>
                  <w:vAlign w:val="top"/>
                </w:tcPr>
                <w:p w14:paraId="1DC68FF3">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项目名称</w:t>
                  </w:r>
                  <w:r>
                    <w:rPr>
                      <w:rFonts w:hint="eastAsia" w:ascii="宋体" w:hAnsi="宋体" w:eastAsia="宋体" w:cs="宋体"/>
                      <w:b/>
                      <w:bCs/>
                      <w:color w:val="auto"/>
                      <w:sz w:val="30"/>
                      <w:szCs w:val="30"/>
                      <w:highlight w:val="none"/>
                      <w:lang w:eastAsia="zh-CN"/>
                    </w:rPr>
                    <w:t>：</w:t>
                  </w:r>
                </w:p>
              </w:tc>
              <w:tc>
                <w:tcPr>
                  <w:tcW w:w="4895" w:type="dxa"/>
                  <w:noWrap w:val="0"/>
                  <w:vAlign w:val="top"/>
                </w:tcPr>
                <w:p w14:paraId="0698B37B">
                  <w:pPr>
                    <w:keepNext w:val="0"/>
                    <w:keepLines w:val="0"/>
                    <w:suppressLineNumbers w:val="0"/>
                    <w:shd w:val="clear" w:color="auto"/>
                    <w:spacing w:before="0" w:beforeAutospacing="0" w:after="0" w:afterAutospacing="0" w:line="360" w:lineRule="auto"/>
                    <w:ind w:left="0" w:right="0"/>
                    <w:jc w:val="left"/>
                    <w:rPr>
                      <w:rFonts w:hint="default" w:ascii="宋体" w:hAnsi="宋体" w:eastAsia="宋体" w:cs="宋体"/>
                      <w:b/>
                      <w:bCs/>
                      <w:color w:val="auto"/>
                      <w:sz w:val="30"/>
                      <w:szCs w:val="30"/>
                      <w:highlight w:val="none"/>
                      <w:lang w:eastAsia="zh-CN"/>
                    </w:rPr>
                  </w:pPr>
                  <w:r>
                    <w:rPr>
                      <w:rFonts w:hint="eastAsia" w:ascii="宋体" w:hAnsi="宋体" w:cs="宋体"/>
                      <w:b/>
                      <w:color w:val="auto"/>
                      <w:sz w:val="28"/>
                      <w:szCs w:val="28"/>
                      <w:highlight w:val="none"/>
                      <w:lang w:eastAsia="zh-CN"/>
                    </w:rPr>
                    <w:t>平阳县海塘安澜工程（鳌江海塘西湾南片）项目建议书及可行性研究阶段咨询服务</w:t>
                  </w:r>
                </w:p>
              </w:tc>
            </w:tr>
            <w:tr w14:paraId="5C1B58E3">
              <w:tblPrEx>
                <w:tblCellMar>
                  <w:top w:w="0" w:type="dxa"/>
                  <w:left w:w="108" w:type="dxa"/>
                  <w:bottom w:w="0" w:type="dxa"/>
                  <w:right w:w="108" w:type="dxa"/>
                </w:tblCellMar>
              </w:tblPrEx>
              <w:trPr>
                <w:jc w:val="center"/>
              </w:trPr>
              <w:tc>
                <w:tcPr>
                  <w:tcW w:w="2222" w:type="dxa"/>
                  <w:noWrap w:val="0"/>
                  <w:vAlign w:val="top"/>
                </w:tcPr>
                <w:p w14:paraId="0ECF15E9">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采购编号</w:t>
                  </w:r>
                  <w:r>
                    <w:rPr>
                      <w:rFonts w:hint="eastAsia" w:ascii="宋体" w:hAnsi="宋体" w:eastAsia="宋体" w:cs="宋体"/>
                      <w:b/>
                      <w:bCs/>
                      <w:color w:val="auto"/>
                      <w:sz w:val="30"/>
                      <w:szCs w:val="30"/>
                      <w:highlight w:val="none"/>
                      <w:lang w:eastAsia="zh-CN"/>
                    </w:rPr>
                    <w:t>：</w:t>
                  </w:r>
                </w:p>
              </w:tc>
              <w:tc>
                <w:tcPr>
                  <w:tcW w:w="4895" w:type="dxa"/>
                  <w:noWrap w:val="0"/>
                  <w:vAlign w:val="top"/>
                </w:tcPr>
                <w:p w14:paraId="35938B9F">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cs="宋体"/>
                      <w:b/>
                      <w:color w:val="auto"/>
                      <w:sz w:val="30"/>
                      <w:szCs w:val="30"/>
                      <w:highlight w:val="none"/>
                      <w:lang w:eastAsia="zh-CN"/>
                    </w:rPr>
                    <w:t>PYCG250811084</w:t>
                  </w:r>
                </w:p>
              </w:tc>
            </w:tr>
            <w:tr w14:paraId="5C9A42AF">
              <w:tblPrEx>
                <w:tblCellMar>
                  <w:top w:w="0" w:type="dxa"/>
                  <w:left w:w="108" w:type="dxa"/>
                  <w:bottom w:w="0" w:type="dxa"/>
                  <w:right w:w="108" w:type="dxa"/>
                </w:tblCellMar>
              </w:tblPrEx>
              <w:trPr>
                <w:jc w:val="center"/>
              </w:trPr>
              <w:tc>
                <w:tcPr>
                  <w:tcW w:w="2222" w:type="dxa"/>
                  <w:noWrap w:val="0"/>
                  <w:vAlign w:val="top"/>
                </w:tcPr>
                <w:p w14:paraId="653A80A8">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rPr>
                  </w:pPr>
                </w:p>
              </w:tc>
              <w:tc>
                <w:tcPr>
                  <w:tcW w:w="4895" w:type="dxa"/>
                  <w:noWrap w:val="0"/>
                  <w:vAlign w:val="top"/>
                </w:tcPr>
                <w:p w14:paraId="1DB8BFA2">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rPr>
                  </w:pPr>
                </w:p>
              </w:tc>
            </w:tr>
            <w:tr w14:paraId="005DC7C5">
              <w:tblPrEx>
                <w:tblCellMar>
                  <w:top w:w="0" w:type="dxa"/>
                  <w:left w:w="108" w:type="dxa"/>
                  <w:bottom w:w="0" w:type="dxa"/>
                  <w:right w:w="108" w:type="dxa"/>
                </w:tblCellMar>
              </w:tblPrEx>
              <w:trPr>
                <w:jc w:val="center"/>
              </w:trPr>
              <w:tc>
                <w:tcPr>
                  <w:tcW w:w="2222" w:type="dxa"/>
                  <w:noWrap w:val="0"/>
                  <w:vAlign w:val="top"/>
                </w:tcPr>
                <w:p w14:paraId="12F308E1">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采购人</w:t>
                  </w:r>
                  <w:r>
                    <w:rPr>
                      <w:rFonts w:hint="eastAsia" w:ascii="宋体" w:hAnsi="宋体" w:eastAsia="宋体" w:cs="宋体"/>
                      <w:b/>
                      <w:bCs/>
                      <w:color w:val="auto"/>
                      <w:sz w:val="30"/>
                      <w:szCs w:val="30"/>
                      <w:highlight w:val="none"/>
                      <w:lang w:eastAsia="zh-CN"/>
                    </w:rPr>
                    <w:t>：</w:t>
                  </w:r>
                </w:p>
              </w:tc>
              <w:tc>
                <w:tcPr>
                  <w:tcW w:w="4895" w:type="dxa"/>
                  <w:noWrap w:val="0"/>
                  <w:vAlign w:val="top"/>
                </w:tcPr>
                <w:p w14:paraId="113AD684">
                  <w:pPr>
                    <w:keepNext w:val="0"/>
                    <w:keepLines w:val="0"/>
                    <w:suppressLineNumbers w:val="0"/>
                    <w:shd w:val="clear" w:color="auto"/>
                    <w:spacing w:before="0" w:beforeAutospacing="0" w:after="0" w:afterAutospacing="0" w:line="360" w:lineRule="auto"/>
                    <w:ind w:left="0" w:right="0"/>
                    <w:jc w:val="left"/>
                    <w:rPr>
                      <w:rFonts w:hint="default" w:ascii="宋体" w:hAnsi="宋体" w:eastAsia="宋体" w:cs="宋体"/>
                      <w:b/>
                      <w:bCs/>
                      <w:color w:val="auto"/>
                      <w:sz w:val="30"/>
                      <w:szCs w:val="30"/>
                      <w:highlight w:val="none"/>
                      <w:lang w:eastAsia="zh-CN"/>
                    </w:rPr>
                  </w:pPr>
                  <w:r>
                    <w:rPr>
                      <w:rFonts w:hint="eastAsia" w:ascii="宋体" w:hAnsi="宋体" w:cs="宋体"/>
                      <w:b/>
                      <w:color w:val="auto"/>
                      <w:sz w:val="30"/>
                      <w:szCs w:val="30"/>
                      <w:highlight w:val="none"/>
                      <w:lang w:eastAsia="zh-CN"/>
                    </w:rPr>
                    <w:t>平阳县国润控股有限公司</w:t>
                  </w:r>
                </w:p>
              </w:tc>
            </w:tr>
            <w:tr w14:paraId="01330FFF">
              <w:tblPrEx>
                <w:tblCellMar>
                  <w:top w:w="0" w:type="dxa"/>
                  <w:left w:w="108" w:type="dxa"/>
                  <w:bottom w:w="0" w:type="dxa"/>
                  <w:right w:w="108" w:type="dxa"/>
                </w:tblCellMar>
              </w:tblPrEx>
              <w:trPr>
                <w:jc w:val="center"/>
              </w:trPr>
              <w:tc>
                <w:tcPr>
                  <w:tcW w:w="2222" w:type="dxa"/>
                  <w:noWrap w:val="0"/>
                  <w:vAlign w:val="top"/>
                </w:tcPr>
                <w:p w14:paraId="507DB5F9">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联系人</w:t>
                  </w:r>
                  <w:r>
                    <w:rPr>
                      <w:rFonts w:hint="eastAsia" w:ascii="宋体" w:hAnsi="宋体" w:eastAsia="宋体" w:cs="宋体"/>
                      <w:b/>
                      <w:bCs/>
                      <w:color w:val="auto"/>
                      <w:sz w:val="30"/>
                      <w:szCs w:val="30"/>
                      <w:highlight w:val="none"/>
                      <w:lang w:eastAsia="zh-CN"/>
                    </w:rPr>
                    <w:t>：</w:t>
                  </w:r>
                </w:p>
              </w:tc>
              <w:tc>
                <w:tcPr>
                  <w:tcW w:w="4895" w:type="dxa"/>
                  <w:noWrap w:val="0"/>
                  <w:vAlign w:val="top"/>
                </w:tcPr>
                <w:p w14:paraId="5AB5845F">
                  <w:pPr>
                    <w:keepNext w:val="0"/>
                    <w:keepLines w:val="0"/>
                    <w:suppressLineNumbers w:val="0"/>
                    <w:shd w:val="clear" w:color="auto"/>
                    <w:spacing w:before="0" w:beforeAutospacing="0" w:after="0" w:afterAutospacing="0" w:line="360" w:lineRule="auto"/>
                    <w:ind w:left="0" w:right="0"/>
                    <w:jc w:val="left"/>
                    <w:rPr>
                      <w:rFonts w:hint="default"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陈先生</w:t>
                  </w:r>
                </w:p>
              </w:tc>
            </w:tr>
            <w:tr w14:paraId="3DF5A5C1">
              <w:tblPrEx>
                <w:tblCellMar>
                  <w:top w:w="0" w:type="dxa"/>
                  <w:left w:w="108" w:type="dxa"/>
                  <w:bottom w:w="0" w:type="dxa"/>
                  <w:right w:w="108" w:type="dxa"/>
                </w:tblCellMar>
              </w:tblPrEx>
              <w:trPr>
                <w:jc w:val="center"/>
              </w:trPr>
              <w:tc>
                <w:tcPr>
                  <w:tcW w:w="2222" w:type="dxa"/>
                  <w:noWrap w:val="0"/>
                  <w:vAlign w:val="top"/>
                </w:tcPr>
                <w:p w14:paraId="20C17693">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联系电话</w:t>
                  </w:r>
                  <w:r>
                    <w:rPr>
                      <w:rFonts w:hint="eastAsia" w:ascii="宋体" w:hAnsi="宋体" w:eastAsia="宋体" w:cs="宋体"/>
                      <w:b/>
                      <w:bCs/>
                      <w:color w:val="auto"/>
                      <w:sz w:val="30"/>
                      <w:szCs w:val="30"/>
                      <w:highlight w:val="none"/>
                      <w:lang w:eastAsia="zh-CN"/>
                    </w:rPr>
                    <w:t>：</w:t>
                  </w:r>
                </w:p>
              </w:tc>
              <w:tc>
                <w:tcPr>
                  <w:tcW w:w="4895" w:type="dxa"/>
                  <w:noWrap w:val="0"/>
                  <w:vAlign w:val="top"/>
                </w:tcPr>
                <w:p w14:paraId="574CD136">
                  <w:pPr>
                    <w:keepNext w:val="0"/>
                    <w:keepLines w:val="0"/>
                    <w:suppressLineNumbers w:val="0"/>
                    <w:shd w:val="clear" w:color="auto"/>
                    <w:spacing w:before="0" w:beforeAutospacing="0" w:after="0" w:afterAutospacing="0" w:line="360" w:lineRule="auto"/>
                    <w:ind w:left="0" w:right="0"/>
                    <w:jc w:val="left"/>
                    <w:rPr>
                      <w:rFonts w:hint="default"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13757883190</w:t>
                  </w:r>
                </w:p>
              </w:tc>
            </w:tr>
            <w:tr w14:paraId="7C66786D">
              <w:tblPrEx>
                <w:tblCellMar>
                  <w:top w:w="0" w:type="dxa"/>
                  <w:left w:w="108" w:type="dxa"/>
                  <w:bottom w:w="0" w:type="dxa"/>
                  <w:right w:w="108" w:type="dxa"/>
                </w:tblCellMar>
              </w:tblPrEx>
              <w:trPr>
                <w:jc w:val="center"/>
              </w:trPr>
              <w:tc>
                <w:tcPr>
                  <w:tcW w:w="2222" w:type="dxa"/>
                  <w:noWrap w:val="0"/>
                  <w:vAlign w:val="top"/>
                </w:tcPr>
                <w:p w14:paraId="787A0981">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rPr>
                  </w:pPr>
                </w:p>
              </w:tc>
              <w:tc>
                <w:tcPr>
                  <w:tcW w:w="4895" w:type="dxa"/>
                  <w:noWrap w:val="0"/>
                  <w:vAlign w:val="top"/>
                </w:tcPr>
                <w:p w14:paraId="12F3166E">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rPr>
                  </w:pPr>
                </w:p>
              </w:tc>
            </w:tr>
            <w:tr w14:paraId="4021494B">
              <w:tblPrEx>
                <w:tblCellMar>
                  <w:top w:w="0" w:type="dxa"/>
                  <w:left w:w="108" w:type="dxa"/>
                  <w:bottom w:w="0" w:type="dxa"/>
                  <w:right w:w="108" w:type="dxa"/>
                </w:tblCellMar>
              </w:tblPrEx>
              <w:trPr>
                <w:jc w:val="center"/>
              </w:trPr>
              <w:tc>
                <w:tcPr>
                  <w:tcW w:w="2222" w:type="dxa"/>
                  <w:noWrap w:val="0"/>
                  <w:vAlign w:val="top"/>
                </w:tcPr>
                <w:p w14:paraId="5E3B4EEF">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采购代理机构</w:t>
                  </w:r>
                  <w:r>
                    <w:rPr>
                      <w:rFonts w:hint="eastAsia" w:ascii="宋体" w:hAnsi="宋体" w:eastAsia="宋体" w:cs="宋体"/>
                      <w:b/>
                      <w:bCs/>
                      <w:color w:val="auto"/>
                      <w:sz w:val="30"/>
                      <w:szCs w:val="30"/>
                      <w:highlight w:val="none"/>
                      <w:lang w:eastAsia="zh-CN"/>
                    </w:rPr>
                    <w:t>：</w:t>
                  </w:r>
                </w:p>
              </w:tc>
              <w:tc>
                <w:tcPr>
                  <w:tcW w:w="4895" w:type="dxa"/>
                  <w:noWrap w:val="0"/>
                  <w:vAlign w:val="top"/>
                </w:tcPr>
                <w:p w14:paraId="65A5D05B">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cs="宋体"/>
                      <w:b/>
                      <w:color w:val="auto"/>
                      <w:sz w:val="30"/>
                      <w:highlight w:val="none"/>
                      <w:lang w:eastAsia="zh-CN"/>
                    </w:rPr>
                    <w:t>浙江亿邦建设咨询有限公司</w:t>
                  </w:r>
                </w:p>
              </w:tc>
            </w:tr>
            <w:tr w14:paraId="2DCB5D9D">
              <w:tblPrEx>
                <w:tblCellMar>
                  <w:top w:w="0" w:type="dxa"/>
                  <w:left w:w="108" w:type="dxa"/>
                  <w:bottom w:w="0" w:type="dxa"/>
                  <w:right w:w="108" w:type="dxa"/>
                </w:tblCellMar>
              </w:tblPrEx>
              <w:trPr>
                <w:trHeight w:val="90" w:hRule="atLeast"/>
                <w:jc w:val="center"/>
              </w:trPr>
              <w:tc>
                <w:tcPr>
                  <w:tcW w:w="2222" w:type="dxa"/>
                  <w:noWrap w:val="0"/>
                  <w:vAlign w:val="top"/>
                </w:tcPr>
                <w:p w14:paraId="017D18AD">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联系人</w:t>
                  </w:r>
                  <w:r>
                    <w:rPr>
                      <w:rFonts w:hint="eastAsia" w:ascii="宋体" w:hAnsi="宋体" w:eastAsia="宋体" w:cs="宋体"/>
                      <w:b/>
                      <w:bCs/>
                      <w:color w:val="auto"/>
                      <w:sz w:val="30"/>
                      <w:szCs w:val="30"/>
                      <w:highlight w:val="none"/>
                      <w:lang w:eastAsia="zh-CN"/>
                    </w:rPr>
                    <w:t>：</w:t>
                  </w:r>
                </w:p>
              </w:tc>
              <w:tc>
                <w:tcPr>
                  <w:tcW w:w="4895" w:type="dxa"/>
                  <w:noWrap w:val="0"/>
                  <w:vAlign w:val="top"/>
                </w:tcPr>
                <w:p w14:paraId="1E2281C4">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cs="宋体"/>
                      <w:b/>
                      <w:color w:val="auto"/>
                      <w:sz w:val="30"/>
                      <w:szCs w:val="30"/>
                      <w:highlight w:val="none"/>
                      <w:lang w:eastAsia="zh-CN"/>
                    </w:rPr>
                    <w:t>蔡先生</w:t>
                  </w:r>
                </w:p>
              </w:tc>
            </w:tr>
            <w:tr w14:paraId="3F792F87">
              <w:tblPrEx>
                <w:tblCellMar>
                  <w:top w:w="0" w:type="dxa"/>
                  <w:left w:w="108" w:type="dxa"/>
                  <w:bottom w:w="0" w:type="dxa"/>
                  <w:right w:w="108" w:type="dxa"/>
                </w:tblCellMar>
              </w:tblPrEx>
              <w:trPr>
                <w:jc w:val="center"/>
              </w:trPr>
              <w:tc>
                <w:tcPr>
                  <w:tcW w:w="2222" w:type="dxa"/>
                  <w:noWrap w:val="0"/>
                  <w:vAlign w:val="top"/>
                </w:tcPr>
                <w:p w14:paraId="43893656">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联系电话</w:t>
                  </w:r>
                  <w:r>
                    <w:rPr>
                      <w:rFonts w:hint="eastAsia" w:ascii="宋体" w:hAnsi="宋体" w:eastAsia="宋体" w:cs="宋体"/>
                      <w:b/>
                      <w:bCs/>
                      <w:color w:val="auto"/>
                      <w:sz w:val="30"/>
                      <w:szCs w:val="30"/>
                      <w:highlight w:val="none"/>
                      <w:lang w:eastAsia="zh-CN"/>
                    </w:rPr>
                    <w:t>：</w:t>
                  </w:r>
                </w:p>
              </w:tc>
              <w:tc>
                <w:tcPr>
                  <w:tcW w:w="4895" w:type="dxa"/>
                  <w:noWrap w:val="0"/>
                  <w:vAlign w:val="top"/>
                </w:tcPr>
                <w:p w14:paraId="3543B296">
                  <w:pPr>
                    <w:keepNext w:val="0"/>
                    <w:keepLines w:val="0"/>
                    <w:widowControl/>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cs="宋体"/>
                      <w:b/>
                      <w:color w:val="auto"/>
                      <w:sz w:val="30"/>
                      <w:szCs w:val="30"/>
                      <w:highlight w:val="none"/>
                      <w:lang w:eastAsia="zh-CN"/>
                    </w:rPr>
                    <w:t>18058365298</w:t>
                  </w:r>
                </w:p>
              </w:tc>
            </w:tr>
            <w:tr w14:paraId="448800EC">
              <w:tblPrEx>
                <w:tblCellMar>
                  <w:top w:w="0" w:type="dxa"/>
                  <w:left w:w="108" w:type="dxa"/>
                  <w:bottom w:w="0" w:type="dxa"/>
                  <w:right w:w="108" w:type="dxa"/>
                </w:tblCellMar>
              </w:tblPrEx>
              <w:trPr>
                <w:jc w:val="center"/>
              </w:trPr>
              <w:tc>
                <w:tcPr>
                  <w:tcW w:w="7117" w:type="dxa"/>
                  <w:gridSpan w:val="2"/>
                  <w:noWrap w:val="0"/>
                  <w:vAlign w:val="top"/>
                </w:tcPr>
                <w:p w14:paraId="4A8F84E0">
                  <w:pPr>
                    <w:keepNext w:val="0"/>
                    <w:keepLines w:val="0"/>
                    <w:suppressLineNumbers w:val="0"/>
                    <w:shd w:val="clear" w:color="auto"/>
                    <w:spacing w:before="0" w:beforeAutospacing="0" w:after="0" w:afterAutospacing="0" w:line="360" w:lineRule="auto"/>
                    <w:ind w:left="0" w:right="0"/>
                    <w:jc w:val="center"/>
                    <w:rPr>
                      <w:rFonts w:hint="eastAsia" w:ascii="宋体" w:hAnsi="宋体" w:eastAsia="宋体" w:cs="宋体"/>
                      <w:color w:val="auto"/>
                      <w:sz w:val="30"/>
                      <w:szCs w:val="30"/>
                      <w:highlight w:val="none"/>
                    </w:rPr>
                  </w:pPr>
                  <w:r>
                    <w:rPr>
                      <w:rFonts w:hint="eastAsia" w:ascii="宋体" w:hAnsi="宋体" w:eastAsia="宋体" w:cs="宋体"/>
                      <w:b/>
                      <w:bCs/>
                      <w:color w:val="auto"/>
                      <w:sz w:val="30"/>
                      <w:szCs w:val="30"/>
                      <w:highlight w:val="none"/>
                    </w:rPr>
                    <w:t>二○二</w:t>
                  </w:r>
                  <w:r>
                    <w:rPr>
                      <w:rFonts w:hint="eastAsia" w:ascii="宋体" w:hAnsi="宋体" w:cs="宋体"/>
                      <w:b/>
                      <w:bCs/>
                      <w:color w:val="auto"/>
                      <w:sz w:val="30"/>
                      <w:szCs w:val="30"/>
                      <w:highlight w:val="none"/>
                      <w:lang w:val="en-US" w:eastAsia="zh-CN"/>
                    </w:rPr>
                    <w:t>五</w:t>
                  </w:r>
                  <w:r>
                    <w:rPr>
                      <w:rFonts w:hint="eastAsia" w:ascii="宋体" w:hAnsi="宋体" w:eastAsia="宋体" w:cs="宋体"/>
                      <w:b/>
                      <w:bCs/>
                      <w:color w:val="auto"/>
                      <w:sz w:val="30"/>
                      <w:szCs w:val="30"/>
                      <w:highlight w:val="none"/>
                    </w:rPr>
                    <w:t>年</w:t>
                  </w:r>
                  <w:r>
                    <w:rPr>
                      <w:rFonts w:hint="eastAsia" w:ascii="宋体" w:hAnsi="宋体" w:cs="宋体"/>
                      <w:b/>
                      <w:bCs/>
                      <w:color w:val="auto"/>
                      <w:sz w:val="30"/>
                      <w:szCs w:val="30"/>
                      <w:highlight w:val="none"/>
                      <w:lang w:val="en-US" w:eastAsia="zh-CN"/>
                    </w:rPr>
                    <w:t>八</w:t>
                  </w:r>
                  <w:r>
                    <w:rPr>
                      <w:rFonts w:hint="eastAsia" w:ascii="宋体" w:hAnsi="宋体" w:eastAsia="宋体" w:cs="宋体"/>
                      <w:b/>
                      <w:bCs/>
                      <w:color w:val="auto"/>
                      <w:sz w:val="30"/>
                      <w:szCs w:val="30"/>
                      <w:highlight w:val="none"/>
                    </w:rPr>
                    <w:t>月</w:t>
                  </w:r>
                </w:p>
              </w:tc>
            </w:tr>
          </w:tbl>
          <w:p w14:paraId="4C98AF52">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84"/>
                <w:highlight w:val="none"/>
              </w:rPr>
            </w:pPr>
          </w:p>
        </w:tc>
      </w:tr>
    </w:tbl>
    <w:p w14:paraId="5BE5DADD">
      <w:pPr>
        <w:shd w:val="clear" w:color="auto"/>
        <w:wordWrap w:val="0"/>
        <w:spacing w:line="360" w:lineRule="auto"/>
        <w:rPr>
          <w:rFonts w:hint="eastAsia" w:ascii="宋体" w:hAnsi="宋体" w:eastAsia="宋体" w:cs="宋体"/>
          <w:color w:val="auto"/>
          <w:highlight w:val="none"/>
        </w:rPr>
        <w:sectPr>
          <w:pgSz w:w="11906" w:h="16838"/>
          <w:pgMar w:top="1440" w:right="1622" w:bottom="1440" w:left="1287" w:header="851" w:footer="992" w:gutter="0"/>
          <w:pgNumType w:start="0"/>
          <w:cols w:space="720" w:num="1"/>
          <w:docGrid w:linePitch="312" w:charSpace="0"/>
        </w:sectPr>
      </w:pPr>
    </w:p>
    <w:p w14:paraId="11E3E4D4">
      <w:pPr>
        <w:widowControl/>
        <w:shd w:val="clear" w:color="auto"/>
        <w:tabs>
          <w:tab w:val="left" w:pos="2019"/>
        </w:tabs>
        <w:wordWrap w:val="0"/>
        <w:spacing w:line="360" w:lineRule="auto"/>
        <w:jc w:val="center"/>
        <w:rPr>
          <w:rFonts w:hint="eastAsia" w:ascii="宋体" w:hAnsi="宋体" w:eastAsia="宋体" w:cs="宋体"/>
          <w:b/>
          <w:bCs/>
          <w:color w:val="auto"/>
          <w:kern w:val="0"/>
          <w:sz w:val="28"/>
          <w:szCs w:val="28"/>
          <w:highlight w:val="none"/>
          <w:lang w:eastAsia="zh-CN"/>
        </w:rPr>
        <w:sectPr>
          <w:footerReference r:id="rId3" w:type="default"/>
          <w:pgSz w:w="11906" w:h="16838"/>
          <w:pgMar w:top="1440" w:right="1080" w:bottom="1440" w:left="1080" w:header="851" w:footer="992" w:gutter="0"/>
          <w:pgNumType w:start="1"/>
          <w:cols w:space="720" w:num="1"/>
          <w:docGrid w:linePitch="312" w:charSpace="0"/>
        </w:sectPr>
      </w:pPr>
      <w:bookmarkStart w:id="0" w:name="OLE_LINK3"/>
      <w:bookmarkStart w:id="1" w:name="OLE_LINK2"/>
      <w:bookmarkStart w:id="2" w:name="OLE_LINK1"/>
    </w:p>
    <w:p w14:paraId="0682336B">
      <w:pPr>
        <w:widowControl/>
        <w:shd w:val="clear" w:color="auto"/>
        <w:tabs>
          <w:tab w:val="left" w:pos="2019"/>
        </w:tabs>
        <w:wordWrap w:val="0"/>
        <w:spacing w:line="360" w:lineRule="auto"/>
        <w:jc w:val="center"/>
        <w:rPr>
          <w:rFonts w:hint="eastAsia" w:ascii="宋体" w:hAnsi="宋体" w:eastAsia="宋体" w:cs="宋体"/>
          <w:b/>
          <w:bCs/>
          <w:color w:val="auto"/>
          <w:kern w:val="0"/>
          <w:sz w:val="28"/>
          <w:szCs w:val="28"/>
          <w:highlight w:val="none"/>
        </w:rPr>
      </w:pPr>
      <w:r>
        <w:rPr>
          <w:rFonts w:hint="eastAsia" w:ascii="宋体" w:hAnsi="宋体" w:cs="宋体"/>
          <w:b/>
          <w:bCs/>
          <w:color w:val="auto"/>
          <w:kern w:val="0"/>
          <w:sz w:val="28"/>
          <w:szCs w:val="28"/>
          <w:highlight w:val="none"/>
          <w:lang w:eastAsia="zh-CN"/>
        </w:rPr>
        <w:t>浙江亿邦建设咨询有限公司</w:t>
      </w:r>
      <w:r>
        <w:rPr>
          <w:rFonts w:hint="eastAsia" w:ascii="宋体" w:hAnsi="宋体" w:eastAsia="宋体" w:cs="宋体"/>
          <w:b/>
          <w:bCs/>
          <w:color w:val="auto"/>
          <w:kern w:val="0"/>
          <w:sz w:val="28"/>
          <w:szCs w:val="28"/>
          <w:highlight w:val="none"/>
        </w:rPr>
        <w:t>关于</w:t>
      </w:r>
      <w:r>
        <w:rPr>
          <w:rFonts w:hint="eastAsia" w:ascii="宋体" w:hAnsi="宋体" w:cs="宋体"/>
          <w:b/>
          <w:bCs/>
          <w:color w:val="auto"/>
          <w:kern w:val="0"/>
          <w:sz w:val="28"/>
          <w:szCs w:val="28"/>
          <w:highlight w:val="none"/>
          <w:lang w:eastAsia="zh-CN"/>
        </w:rPr>
        <w:t>平阳县海塘安澜工程（鳌江海塘西湾南片）项目建议书及可行性研究阶段咨询服务</w:t>
      </w:r>
      <w:r>
        <w:rPr>
          <w:rFonts w:hint="eastAsia" w:ascii="宋体" w:hAnsi="宋体" w:eastAsia="宋体" w:cs="宋体"/>
          <w:b/>
          <w:bCs/>
          <w:color w:val="auto"/>
          <w:kern w:val="0"/>
          <w:sz w:val="28"/>
          <w:szCs w:val="28"/>
          <w:highlight w:val="none"/>
        </w:rPr>
        <w:t>的公开招标公告</w:t>
      </w:r>
    </w:p>
    <w:p w14:paraId="747FE5CA">
      <w:pPr>
        <w:shd w:val="clear" w:color="auto"/>
        <w:tabs>
          <w:tab w:val="left" w:pos="0"/>
        </w:tabs>
        <w:wordWrap w:val="0"/>
        <w:spacing w:line="360" w:lineRule="auto"/>
        <w:ind w:left="2" w:firstLine="2"/>
        <w:jc w:val="center"/>
        <w:rPr>
          <w:rFonts w:hint="eastAsia" w:ascii="宋体" w:hAnsi="宋体" w:eastAsia="宋体" w:cs="宋体"/>
          <w:color w:val="auto"/>
          <w:sz w:val="20"/>
          <w:szCs w:val="22"/>
          <w:highlight w:val="none"/>
        </w:rPr>
      </w:pPr>
      <w:r>
        <w:rPr>
          <w:rFonts w:hint="eastAsia" w:ascii="宋体" w:hAnsi="宋体" w:eastAsia="宋体" w:cs="宋体"/>
          <w:b/>
          <w:bCs/>
          <w:color w:val="auto"/>
          <w:sz w:val="28"/>
          <w:szCs w:val="28"/>
          <w:highlight w:val="none"/>
        </w:rPr>
        <w:t>（线上电子招投标）</w:t>
      </w:r>
    </w:p>
    <w:p w14:paraId="768F5E68">
      <w:pPr>
        <w:widowControl/>
        <w:shd w:val="clear" w:color="auto"/>
        <w:tabs>
          <w:tab w:val="left" w:pos="2019"/>
        </w:tabs>
        <w:wordWrap w:val="0"/>
        <w:spacing w:line="360" w:lineRule="auto"/>
        <w:ind w:left="2778" w:leftChars="1" w:hanging="2776" w:hangingChars="1152"/>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公告日期</w:t>
      </w:r>
      <w:r>
        <w:rPr>
          <w:rFonts w:hint="eastAsia" w:ascii="宋体" w:hAnsi="宋体" w:eastAsia="宋体" w:cs="宋体"/>
          <w:b/>
          <w:color w:val="auto"/>
          <w:sz w:val="24"/>
          <w:highlight w:val="none"/>
          <w:lang w:eastAsia="zh-CN"/>
        </w:rPr>
        <w:t>：</w:t>
      </w:r>
      <w:r>
        <w:rPr>
          <w:rFonts w:hint="eastAsia" w:ascii="宋体" w:hAnsi="宋体" w:cs="宋体"/>
          <w:b/>
          <w:color w:val="auto"/>
          <w:sz w:val="24"/>
          <w:highlight w:val="none"/>
          <w:lang w:eastAsia="zh-CN"/>
        </w:rPr>
        <w:t>2025年</w:t>
      </w:r>
      <w:r>
        <w:rPr>
          <w:rFonts w:hint="eastAsia" w:ascii="宋体" w:hAnsi="宋体" w:cs="宋体"/>
          <w:b/>
          <w:color w:val="auto"/>
          <w:sz w:val="24"/>
          <w:highlight w:val="none"/>
          <w:lang w:val="en-US" w:eastAsia="zh-CN"/>
        </w:rPr>
        <w:t>8月11日</w:t>
      </w:r>
    </w:p>
    <w:p w14:paraId="545537E4">
      <w:pPr>
        <w:pStyle w:val="25"/>
        <w:shd w:val="clear" w:color="auto"/>
        <w:wordWrap w:val="0"/>
        <w:spacing w:before="0" w:beforeAutospacing="0" w:after="0" w:afterAutospacing="0" w:line="360" w:lineRule="auto"/>
        <w:jc w:val="both"/>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项目概况</w:t>
      </w:r>
    </w:p>
    <w:p w14:paraId="06D32C33">
      <w:pPr>
        <w:pStyle w:val="25"/>
        <w:shd w:val="clear" w:color="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cs="宋体"/>
          <w:color w:val="auto"/>
          <w:sz w:val="22"/>
          <w:szCs w:val="22"/>
          <w:highlight w:val="none"/>
          <w:shd w:val="clear" w:color="auto" w:fill="FFFFFF"/>
          <w:lang w:eastAsia="zh-CN"/>
        </w:rPr>
        <w:t>平阳县海塘安澜工程（鳌江海塘西湾南片）项目建议书及可行性研究阶段咨询服务</w:t>
      </w:r>
      <w:r>
        <w:rPr>
          <w:rFonts w:hint="eastAsia" w:ascii="宋体" w:hAnsi="宋体" w:eastAsia="宋体" w:cs="宋体"/>
          <w:color w:val="auto"/>
          <w:sz w:val="22"/>
          <w:szCs w:val="22"/>
          <w:highlight w:val="none"/>
          <w:shd w:val="clear" w:color="auto" w:fill="FFFFFF"/>
        </w:rPr>
        <w:t>的潜在投标供应商登录</w:t>
      </w:r>
      <w:r>
        <w:rPr>
          <w:rFonts w:hint="eastAsia" w:ascii="宋体" w:hAnsi="宋体" w:eastAsia="宋体" w:cs="宋体"/>
          <w:color w:val="auto"/>
          <w:sz w:val="22"/>
          <w:szCs w:val="22"/>
          <w:highlight w:val="none"/>
          <w:shd w:val="clear" w:color="auto" w:fill="FFFFFF"/>
          <w:lang w:eastAsia="zh-CN"/>
        </w:rPr>
        <w:t>乐采云平台https</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eastAsia="zh-CN"/>
        </w:rPr>
        <w:t>//www.lecaiyun.com/</w:t>
      </w:r>
      <w:r>
        <w:rPr>
          <w:rFonts w:hint="eastAsia" w:ascii="宋体" w:hAnsi="宋体" w:eastAsia="宋体" w:cs="宋体"/>
          <w:color w:val="auto"/>
          <w:sz w:val="22"/>
          <w:szCs w:val="22"/>
          <w:highlight w:val="none"/>
          <w:shd w:val="clear" w:color="auto" w:fill="FFFFFF"/>
        </w:rPr>
        <w:t>在线申请获取采购文件（进入“项目采购”应用，在获取采购文件菜单中选择项目，申请获取采购文件）获取采购文件，并于</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9月9日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30（北京时间）前递交投标文件。</w:t>
      </w:r>
    </w:p>
    <w:p w14:paraId="31B416B9">
      <w:pPr>
        <w:pStyle w:val="25"/>
        <w:shd w:val="clear" w:color="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 xml:space="preserve">一、项目基本情况  </w:t>
      </w:r>
    </w:p>
    <w:p w14:paraId="6725F6DB">
      <w:pPr>
        <w:pStyle w:val="25"/>
        <w:shd w:val="clear" w:color="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eastAsia="宋体" w:cs="宋体"/>
          <w:color w:val="auto"/>
          <w:sz w:val="22"/>
          <w:szCs w:val="22"/>
          <w:highlight w:val="none"/>
          <w:shd w:val="clear" w:color="auto" w:fill="FFFFFF"/>
        </w:rPr>
        <w:t>项目编号</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lang w:eastAsia="zh-CN"/>
        </w:rPr>
        <w:t>PYCG250811084</w:t>
      </w:r>
    </w:p>
    <w:p w14:paraId="49CA90B8">
      <w:pPr>
        <w:pStyle w:val="25"/>
        <w:shd w:val="clear" w:color="auto"/>
        <w:wordWrap w:val="0"/>
        <w:spacing w:before="0" w:beforeAutospacing="0" w:after="0" w:afterAutospacing="0" w:line="360" w:lineRule="auto"/>
        <w:ind w:firstLine="440"/>
        <w:rPr>
          <w:rFonts w:hint="default" w:ascii="宋体" w:hAnsi="宋体" w:cs="宋体"/>
          <w:color w:val="auto"/>
          <w:sz w:val="22"/>
          <w:szCs w:val="22"/>
          <w:highlight w:val="none"/>
          <w:shd w:val="clear" w:color="auto" w:fill="FFFFFF"/>
          <w:lang w:eastAsia="zh-CN"/>
        </w:rPr>
      </w:pPr>
      <w:r>
        <w:rPr>
          <w:rFonts w:hint="eastAsia" w:ascii="宋体" w:hAnsi="宋体" w:eastAsia="宋体" w:cs="宋体"/>
          <w:color w:val="auto"/>
          <w:sz w:val="22"/>
          <w:szCs w:val="22"/>
          <w:highlight w:val="none"/>
          <w:shd w:val="clear" w:color="auto" w:fill="FFFFFF"/>
        </w:rPr>
        <w:t>项目名称</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平阳县海塘安澜工程（鳌江海塘西湾南片）项目建议书及可行性研究阶段咨询服务</w:t>
      </w:r>
    </w:p>
    <w:p w14:paraId="1A55F9FA">
      <w:pPr>
        <w:pStyle w:val="25"/>
        <w:shd w:val="clear" w:color="auto"/>
        <w:wordWrap w:val="0"/>
        <w:spacing w:before="0" w:beforeAutospacing="0" w:after="0" w:afterAutospacing="0" w:line="360" w:lineRule="auto"/>
        <w:ind w:firstLine="44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shd w:val="clear" w:color="auto" w:fill="FFFFFF"/>
        </w:rPr>
        <w:t>预算金额（元）</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2700000</w:t>
      </w:r>
    </w:p>
    <w:p w14:paraId="71699282">
      <w:pPr>
        <w:pStyle w:val="25"/>
        <w:shd w:val="clear" w:color="auto"/>
        <w:wordWrap w:val="0"/>
        <w:spacing w:before="0" w:beforeAutospacing="0" w:after="0" w:afterAutospacing="0" w:line="360" w:lineRule="auto"/>
        <w:ind w:firstLine="44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shd w:val="clear" w:color="auto" w:fill="FFFFFF"/>
        </w:rPr>
        <w:t>最高限价（元）</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2700000</w:t>
      </w:r>
    </w:p>
    <w:p w14:paraId="1C08C73A">
      <w:pPr>
        <w:pStyle w:val="25"/>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lang w:eastAsia="zh-CN"/>
        </w:rPr>
      </w:pPr>
      <w:r>
        <w:rPr>
          <w:rFonts w:hint="eastAsia" w:ascii="宋体" w:hAnsi="宋体" w:eastAsia="宋体" w:cs="宋体"/>
          <w:color w:val="auto"/>
          <w:sz w:val="22"/>
          <w:szCs w:val="22"/>
          <w:highlight w:val="none"/>
          <w:shd w:val="clear" w:color="auto" w:fill="FFFFFF"/>
        </w:rPr>
        <w:t>采购需求</w:t>
      </w:r>
      <w:r>
        <w:rPr>
          <w:rFonts w:hint="eastAsia" w:ascii="宋体" w:hAnsi="宋体" w:eastAsia="宋体" w:cs="宋体"/>
          <w:color w:val="auto"/>
          <w:sz w:val="22"/>
          <w:szCs w:val="22"/>
          <w:highlight w:val="none"/>
          <w:shd w:val="clear" w:color="auto" w:fill="FFFFFF"/>
          <w:lang w:eastAsia="zh-CN"/>
        </w:rPr>
        <w:t>：</w:t>
      </w:r>
    </w:p>
    <w:p w14:paraId="33A41DCE">
      <w:pPr>
        <w:pStyle w:val="25"/>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简要规格描述或项目基本概况介绍、用途</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详见采购文件</w:t>
      </w:r>
      <w:r>
        <w:rPr>
          <w:rFonts w:hint="eastAsia" w:ascii="宋体" w:hAnsi="宋体" w:eastAsia="宋体" w:cs="宋体"/>
          <w:color w:val="auto"/>
          <w:sz w:val="22"/>
          <w:szCs w:val="22"/>
          <w:highlight w:val="none"/>
          <w:shd w:val="clear" w:color="auto" w:fill="FFFFFF"/>
        </w:rPr>
        <w:t>。</w:t>
      </w:r>
    </w:p>
    <w:p w14:paraId="402D0A58">
      <w:pPr>
        <w:pStyle w:val="25"/>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备注</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 xml:space="preserve"> </w:t>
      </w:r>
    </w:p>
    <w:p w14:paraId="19654D38">
      <w:pPr>
        <w:pStyle w:val="25"/>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合同履约期限</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合同签订生效之日起至服务期结束。</w:t>
      </w:r>
    </w:p>
    <w:p w14:paraId="618A0E9C">
      <w:pPr>
        <w:pStyle w:val="25"/>
        <w:shd w:val="clear" w:color="auto"/>
        <w:wordWrap w:val="0"/>
        <w:spacing w:before="0" w:beforeAutospacing="0" w:after="0" w:afterAutospacing="0" w:line="360" w:lineRule="auto"/>
        <w:ind w:firstLine="440"/>
        <w:rPr>
          <w:rFonts w:hint="eastAsia" w:ascii="宋体" w:hAnsi="宋体" w:eastAsia="宋体" w:cs="宋体"/>
          <w:b/>
          <w:bCs/>
          <w:color w:val="auto"/>
          <w:sz w:val="22"/>
          <w:szCs w:val="22"/>
          <w:highlight w:val="none"/>
          <w:shd w:val="clear" w:color="auto" w:fill="FFFFFF"/>
        </w:rPr>
      </w:pPr>
      <w:r>
        <w:rPr>
          <w:rFonts w:hint="eastAsia" w:ascii="宋体" w:hAnsi="宋体" w:eastAsia="宋体" w:cs="宋体"/>
          <w:b/>
          <w:bCs/>
          <w:color w:val="auto"/>
          <w:sz w:val="22"/>
          <w:szCs w:val="22"/>
          <w:highlight w:val="none"/>
          <w:shd w:val="clear" w:color="auto" w:fill="FFFFFF"/>
        </w:rPr>
        <w:t>本项目</w:t>
      </w:r>
      <w:r>
        <w:rPr>
          <w:rFonts w:hint="eastAsia" w:ascii="宋体" w:hAnsi="宋体" w:cs="宋体"/>
          <w:b/>
          <w:bCs/>
          <w:color w:val="auto"/>
          <w:sz w:val="22"/>
          <w:szCs w:val="22"/>
          <w:highlight w:val="none"/>
          <w:shd w:val="clear" w:color="auto" w:fill="FFFFFF"/>
          <w:lang w:eastAsia="zh-CN"/>
        </w:rPr>
        <w:t>（</w:t>
      </w:r>
      <w:r>
        <w:rPr>
          <w:rFonts w:hint="eastAsia" w:ascii="宋体" w:hAnsi="宋体" w:cs="宋体"/>
          <w:b/>
          <w:bCs/>
          <w:color w:val="auto"/>
          <w:sz w:val="22"/>
          <w:szCs w:val="22"/>
          <w:highlight w:val="none"/>
          <w:shd w:val="clear" w:color="auto" w:fill="FFFFFF"/>
          <w:lang w:val="en-US" w:eastAsia="zh-CN"/>
        </w:rPr>
        <w:t>否</w:t>
      </w:r>
      <w:r>
        <w:rPr>
          <w:rFonts w:hint="eastAsia" w:ascii="宋体" w:hAnsi="宋体" w:cs="宋体"/>
          <w:b/>
          <w:bCs/>
          <w:color w:val="auto"/>
          <w:sz w:val="22"/>
          <w:szCs w:val="22"/>
          <w:highlight w:val="none"/>
          <w:shd w:val="clear" w:color="auto" w:fill="FFFFFF"/>
          <w:lang w:eastAsia="zh-CN"/>
        </w:rPr>
        <w:t>）</w:t>
      </w:r>
      <w:r>
        <w:rPr>
          <w:rFonts w:hint="eastAsia" w:ascii="宋体" w:hAnsi="宋体" w:eastAsia="宋体" w:cs="宋体"/>
          <w:b/>
          <w:bCs/>
          <w:color w:val="auto"/>
          <w:sz w:val="22"/>
          <w:szCs w:val="22"/>
          <w:highlight w:val="none"/>
          <w:shd w:val="clear" w:color="auto" w:fill="FFFFFF"/>
        </w:rPr>
        <w:t>接受联合体投标。</w:t>
      </w:r>
    </w:p>
    <w:p w14:paraId="4F2DC812">
      <w:pPr>
        <w:pStyle w:val="25"/>
        <w:shd w:val="clear" w:color="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二、申请人的资格要求</w:t>
      </w:r>
    </w:p>
    <w:p w14:paraId="6EAF4323">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1.满足《平阳县县属国有企业采购管理办法（试行）》第十四条规定；未被“信用中国”（www.creditchina.gov.cn</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、中国政府采购网（www.ccgp.gov.cn）列入失信被执行人、重大税收违法案件当事人名单、政府采购严重违法失信行为记录名单。</w:t>
      </w:r>
    </w:p>
    <w:p w14:paraId="3D4E7DCA">
      <w:pPr>
        <w:shd w:val="clear" w:color="auto"/>
        <w:wordWrap w:val="0"/>
        <w:spacing w:line="360" w:lineRule="auto"/>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2.落实政府采购政策需满足的资格要求</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无</w:t>
      </w:r>
    </w:p>
    <w:p w14:paraId="2E8917F3">
      <w:pPr>
        <w:shd w:val="clear" w:color="auto"/>
        <w:wordWrap w:val="0"/>
        <w:spacing w:line="360" w:lineRule="auto"/>
        <w:ind w:firstLine="440" w:firstLineChars="200"/>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rPr>
        <w:t>3.特定资格要求</w:t>
      </w:r>
      <w:r>
        <w:rPr>
          <w:rFonts w:hint="eastAsia" w:ascii="宋体" w:hAnsi="宋体" w:eastAsia="宋体" w:cs="宋体"/>
          <w:color w:val="auto"/>
          <w:sz w:val="22"/>
          <w:szCs w:val="22"/>
          <w:highlight w:val="none"/>
          <w:lang w:eastAsia="zh-CN"/>
        </w:rPr>
        <w:t>：①具有工程勘察综合类甲级资质或工程勘察专业类(岩土工程)甲级资质: ②省外申请人必须提供有效期内的《外省勘察设计企业进入浙江省承接业务登记备案证明》。</w:t>
      </w:r>
    </w:p>
    <w:p w14:paraId="54BD82D7">
      <w:pPr>
        <w:pStyle w:val="25"/>
        <w:shd w:val="clear" w:color="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三、获取采购文件</w:t>
      </w:r>
    </w:p>
    <w:p w14:paraId="795026CB">
      <w:pPr>
        <w:pStyle w:val="25"/>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时间</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2025年</w:t>
      </w:r>
      <w:r>
        <w:rPr>
          <w:rFonts w:hint="eastAsia" w:ascii="宋体" w:hAnsi="宋体" w:cs="宋体"/>
          <w:color w:val="auto"/>
          <w:sz w:val="22"/>
          <w:szCs w:val="22"/>
          <w:highlight w:val="none"/>
          <w:shd w:val="clear" w:color="auto" w:fill="FFFFFF"/>
          <w:lang w:val="en-US" w:eastAsia="zh-CN"/>
        </w:rPr>
        <w:t>8月11日</w:t>
      </w:r>
      <w:r>
        <w:rPr>
          <w:rFonts w:hint="eastAsia" w:ascii="宋体" w:hAnsi="宋体" w:eastAsia="宋体" w:cs="宋体"/>
          <w:color w:val="auto"/>
          <w:sz w:val="22"/>
          <w:szCs w:val="22"/>
          <w:highlight w:val="none"/>
          <w:shd w:val="clear" w:color="auto" w:fill="FFFFFF"/>
        </w:rPr>
        <w:t>至</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9月9日</w:t>
      </w:r>
      <w:r>
        <w:rPr>
          <w:rFonts w:hint="eastAsia" w:ascii="宋体" w:hAnsi="宋体" w:eastAsia="宋体" w:cs="宋体"/>
          <w:color w:val="auto"/>
          <w:sz w:val="22"/>
          <w:szCs w:val="22"/>
          <w:highlight w:val="none"/>
          <w:shd w:val="clear" w:color="auto" w:fill="FFFFFF"/>
        </w:rPr>
        <w:t>，每天上午00</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00至12</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00，下午12</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00至23</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59（北京时间，线上获取法定节假日均可，线下获取文件法定节假日除外）</w:t>
      </w:r>
    </w:p>
    <w:p w14:paraId="7AB2D791">
      <w:pPr>
        <w:pStyle w:val="25"/>
        <w:shd w:val="clear" w:color="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eastAsia="宋体" w:cs="宋体"/>
          <w:color w:val="auto"/>
          <w:sz w:val="22"/>
          <w:szCs w:val="22"/>
          <w:highlight w:val="none"/>
          <w:shd w:val="clear" w:color="auto" w:fill="FFFFFF"/>
        </w:rPr>
        <w:t>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乐采云平台</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https</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//www.lecaiyun.com/</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w:t>
      </w:r>
    </w:p>
    <w:p w14:paraId="3FD1BFD3">
      <w:pPr>
        <w:pStyle w:val="25"/>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方式</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供应商登录</w:t>
      </w:r>
      <w:r>
        <w:rPr>
          <w:rFonts w:hint="eastAsia" w:ascii="宋体" w:hAnsi="宋体" w:eastAsia="宋体" w:cs="宋体"/>
          <w:color w:val="auto"/>
          <w:sz w:val="22"/>
          <w:szCs w:val="22"/>
          <w:highlight w:val="none"/>
          <w:shd w:val="clear" w:color="auto" w:fill="FFFFFF"/>
          <w:lang w:eastAsia="zh-CN"/>
        </w:rPr>
        <w:t>乐采云平台https</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eastAsia="zh-CN"/>
        </w:rPr>
        <w:t>//www.lecaiyun.com/</w:t>
      </w:r>
      <w:r>
        <w:rPr>
          <w:rFonts w:hint="eastAsia" w:ascii="宋体" w:hAnsi="宋体" w:eastAsia="宋体" w:cs="宋体"/>
          <w:color w:val="auto"/>
          <w:sz w:val="22"/>
          <w:szCs w:val="22"/>
          <w:highlight w:val="none"/>
          <w:shd w:val="clear" w:color="auto" w:fill="FFFFFF"/>
        </w:rPr>
        <w:t>在线申请获取采购文件（进入“项目采购”应用，在获取采购文件菜单中选择项目，申请获取采购文件）；</w:t>
      </w:r>
    </w:p>
    <w:p w14:paraId="706358F0">
      <w:pPr>
        <w:pStyle w:val="25"/>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售价（元）</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500元。</w:t>
      </w:r>
    </w:p>
    <w:p w14:paraId="231D3018">
      <w:pPr>
        <w:pStyle w:val="25"/>
        <w:shd w:val="clear" w:color="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四、提交投标文件截止时间、开标时间和地点</w:t>
      </w:r>
    </w:p>
    <w:p w14:paraId="385CF420">
      <w:pPr>
        <w:pStyle w:val="25"/>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提交投标文件截止时间</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9月9日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30（北京时间）</w:t>
      </w:r>
    </w:p>
    <w:p w14:paraId="72CBC6FD">
      <w:pPr>
        <w:pStyle w:val="25"/>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投标地点（网址）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乐采云</w:t>
      </w:r>
      <w:r>
        <w:rPr>
          <w:rFonts w:hint="eastAsia" w:ascii="宋体" w:hAnsi="宋体" w:eastAsia="宋体" w:cs="宋体"/>
          <w:color w:val="auto"/>
          <w:sz w:val="22"/>
          <w:szCs w:val="22"/>
          <w:highlight w:val="none"/>
          <w:shd w:val="clear" w:color="auto" w:fill="FFFFFF"/>
        </w:rPr>
        <w:t xml:space="preserve">平台在线投标 </w:t>
      </w:r>
    </w:p>
    <w:p w14:paraId="4C40358E">
      <w:pPr>
        <w:pStyle w:val="25"/>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开标时间</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9月9日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30（北京时间）</w:t>
      </w:r>
    </w:p>
    <w:p w14:paraId="3BF99274">
      <w:pPr>
        <w:pStyle w:val="25"/>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开标地点（网址）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乐采云</w:t>
      </w:r>
      <w:r>
        <w:rPr>
          <w:rFonts w:hint="eastAsia" w:ascii="宋体" w:hAnsi="宋体" w:eastAsia="宋体" w:cs="宋体"/>
          <w:color w:val="auto"/>
          <w:sz w:val="22"/>
          <w:szCs w:val="22"/>
          <w:highlight w:val="none"/>
          <w:shd w:val="clear" w:color="auto" w:fill="FFFFFF"/>
        </w:rPr>
        <w:t>平台在线投标</w:t>
      </w:r>
    </w:p>
    <w:p w14:paraId="7F4A56A0">
      <w:pPr>
        <w:pStyle w:val="25"/>
        <w:shd w:val="clear" w:color="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五、公告期限</w:t>
      </w:r>
      <w:r>
        <w:rPr>
          <w:rFonts w:hint="eastAsia" w:ascii="宋体" w:hAnsi="宋体" w:cs="宋体"/>
          <w:b/>
          <w:color w:val="auto"/>
          <w:sz w:val="22"/>
          <w:szCs w:val="22"/>
          <w:highlight w:val="none"/>
          <w:shd w:val="clear" w:color="auto" w:fill="FFFFFF"/>
          <w:lang w:eastAsia="zh-CN"/>
        </w:rPr>
        <w:t>：</w:t>
      </w:r>
      <w:r>
        <w:rPr>
          <w:rFonts w:hint="eastAsia" w:ascii="宋体" w:hAnsi="宋体" w:eastAsia="宋体" w:cs="宋体"/>
          <w:b/>
          <w:color w:val="auto"/>
          <w:sz w:val="22"/>
          <w:szCs w:val="22"/>
          <w:highlight w:val="none"/>
          <w:shd w:val="clear" w:color="auto" w:fill="FFFFFF"/>
        </w:rPr>
        <w:t>自本公告发布之日起5个工作日</w:t>
      </w:r>
    </w:p>
    <w:p w14:paraId="75533483">
      <w:pPr>
        <w:pStyle w:val="25"/>
        <w:shd w:val="clear" w:color="auto"/>
        <w:wordWrap w:val="0"/>
        <w:spacing w:before="0" w:beforeAutospacing="0" w:after="0" w:afterAutospacing="0" w:line="360" w:lineRule="auto"/>
        <w:rPr>
          <w:rFonts w:hint="eastAsia" w:ascii="宋体" w:hAnsi="宋体" w:eastAsia="宋体" w:cs="宋体"/>
          <w:color w:val="auto"/>
          <w:sz w:val="22"/>
          <w:szCs w:val="22"/>
          <w:highlight w:val="none"/>
          <w:shd w:val="clear" w:color="auto" w:fill="FFFFFF"/>
          <w:lang w:eastAsia="zh-CN"/>
        </w:rPr>
      </w:pPr>
      <w:r>
        <w:rPr>
          <w:rFonts w:hint="eastAsia" w:ascii="宋体" w:hAnsi="宋体" w:eastAsia="宋体" w:cs="宋体"/>
          <w:b/>
          <w:color w:val="auto"/>
          <w:sz w:val="22"/>
          <w:szCs w:val="22"/>
          <w:highlight w:val="none"/>
          <w:shd w:val="clear" w:color="auto" w:fill="FFFFFF"/>
        </w:rPr>
        <w:t>六、投标保证金</w:t>
      </w:r>
      <w:r>
        <w:rPr>
          <w:rFonts w:hint="eastAsia" w:ascii="宋体" w:hAnsi="宋体" w:eastAsia="宋体" w:cs="宋体"/>
          <w:color w:val="auto"/>
          <w:sz w:val="22"/>
          <w:szCs w:val="22"/>
          <w:highlight w:val="none"/>
          <w:shd w:val="clear" w:color="auto" w:fill="FFFFFF"/>
          <w:lang w:eastAsia="zh-CN"/>
        </w:rPr>
        <w:t>：</w:t>
      </w:r>
    </w:p>
    <w:p w14:paraId="43EEB434">
      <w:pPr>
        <w:pStyle w:val="25"/>
        <w:shd w:val="clear" w:color="auto"/>
        <w:wordWrap w:val="0"/>
        <w:spacing w:before="0" w:beforeAutospacing="0" w:after="0" w:afterAutospacing="0" w:line="360" w:lineRule="auto"/>
        <w:ind w:firstLine="442" w:firstLineChars="200"/>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本项目无需递交投标保证金。</w:t>
      </w:r>
    </w:p>
    <w:p w14:paraId="7F3C2607">
      <w:pPr>
        <w:pStyle w:val="25"/>
        <w:shd w:val="clear" w:color="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七、其他补充事宜</w:t>
      </w:r>
    </w:p>
    <w:p w14:paraId="5DB4E536">
      <w:pPr>
        <w:widowControl/>
        <w:shd w:val="clear" w:color="auto" w:fill="auto"/>
        <w:wordWrap w:val="0"/>
        <w:spacing w:before="0" w:beforeAutospacing="0" w:after="0" w:afterAutospacing="0" w:line="360" w:lineRule="auto"/>
        <w:ind w:firstLine="440"/>
        <w:jc w:val="left"/>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1）本项目通过“乐采云平台（www.lecaiyun.com）”实行在线投标响应（电子投标），投标客户端也要使用乐采云投标客户端（下载链接（如有变以乐采云平台为准）：</w:t>
      </w:r>
      <w:r>
        <w:rPr>
          <w:rFonts w:hint="eastAsia" w:ascii="宋体" w:hAnsi="宋体" w:eastAsia="宋体" w:cs="宋体"/>
          <w:color w:val="auto"/>
          <w:kern w:val="0"/>
          <w:sz w:val="22"/>
          <w:szCs w:val="22"/>
          <w:highlight w:val="none"/>
          <w:u w:val="none"/>
          <w:lang w:val="en-US" w:eastAsia="zh-CN" w:bidi="ar-SA"/>
        </w:rPr>
        <w:t>https</w:t>
      </w:r>
      <w:r>
        <w:rPr>
          <w:rFonts w:hint="eastAsia" w:ascii="宋体" w:hAnsi="宋体" w:cs="宋体"/>
          <w:color w:val="auto"/>
          <w:kern w:val="0"/>
          <w:sz w:val="22"/>
          <w:szCs w:val="22"/>
          <w:highlight w:val="none"/>
          <w:u w:val="none"/>
          <w:lang w:val="en-US" w:eastAsia="zh-CN" w:bidi="ar-SA"/>
        </w:rPr>
        <w:t>：</w:t>
      </w:r>
      <w:r>
        <w:rPr>
          <w:rFonts w:hint="eastAsia" w:ascii="宋体" w:hAnsi="宋体" w:eastAsia="宋体" w:cs="宋体"/>
          <w:color w:val="auto"/>
          <w:kern w:val="0"/>
          <w:sz w:val="22"/>
          <w:szCs w:val="22"/>
          <w:highlight w:val="none"/>
          <w:u w:val="none"/>
          <w:lang w:val="en-US" w:eastAsia="zh-CN" w:bidi="ar-SA"/>
        </w:rPr>
        <w:t>//b.zhengcaiyun.cn/luban/category?parentId=550045&amp;childrenCode=qicaiCategory17&amp;utm=luban.luban-PC-39026.959-pc-websitegroup-navBar-front.8.c8789bc0520b11efb86dbfa49a87be0d））</w:t>
      </w:r>
    </w:p>
    <w:p w14:paraId="18259E86">
      <w:pPr>
        <w:widowControl/>
        <w:shd w:val="clear" w:color="auto" w:fill="auto"/>
        <w:wordWrap w:val="0"/>
        <w:spacing w:before="0" w:beforeAutospacing="0" w:after="0" w:afterAutospacing="0" w:line="360" w:lineRule="auto"/>
        <w:ind w:firstLine="440"/>
        <w:jc w:val="left"/>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 xml:space="preserve">2）为确保网上操作合法、有效和安全，投标供应商应当在投标截止时间前完成在“乐采云平台（www.lecaiyun.com）”的身份认证，确保在电子投标过程中能够对相关数据电文进行加密和使用电子签章。使用“乐采云平台（www.lecaiyun.com）电子交易客户端”需要提前申领CA数字证书，申领流程请自行前往“浙江政府采购网-下载专区-电子交易客户端-CA驱动和申领流程”进行查阅；（供应商应在开标前完成CA数字证书办理。 </w:t>
      </w:r>
    </w:p>
    <w:p w14:paraId="5B7412AF">
      <w:pPr>
        <w:widowControl/>
        <w:shd w:val="clear" w:color="auto" w:fill="auto"/>
        <w:wordWrap w:val="0"/>
        <w:spacing w:before="0" w:beforeAutospacing="0" w:after="0" w:afterAutospacing="0" w:line="360" w:lineRule="auto"/>
        <w:ind w:firstLine="440"/>
        <w:jc w:val="left"/>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 xml:space="preserve">3）投标供应商应当在投标截止时间前，将生成的“电子加密投标文件”上传递交至“乐采云平台（www.lecaiyun.com）”。投标截止时间以后上传递交的投标文件将被“乐采云平台（www.lecaiyun.com）”拒收。 </w:t>
      </w:r>
    </w:p>
    <w:p w14:paraId="2C63A3D0">
      <w:pPr>
        <w:widowControl/>
        <w:shd w:val="clear" w:color="auto" w:fill="auto"/>
        <w:wordWrap w:val="0"/>
        <w:spacing w:before="0" w:beforeAutospacing="0" w:after="0" w:afterAutospacing="0" w:line="360" w:lineRule="auto"/>
        <w:ind w:firstLine="440"/>
        <w:jc w:val="left"/>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4）投标供应商在“乐采云平台（www.lecaiyun.com）”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w:t>
      </w:r>
    </w:p>
    <w:p w14:paraId="0DBFD5E9">
      <w:pPr>
        <w:widowControl/>
        <w:shd w:val="clear" w:color="auto" w:fill="auto"/>
        <w:wordWrap w:val="0"/>
        <w:spacing w:before="0" w:beforeAutospacing="0" w:after="0" w:afterAutospacing="0" w:line="360" w:lineRule="auto"/>
        <w:ind w:firstLine="440"/>
        <w:jc w:val="left"/>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 xml:space="preserve"> 5）通过“乐采云平台（www.lecaiyun.com）”上传递交的“电子加密投标文件”无法按时解密，投标供应商递交了备份投标文件的，以备份投标文件为依据，否则视为投标文件撤回。通过“乐采云平台（www.lecaiyun.com）”上传递交的“电子加密投标文件”已按时解密的，“备份投标文件”自动失效。投标供应商仅递交备份投标文件的，投标无效。</w:t>
      </w:r>
    </w:p>
    <w:p w14:paraId="26A82AE7">
      <w:pPr>
        <w:pageBreakBefore w:val="0"/>
        <w:shd w:val="clear" w:color="auto" w:fill="auto"/>
        <w:kinsoku/>
        <w:wordWrap w:val="0"/>
        <w:topLinePunct w:val="0"/>
        <w:bidi w:val="0"/>
        <w:spacing w:line="360" w:lineRule="auto"/>
        <w:ind w:firstLine="44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0"/>
          <w:sz w:val="22"/>
          <w:szCs w:val="22"/>
          <w:highlight w:val="none"/>
          <w:lang w:val="en-US" w:eastAsia="zh-CN" w:bidi="ar-SA"/>
        </w:rPr>
        <w:t>6）质疑投诉：质疑期：公告发布之日起7个工作日内。质疑资格：乐采云平台（www.lecaiyun.com）中本项目通过报名的供应商。对采购文件需求的以书面形式向采购人提出质疑，对其他内容的以书面形式向采购人和采购代理机构提出质疑。供应商在法定质疑期内一次性提出针对同一采购程序环节的质疑。</w:t>
      </w:r>
    </w:p>
    <w:p w14:paraId="69893C49">
      <w:pPr>
        <w:shd w:val="clear" w:color="auto"/>
        <w:wordWrap w:val="0"/>
        <w:spacing w:line="360" w:lineRule="auto"/>
        <w:ind w:firstLine="442" w:firstLineChars="200"/>
        <w:rPr>
          <w:rFonts w:hint="eastAsia" w:ascii="宋体" w:hAnsi="宋体" w:eastAsia="宋体" w:cs="宋体"/>
          <w:color w:val="auto"/>
          <w:sz w:val="22"/>
          <w:szCs w:val="22"/>
          <w:highlight w:val="none"/>
        </w:rPr>
      </w:pPr>
      <w:r>
        <w:rPr>
          <w:rFonts w:hint="eastAsia" w:ascii="宋体" w:hAnsi="宋体" w:cs="宋体"/>
          <w:b/>
          <w:bCs/>
          <w:color w:val="auto"/>
          <w:sz w:val="22"/>
          <w:szCs w:val="22"/>
          <w:highlight w:val="none"/>
          <w:lang w:eastAsia="zh-CN"/>
        </w:rPr>
        <w:t>7）</w:t>
      </w:r>
      <w:r>
        <w:rPr>
          <w:rFonts w:hint="eastAsia" w:ascii="宋体" w:hAnsi="宋体" w:eastAsia="宋体" w:cs="宋体"/>
          <w:b/>
          <w:bCs/>
          <w:color w:val="auto"/>
          <w:sz w:val="22"/>
          <w:szCs w:val="22"/>
          <w:highlight w:val="none"/>
        </w:rPr>
        <w:t>本项目属国企采购项目，平阳县公共资源交易中心只负责在温州市公共资源交易网平阳县分网上发布公告，提供开标评标场地，不承担采购文件审核和交易过程监管职责。对采购文件或开标评标过程有疑义的，向采购单位或代理机构质疑；对质疑答复、合同履约不满意的，向监管部门投诉。</w:t>
      </w:r>
    </w:p>
    <w:p w14:paraId="269AB9BF">
      <w:pPr>
        <w:pStyle w:val="25"/>
        <w:shd w:val="clear" w:color="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lang w:eastAsia="zh-CN"/>
        </w:rPr>
      </w:pPr>
      <w:r>
        <w:rPr>
          <w:rFonts w:hint="eastAsia" w:ascii="宋体" w:hAnsi="宋体" w:eastAsia="宋体" w:cs="宋体"/>
          <w:b/>
          <w:color w:val="auto"/>
          <w:sz w:val="22"/>
          <w:szCs w:val="22"/>
          <w:highlight w:val="none"/>
          <w:shd w:val="clear" w:color="auto" w:fill="FFFFFF"/>
        </w:rPr>
        <w:t>八、对本次采购提出询问、质疑、投诉，请按以下方式联系</w:t>
      </w:r>
      <w:r>
        <w:rPr>
          <w:rFonts w:hint="eastAsia" w:ascii="宋体" w:hAnsi="宋体" w:eastAsia="宋体" w:cs="宋体"/>
          <w:b/>
          <w:color w:val="auto"/>
          <w:sz w:val="22"/>
          <w:szCs w:val="22"/>
          <w:highlight w:val="none"/>
          <w:shd w:val="clear" w:color="auto" w:fill="FFFFFF"/>
          <w:lang w:eastAsia="zh-CN"/>
        </w:rPr>
        <w:t>：</w:t>
      </w:r>
    </w:p>
    <w:bookmarkEnd w:id="0"/>
    <w:bookmarkEnd w:id="1"/>
    <w:bookmarkEnd w:id="2"/>
    <w:p w14:paraId="341A0BC5">
      <w:pPr>
        <w:widowControl/>
        <w:shd w:val="clear" w:color="auto"/>
        <w:wordWrap w:val="0"/>
        <w:snapToGrid w:val="0"/>
        <w:spacing w:line="360" w:lineRule="auto"/>
        <w:ind w:firstLine="431" w:firstLineChars="196"/>
        <w:jc w:val="left"/>
        <w:rPr>
          <w:rFonts w:hint="default"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1、采购人</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平阳县国润控股有限公司</w:t>
      </w:r>
    </w:p>
    <w:p w14:paraId="2CAD96C0">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采购人地址</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lang w:val="en-US" w:eastAsia="zh-CN" w:bidi="ar-SA"/>
        </w:rPr>
        <w:t>平阳县人民路九洲大厦</w:t>
      </w:r>
    </w:p>
    <w:p w14:paraId="12939229">
      <w:pPr>
        <w:widowControl/>
        <w:shd w:val="clear" w:color="auto"/>
        <w:wordWrap w:val="0"/>
        <w:snapToGrid w:val="0"/>
        <w:spacing w:line="360" w:lineRule="auto"/>
        <w:ind w:left="430" w:leftChars="205"/>
        <w:jc w:val="left"/>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rPr>
        <w:t>联 系 人</w:t>
      </w:r>
      <w:r>
        <w:rPr>
          <w:rFonts w:hint="eastAsia" w:ascii="宋体" w:hAnsi="宋体" w:eastAsia="宋体" w:cs="宋体"/>
          <w:color w:val="auto"/>
          <w:kern w:val="0"/>
          <w:sz w:val="22"/>
          <w:szCs w:val="22"/>
          <w:highlight w:val="none"/>
          <w:lang w:eastAsia="zh-CN"/>
        </w:rPr>
        <w:t>：陈先生</w:t>
      </w:r>
    </w:p>
    <w:p w14:paraId="57FB38C3">
      <w:pPr>
        <w:widowControl/>
        <w:shd w:val="clear" w:color="auto"/>
        <w:wordWrap w:val="0"/>
        <w:snapToGrid w:val="0"/>
        <w:spacing w:line="360" w:lineRule="auto"/>
        <w:ind w:left="430" w:leftChars="205"/>
        <w:jc w:val="left"/>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rPr>
        <w:t>联系电话</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val="en-US" w:eastAsia="zh-CN"/>
        </w:rPr>
        <w:t>13757883190</w:t>
      </w:r>
    </w:p>
    <w:p w14:paraId="37BA11A7">
      <w:pPr>
        <w:widowControl/>
        <w:numPr>
          <w:ilvl w:val="0"/>
          <w:numId w:val="0"/>
        </w:numPr>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bidi="ar-SA"/>
        </w:rPr>
        <w:t>2、</w:t>
      </w:r>
      <w:r>
        <w:rPr>
          <w:rFonts w:hint="eastAsia" w:ascii="宋体" w:hAnsi="宋体" w:eastAsia="宋体" w:cs="宋体"/>
          <w:color w:val="auto"/>
          <w:kern w:val="0"/>
          <w:sz w:val="22"/>
          <w:szCs w:val="22"/>
          <w:highlight w:val="none"/>
        </w:rPr>
        <w:t>采购代理机构名称</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浙江亿邦建设咨询有限公司</w:t>
      </w:r>
    </w:p>
    <w:p w14:paraId="39B18A5A">
      <w:pPr>
        <w:widowControl/>
        <w:shd w:val="clear" w:color="auto"/>
        <w:wordWrap w:val="0"/>
        <w:snapToGrid w:val="0"/>
        <w:spacing w:line="360" w:lineRule="auto"/>
        <w:ind w:left="430" w:leftChars="205"/>
        <w:jc w:val="left"/>
        <w:rPr>
          <w:rFonts w:hint="eastAsia" w:ascii="宋体" w:hAnsi="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地址</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平阳县鳌江镇家电城B区4幢3楼西三间</w:t>
      </w:r>
    </w:p>
    <w:p w14:paraId="167B65C8">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联系人</w:t>
      </w:r>
      <w:bookmarkStart w:id="3" w:name="B38_联系人"/>
      <w:bookmarkEnd w:id="3"/>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蔡先生</w:t>
      </w:r>
    </w:p>
    <w:p w14:paraId="379AA47D">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联系电话</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18058365298</w:t>
      </w:r>
    </w:p>
    <w:p w14:paraId="515DE49D">
      <w:pPr>
        <w:widowControl/>
        <w:numPr>
          <w:ilvl w:val="0"/>
          <w:numId w:val="0"/>
        </w:numPr>
        <w:shd w:val="clear" w:color="auto"/>
        <w:wordWrap w:val="0"/>
        <w:snapToGrid w:val="0"/>
        <w:spacing w:line="360" w:lineRule="auto"/>
        <w:ind w:left="430" w:leftChars="205"/>
        <w:jc w:val="left"/>
        <w:rPr>
          <w:rFonts w:hint="default"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3、同级采购监督管理部门名称：</w:t>
      </w:r>
      <w:r>
        <w:rPr>
          <w:rFonts w:hint="eastAsia" w:ascii="宋体" w:hAnsi="宋体" w:cs="宋体"/>
          <w:color w:val="auto"/>
          <w:kern w:val="0"/>
          <w:sz w:val="22"/>
          <w:szCs w:val="22"/>
          <w:highlight w:val="none"/>
          <w:lang w:eastAsia="zh-CN"/>
        </w:rPr>
        <w:t>平阳县国润控股有限公司</w:t>
      </w:r>
    </w:p>
    <w:p w14:paraId="6F6B5D1D">
      <w:pPr>
        <w:widowControl/>
        <w:numPr>
          <w:ilvl w:val="0"/>
          <w:numId w:val="0"/>
        </w:numPr>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地址:平阳县人民路九洲大厦</w:t>
      </w:r>
    </w:p>
    <w:p w14:paraId="148D02C3">
      <w:pPr>
        <w:widowControl/>
        <w:numPr>
          <w:ilvl w:val="0"/>
          <w:numId w:val="0"/>
        </w:numPr>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联系人：陶先生</w:t>
      </w:r>
    </w:p>
    <w:p w14:paraId="74D9F588">
      <w:pPr>
        <w:widowControl/>
        <w:numPr>
          <w:ilvl w:val="0"/>
          <w:numId w:val="0"/>
        </w:numPr>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监督投诉电话：0577-63830010</w:t>
      </w:r>
    </w:p>
    <w:p w14:paraId="0986CADD">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rPr>
      </w:pPr>
    </w:p>
    <w:p w14:paraId="67126B68">
      <w:pPr>
        <w:widowControl/>
        <w:shd w:val="clear" w:color="auto"/>
        <w:wordWrap w:val="0"/>
        <w:snapToGrid w:val="0"/>
        <w:spacing w:line="360" w:lineRule="auto"/>
        <w:ind w:left="430" w:leftChars="205"/>
        <w:jc w:val="center"/>
        <w:rPr>
          <w:rFonts w:hint="eastAsia" w:ascii="宋体" w:hAnsi="宋体" w:eastAsia="宋体" w:cs="宋体"/>
          <w:b/>
          <w:bCs/>
          <w:color w:val="auto"/>
          <w:sz w:val="36"/>
          <w:szCs w:val="36"/>
          <w:highlight w:val="none"/>
        </w:rPr>
      </w:pPr>
      <w:r>
        <w:rPr>
          <w:rFonts w:hint="eastAsia" w:ascii="宋体" w:hAnsi="宋体" w:eastAsia="宋体" w:cs="宋体"/>
          <w:color w:val="auto"/>
          <w:kern w:val="0"/>
          <w:sz w:val="22"/>
          <w:szCs w:val="22"/>
          <w:highlight w:val="none"/>
        </w:rPr>
        <w:br w:type="page"/>
      </w:r>
      <w:r>
        <w:rPr>
          <w:rFonts w:hint="eastAsia" w:ascii="宋体" w:hAnsi="宋体" w:eastAsia="宋体" w:cs="宋体"/>
          <w:b/>
          <w:bCs/>
          <w:color w:val="auto"/>
          <w:sz w:val="36"/>
          <w:szCs w:val="36"/>
          <w:highlight w:val="none"/>
        </w:rPr>
        <w:t xml:space="preserve">投 标 通 知 </w:t>
      </w: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rPr>
        <w:t>邀 请</w:t>
      </w: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rPr>
        <w:t xml:space="preserve"> 书</w:t>
      </w:r>
    </w:p>
    <w:p w14:paraId="2E317320">
      <w:pPr>
        <w:shd w:val="clear" w:color="auto"/>
        <w:wordWrap w:val="0"/>
        <w:adjustRightInd w:val="0"/>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cs="宋体"/>
          <w:color w:val="auto"/>
          <w:kern w:val="0"/>
          <w:sz w:val="22"/>
          <w:szCs w:val="22"/>
          <w:highlight w:val="none"/>
          <w:lang w:eastAsia="zh-CN"/>
        </w:rPr>
        <w:t>浙江亿邦建设咨询有限公司</w:t>
      </w:r>
      <w:r>
        <w:rPr>
          <w:rFonts w:hint="eastAsia" w:ascii="宋体" w:hAnsi="宋体" w:eastAsia="宋体" w:cs="宋体"/>
          <w:color w:val="auto"/>
          <w:kern w:val="0"/>
          <w:sz w:val="22"/>
          <w:szCs w:val="22"/>
          <w:highlight w:val="none"/>
        </w:rPr>
        <w:t>对</w:t>
      </w:r>
      <w:r>
        <w:rPr>
          <w:rFonts w:hint="eastAsia" w:ascii="宋体" w:hAnsi="宋体" w:cs="宋体"/>
          <w:color w:val="auto"/>
          <w:kern w:val="0"/>
          <w:sz w:val="22"/>
          <w:szCs w:val="22"/>
          <w:highlight w:val="none"/>
          <w:lang w:eastAsia="zh-CN"/>
        </w:rPr>
        <w:t>平阳县海塘安澜工程（鳌江海塘西湾南片）项目建议书及可行性研究阶段咨询服务</w:t>
      </w:r>
      <w:r>
        <w:rPr>
          <w:rFonts w:hint="eastAsia" w:ascii="宋体" w:hAnsi="宋体" w:eastAsia="宋体" w:cs="宋体"/>
          <w:color w:val="auto"/>
          <w:kern w:val="0"/>
          <w:sz w:val="22"/>
          <w:szCs w:val="22"/>
          <w:highlight w:val="none"/>
        </w:rPr>
        <w:t>进行公开招标，特通知贵公司（企业）前来投标。并请按采购文件的要求认真准备好投标文件，按时前来投标。</w:t>
      </w:r>
    </w:p>
    <w:tbl>
      <w:tblPr>
        <w:tblStyle w:val="27"/>
        <w:tblW w:w="986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469"/>
      </w:tblGrid>
      <w:tr w14:paraId="29698B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713DC46D">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序号</w:t>
            </w:r>
          </w:p>
        </w:tc>
        <w:tc>
          <w:tcPr>
            <w:tcW w:w="1553" w:type="dxa"/>
            <w:noWrap w:val="0"/>
            <w:vAlign w:val="center"/>
          </w:tcPr>
          <w:p w14:paraId="1BE3BD09">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内容</w:t>
            </w:r>
          </w:p>
        </w:tc>
        <w:tc>
          <w:tcPr>
            <w:tcW w:w="7469" w:type="dxa"/>
            <w:noWrap w:val="0"/>
            <w:vAlign w:val="center"/>
          </w:tcPr>
          <w:p w14:paraId="2A136A74">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说明与要求</w:t>
            </w:r>
          </w:p>
        </w:tc>
      </w:tr>
      <w:tr w14:paraId="201B09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1391AD6">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5C53D0BD">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7469" w:type="dxa"/>
            <w:noWrap w:val="0"/>
            <w:vAlign w:val="center"/>
          </w:tcPr>
          <w:p w14:paraId="409B098E">
            <w:pPr>
              <w:keepNext w:val="0"/>
              <w:keepLines w:val="0"/>
              <w:suppressLineNumbers w:val="0"/>
              <w:shd w:val="clear" w:color="auto"/>
              <w:wordWrap w:val="0"/>
              <w:spacing w:before="0" w:beforeAutospacing="0" w:after="0" w:afterAutospacing="0" w:line="240" w:lineRule="auto"/>
              <w:ind w:left="0" w:right="0"/>
              <w:rPr>
                <w:rFonts w:hint="default"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平阳县海塘安澜工程（鳌江海塘西湾南片）项目建议书及可行性研究阶段咨询服务</w:t>
            </w:r>
          </w:p>
        </w:tc>
      </w:tr>
      <w:tr w14:paraId="2E82D9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B59F7BC">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44DC138E">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项目编号</w:t>
            </w:r>
          </w:p>
        </w:tc>
        <w:tc>
          <w:tcPr>
            <w:tcW w:w="7469" w:type="dxa"/>
            <w:noWrap w:val="0"/>
            <w:vAlign w:val="center"/>
          </w:tcPr>
          <w:p w14:paraId="2975137F">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cs="宋体"/>
                <w:color w:val="auto"/>
                <w:kern w:val="0"/>
                <w:sz w:val="22"/>
                <w:szCs w:val="22"/>
                <w:highlight w:val="none"/>
                <w:lang w:eastAsia="zh-CN"/>
              </w:rPr>
              <w:t>PYCG250811084</w:t>
            </w:r>
          </w:p>
        </w:tc>
      </w:tr>
      <w:tr w14:paraId="7D2E19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3223CBCC">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5F2DEE79">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资金来源</w:t>
            </w:r>
          </w:p>
        </w:tc>
        <w:tc>
          <w:tcPr>
            <w:tcW w:w="7469" w:type="dxa"/>
            <w:noWrap w:val="0"/>
            <w:vAlign w:val="center"/>
          </w:tcPr>
          <w:p w14:paraId="7E8A246C">
            <w:pPr>
              <w:keepNext w:val="0"/>
              <w:keepLines w:val="0"/>
              <w:suppressLineNumbers w:val="0"/>
              <w:shd w:val="clear" w:color="auto"/>
              <w:wordWrap w:val="0"/>
              <w:spacing w:before="0" w:beforeAutospacing="0" w:after="0" w:afterAutospacing="0" w:line="240" w:lineRule="auto"/>
              <w:ind w:left="0" w:right="0"/>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上级补助及自筹</w:t>
            </w:r>
          </w:p>
        </w:tc>
      </w:tr>
      <w:tr w14:paraId="1EBB60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0D73F8D">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CBB8BB5">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采购预算</w:t>
            </w:r>
          </w:p>
          <w:p w14:paraId="192E6744">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（最高限价）</w:t>
            </w:r>
          </w:p>
        </w:tc>
        <w:tc>
          <w:tcPr>
            <w:tcW w:w="7469" w:type="dxa"/>
            <w:noWrap w:val="0"/>
            <w:vAlign w:val="center"/>
          </w:tcPr>
          <w:p w14:paraId="09A77E5C">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具体见招标公告</w:t>
            </w:r>
          </w:p>
        </w:tc>
      </w:tr>
      <w:tr w14:paraId="0F7BA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63C7CD2">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26395274">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采购方式</w:t>
            </w:r>
          </w:p>
        </w:tc>
        <w:tc>
          <w:tcPr>
            <w:tcW w:w="7469" w:type="dxa"/>
            <w:noWrap w:val="0"/>
            <w:vAlign w:val="center"/>
          </w:tcPr>
          <w:p w14:paraId="766BE6CB">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公开招标</w:t>
            </w:r>
          </w:p>
        </w:tc>
      </w:tr>
      <w:tr w14:paraId="6FDD1F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33BCD5E">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4683745">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采购人</w:t>
            </w:r>
          </w:p>
        </w:tc>
        <w:tc>
          <w:tcPr>
            <w:tcW w:w="7469" w:type="dxa"/>
            <w:noWrap w:val="0"/>
            <w:vAlign w:val="center"/>
          </w:tcPr>
          <w:p w14:paraId="42DCAB34">
            <w:pPr>
              <w:keepNext w:val="0"/>
              <w:keepLines w:val="0"/>
              <w:suppressLineNumbers w:val="0"/>
              <w:shd w:val="clear" w:color="auto"/>
              <w:wordWrap w:val="0"/>
              <w:adjustRightInd w:val="0"/>
              <w:spacing w:before="0" w:beforeAutospacing="0" w:after="0" w:afterAutospacing="0" w:line="240" w:lineRule="auto"/>
              <w:ind w:left="0" w:right="0"/>
              <w:rPr>
                <w:rFonts w:hint="default" w:ascii="宋体" w:hAnsi="宋体" w:cs="宋体"/>
                <w:color w:val="auto"/>
                <w:sz w:val="22"/>
                <w:szCs w:val="22"/>
                <w:highlight w:val="none"/>
                <w:lang w:eastAsia="zh-CN"/>
              </w:rPr>
            </w:pPr>
            <w:r>
              <w:rPr>
                <w:rFonts w:hint="eastAsia" w:ascii="宋体" w:hAnsi="宋体" w:cs="宋体"/>
                <w:color w:val="auto"/>
                <w:sz w:val="22"/>
                <w:szCs w:val="22"/>
                <w:highlight w:val="none"/>
                <w:lang w:eastAsia="zh-CN"/>
              </w:rPr>
              <w:t>采购人：平阳县国润控股有限公司</w:t>
            </w:r>
          </w:p>
          <w:p w14:paraId="1D3496EF">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lang w:eastAsia="zh-CN"/>
              </w:rPr>
              <w:t>采购人地址：</w:t>
            </w:r>
            <w:r>
              <w:rPr>
                <w:rFonts w:hint="eastAsia" w:ascii="宋体" w:hAnsi="宋体" w:eastAsia="宋体" w:cs="宋体"/>
                <w:color w:val="auto"/>
                <w:kern w:val="0"/>
                <w:sz w:val="22"/>
                <w:szCs w:val="22"/>
                <w:highlight w:val="none"/>
                <w:lang w:val="en-US" w:eastAsia="zh-CN" w:bidi="ar-SA"/>
              </w:rPr>
              <w:t>平阳县人民路九洲大厦</w:t>
            </w:r>
          </w:p>
          <w:p w14:paraId="5DE7BB97">
            <w:pPr>
              <w:keepNext w:val="0"/>
              <w:keepLines w:val="0"/>
              <w:suppressLineNumbers w:val="0"/>
              <w:shd w:val="clear" w:color="auto"/>
              <w:wordWrap w:val="0"/>
              <w:adjustRightInd w:val="0"/>
              <w:spacing w:before="0" w:beforeAutospacing="0" w:after="0" w:afterAutospacing="0" w:line="240" w:lineRule="auto"/>
              <w:ind w:left="0" w:right="0"/>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eastAsia="zh-CN"/>
              </w:rPr>
              <w:t>联 系 人：</w:t>
            </w:r>
            <w:r>
              <w:rPr>
                <w:rFonts w:hint="eastAsia" w:ascii="宋体" w:hAnsi="宋体" w:cs="宋体"/>
                <w:color w:val="auto"/>
                <w:sz w:val="22"/>
                <w:szCs w:val="22"/>
                <w:highlight w:val="none"/>
                <w:lang w:val="en-US" w:eastAsia="zh-CN"/>
              </w:rPr>
              <w:t>陈先生</w:t>
            </w:r>
          </w:p>
          <w:p w14:paraId="5CE74A29">
            <w:pPr>
              <w:keepNext w:val="0"/>
              <w:keepLines w:val="0"/>
              <w:suppressLineNumbers w:val="0"/>
              <w:shd w:val="clear" w:color="auto"/>
              <w:wordWrap w:val="0"/>
              <w:adjustRightInd w:val="0"/>
              <w:spacing w:before="0" w:beforeAutospacing="0" w:after="0" w:afterAutospacing="0" w:line="240" w:lineRule="auto"/>
              <w:ind w:left="0" w:right="0"/>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eastAsia="zh-CN"/>
              </w:rPr>
              <w:t>联系电话：</w:t>
            </w:r>
            <w:r>
              <w:rPr>
                <w:rFonts w:hint="eastAsia" w:ascii="宋体" w:hAnsi="宋体" w:cs="宋体"/>
                <w:color w:val="auto"/>
                <w:sz w:val="22"/>
                <w:szCs w:val="22"/>
                <w:highlight w:val="none"/>
                <w:lang w:val="en-US" w:eastAsia="zh-CN"/>
              </w:rPr>
              <w:t>13757883190</w:t>
            </w:r>
          </w:p>
        </w:tc>
      </w:tr>
      <w:tr w14:paraId="0BD9D8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71A2895C">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5E904EC">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采购代理机构</w:t>
            </w:r>
          </w:p>
        </w:tc>
        <w:tc>
          <w:tcPr>
            <w:tcW w:w="7469" w:type="dxa"/>
            <w:noWrap w:val="0"/>
            <w:vAlign w:val="center"/>
          </w:tcPr>
          <w:p w14:paraId="72A2BF4A">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代理机构名称</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浙江亿邦建设咨询有限公司</w:t>
            </w:r>
          </w:p>
          <w:p w14:paraId="0231CAC8">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cs="宋体"/>
                <w:color w:val="auto"/>
                <w:kern w:val="0"/>
                <w:sz w:val="22"/>
                <w:szCs w:val="22"/>
                <w:highlight w:val="none"/>
                <w:lang w:eastAsia="zh-CN"/>
              </w:rPr>
            </w:pPr>
            <w:r>
              <w:rPr>
                <w:rFonts w:hint="eastAsia" w:ascii="宋体" w:hAnsi="宋体" w:eastAsia="宋体" w:cs="宋体"/>
                <w:color w:val="auto"/>
                <w:sz w:val="22"/>
                <w:szCs w:val="22"/>
                <w:highlight w:val="none"/>
              </w:rPr>
              <w:t>机构地址</w:t>
            </w:r>
            <w:r>
              <w:rPr>
                <w:rFonts w:hint="eastAsia" w:ascii="宋体" w:hAnsi="宋体" w:eastAsia="宋体" w:cs="宋体"/>
                <w:color w:val="auto"/>
                <w:sz w:val="22"/>
                <w:szCs w:val="22"/>
                <w:highlight w:val="none"/>
                <w:lang w:eastAsia="zh-CN"/>
              </w:rPr>
              <w:t>：</w:t>
            </w:r>
            <w:r>
              <w:rPr>
                <w:rFonts w:hint="eastAsia" w:ascii="宋体" w:hAnsi="宋体" w:cs="宋体"/>
                <w:color w:val="auto"/>
                <w:kern w:val="0"/>
                <w:sz w:val="22"/>
                <w:szCs w:val="22"/>
                <w:highlight w:val="none"/>
                <w:lang w:eastAsia="zh-CN"/>
              </w:rPr>
              <w:t>平阳县鳌江镇家电城B区4幢3楼西三间</w:t>
            </w:r>
          </w:p>
          <w:p w14:paraId="4307C87A">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w:t>
            </w:r>
            <w:r>
              <w:rPr>
                <w:rFonts w:hint="eastAsia" w:ascii="宋体" w:hAnsi="宋体" w:cs="宋体"/>
                <w:color w:val="auto"/>
                <w:kern w:val="0"/>
                <w:sz w:val="22"/>
                <w:szCs w:val="22"/>
                <w:highlight w:val="none"/>
                <w:lang w:eastAsia="zh-CN"/>
              </w:rPr>
              <w:t>蔡先生</w:t>
            </w:r>
          </w:p>
          <w:p w14:paraId="200F9897">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18058365298</w:t>
            </w:r>
          </w:p>
        </w:tc>
      </w:tr>
      <w:tr w14:paraId="3E3342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2EB53B6">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1BDF8BB7">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评标办法</w:t>
            </w:r>
          </w:p>
        </w:tc>
        <w:tc>
          <w:tcPr>
            <w:tcW w:w="7469" w:type="dxa"/>
            <w:noWrap w:val="0"/>
            <w:vAlign w:val="center"/>
          </w:tcPr>
          <w:p w14:paraId="48E33F03">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综合评分法</w:t>
            </w:r>
          </w:p>
        </w:tc>
      </w:tr>
      <w:tr w14:paraId="64C8F5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3010527">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DD2F275">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招标内容</w:t>
            </w:r>
          </w:p>
        </w:tc>
        <w:tc>
          <w:tcPr>
            <w:tcW w:w="7469" w:type="dxa"/>
            <w:noWrap w:val="0"/>
            <w:vAlign w:val="center"/>
          </w:tcPr>
          <w:p w14:paraId="69C54E6C">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具体内容见采购文件</w:t>
            </w:r>
          </w:p>
        </w:tc>
      </w:tr>
      <w:tr w14:paraId="7CDC38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14B8955">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54C0AF83">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投标供应商</w:t>
            </w:r>
          </w:p>
          <w:p w14:paraId="09FFE3B9">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资格要求</w:t>
            </w:r>
          </w:p>
        </w:tc>
        <w:tc>
          <w:tcPr>
            <w:tcW w:w="7469" w:type="dxa"/>
            <w:noWrap w:val="0"/>
            <w:vAlign w:val="center"/>
          </w:tcPr>
          <w:p w14:paraId="33A5867D">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详见招标公告</w:t>
            </w:r>
          </w:p>
        </w:tc>
      </w:tr>
      <w:tr w14:paraId="2036F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27EE03F">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2E0BD4C">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是否接受联合体投标</w:t>
            </w:r>
          </w:p>
        </w:tc>
        <w:tc>
          <w:tcPr>
            <w:tcW w:w="7469" w:type="dxa"/>
            <w:noWrap w:val="0"/>
            <w:vAlign w:val="center"/>
          </w:tcPr>
          <w:p w14:paraId="07B25CB8">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sz w:val="22"/>
                <w:szCs w:val="22"/>
                <w:highlight w:val="none"/>
                <w:lang w:eastAsia="zh-CN"/>
              </w:rPr>
              <w:instrText xml:space="preserve">,</w:instrText>
            </w:r>
            <w:r>
              <w:rPr>
                <w:rFonts w:hint="eastAsia" w:ascii="宋体" w:hAnsi="宋体" w:eastAsia="宋体" w:cs="宋体"/>
                <w:color w:val="auto"/>
                <w:position w:val="2"/>
                <w:sz w:val="15"/>
                <w:szCs w:val="22"/>
                <w:highlight w:val="none"/>
                <w:lang w:eastAsia="zh-CN"/>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cs="宋体"/>
                <w:color w:val="auto"/>
                <w:sz w:val="22"/>
                <w:szCs w:val="22"/>
                <w:highlight w:val="none"/>
                <w:lang w:val="en-US" w:eastAsia="zh-CN"/>
              </w:rPr>
              <w:t>不</w:t>
            </w:r>
            <w:r>
              <w:rPr>
                <w:rFonts w:hint="eastAsia" w:ascii="宋体" w:hAnsi="宋体" w:eastAsia="宋体" w:cs="宋体"/>
                <w:color w:val="auto"/>
                <w:sz w:val="22"/>
                <w:szCs w:val="22"/>
                <w:highlight w:val="none"/>
              </w:rPr>
              <w:t>接受</w:t>
            </w:r>
          </w:p>
        </w:tc>
      </w:tr>
      <w:tr w14:paraId="2AD04B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97410D6">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2375EA11">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踏勘现场</w:t>
            </w:r>
          </w:p>
        </w:tc>
        <w:tc>
          <w:tcPr>
            <w:tcW w:w="7469" w:type="dxa"/>
            <w:noWrap w:val="0"/>
            <w:vAlign w:val="center"/>
          </w:tcPr>
          <w:p w14:paraId="7EA26DF0">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22"/>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不组织</w:t>
            </w:r>
          </w:p>
        </w:tc>
      </w:tr>
      <w:tr w14:paraId="587F5B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F693B8C">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05E2FAF">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是否允许递交备选投标方案</w:t>
            </w:r>
          </w:p>
        </w:tc>
        <w:tc>
          <w:tcPr>
            <w:tcW w:w="7469" w:type="dxa"/>
            <w:noWrap w:val="0"/>
            <w:vAlign w:val="center"/>
          </w:tcPr>
          <w:p w14:paraId="7652DB33">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22"/>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不允许</w:t>
            </w:r>
          </w:p>
        </w:tc>
      </w:tr>
      <w:tr w14:paraId="56C298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D2B55CB">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53EB9B1">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投标货币</w:t>
            </w:r>
          </w:p>
        </w:tc>
        <w:tc>
          <w:tcPr>
            <w:tcW w:w="7469" w:type="dxa"/>
            <w:noWrap w:val="0"/>
            <w:vAlign w:val="center"/>
          </w:tcPr>
          <w:p w14:paraId="1B7AAF03">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人民币</w:t>
            </w:r>
          </w:p>
        </w:tc>
      </w:tr>
      <w:tr w14:paraId="498509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3C06343D">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CB37D13">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投标语言</w:t>
            </w:r>
          </w:p>
        </w:tc>
        <w:tc>
          <w:tcPr>
            <w:tcW w:w="7469" w:type="dxa"/>
            <w:noWrap w:val="0"/>
            <w:vAlign w:val="center"/>
          </w:tcPr>
          <w:p w14:paraId="54EB8DC0">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中文</w:t>
            </w:r>
          </w:p>
        </w:tc>
      </w:tr>
      <w:tr w14:paraId="041E80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7E2FB53">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F3A0FE5">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投标文件的组成</w:t>
            </w:r>
          </w:p>
        </w:tc>
        <w:tc>
          <w:tcPr>
            <w:tcW w:w="7469" w:type="dxa"/>
            <w:noWrap w:val="0"/>
            <w:vAlign w:val="center"/>
          </w:tcPr>
          <w:p w14:paraId="7DDC3E83">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完整的《投标文件》由“资格文件”、“报价文件”和“商务技术文件”三个部分组成。</w:t>
            </w:r>
          </w:p>
        </w:tc>
      </w:tr>
      <w:tr w14:paraId="2B8563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ED1A491">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5CA6678">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投标文件的编制</w:t>
            </w:r>
          </w:p>
        </w:tc>
        <w:tc>
          <w:tcPr>
            <w:tcW w:w="7469" w:type="dxa"/>
            <w:noWrap w:val="0"/>
            <w:vAlign w:val="center"/>
          </w:tcPr>
          <w:p w14:paraId="48290273">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1.供应商应先安装“</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”，并按照本采购文件和“</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”的要求，通过“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”编制并加密投标文件。</w:t>
            </w:r>
          </w:p>
        </w:tc>
      </w:tr>
      <w:tr w14:paraId="6C1706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BB8DFDF">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54BE7F9D">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签字或盖章要求</w:t>
            </w:r>
          </w:p>
        </w:tc>
        <w:tc>
          <w:tcPr>
            <w:tcW w:w="7469" w:type="dxa"/>
            <w:noWrap w:val="0"/>
            <w:vAlign w:val="center"/>
          </w:tcPr>
          <w:p w14:paraId="0AC92B42">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bidi="ar"/>
              </w:rPr>
              <w:t>电子签章。</w:t>
            </w:r>
            <w:r>
              <w:rPr>
                <w:rFonts w:hint="eastAsia" w:ascii="宋体" w:hAnsi="宋体" w:eastAsia="宋体" w:cs="宋体"/>
                <w:color w:val="auto"/>
                <w:sz w:val="22"/>
                <w:szCs w:val="22"/>
                <w:highlight w:val="none"/>
              </w:rPr>
              <w:t>采购文件所指的加盖单位公章为电子签章。</w:t>
            </w:r>
          </w:p>
          <w:p w14:paraId="473A8C6D">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投标文件须按采购文件格式要求，由供应商加盖单位公章和法定代表人或其授权代表印章（或签字）。</w:t>
            </w:r>
          </w:p>
        </w:tc>
      </w:tr>
      <w:tr w14:paraId="7ACBB8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195BE8D">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42343712">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投标文件的形式</w:t>
            </w:r>
          </w:p>
        </w:tc>
        <w:tc>
          <w:tcPr>
            <w:tcW w:w="7469" w:type="dxa"/>
            <w:noWrap w:val="0"/>
            <w:vAlign w:val="center"/>
          </w:tcPr>
          <w:p w14:paraId="17D7719F">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电子投标文件（包括“电子加密投标文件”和“备份投标文件”，在投标文件编制完成后同时生成）；</w:t>
            </w:r>
          </w:p>
          <w:p w14:paraId="715C306B">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（1）“电子加密投标文件”是指通过“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”完成投标文件编制后生成并加密的数据电文形式的投标文件。</w:t>
            </w:r>
          </w:p>
          <w:p w14:paraId="7F253E53">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（2）“备份投标文件”是指与“电子加密投标文件”同时生成的数据电文形式的电子文件（备份标书），</w:t>
            </w:r>
            <w:r>
              <w:rPr>
                <w:rFonts w:hint="eastAsia" w:ascii="宋体" w:hAnsi="宋体" w:eastAsia="宋体" w:cs="宋体"/>
                <w:b/>
                <w:bCs/>
                <w:color w:val="auto"/>
                <w:sz w:val="22"/>
                <w:szCs w:val="22"/>
                <w:highlight w:val="none"/>
              </w:rPr>
              <w:t>其他方式编制的备份投标文件视为无效备份投标文件。</w:t>
            </w:r>
          </w:p>
        </w:tc>
      </w:tr>
      <w:tr w14:paraId="1E6A36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EE42F3E">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402F0E27">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投标文件份数</w:t>
            </w:r>
          </w:p>
        </w:tc>
        <w:tc>
          <w:tcPr>
            <w:tcW w:w="7469" w:type="dxa"/>
            <w:noWrap w:val="0"/>
            <w:vAlign w:val="center"/>
          </w:tcPr>
          <w:p w14:paraId="5D7E3487">
            <w:pPr>
              <w:pStyle w:val="21"/>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在线上传递交、一份。（2）“备份投标文件”</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密封包装后（邮寄形式投标截止时间前递交、一份（邮寄地址</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平阳县鳌江镇（兴鳌中路）家电城B区4幢三楼西三间</w:t>
            </w:r>
            <w:r>
              <w:rPr>
                <w:rFonts w:hint="eastAsia" w:ascii="宋体" w:hAnsi="宋体" w:eastAsia="宋体" w:cs="宋体"/>
                <w:color w:val="auto"/>
                <w:sz w:val="22"/>
                <w:szCs w:val="22"/>
                <w:highlight w:val="none"/>
              </w:rPr>
              <w:t xml:space="preserve"> </w:t>
            </w:r>
            <w:r>
              <w:rPr>
                <w:rFonts w:hint="eastAsia" w:ascii="宋体" w:hAnsi="宋体" w:cs="宋体"/>
                <w:color w:val="auto"/>
                <w:sz w:val="22"/>
                <w:szCs w:val="22"/>
                <w:highlight w:val="none"/>
                <w:lang w:eastAsia="zh-CN"/>
              </w:rPr>
              <w:t>蔡先生</w:t>
            </w:r>
            <w:r>
              <w:rPr>
                <w:rFonts w:hint="eastAsia" w:ascii="宋体" w:hAnsi="宋体" w:eastAsia="宋体" w:cs="宋体"/>
                <w:color w:val="auto"/>
                <w:sz w:val="22"/>
                <w:szCs w:val="22"/>
                <w:highlight w:val="none"/>
              </w:rPr>
              <w:t xml:space="preserve">收 </w:t>
            </w:r>
            <w:r>
              <w:rPr>
                <w:rFonts w:hint="eastAsia" w:ascii="宋体" w:hAnsi="宋体" w:cs="宋体"/>
                <w:color w:val="auto"/>
                <w:sz w:val="22"/>
                <w:szCs w:val="22"/>
                <w:highlight w:val="none"/>
                <w:lang w:eastAsia="zh-CN"/>
              </w:rPr>
              <w:t>18058365298</w:t>
            </w:r>
            <w:r>
              <w:rPr>
                <w:rFonts w:hint="eastAsia" w:ascii="宋体" w:hAnsi="宋体" w:eastAsia="宋体" w:cs="宋体"/>
                <w:color w:val="auto"/>
                <w:sz w:val="22"/>
                <w:szCs w:val="22"/>
                <w:highlight w:val="none"/>
              </w:rPr>
              <w:t>））或者发至邮箱</w:t>
            </w:r>
            <w:r>
              <w:rPr>
                <w:rFonts w:hint="eastAsia" w:ascii="宋体" w:hAnsi="宋体" w:cs="宋体"/>
                <w:color w:val="auto"/>
                <w:sz w:val="22"/>
                <w:szCs w:val="22"/>
                <w:highlight w:val="none"/>
                <w:lang w:eastAsia="zh-CN"/>
              </w:rPr>
              <w:t>214381086</w:t>
            </w:r>
            <w:r>
              <w:rPr>
                <w:rFonts w:hint="eastAsia" w:ascii="宋体" w:hAnsi="宋体" w:eastAsia="宋体" w:cs="宋体"/>
                <w:color w:val="auto"/>
                <w:sz w:val="22"/>
                <w:szCs w:val="22"/>
                <w:highlight w:val="none"/>
                <w:lang w:eastAsia="zh-CN"/>
              </w:rPr>
              <w:t>@qq.com（</w:t>
            </w:r>
            <w:r>
              <w:rPr>
                <w:rFonts w:hint="eastAsia" w:ascii="宋体" w:hAnsi="宋体" w:eastAsia="宋体" w:cs="宋体"/>
                <w:color w:val="auto"/>
                <w:sz w:val="22"/>
                <w:szCs w:val="22"/>
                <w:highlight w:val="none"/>
                <w:lang w:val="en-US" w:eastAsia="zh-CN"/>
              </w:rPr>
              <w:t>压缩包打包加密，密码由供应商自行保管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p>
        </w:tc>
      </w:tr>
      <w:tr w14:paraId="5DB0E3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CCEFF93">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5F0B466">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投标文件的上传和递交</w:t>
            </w:r>
          </w:p>
        </w:tc>
        <w:tc>
          <w:tcPr>
            <w:tcW w:w="7469" w:type="dxa"/>
            <w:noWrap w:val="0"/>
            <w:vAlign w:val="center"/>
          </w:tcPr>
          <w:p w14:paraId="5B87EAF1">
            <w:pPr>
              <w:pStyle w:val="21"/>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（1）“电子加密投标文件”的上传、递交</w:t>
            </w:r>
            <w:r>
              <w:rPr>
                <w:rFonts w:hint="eastAsia" w:ascii="宋体" w:hAnsi="宋体" w:eastAsia="宋体" w:cs="宋体"/>
                <w:color w:val="auto"/>
                <w:sz w:val="22"/>
                <w:szCs w:val="22"/>
                <w:highlight w:val="none"/>
                <w:lang w:eastAsia="zh-CN"/>
              </w:rPr>
              <w:t>：</w:t>
            </w:r>
          </w:p>
          <w:p w14:paraId="5566CED0">
            <w:pPr>
              <w:pStyle w:val="21"/>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a.投标供应商应在投标截止时间前将“电子加密投标文件”成功上传递交至“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”，否则投标无效。</w:t>
            </w:r>
          </w:p>
          <w:p w14:paraId="6C7C4906">
            <w:pPr>
              <w:pStyle w:val="21"/>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b.“电子加密投标文件”成功上传递交后，供应商可自行打印投标文件接收回执。</w:t>
            </w:r>
          </w:p>
          <w:p w14:paraId="40347A5D">
            <w:pPr>
              <w:pStyle w:val="21"/>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（2）“备份投标文件”的密封包装、递交</w:t>
            </w:r>
            <w:r>
              <w:rPr>
                <w:rFonts w:hint="eastAsia" w:ascii="宋体" w:hAnsi="宋体" w:eastAsia="宋体" w:cs="宋体"/>
                <w:color w:val="auto"/>
                <w:sz w:val="22"/>
                <w:szCs w:val="22"/>
                <w:highlight w:val="none"/>
                <w:lang w:eastAsia="zh-CN"/>
              </w:rPr>
              <w:t>：</w:t>
            </w:r>
          </w:p>
          <w:p w14:paraId="306F1C79">
            <w:pPr>
              <w:pStyle w:val="21"/>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a.投标供应商在“</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”完成“电子加密投标文件”的上传递交后，还可以（邮寄形式）在投标截止时间前递交以介质（U盘）存储的 “备份投标文件”（一份）</w:t>
            </w:r>
            <w:r>
              <w:rPr>
                <w:rFonts w:hint="eastAsia" w:ascii="宋体" w:hAnsi="宋体" w:eastAsia="宋体" w:cs="宋体"/>
                <w:color w:val="auto"/>
                <w:sz w:val="22"/>
                <w:szCs w:val="22"/>
                <w:highlight w:val="none"/>
                <w:lang w:val="en-US" w:eastAsia="zh-CN"/>
              </w:rPr>
              <w:t>或以电子邮件方式递交</w:t>
            </w:r>
            <w:r>
              <w:rPr>
                <w:rFonts w:hint="eastAsia" w:ascii="宋体" w:hAnsi="宋体" w:eastAsia="宋体" w:cs="宋体"/>
                <w:color w:val="auto"/>
                <w:sz w:val="22"/>
                <w:szCs w:val="22"/>
                <w:highlight w:val="none"/>
              </w:rPr>
              <w:t>；</w:t>
            </w:r>
          </w:p>
          <w:p w14:paraId="44824957">
            <w:pPr>
              <w:pStyle w:val="21"/>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14:paraId="26A74494">
            <w:pPr>
              <w:pStyle w:val="21"/>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c.通过“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”成功上传递交的“电子加密投标文件”已按时解密的，“备份投标文件”自动失效。投标截止时间前，投标供应商仅递交了“备份投标文件”而未将“电子加密投标文件”成功上传至“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”的，投标无效。</w:t>
            </w:r>
          </w:p>
        </w:tc>
      </w:tr>
      <w:tr w14:paraId="72E8C7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A1FF1F2">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BD61F36">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电子加密投标文件的解密和异常情况处理</w:t>
            </w:r>
          </w:p>
        </w:tc>
        <w:tc>
          <w:tcPr>
            <w:tcW w:w="7469" w:type="dxa"/>
            <w:noWrap w:val="0"/>
            <w:vAlign w:val="center"/>
          </w:tcPr>
          <w:p w14:paraId="1CBC836C">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14:paraId="6541D856">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”成功上传递交的“电子加密投标文件”无法按时解密，投标供应商如按规定递交了“备份投标文件”的，以“备份投标文件”为依据（由采购组织机构按“</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”操作规范将“备份投标文件”上传至“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”，上传成功后，“电子加密投标文件”自动失效），否则视为投标文件撤回。</w:t>
            </w:r>
          </w:p>
          <w:p w14:paraId="3ABCE3ED">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（3）投标截止时间前，投标供应商仅递交了“备份投标文件”而未将电子加密投标文件上传至“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”的，投标无效。</w:t>
            </w:r>
          </w:p>
        </w:tc>
      </w:tr>
      <w:tr w14:paraId="0CAE81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3E4E643">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27EF138">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投标有效期</w:t>
            </w:r>
          </w:p>
        </w:tc>
        <w:tc>
          <w:tcPr>
            <w:tcW w:w="7469" w:type="dxa"/>
            <w:noWrap w:val="0"/>
            <w:vAlign w:val="center"/>
          </w:tcPr>
          <w:p w14:paraId="6A176486">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提交投标文件截止日起90天内</w:t>
            </w:r>
          </w:p>
        </w:tc>
      </w:tr>
      <w:tr w14:paraId="1CDB6D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5BDB539">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46D5E3EA">
            <w:pPr>
              <w:keepNext w:val="0"/>
              <w:keepLines w:val="0"/>
              <w:suppressLineNumbers w:val="0"/>
              <w:shd w:val="clear" w:color="auto"/>
              <w:wordWrap w:val="0"/>
              <w:spacing w:before="0" w:beforeAutospacing="0" w:after="0" w:afterAutospacing="0" w:line="240" w:lineRule="auto"/>
              <w:ind w:left="0" w:leftChars="0" w:right="0" w:rightChars="0"/>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投标</w:t>
            </w:r>
            <w:r>
              <w:rPr>
                <w:rFonts w:hint="eastAsia" w:ascii="宋体" w:hAnsi="宋体" w:cs="宋体"/>
                <w:color w:val="auto"/>
                <w:sz w:val="22"/>
                <w:szCs w:val="22"/>
                <w:highlight w:val="none"/>
                <w:lang w:val="en-US" w:eastAsia="zh-CN"/>
              </w:rPr>
              <w:t>样品（</w:t>
            </w:r>
            <w:r>
              <w:rPr>
                <w:rFonts w:hint="eastAsia" w:ascii="宋体" w:hAnsi="宋体" w:eastAsia="宋体" w:cs="宋体"/>
                <w:color w:val="auto"/>
                <w:sz w:val="22"/>
                <w:szCs w:val="22"/>
                <w:highlight w:val="none"/>
                <w:lang w:val="en-US" w:eastAsia="zh-CN"/>
              </w:rPr>
              <w:t>演示</w:t>
            </w:r>
            <w:r>
              <w:rPr>
                <w:rFonts w:hint="eastAsia" w:ascii="宋体" w:hAnsi="宋体" w:cs="宋体"/>
                <w:color w:val="auto"/>
                <w:sz w:val="22"/>
                <w:szCs w:val="22"/>
                <w:highlight w:val="none"/>
                <w:lang w:val="en-US" w:eastAsia="zh-CN"/>
              </w:rPr>
              <w:t>）</w:t>
            </w:r>
          </w:p>
        </w:tc>
        <w:tc>
          <w:tcPr>
            <w:tcW w:w="7469" w:type="dxa"/>
            <w:noWrap w:val="0"/>
            <w:vAlign w:val="center"/>
          </w:tcPr>
          <w:p w14:paraId="10C38D6E">
            <w:pPr>
              <w:keepNext w:val="0"/>
              <w:keepLines w:val="0"/>
              <w:suppressLineNumbers w:val="0"/>
              <w:shd w:val="clear" w:color="auto"/>
              <w:wordWrap w:val="0"/>
              <w:adjustRightInd w:val="0"/>
              <w:spacing w:before="0" w:beforeAutospacing="0" w:after="0" w:afterAutospacing="0" w:line="240" w:lineRule="auto"/>
              <w:ind w:left="0" w:leftChars="0" w:right="0" w:right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eq \o\ac(□</w:instrText>
            </w:r>
            <w:r>
              <w:rPr>
                <w:rFonts w:hint="eastAsia" w:ascii="宋体" w:hAnsi="宋体" w:eastAsia="宋体" w:cs="宋体"/>
                <w:color w:val="auto"/>
                <w:highlight w:val="none"/>
                <w:lang w:eastAsia="zh-CN"/>
              </w:rPr>
              <w:instrText xml:space="preserve">,</w:instrText>
            </w:r>
            <w:r>
              <w:rPr>
                <w:rFonts w:hint="eastAsia" w:ascii="宋体" w:hAnsi="宋体" w:eastAsia="宋体" w:cs="宋体"/>
                <w:color w:val="auto"/>
                <w:position w:val="2"/>
                <w:sz w:val="13"/>
                <w:highlight w:val="none"/>
                <w:lang w:eastAsia="zh-CN"/>
              </w:rPr>
              <w:instrText xml:space="preserve">√</w:instrText>
            </w:r>
            <w:r>
              <w:rPr>
                <w:rFonts w:hint="eastAsia" w:ascii="宋体" w:hAnsi="宋体" w:eastAsia="宋体" w:cs="宋体"/>
                <w:color w:val="auto"/>
                <w:highlight w:val="none"/>
              </w:rPr>
              <w:instrText xml:space="preserve">)</w:instrText>
            </w:r>
            <w:r>
              <w:rPr>
                <w:rFonts w:hint="eastAsia" w:ascii="宋体" w:hAnsi="宋体" w:eastAsia="宋体" w:cs="宋体"/>
                <w:color w:val="auto"/>
                <w:highlight w:val="none"/>
              </w:rPr>
              <w:fldChar w:fldCharType="end"/>
            </w:r>
            <w:r>
              <w:rPr>
                <w:rFonts w:hint="eastAsia" w:ascii="宋体" w:hAnsi="宋体" w:cs="宋体"/>
                <w:color w:val="auto"/>
                <w:highlight w:val="none"/>
                <w:lang w:val="en-US" w:eastAsia="zh-CN"/>
              </w:rPr>
              <w:t>不</w:t>
            </w:r>
            <w:r>
              <w:rPr>
                <w:rFonts w:hint="eastAsia" w:ascii="宋体" w:hAnsi="宋体" w:eastAsia="宋体" w:cs="宋体"/>
                <w:color w:val="auto"/>
                <w:highlight w:val="none"/>
              </w:rPr>
              <w:t>需要</w:t>
            </w:r>
          </w:p>
        </w:tc>
      </w:tr>
      <w:tr w14:paraId="08AE0E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963A303">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541A86CE">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履约</w:t>
            </w:r>
            <w:r>
              <w:rPr>
                <w:rFonts w:hint="eastAsia" w:ascii="宋体" w:hAnsi="宋体" w:eastAsia="宋体" w:cs="宋体"/>
                <w:color w:val="auto"/>
                <w:sz w:val="22"/>
                <w:szCs w:val="22"/>
                <w:highlight w:val="none"/>
                <w:lang w:val="en-US" w:eastAsia="zh-CN"/>
              </w:rPr>
              <w:t>保证金</w:t>
            </w:r>
          </w:p>
        </w:tc>
        <w:tc>
          <w:tcPr>
            <w:tcW w:w="7469" w:type="dxa"/>
            <w:noWrap w:val="0"/>
            <w:vAlign w:val="center"/>
          </w:tcPr>
          <w:p w14:paraId="478859F9">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15"/>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需要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向采购人提供合同总价1%的履约保证金（银行转账或</w:t>
            </w:r>
            <w:r>
              <w:rPr>
                <w:rFonts w:hint="eastAsia" w:ascii="宋体" w:hAnsi="宋体" w:cs="宋体"/>
                <w:color w:val="auto"/>
                <w:sz w:val="22"/>
                <w:szCs w:val="22"/>
                <w:highlight w:val="none"/>
                <w:lang w:val="en-US" w:eastAsia="zh-CN"/>
              </w:rPr>
              <w:t>银行、担保机构、保险公司出具的</w:t>
            </w:r>
            <w:r>
              <w:rPr>
                <w:rFonts w:hint="eastAsia" w:ascii="宋体" w:hAnsi="宋体" w:eastAsia="宋体" w:cs="宋体"/>
                <w:color w:val="auto"/>
                <w:sz w:val="22"/>
                <w:szCs w:val="22"/>
                <w:highlight w:val="none"/>
              </w:rPr>
              <w:t>保函）。</w:t>
            </w:r>
          </w:p>
        </w:tc>
      </w:tr>
      <w:tr w14:paraId="22E1B3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BB092E0">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312194E">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投标保证金</w:t>
            </w:r>
          </w:p>
        </w:tc>
        <w:tc>
          <w:tcPr>
            <w:tcW w:w="7469" w:type="dxa"/>
            <w:noWrap w:val="0"/>
            <w:vAlign w:val="center"/>
          </w:tcPr>
          <w:p w14:paraId="2C879B0C">
            <w:pPr>
              <w:pStyle w:val="2"/>
              <w:keepNext w:val="0"/>
              <w:keepLines w:val="0"/>
              <w:suppressLineNumbers w:val="0"/>
              <w:shd w:val="clear" w:color="auto"/>
              <w:wordWrap w:val="0"/>
              <w:spacing w:before="0" w:beforeAutospacing="0" w:after="0" w:afterAutospacing="0" w:line="240" w:lineRule="auto"/>
              <w:ind w:left="0" w:right="0"/>
              <w:outlineLvl w:val="0"/>
              <w:rPr>
                <w:rFonts w:hint="eastAsia" w:ascii="宋体" w:hAnsi="宋体" w:eastAsia="宋体" w:cs="宋体"/>
                <w:color w:val="auto"/>
                <w:sz w:val="22"/>
                <w:szCs w:val="22"/>
                <w:highlight w:val="none"/>
              </w:rPr>
            </w:pPr>
            <w:bookmarkStart w:id="4" w:name="_Toc11510"/>
            <w:bookmarkStart w:id="5" w:name="_Toc25684"/>
            <w:bookmarkStart w:id="6" w:name="_Toc26701"/>
            <w:r>
              <w:rPr>
                <w:rFonts w:hint="eastAsia" w:ascii="宋体" w:hAnsi="宋体" w:eastAsia="宋体" w:cs="宋体"/>
                <w:b w:val="0"/>
                <w:color w:val="auto"/>
                <w:sz w:val="22"/>
                <w:szCs w:val="22"/>
                <w:highlight w:val="none"/>
              </w:rPr>
              <w:fldChar w:fldCharType="begin"/>
            </w:r>
            <w:r>
              <w:rPr>
                <w:rFonts w:hint="eastAsia" w:ascii="宋体" w:hAnsi="宋体" w:eastAsia="宋体" w:cs="宋体"/>
                <w:b w:val="0"/>
                <w:color w:val="auto"/>
                <w:sz w:val="22"/>
                <w:szCs w:val="22"/>
                <w:highlight w:val="none"/>
              </w:rPr>
              <w:instrText xml:space="preserve"> eq \o\ac(□,</w:instrText>
            </w:r>
            <w:r>
              <w:rPr>
                <w:rFonts w:hint="eastAsia" w:ascii="宋体" w:hAnsi="宋体" w:eastAsia="宋体" w:cs="宋体"/>
                <w:b w:val="0"/>
                <w:color w:val="auto"/>
                <w:position w:val="2"/>
                <w:sz w:val="15"/>
                <w:szCs w:val="22"/>
                <w:highlight w:val="none"/>
              </w:rPr>
              <w:instrText xml:space="preserve">√</w:instrText>
            </w:r>
            <w:r>
              <w:rPr>
                <w:rFonts w:hint="eastAsia" w:ascii="宋体" w:hAnsi="宋体" w:eastAsia="宋体" w:cs="宋体"/>
                <w:b w:val="0"/>
                <w:color w:val="auto"/>
                <w:sz w:val="22"/>
                <w:szCs w:val="22"/>
                <w:highlight w:val="none"/>
              </w:rPr>
              <w:instrText xml:space="preserve">)</w:instrText>
            </w:r>
            <w:r>
              <w:rPr>
                <w:rFonts w:hint="eastAsia" w:ascii="宋体" w:hAnsi="宋体" w:eastAsia="宋体" w:cs="宋体"/>
                <w:b w:val="0"/>
                <w:color w:val="auto"/>
                <w:sz w:val="22"/>
                <w:szCs w:val="22"/>
                <w:highlight w:val="none"/>
              </w:rPr>
              <w:fldChar w:fldCharType="end"/>
            </w:r>
            <w:r>
              <w:rPr>
                <w:rFonts w:hint="eastAsia" w:ascii="宋体" w:hAnsi="宋体" w:eastAsia="宋体" w:cs="宋体"/>
                <w:b w:val="0"/>
                <w:color w:val="auto"/>
                <w:sz w:val="22"/>
                <w:szCs w:val="22"/>
                <w:highlight w:val="none"/>
              </w:rPr>
              <w:t>不需要</w:t>
            </w:r>
            <w:bookmarkEnd w:id="4"/>
            <w:bookmarkEnd w:id="5"/>
            <w:bookmarkEnd w:id="6"/>
          </w:p>
        </w:tc>
      </w:tr>
      <w:tr w14:paraId="0E8D2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3709B970">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3574141">
            <w:pPr>
              <w:keepNext w:val="0"/>
              <w:keepLines w:val="0"/>
              <w:suppressLineNumbers w:val="0"/>
              <w:shd w:val="clear" w:color="auto"/>
              <w:wordWrap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质疑受理联系方式</w:t>
            </w:r>
          </w:p>
        </w:tc>
        <w:tc>
          <w:tcPr>
            <w:tcW w:w="7469" w:type="dxa"/>
            <w:noWrap w:val="0"/>
            <w:vAlign w:val="center"/>
          </w:tcPr>
          <w:p w14:paraId="2C4C83E8">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代理机构名称</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浙江亿邦建设咨询有限公司</w:t>
            </w:r>
          </w:p>
          <w:p w14:paraId="6CEC63C1">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cs="宋体"/>
                <w:color w:val="auto"/>
                <w:kern w:val="0"/>
                <w:sz w:val="22"/>
                <w:szCs w:val="22"/>
                <w:highlight w:val="none"/>
                <w:lang w:eastAsia="zh-CN"/>
              </w:rPr>
            </w:pPr>
            <w:r>
              <w:rPr>
                <w:rFonts w:hint="eastAsia" w:ascii="宋体" w:hAnsi="宋体" w:eastAsia="宋体" w:cs="宋体"/>
                <w:color w:val="auto"/>
                <w:sz w:val="22"/>
                <w:szCs w:val="22"/>
                <w:highlight w:val="none"/>
              </w:rPr>
              <w:t>机构地址</w:t>
            </w:r>
            <w:r>
              <w:rPr>
                <w:rFonts w:hint="eastAsia" w:ascii="宋体" w:hAnsi="宋体" w:eastAsia="宋体" w:cs="宋体"/>
                <w:color w:val="auto"/>
                <w:sz w:val="22"/>
                <w:szCs w:val="22"/>
                <w:highlight w:val="none"/>
                <w:lang w:eastAsia="zh-CN"/>
              </w:rPr>
              <w:t>：</w:t>
            </w:r>
            <w:r>
              <w:rPr>
                <w:rFonts w:hint="eastAsia" w:ascii="宋体" w:hAnsi="宋体" w:cs="宋体"/>
                <w:color w:val="auto"/>
                <w:kern w:val="0"/>
                <w:sz w:val="22"/>
                <w:szCs w:val="22"/>
                <w:highlight w:val="none"/>
                <w:lang w:eastAsia="zh-CN"/>
              </w:rPr>
              <w:t>平阳县鳌江镇家电城B区4幢3楼西三间</w:t>
            </w:r>
          </w:p>
          <w:p w14:paraId="4E4AE4DC">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蔡先生</w:t>
            </w:r>
          </w:p>
          <w:p w14:paraId="5F6415BC">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18058365298</w:t>
            </w:r>
          </w:p>
        </w:tc>
      </w:tr>
      <w:tr w14:paraId="0E9331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CA6AE01">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2DACE57D">
            <w:pPr>
              <w:keepNext w:val="0"/>
              <w:keepLines w:val="0"/>
              <w:suppressLineNumbers w:val="0"/>
              <w:shd w:val="clear" w:color="auto"/>
              <w:wordWrap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投诉</w:t>
            </w:r>
          </w:p>
        </w:tc>
        <w:tc>
          <w:tcPr>
            <w:tcW w:w="7469" w:type="dxa"/>
            <w:noWrap w:val="0"/>
            <w:vAlign w:val="center"/>
          </w:tcPr>
          <w:p w14:paraId="46365E6A">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平阳县县属国有企业采购管理办法（试行）》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14:paraId="0FD8A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182FEA7">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4D494FAB">
            <w:pPr>
              <w:keepNext w:val="0"/>
              <w:keepLines w:val="0"/>
              <w:suppressLineNumbers w:val="0"/>
              <w:shd w:val="clear" w:color="auto"/>
              <w:wordWrap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投诉受理联系方式</w:t>
            </w:r>
          </w:p>
        </w:tc>
        <w:tc>
          <w:tcPr>
            <w:tcW w:w="7469" w:type="dxa"/>
            <w:noWrap w:val="0"/>
            <w:vAlign w:val="center"/>
          </w:tcPr>
          <w:p w14:paraId="3C3A0AED">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同级采购监督管理部门名称：</w:t>
            </w:r>
            <w:r>
              <w:rPr>
                <w:rFonts w:hint="eastAsia" w:ascii="宋体" w:hAnsi="宋体" w:cs="宋体"/>
                <w:color w:val="auto"/>
                <w:kern w:val="0"/>
                <w:sz w:val="22"/>
                <w:szCs w:val="22"/>
                <w:highlight w:val="none"/>
                <w:lang w:eastAsia="zh-CN"/>
              </w:rPr>
              <w:t>平阳县国润控股有限公司</w:t>
            </w:r>
          </w:p>
          <w:p w14:paraId="66D6F265">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地址:平阳县人民路九洲大厦</w:t>
            </w:r>
          </w:p>
          <w:p w14:paraId="5E1A3AD1">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联系人：陶先生</w:t>
            </w:r>
          </w:p>
          <w:p w14:paraId="7952A56F">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监督投诉电话：0577-63830010</w:t>
            </w:r>
          </w:p>
        </w:tc>
      </w:tr>
      <w:tr w14:paraId="3B3E60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A213643">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5C0E0FB2">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投标截止时间</w:t>
            </w:r>
          </w:p>
        </w:tc>
        <w:tc>
          <w:tcPr>
            <w:tcW w:w="7469" w:type="dxa"/>
            <w:noWrap w:val="0"/>
            <w:vAlign w:val="center"/>
          </w:tcPr>
          <w:p w14:paraId="2214911F">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9月9日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w:t>
            </w:r>
            <w:r>
              <w:rPr>
                <w:rFonts w:hint="eastAsia" w:ascii="宋体" w:hAnsi="宋体" w:eastAsia="宋体" w:cs="宋体"/>
                <w:color w:val="auto"/>
                <w:sz w:val="22"/>
                <w:szCs w:val="22"/>
                <w:highlight w:val="none"/>
              </w:rPr>
              <w:t>截止</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北京时间</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p>
        </w:tc>
      </w:tr>
      <w:tr w14:paraId="7C3AC4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B59CBA3">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786E3A3">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开标时间</w:t>
            </w:r>
          </w:p>
          <w:p w14:paraId="54A58FEA">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评审地点</w:t>
            </w:r>
          </w:p>
        </w:tc>
        <w:tc>
          <w:tcPr>
            <w:tcW w:w="7469" w:type="dxa"/>
            <w:noWrap w:val="0"/>
            <w:vAlign w:val="center"/>
          </w:tcPr>
          <w:p w14:paraId="518DC286">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开标时间</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9月9</w:t>
            </w:r>
            <w:bookmarkStart w:id="141" w:name="_GoBack"/>
            <w:bookmarkEnd w:id="141"/>
            <w:r>
              <w:rPr>
                <w:rFonts w:hint="eastAsia" w:ascii="宋体" w:hAnsi="宋体" w:cs="宋体"/>
                <w:color w:val="auto"/>
                <w:sz w:val="22"/>
                <w:szCs w:val="22"/>
                <w:highlight w:val="none"/>
                <w:shd w:val="clear" w:color="auto" w:fill="FFFFFF"/>
                <w:lang w:val="en-US" w:eastAsia="zh-CN"/>
              </w:rPr>
              <w:t>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北京时间</w:t>
            </w:r>
            <w:r>
              <w:rPr>
                <w:rFonts w:hint="eastAsia" w:ascii="宋体" w:hAnsi="宋体" w:eastAsia="宋体" w:cs="宋体"/>
                <w:color w:val="auto"/>
                <w:sz w:val="22"/>
                <w:szCs w:val="22"/>
                <w:highlight w:val="none"/>
                <w:lang w:eastAsia="zh-CN"/>
              </w:rPr>
              <w:t>）</w:t>
            </w:r>
          </w:p>
          <w:p w14:paraId="360C4F54">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开标地点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平阳县公共资源交易中心三楼评标室（平阳县鳌江镇火车站大道和谐家园三楼）。</w:t>
            </w:r>
          </w:p>
        </w:tc>
      </w:tr>
      <w:tr w14:paraId="3A99E5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3CCA2088">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5DC765D">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评审委员会的</w:t>
            </w:r>
          </w:p>
          <w:p w14:paraId="72FB470C">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组建</w:t>
            </w:r>
          </w:p>
        </w:tc>
        <w:tc>
          <w:tcPr>
            <w:tcW w:w="7469" w:type="dxa"/>
            <w:noWrap w:val="0"/>
            <w:vAlign w:val="center"/>
          </w:tcPr>
          <w:p w14:paraId="5A8D77C4">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cs="宋体"/>
                <w:color w:val="000000"/>
                <w:sz w:val="22"/>
                <w:szCs w:val="22"/>
                <w:highlight w:val="none"/>
              </w:rPr>
              <w:t>评标委员会构成：采购人依法组建，成员人数应当为</w:t>
            </w:r>
            <w:r>
              <w:rPr>
                <w:rFonts w:hint="eastAsia" w:ascii="宋体" w:hAnsi="宋体" w:cs="宋体"/>
                <w:color w:val="000000"/>
                <w:sz w:val="22"/>
                <w:szCs w:val="22"/>
                <w:highlight w:val="none"/>
                <w:lang w:val="en-US" w:eastAsia="zh-CN"/>
              </w:rPr>
              <w:t>5</w:t>
            </w:r>
            <w:r>
              <w:rPr>
                <w:rFonts w:hint="eastAsia" w:ascii="宋体" w:hAnsi="宋体" w:cs="宋体"/>
                <w:color w:val="000000"/>
                <w:sz w:val="22"/>
                <w:szCs w:val="22"/>
                <w:highlight w:val="none"/>
              </w:rPr>
              <w:t>人</w:t>
            </w:r>
            <w:r>
              <w:rPr>
                <w:rFonts w:hint="eastAsia" w:ascii="宋体" w:hAnsi="宋体" w:cs="宋体"/>
                <w:color w:val="000000"/>
                <w:sz w:val="22"/>
                <w:szCs w:val="22"/>
                <w:highlight w:val="none"/>
                <w:lang w:val="en-US" w:eastAsia="zh-CN"/>
              </w:rPr>
              <w:t>及以上</w:t>
            </w:r>
            <w:r>
              <w:rPr>
                <w:rFonts w:hint="eastAsia" w:ascii="宋体" w:hAnsi="宋体" w:cs="宋体"/>
                <w:color w:val="000000"/>
                <w:sz w:val="22"/>
                <w:szCs w:val="22"/>
                <w:highlight w:val="none"/>
              </w:rPr>
              <w:t>，其中评审专家不得少于成员总数的三分之二；评审专家确定方式：按相关规定从专家库中抽取。</w:t>
            </w:r>
          </w:p>
        </w:tc>
      </w:tr>
      <w:tr w14:paraId="16BEDB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56B24C9">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5127B0FD">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采购扶持政策</w:t>
            </w:r>
          </w:p>
        </w:tc>
        <w:tc>
          <w:tcPr>
            <w:tcW w:w="7469" w:type="dxa"/>
            <w:noWrap w:val="0"/>
            <w:vAlign w:val="center"/>
          </w:tcPr>
          <w:p w14:paraId="4F53B524">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本项目对符合财政扶持政策的中小企业（小型、微型）、监狱企业、残疾人福利性单位给予价格优惠扶持：</w:t>
            </w:r>
          </w:p>
          <w:p w14:paraId="264B2B8E">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（1）价格优惠：</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lang w:val="en-US" w:eastAsia="zh-CN"/>
              </w:rPr>
              <w:t>。</w:t>
            </w:r>
          </w:p>
          <w:p w14:paraId="3F3944C1">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（2）项目属性：服务类</w:t>
            </w:r>
          </w:p>
          <w:p w14:paraId="00157B7F">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（3）中小企业划分标准所属行业：根据《中小企业划型标准规定》执行（工信部联企业〔2011〕300号）</w:t>
            </w:r>
          </w:p>
          <w:p w14:paraId="65804019">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（4）所属行业：</w:t>
            </w:r>
            <w:r>
              <w:rPr>
                <w:rFonts w:hint="eastAsia" w:ascii="宋体" w:hAnsi="宋体" w:eastAsia="宋体" w:cs="宋体"/>
                <w:b/>
                <w:bCs/>
                <w:color w:val="auto"/>
                <w:kern w:val="0"/>
                <w:sz w:val="22"/>
                <w:szCs w:val="22"/>
                <w:highlight w:val="none"/>
                <w:u w:val="single"/>
                <w:lang w:val="en-US" w:eastAsia="zh-CN"/>
              </w:rPr>
              <w:t>其他未列明行业</w:t>
            </w:r>
          </w:p>
          <w:p w14:paraId="0D983491">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 满足财政部 工业和信息化部关于印发《政府采购促进中小企业发展管理办法》（财库﹝2020﹞46 号）的规定的中小企业可享受优惠扶持。</w:t>
            </w:r>
          </w:p>
          <w:p w14:paraId="09EF1B82">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3.满足关于政府采购支持监狱企业发展有关问题的通知（财库〔2014﹞68号）的规定的供应商可享受优惠扶持。</w:t>
            </w:r>
          </w:p>
          <w:p w14:paraId="4A95CBAE">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rPr>
              <w:t>4.满足关于促进残疾人就业政府采购政策的通知（财库〔2017﹞141号）的规定的供应商可享受优惠扶持。</w:t>
            </w:r>
          </w:p>
        </w:tc>
      </w:tr>
      <w:tr w14:paraId="3AD461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B03F921">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29ADC0D">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供应商信用查询</w:t>
            </w:r>
          </w:p>
        </w:tc>
        <w:tc>
          <w:tcPr>
            <w:tcW w:w="7469" w:type="dxa"/>
            <w:noWrap w:val="0"/>
            <w:vAlign w:val="center"/>
          </w:tcPr>
          <w:p w14:paraId="7C77730B">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1、投标供应商信用信息查询的查询渠道</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“信用中国”</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"http://www.creditchina.gov.cn"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22"/>
                <w:highlight w:val="none"/>
              </w:rPr>
              <w:t>www.creditchina.gov.cn</w: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；“中国政府采购网”（http</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//www.ccgp.gov.cn/）；</w:t>
            </w:r>
          </w:p>
          <w:p w14:paraId="376B2FF3">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2、投标供应商信用信息查询截止时点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至本项目投标截止时间前均可。</w:t>
            </w:r>
          </w:p>
          <w:p w14:paraId="3E1729BC">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3、投标供应商信用信息查询记录和证据留存的具体方式</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网页截图打印；</w:t>
            </w:r>
          </w:p>
          <w:p w14:paraId="3F910E57">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4、信用信息的使用规则</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截止评标当日，经查询“信用中国”等网站，存在列入失信被执行人、重大税收违法案件当事人名单、政府采购严重违法失信行为记录名单及其他不符合《平阳县县属国有企业采购管理办法（试行）》第十四条规定条件的供应商，其投标做无效投标处理。</w:t>
            </w:r>
          </w:p>
        </w:tc>
      </w:tr>
      <w:tr w14:paraId="1D3108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AD09F8B">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141D3365">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合同备案</w:t>
            </w:r>
          </w:p>
        </w:tc>
        <w:tc>
          <w:tcPr>
            <w:tcW w:w="7469" w:type="dxa"/>
            <w:noWrap w:val="0"/>
            <w:vAlign w:val="center"/>
          </w:tcPr>
          <w:p w14:paraId="46583421">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1、中标供应商须在中标通知书发出之日起30日内与采购人签订合同。</w:t>
            </w:r>
          </w:p>
          <w:p w14:paraId="7F5F0546">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2、中标供应商与采购人签订合同后，2日历天内将合同扫描件电子版发给</w:t>
            </w:r>
            <w:r>
              <w:rPr>
                <w:rFonts w:hint="eastAsia" w:ascii="宋体" w:hAnsi="宋体" w:cs="宋体"/>
                <w:color w:val="auto"/>
                <w:sz w:val="22"/>
                <w:szCs w:val="22"/>
                <w:highlight w:val="none"/>
                <w:lang w:eastAsia="zh-CN"/>
              </w:rPr>
              <w:t>浙江亿邦建设咨询有限公司</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邮箱</w:t>
            </w:r>
            <w:r>
              <w:rPr>
                <w:rFonts w:hint="eastAsia" w:ascii="宋体" w:hAnsi="宋体" w:eastAsia="宋体" w:cs="宋体"/>
                <w:color w:val="auto"/>
                <w:sz w:val="22"/>
                <w:szCs w:val="22"/>
                <w:highlight w:val="none"/>
                <w:lang w:eastAsia="zh-CN"/>
              </w:rPr>
              <w:t>：</w:t>
            </w:r>
            <w:r>
              <w:rPr>
                <w:rStyle w:val="38"/>
                <w:rFonts w:hint="eastAsia" w:ascii="宋体" w:hAnsi="宋体" w:cs="宋体"/>
                <w:color w:val="auto"/>
                <w:sz w:val="22"/>
                <w:szCs w:val="22"/>
                <w:highlight w:val="none"/>
                <w:lang w:eastAsia="zh-CN"/>
              </w:rPr>
              <w:t>214381086</w:t>
            </w:r>
            <w:r>
              <w:rPr>
                <w:rStyle w:val="38"/>
                <w:rFonts w:hint="eastAsia" w:ascii="宋体" w:hAnsi="宋体" w:eastAsia="宋体" w:cs="宋体"/>
                <w:color w:val="auto"/>
                <w:sz w:val="22"/>
                <w:szCs w:val="22"/>
                <w:highlight w:val="none"/>
                <w:lang w:eastAsia="zh-CN"/>
              </w:rPr>
              <w:t>@qq.com</w:t>
            </w:r>
            <w:r>
              <w:rPr>
                <w:rFonts w:hint="eastAsia" w:ascii="宋体" w:hAnsi="宋体" w:eastAsia="宋体" w:cs="宋体"/>
                <w:color w:val="auto"/>
                <w:sz w:val="22"/>
                <w:szCs w:val="22"/>
                <w:highlight w:val="none"/>
              </w:rPr>
              <w:t>；</w:t>
            </w:r>
          </w:p>
        </w:tc>
      </w:tr>
      <w:tr w14:paraId="7DE85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701E8B51">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6B05119">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合同履约管理</w:t>
            </w:r>
          </w:p>
        </w:tc>
        <w:tc>
          <w:tcPr>
            <w:tcW w:w="7469" w:type="dxa"/>
            <w:noWrap w:val="0"/>
            <w:vAlign w:val="center"/>
          </w:tcPr>
          <w:p w14:paraId="11F34754">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合同签订后，采购人依法加强对合同履约进行管理，并在中标单位供货、项目验收等重要关节，如实填写《合同验收报告》（或考核资料），并及时向同级财政部门报告验收过程中遇到的问题。</w:t>
            </w:r>
          </w:p>
        </w:tc>
      </w:tr>
      <w:tr w14:paraId="10DB85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10C702E">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2543E7F3">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免责</w:t>
            </w:r>
            <w:r>
              <w:rPr>
                <w:rFonts w:hint="eastAsia" w:ascii="宋体" w:hAnsi="宋体" w:eastAsia="宋体" w:cs="宋体"/>
                <w:color w:val="auto"/>
                <w:sz w:val="22"/>
                <w:szCs w:val="22"/>
                <w:highlight w:val="none"/>
              </w:rPr>
              <w:t>声明</w:t>
            </w:r>
          </w:p>
        </w:tc>
        <w:tc>
          <w:tcPr>
            <w:tcW w:w="7469" w:type="dxa"/>
            <w:noWrap w:val="0"/>
            <w:vAlign w:val="center"/>
          </w:tcPr>
          <w:p w14:paraId="296709BD">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1、投标供应商自行承担投标过程中产生的费用。无论何种因素导致采购项目延期开标、废标（流标）、投标供应商未中标、项目终止采购的，采购人与代理机构均不承担供应商投标费用。</w:t>
            </w:r>
          </w:p>
          <w:p w14:paraId="58AD9B0E">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2、投标供应商在投标、合同履行过程中必须做好安全保障工作，不因项目实施而危及自身及第三方人员、财产安全。若发生任何安全事故，由中标供应商自行承担一切责任并赔偿损失。</w:t>
            </w:r>
          </w:p>
        </w:tc>
      </w:tr>
      <w:tr w14:paraId="10FAD7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2F4C403">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A4489DD">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解释权</w:t>
            </w:r>
          </w:p>
        </w:tc>
        <w:tc>
          <w:tcPr>
            <w:tcW w:w="7469" w:type="dxa"/>
            <w:noWrap w:val="0"/>
            <w:vAlign w:val="center"/>
          </w:tcPr>
          <w:p w14:paraId="498C1193">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构成本采购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14:paraId="7A711C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FDA3F96">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523CD6B">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特别说明</w:t>
            </w:r>
          </w:p>
        </w:tc>
        <w:tc>
          <w:tcPr>
            <w:tcW w:w="7469" w:type="dxa"/>
            <w:noWrap w:val="0"/>
            <w:vAlign w:val="center"/>
          </w:tcPr>
          <w:p w14:paraId="7C4F05ED">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14:paraId="6B5435C6">
      <w:pPr>
        <w:pStyle w:val="9"/>
        <w:shd w:val="clear" w:color="auto"/>
        <w:wordWrap w:val="0"/>
        <w:spacing w:line="360" w:lineRule="auto"/>
        <w:rPr>
          <w:rFonts w:hint="eastAsia" w:ascii="宋体" w:hAnsi="宋体" w:eastAsia="宋体" w:cs="宋体"/>
          <w:color w:val="auto"/>
          <w:highlight w:val="none"/>
        </w:rPr>
        <w:sectPr>
          <w:footerReference r:id="rId4" w:type="default"/>
          <w:pgSz w:w="11906" w:h="16838"/>
          <w:pgMar w:top="1440" w:right="1080" w:bottom="1440" w:left="1080" w:header="851" w:footer="992" w:gutter="0"/>
          <w:pgNumType w:start="1"/>
          <w:cols w:space="720" w:num="1"/>
          <w:docGrid w:linePitch="312" w:charSpace="0"/>
        </w:sectPr>
      </w:pPr>
    </w:p>
    <w:p w14:paraId="4FD53070">
      <w:pPr>
        <w:shd w:val="clear" w:color="auto"/>
        <w:wordWrap w:val="0"/>
        <w:autoSpaceDE w:val="0"/>
        <w:autoSpaceDN w:val="0"/>
        <w:spacing w:line="360" w:lineRule="auto"/>
        <w:jc w:val="center"/>
        <w:textAlignment w:val="bottom"/>
        <w:rPr>
          <w:rFonts w:hint="eastAsia" w:ascii="宋体" w:hAnsi="宋体" w:eastAsia="宋体" w:cs="宋体"/>
          <w:color w:val="auto"/>
          <w:sz w:val="28"/>
          <w:highlight w:val="none"/>
        </w:rPr>
      </w:pPr>
      <w:r>
        <w:rPr>
          <w:rFonts w:hint="eastAsia" w:ascii="宋体" w:hAnsi="宋体" w:eastAsia="宋体" w:cs="宋体"/>
          <w:color w:val="auto"/>
          <w:sz w:val="36"/>
          <w:highlight w:val="none"/>
        </w:rPr>
        <w:t>采购文件目录</w:t>
      </w:r>
    </w:p>
    <w:p w14:paraId="663C6F3D">
      <w:pPr>
        <w:shd w:val="clear" w:color="auto"/>
        <w:spacing w:line="480" w:lineRule="auto"/>
        <w:jc w:val="center"/>
        <w:rPr>
          <w:rFonts w:hint="eastAsia" w:ascii="宋体" w:hAnsi="宋体" w:eastAsia="宋体" w:cs="宋体"/>
          <w:color w:val="auto"/>
          <w:sz w:val="24"/>
          <w:highlight w:val="none"/>
        </w:rPr>
      </w:pPr>
    </w:p>
    <w:p w14:paraId="64F0BD3E">
      <w:pPr>
        <w:pStyle w:val="21"/>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_Toc15431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val="zh-CN"/>
        </w:rPr>
        <w:t>第一部分 项目简介</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fldChar w:fldCharType="end"/>
      </w:r>
    </w:p>
    <w:p w14:paraId="7C058E01">
      <w:pPr>
        <w:pStyle w:val="21"/>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_Toc15020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第二部分 采购内容及技术要求</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fldChar w:fldCharType="end"/>
      </w:r>
    </w:p>
    <w:p w14:paraId="73C18BF3">
      <w:pPr>
        <w:pStyle w:val="21"/>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_Toc15258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val="zh-CN"/>
        </w:rPr>
        <w:t>第三部分</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_Toc15258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9B1081E">
      <w:pPr>
        <w:pStyle w:val="21"/>
        <w:shd w:val="clear" w:color="auto"/>
        <w:tabs>
          <w:tab w:val="right" w:leader="dot" w:pos="8997"/>
        </w:tabs>
        <w:spacing w:line="48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_Toc8999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第四部分 采购政策功能相关说明</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5</w:t>
      </w:r>
    </w:p>
    <w:p w14:paraId="080B0F3B">
      <w:pPr>
        <w:pStyle w:val="21"/>
        <w:shd w:val="clear" w:color="auto"/>
        <w:tabs>
          <w:tab w:val="right" w:leader="dot" w:pos="8997"/>
        </w:tabs>
        <w:spacing w:line="48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_Toc7442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第五部分 合同格式（仅供参考）</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8</w:t>
      </w:r>
    </w:p>
    <w:p w14:paraId="2FA3AAC4">
      <w:pPr>
        <w:pStyle w:val="21"/>
        <w:shd w:val="clear" w:color="auto"/>
        <w:tabs>
          <w:tab w:val="right" w:leader="dot" w:pos="8997"/>
        </w:tabs>
        <w:spacing w:line="48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_Toc1378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第六部分 附件—投标文件格式</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8</w:t>
      </w:r>
    </w:p>
    <w:p w14:paraId="2C83817C">
      <w:pPr>
        <w:pStyle w:val="21"/>
        <w:shd w:val="clear" w:color="auto"/>
        <w:tabs>
          <w:tab w:val="right" w:leader="dot" w:pos="8997"/>
        </w:tabs>
        <w:spacing w:line="48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_Toc19137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第七部分 评标办法</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1</w:t>
      </w:r>
    </w:p>
    <w:p w14:paraId="7F9DD587">
      <w:pPr>
        <w:pStyle w:val="21"/>
        <w:shd w:val="clear" w:color="auto"/>
        <w:tabs>
          <w:tab w:val="right" w:leader="dot" w:pos="8997"/>
        </w:tabs>
        <w:spacing w:line="48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_Toc23666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国企采购活动现场确认声明书</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5</w:t>
      </w:r>
    </w:p>
    <w:p w14:paraId="04C978E6">
      <w:pPr>
        <w:pStyle w:val="13"/>
        <w:shd w:val="clear" w:color="auto"/>
        <w:wordWrap w:val="0"/>
        <w:spacing w:before="0" w:beforeLines="0" w:after="0" w:afterLines="0" w:line="480" w:lineRule="auto"/>
        <w:ind w:left="0" w:firstLine="0" w:firstLineChars="0"/>
        <w:rPr>
          <w:rFonts w:hint="eastAsia" w:ascii="宋体" w:hAnsi="宋体" w:eastAsia="宋体" w:cs="宋体"/>
          <w:color w:val="auto"/>
          <w:highlight w:val="none"/>
        </w:rPr>
      </w:pPr>
      <w:r>
        <w:rPr>
          <w:rFonts w:hint="eastAsia" w:ascii="宋体" w:hAnsi="宋体" w:eastAsia="宋体" w:cs="宋体"/>
          <w:color w:val="auto"/>
          <w:sz w:val="24"/>
          <w:szCs w:val="24"/>
          <w:highlight w:val="none"/>
        </w:rPr>
        <w:fldChar w:fldCharType="end"/>
      </w:r>
    </w:p>
    <w:p w14:paraId="4E5EB923">
      <w:pPr>
        <w:shd w:val="clear" w:color="auto"/>
        <w:wordWrap w:val="0"/>
        <w:autoSpaceDE w:val="0"/>
        <w:autoSpaceDN w:val="0"/>
        <w:adjustRightInd w:val="0"/>
        <w:snapToGrid w:val="0"/>
        <w:spacing w:line="360" w:lineRule="auto"/>
        <w:jc w:val="center"/>
        <w:textAlignment w:val="bottom"/>
        <w:outlineLvl w:val="0"/>
        <w:rPr>
          <w:rFonts w:hint="eastAsia" w:ascii="宋体" w:hAnsi="宋体" w:eastAsia="宋体" w:cs="宋体"/>
          <w:b/>
          <w:color w:val="auto"/>
          <w:sz w:val="36"/>
          <w:highlight w:val="none"/>
          <w:lang w:val="zh-CN"/>
        </w:rPr>
      </w:pPr>
      <w:bookmarkStart w:id="7" w:name="_Toc15431"/>
      <w:r>
        <w:rPr>
          <w:rFonts w:hint="eastAsia" w:ascii="宋体" w:hAnsi="宋体" w:eastAsia="宋体" w:cs="宋体"/>
          <w:b/>
          <w:color w:val="auto"/>
          <w:sz w:val="36"/>
          <w:highlight w:val="none"/>
          <w:lang w:val="zh-CN"/>
        </w:rPr>
        <w:br w:type="page"/>
      </w:r>
      <w:r>
        <w:rPr>
          <w:rFonts w:hint="eastAsia" w:ascii="宋体" w:hAnsi="宋体" w:eastAsia="宋体" w:cs="宋体"/>
          <w:b/>
          <w:color w:val="auto"/>
          <w:sz w:val="36"/>
          <w:highlight w:val="none"/>
          <w:lang w:val="zh-CN"/>
        </w:rPr>
        <w:t>第一部分 项目简介</w:t>
      </w:r>
      <w:bookmarkEnd w:id="7"/>
    </w:p>
    <w:p w14:paraId="3F386678">
      <w:pPr>
        <w:pStyle w:val="22"/>
        <w:shd w:val="clear" w:color="auto"/>
        <w:wordWrap w:val="0"/>
        <w:adjustRightInd w:val="0"/>
        <w:snapToGrid w:val="0"/>
        <w:spacing w:line="360" w:lineRule="auto"/>
        <w:ind w:firstLine="0" w:firstLineChars="0"/>
        <w:outlineLvl w:val="0"/>
        <w:rPr>
          <w:rFonts w:hint="eastAsia" w:ascii="宋体" w:hAnsi="宋体" w:eastAsia="宋体" w:cs="宋体"/>
          <w:b/>
          <w:color w:val="auto"/>
          <w:sz w:val="22"/>
          <w:szCs w:val="22"/>
          <w:highlight w:val="none"/>
        </w:rPr>
      </w:pPr>
      <w:bookmarkStart w:id="8" w:name="_Toc611"/>
      <w:bookmarkStart w:id="9" w:name="_Toc23157"/>
      <w:bookmarkStart w:id="10" w:name="_Toc7800"/>
      <w:bookmarkStart w:id="11" w:name="_Toc444066171"/>
      <w:r>
        <w:rPr>
          <w:rFonts w:hint="eastAsia" w:ascii="宋体" w:hAnsi="宋体" w:eastAsia="宋体" w:cs="宋体"/>
          <w:b/>
          <w:color w:val="auto"/>
          <w:sz w:val="22"/>
          <w:szCs w:val="22"/>
          <w:highlight w:val="none"/>
        </w:rPr>
        <w:t>1、项目简介</w:t>
      </w:r>
      <w:bookmarkEnd w:id="8"/>
      <w:bookmarkEnd w:id="9"/>
      <w:bookmarkEnd w:id="10"/>
    </w:p>
    <w:p w14:paraId="7A008659">
      <w:pPr>
        <w:shd w:val="clear" w:color="auto"/>
        <w:wordWrap w:val="0"/>
        <w:spacing w:line="360" w:lineRule="auto"/>
        <w:ind w:firstLine="420" w:firstLineChars="200"/>
        <w:rPr>
          <w:rFonts w:hint="eastAsia" w:ascii="宋体" w:hAnsi="宋体" w:eastAsia="宋体" w:cs="宋体"/>
          <w:color w:val="auto"/>
          <w:highlight w:val="none"/>
        </w:rPr>
      </w:pPr>
      <w:r>
        <w:rPr>
          <w:rFonts w:hint="eastAsia" w:ascii="宋体" w:hAnsi="宋体" w:cs="宋体"/>
          <w:color w:val="auto"/>
          <w:highlight w:val="none"/>
          <w:lang w:eastAsia="zh-CN"/>
        </w:rPr>
        <w:t>浙江亿邦建设咨询有限公司</w:t>
      </w:r>
      <w:r>
        <w:rPr>
          <w:rFonts w:hint="eastAsia" w:ascii="宋体" w:hAnsi="宋体" w:eastAsia="宋体" w:cs="宋体"/>
          <w:color w:val="auto"/>
          <w:highlight w:val="none"/>
        </w:rPr>
        <w:t>受</w:t>
      </w:r>
      <w:r>
        <w:rPr>
          <w:rFonts w:hint="eastAsia" w:ascii="宋体" w:hAnsi="宋体" w:cs="宋体"/>
          <w:color w:val="auto"/>
          <w:highlight w:val="none"/>
          <w:lang w:eastAsia="zh-CN"/>
        </w:rPr>
        <w:t>平阳县国润控股有限公司</w:t>
      </w:r>
      <w:r>
        <w:rPr>
          <w:rFonts w:hint="eastAsia" w:ascii="宋体" w:hAnsi="宋体" w:eastAsia="宋体" w:cs="宋体"/>
          <w:color w:val="auto"/>
          <w:highlight w:val="none"/>
        </w:rPr>
        <w:t>委托</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以公开招标方式采购</w:t>
      </w:r>
      <w:r>
        <w:rPr>
          <w:rFonts w:hint="eastAsia" w:ascii="宋体" w:hAnsi="宋体" w:cs="宋体"/>
          <w:color w:val="auto"/>
          <w:highlight w:val="none"/>
          <w:lang w:eastAsia="zh-CN"/>
        </w:rPr>
        <w:t>平阳县海塘安澜工程（鳌江海塘西湾南片）项目建议书及可行性研究阶段咨询服务</w:t>
      </w:r>
      <w:r>
        <w:rPr>
          <w:rFonts w:hint="eastAsia" w:ascii="宋体" w:hAnsi="宋体" w:eastAsia="宋体" w:cs="宋体"/>
          <w:color w:val="auto"/>
          <w:highlight w:val="none"/>
        </w:rPr>
        <w:t>，本次招标资金已经落实。</w:t>
      </w:r>
    </w:p>
    <w:p w14:paraId="1B00FB52">
      <w:pPr>
        <w:shd w:val="clear" w:color="auto"/>
        <w:wordWrap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我们热情欢迎有关公司（企业）前来进行投标。</w:t>
      </w:r>
    </w:p>
    <w:bookmarkEnd w:id="11"/>
    <w:p w14:paraId="46668501">
      <w:pPr>
        <w:shd w:val="clear" w:color="auto"/>
        <w:wordWrap w:val="0"/>
        <w:autoSpaceDE w:val="0"/>
        <w:autoSpaceDN w:val="0"/>
        <w:adjustRightInd w:val="0"/>
        <w:snapToGrid w:val="0"/>
        <w:spacing w:line="360" w:lineRule="auto"/>
        <w:jc w:val="center"/>
        <w:textAlignment w:val="bottom"/>
        <w:rPr>
          <w:rFonts w:hint="eastAsia" w:ascii="宋体" w:hAnsi="宋体" w:eastAsia="宋体" w:cs="宋体"/>
          <w:b/>
          <w:color w:val="auto"/>
          <w:sz w:val="36"/>
          <w:highlight w:val="none"/>
        </w:rPr>
      </w:pPr>
    </w:p>
    <w:p w14:paraId="100E35EF">
      <w:pPr>
        <w:numPr>
          <w:ilvl w:val="0"/>
          <w:numId w:val="3"/>
        </w:numPr>
        <w:shd w:val="clear" w:color="auto"/>
        <w:wordWrap w:val="0"/>
        <w:autoSpaceDE w:val="0"/>
        <w:autoSpaceDN w:val="0"/>
        <w:adjustRightInd w:val="0"/>
        <w:snapToGrid w:val="0"/>
        <w:spacing w:line="360" w:lineRule="auto"/>
        <w:jc w:val="center"/>
        <w:textAlignment w:val="bottom"/>
        <w:outlineLvl w:val="0"/>
        <w:rPr>
          <w:rFonts w:hint="eastAsia" w:ascii="宋体" w:hAnsi="宋体" w:eastAsia="宋体" w:cs="宋体"/>
          <w:b/>
          <w:color w:val="auto"/>
          <w:sz w:val="36"/>
          <w:highlight w:val="none"/>
        </w:rPr>
      </w:pPr>
      <w:bookmarkStart w:id="12" w:name="_Toc15020"/>
      <w:r>
        <w:rPr>
          <w:rFonts w:hint="eastAsia" w:ascii="宋体" w:hAnsi="宋体" w:eastAsia="宋体" w:cs="宋体"/>
          <w:b/>
          <w:color w:val="auto"/>
          <w:sz w:val="36"/>
          <w:highlight w:val="none"/>
        </w:rPr>
        <w:t>采购内容及技术要求</w:t>
      </w:r>
      <w:bookmarkEnd w:id="12"/>
    </w:p>
    <w:p w14:paraId="2576B5BA">
      <w:pPr>
        <w:autoSpaceDE w:val="0"/>
        <w:autoSpaceDN w:val="0"/>
        <w:adjustRightInd w:val="0"/>
        <w:snapToGrid w:val="0"/>
        <w:spacing w:line="460" w:lineRule="exact"/>
        <w:outlineLvl w:val="0"/>
        <w:rPr>
          <w:rFonts w:hint="eastAsia"/>
          <w:szCs w:val="22"/>
        </w:rPr>
      </w:pPr>
      <w:r>
        <w:rPr>
          <w:rFonts w:hint="eastAsia"/>
          <w:szCs w:val="22"/>
        </w:rPr>
        <w:t>一、总则</w:t>
      </w:r>
    </w:p>
    <w:p w14:paraId="071DC534">
      <w:pPr>
        <w:pStyle w:val="15"/>
        <w:adjustRightInd w:val="0"/>
        <w:snapToGrid w:val="0"/>
        <w:spacing w:line="460" w:lineRule="exact"/>
        <w:ind w:firstLine="482"/>
        <w:rPr>
          <w:rFonts w:hint="eastAsia" w:hAnsi="宋体" w:eastAsia="宋体" w:cs="宋体"/>
          <w:b w:val="0"/>
          <w:bCs/>
          <w:color w:val="auto"/>
          <w:sz w:val="22"/>
        </w:rPr>
      </w:pPr>
      <w:r>
        <w:rPr>
          <w:rFonts w:hint="eastAsia" w:hAnsi="宋体" w:eastAsia="宋体" w:cs="宋体"/>
          <w:b w:val="0"/>
          <w:bCs/>
          <w:color w:val="auto"/>
          <w:sz w:val="22"/>
        </w:rPr>
        <w:t>1.1本技术规范要求提出的是最低限度的基本技术要求，并未对所有技术细节作出规定，供应商应提供符合本技术要求和国家标准、行业标准的优质产品。</w:t>
      </w:r>
    </w:p>
    <w:p w14:paraId="04876FA7">
      <w:pPr>
        <w:pStyle w:val="15"/>
        <w:adjustRightInd w:val="0"/>
        <w:snapToGrid w:val="0"/>
        <w:spacing w:line="460" w:lineRule="exact"/>
        <w:ind w:firstLine="482"/>
        <w:rPr>
          <w:rFonts w:hint="eastAsia" w:hAnsi="宋体" w:eastAsia="宋体" w:cs="宋体"/>
          <w:b w:val="0"/>
          <w:bCs/>
          <w:color w:val="auto"/>
          <w:sz w:val="22"/>
        </w:rPr>
      </w:pPr>
      <w:r>
        <w:rPr>
          <w:rFonts w:hint="eastAsia" w:hAnsi="宋体" w:eastAsia="宋体" w:cs="宋体"/>
          <w:b w:val="0"/>
          <w:bCs/>
          <w:color w:val="auto"/>
          <w:sz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14:paraId="10D697FC">
      <w:pPr>
        <w:pStyle w:val="15"/>
        <w:adjustRightInd w:val="0"/>
        <w:snapToGrid w:val="0"/>
        <w:spacing w:line="460" w:lineRule="exact"/>
        <w:ind w:firstLine="482"/>
        <w:rPr>
          <w:rFonts w:hint="eastAsia" w:hAnsi="宋体" w:eastAsia="宋体" w:cs="宋体"/>
          <w:b w:val="0"/>
          <w:bCs/>
          <w:color w:val="auto"/>
          <w:sz w:val="22"/>
        </w:rPr>
      </w:pPr>
      <w:r>
        <w:rPr>
          <w:rFonts w:hint="eastAsia" w:hAnsi="宋体" w:eastAsia="宋体" w:cs="宋体"/>
          <w:b w:val="0"/>
          <w:bCs/>
          <w:color w:val="auto"/>
          <w:sz w:val="22"/>
        </w:rPr>
        <w:t>2、技术要求及标准的执行</w:t>
      </w:r>
    </w:p>
    <w:p w14:paraId="7084C61A">
      <w:pPr>
        <w:pStyle w:val="15"/>
        <w:adjustRightInd w:val="0"/>
        <w:snapToGrid w:val="0"/>
        <w:spacing w:line="460" w:lineRule="exact"/>
        <w:ind w:firstLine="482"/>
        <w:rPr>
          <w:rFonts w:hint="eastAsia" w:hAnsi="宋体" w:eastAsia="宋体" w:cs="宋体"/>
          <w:b w:val="0"/>
          <w:bCs/>
          <w:color w:val="auto"/>
          <w:sz w:val="22"/>
        </w:rPr>
      </w:pPr>
      <w:r>
        <w:rPr>
          <w:rFonts w:hint="eastAsia" w:hAnsi="宋体" w:eastAsia="宋体" w:cs="宋体"/>
          <w:b w:val="0"/>
          <w:bCs/>
          <w:color w:val="auto"/>
          <w:sz w:val="22"/>
        </w:rPr>
        <w:t>供应商提供的产品应标明所执行的质量标准，若同一标准已颁发新标准，则按最新标准执行。若同一产品同时有几个标准（国际标准、国家标准、行业标准、企业标准等），则按最高层次的标准执行。</w:t>
      </w:r>
    </w:p>
    <w:p w14:paraId="65EAC78E">
      <w:pPr>
        <w:autoSpaceDE w:val="0"/>
        <w:autoSpaceDN w:val="0"/>
        <w:snapToGrid w:val="0"/>
        <w:spacing w:line="460" w:lineRule="exact"/>
        <w:ind w:firstLine="420" w:firstLineChars="200"/>
        <w:textAlignment w:val="bottom"/>
        <w:rPr>
          <w:rFonts w:hint="eastAsia"/>
          <w:b w:val="0"/>
          <w:bCs/>
        </w:rPr>
      </w:pPr>
      <w:r>
        <w:rPr>
          <w:rFonts w:hint="eastAsia"/>
          <w:b w:val="0"/>
          <w:bCs/>
          <w:szCs w:val="22"/>
        </w:rPr>
        <w:t>供应商须按国家有关规定及标准完成本次采购产品的供货、运输、装卸、就位、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14:paraId="44112838">
      <w:pPr>
        <w:pStyle w:val="15"/>
        <w:adjustRightInd w:val="0"/>
        <w:snapToGrid w:val="0"/>
        <w:spacing w:line="440" w:lineRule="atLeast"/>
        <w:rPr>
          <w:rFonts w:hint="eastAsia" w:ascii="宋体" w:hAnsi="宋体" w:eastAsia="宋体" w:cs="宋体"/>
          <w:b/>
          <w:bCs/>
          <w:color w:val="auto"/>
          <w:sz w:val="22"/>
          <w:szCs w:val="22"/>
          <w:highlight w:val="none"/>
        </w:rPr>
      </w:pPr>
      <w:bookmarkStart w:id="13" w:name="_Toc157410886"/>
      <w:r>
        <w:rPr>
          <w:rFonts w:hint="eastAsia" w:ascii="宋体" w:hAnsi="宋体" w:eastAsia="宋体" w:cs="宋体"/>
          <w:b/>
          <w:bCs/>
          <w:color w:val="auto"/>
          <w:sz w:val="22"/>
          <w:szCs w:val="22"/>
          <w:highlight w:val="none"/>
          <w:lang w:val="en-US" w:eastAsia="zh-CN"/>
        </w:rPr>
        <w:t>二</w:t>
      </w:r>
      <w:r>
        <w:rPr>
          <w:rFonts w:hint="eastAsia" w:ascii="宋体" w:hAnsi="宋体" w:eastAsia="宋体" w:cs="宋体"/>
          <w:b/>
          <w:bCs/>
          <w:color w:val="auto"/>
          <w:sz w:val="22"/>
          <w:szCs w:val="22"/>
          <w:highlight w:val="none"/>
        </w:rPr>
        <w:t>、采购内容及要求</w:t>
      </w:r>
    </w:p>
    <w:bookmarkEnd w:id="13"/>
    <w:p w14:paraId="299E9362">
      <w:pPr>
        <w:autoSpaceDE w:val="0"/>
        <w:autoSpaceDN w:val="0"/>
        <w:adjustRightInd w:val="0"/>
        <w:snapToGrid w:val="0"/>
        <w:spacing w:line="460" w:lineRule="atLeast"/>
        <w:textAlignment w:val="bottom"/>
        <w:rPr>
          <w:rFonts w:hint="eastAsia"/>
          <w:b w:val="0"/>
          <w:bCs w:val="0"/>
          <w:color w:val="auto"/>
          <w:sz w:val="22"/>
          <w:szCs w:val="22"/>
          <w:highlight w:val="none"/>
        </w:rPr>
      </w:pPr>
      <w:r>
        <w:rPr>
          <w:rFonts w:hint="eastAsia"/>
          <w:b/>
          <w:bCs/>
          <w:color w:val="auto"/>
          <w:sz w:val="22"/>
          <w:szCs w:val="22"/>
          <w:highlight w:val="none"/>
          <w:lang w:val="en-US" w:eastAsia="zh-CN"/>
        </w:rPr>
        <w:t xml:space="preserve">  </w:t>
      </w:r>
      <w:r>
        <w:rPr>
          <w:rFonts w:hint="eastAsia"/>
          <w:b w:val="0"/>
          <w:bCs w:val="0"/>
          <w:color w:val="auto"/>
          <w:sz w:val="22"/>
          <w:szCs w:val="22"/>
          <w:highlight w:val="none"/>
          <w:lang w:val="en-US" w:eastAsia="zh-CN"/>
        </w:rPr>
        <w:t xml:space="preserve">  1、</w:t>
      </w:r>
      <w:r>
        <w:rPr>
          <w:rFonts w:hint="eastAsia"/>
          <w:b w:val="0"/>
          <w:bCs w:val="0"/>
          <w:color w:val="auto"/>
          <w:sz w:val="22"/>
          <w:szCs w:val="22"/>
          <w:highlight w:val="none"/>
        </w:rPr>
        <w:t>建设项目概况：</w:t>
      </w:r>
    </w:p>
    <w:p w14:paraId="06315239">
      <w:pPr>
        <w:widowControl/>
        <w:snapToGrid w:val="0"/>
        <w:spacing w:line="440" w:lineRule="exact"/>
        <w:ind w:firstLine="440" w:firstLineChars="200"/>
        <w:jc w:val="left"/>
        <w:rPr>
          <w:rFonts w:hint="eastAsia" w:ascii="宋体" w:hAnsi="宋体" w:eastAsia="宋体" w:cs="宋体"/>
          <w:b/>
          <w:bCs/>
          <w:color w:val="auto"/>
          <w:sz w:val="22"/>
          <w:szCs w:val="22"/>
          <w:highlight w:val="none"/>
          <w:lang w:val="en-US" w:eastAsia="zh-CN"/>
        </w:rPr>
      </w:pPr>
      <w:r>
        <w:rPr>
          <w:rFonts w:hint="eastAsia"/>
          <w:b w:val="0"/>
          <w:bCs w:val="0"/>
          <w:color w:val="auto"/>
          <w:sz w:val="22"/>
          <w:szCs w:val="22"/>
          <w:highlight w:val="none"/>
        </w:rPr>
        <w:t>平阳县海塘安澜工程（鳌江海塘西湾南片）位于平阳县海西镇、鳌江镇。该项目主要任务以防潮排涝为主，结合改善提升滨海生态环境等综合利用。主要建设内容为提标加固海塘长约4234米，其中南堤长2709米、南顺堤长1525米，设防标准提高至100年一遇；</w:t>
      </w:r>
      <w:r>
        <w:rPr>
          <w:rFonts w:hint="eastAsia"/>
          <w:b w:val="0"/>
          <w:bCs w:val="0"/>
          <w:color w:val="auto"/>
          <w:sz w:val="22"/>
          <w:szCs w:val="22"/>
          <w:highlight w:val="none"/>
          <w:lang w:val="en-US" w:eastAsia="zh-CN"/>
        </w:rPr>
        <w:t>改建</w:t>
      </w:r>
      <w:r>
        <w:rPr>
          <w:rFonts w:hint="eastAsia"/>
          <w:b w:val="0"/>
          <w:bCs w:val="0"/>
          <w:color w:val="auto"/>
          <w:sz w:val="22"/>
          <w:szCs w:val="22"/>
          <w:highlight w:val="none"/>
        </w:rPr>
        <w:t>排涝闸两座，分别为杨屿山南闸、墨城水闸。工程估算总投资约为5.5亿元，</w:t>
      </w:r>
      <w:r>
        <w:rPr>
          <w:rFonts w:hint="eastAsia"/>
          <w:b w:val="0"/>
          <w:bCs w:val="0"/>
          <w:color w:val="auto"/>
          <w:sz w:val="22"/>
          <w:szCs w:val="22"/>
          <w:highlight w:val="none"/>
          <w:lang w:val="en-US" w:eastAsia="zh-CN"/>
        </w:rPr>
        <w:t>工程部分一至四项</w:t>
      </w:r>
      <w:r>
        <w:rPr>
          <w:rFonts w:hint="eastAsia"/>
          <w:b w:val="0"/>
          <w:bCs w:val="0"/>
          <w:color w:val="auto"/>
          <w:sz w:val="22"/>
          <w:szCs w:val="22"/>
          <w:highlight w:val="none"/>
        </w:rPr>
        <w:t>投资约4.65亿元。</w:t>
      </w:r>
    </w:p>
    <w:p w14:paraId="566F2DC6">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right="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三</w:t>
      </w:r>
      <w:r>
        <w:rPr>
          <w:rFonts w:hint="eastAsia" w:ascii="宋体" w:hAnsi="宋体" w:eastAsia="宋体" w:cs="宋体"/>
          <w:b/>
          <w:bCs/>
          <w:color w:val="auto"/>
          <w:sz w:val="22"/>
          <w:szCs w:val="22"/>
          <w:highlight w:val="none"/>
        </w:rPr>
        <w:t>、工作内容</w:t>
      </w:r>
    </w:p>
    <w:p w14:paraId="5D505088">
      <w:pPr>
        <w:keepNext w:val="0"/>
        <w:keepLines w:val="0"/>
        <w:pageBreakBefore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highlight w:val="none"/>
          <w:lang w:val="en-US" w:eastAsia="zh-CN"/>
        </w:rPr>
      </w:pPr>
      <w:bookmarkStart w:id="14" w:name="_Toc30081"/>
      <w:bookmarkStart w:id="15" w:name="_Toc21005"/>
      <w:bookmarkStart w:id="16" w:name="_Toc475830725"/>
      <w:bookmarkStart w:id="17" w:name="_Toc29383604"/>
      <w:bookmarkStart w:id="18" w:name="_Toc101286211"/>
      <w:bookmarkStart w:id="19" w:name="_Toc23644"/>
      <w:r>
        <w:rPr>
          <w:rFonts w:hint="eastAsia" w:ascii="宋体" w:hAnsi="宋体" w:eastAsia="宋体" w:cs="宋体"/>
          <w:b/>
          <w:bCs/>
          <w:color w:val="auto"/>
          <w:sz w:val="22"/>
          <w:szCs w:val="22"/>
          <w:highlight w:val="none"/>
          <w:lang w:val="en-US" w:eastAsia="zh-CN"/>
        </w:rPr>
        <w:t>1、工程测量</w:t>
      </w:r>
      <w:r>
        <w:rPr>
          <w:rFonts w:hint="eastAsia" w:ascii="宋体" w:hAnsi="宋体" w:eastAsia="宋体" w:cs="宋体"/>
          <w:color w:val="auto"/>
          <w:sz w:val="22"/>
          <w:szCs w:val="22"/>
          <w:highlight w:val="none"/>
          <w:lang w:val="en-US" w:eastAsia="zh-CN"/>
        </w:rPr>
        <w:t>：测量必须符合国家有关规范要求</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并满足项目实际需求。</w:t>
      </w:r>
    </w:p>
    <w:p w14:paraId="039F3A67">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本工程测量按可行性研究深度要求实施。方案包括平面控制测量、高程控制测量、地形图测量及断面测量等。</w:t>
      </w:r>
    </w:p>
    <w:p w14:paraId="2383E938">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bookmarkStart w:id="20" w:name="_Toc139937749"/>
      <w:r>
        <w:rPr>
          <w:rFonts w:hint="eastAsia" w:ascii="宋体" w:hAnsi="宋体" w:cs="宋体"/>
          <w:color w:val="auto"/>
          <w:sz w:val="22"/>
          <w:szCs w:val="22"/>
          <w:highlight w:val="none"/>
          <w:lang w:val="en-US" w:eastAsia="zh-CN"/>
        </w:rPr>
        <w:t>1.1</w:t>
      </w:r>
      <w:r>
        <w:rPr>
          <w:rFonts w:hint="eastAsia" w:ascii="宋体" w:hAnsi="宋体" w:eastAsia="宋体" w:cs="宋体"/>
          <w:color w:val="auto"/>
          <w:sz w:val="22"/>
          <w:szCs w:val="22"/>
          <w:highlight w:val="none"/>
          <w:lang w:val="en-US" w:eastAsia="zh-CN"/>
        </w:rPr>
        <w:t>基本技术要求</w:t>
      </w:r>
      <w:bookmarkEnd w:id="20"/>
    </w:p>
    <w:p w14:paraId="3C22FF12">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1.1.1</w:t>
      </w:r>
      <w:r>
        <w:rPr>
          <w:rFonts w:hint="eastAsia" w:ascii="宋体" w:hAnsi="宋体" w:eastAsia="宋体" w:cs="宋体"/>
          <w:color w:val="auto"/>
          <w:sz w:val="22"/>
          <w:szCs w:val="22"/>
          <w:highlight w:val="none"/>
          <w:lang w:val="en-US" w:eastAsia="zh-CN"/>
        </w:rPr>
        <w:t>坐标系统：2000国家大地坐标系。</w:t>
      </w:r>
    </w:p>
    <w:p w14:paraId="0F5B3CA0">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1.1.2</w:t>
      </w:r>
      <w:r>
        <w:rPr>
          <w:rFonts w:hint="eastAsia" w:ascii="宋体" w:hAnsi="宋体" w:eastAsia="宋体" w:cs="宋体"/>
          <w:color w:val="auto"/>
          <w:sz w:val="22"/>
          <w:szCs w:val="22"/>
          <w:highlight w:val="none"/>
          <w:lang w:val="en-US" w:eastAsia="zh-CN"/>
        </w:rPr>
        <w:t>高程系统：1985国家高程基准（二期）。</w:t>
      </w:r>
    </w:p>
    <w:p w14:paraId="45B65D09">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1.2</w:t>
      </w:r>
      <w:r>
        <w:rPr>
          <w:rFonts w:hint="eastAsia" w:ascii="宋体" w:hAnsi="宋体" w:eastAsia="宋体" w:cs="宋体"/>
          <w:color w:val="auto"/>
          <w:sz w:val="22"/>
          <w:szCs w:val="22"/>
          <w:highlight w:val="none"/>
          <w:lang w:val="en-US" w:eastAsia="zh-CN"/>
        </w:rPr>
        <w:t>测量任务</w:t>
      </w:r>
    </w:p>
    <w:p w14:paraId="4558CD93">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1.2.1</w:t>
      </w:r>
      <w:r>
        <w:rPr>
          <w:rFonts w:hint="eastAsia" w:ascii="宋体" w:hAnsi="宋体" w:eastAsia="宋体" w:cs="宋体"/>
          <w:color w:val="auto"/>
          <w:sz w:val="22"/>
          <w:szCs w:val="22"/>
          <w:highlight w:val="none"/>
          <w:lang w:val="en-US" w:eastAsia="zh-CN"/>
        </w:rPr>
        <w:t>本工程主要水工建筑物包括海堤和水闸等，因此本项目测量任务主要是工程区内海堤和水闸等建筑物的控制测量、地形图测量、断面测量等，获取工程区及周边详细地形地貌、高程信息等，为工程设计提供精准地形依据。</w:t>
      </w:r>
    </w:p>
    <w:p w14:paraId="207CD54C">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1.2.2</w:t>
      </w:r>
      <w:r>
        <w:rPr>
          <w:rFonts w:hint="eastAsia" w:ascii="宋体" w:hAnsi="宋体" w:eastAsia="宋体" w:cs="宋体"/>
          <w:color w:val="auto"/>
          <w:sz w:val="22"/>
          <w:szCs w:val="22"/>
          <w:highlight w:val="none"/>
          <w:lang w:val="en-US" w:eastAsia="zh-CN"/>
        </w:rPr>
        <w:t>主要内容有：</w:t>
      </w:r>
    </w:p>
    <w:p w14:paraId="44D792C9">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平面控制测量</w:t>
      </w:r>
    </w:p>
    <w:p w14:paraId="5529C661">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根据项目测区范围和测量内容，布设五等GNSS平面控制网。点位按照500-1000米布设，在水闸等建筑物区适当加密，满足项建可研阶段的测量要求。</w:t>
      </w:r>
    </w:p>
    <w:p w14:paraId="6584FBC0">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高程控制测量</w:t>
      </w:r>
    </w:p>
    <w:p w14:paraId="48C2E3D8">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项建、可研阶段的高程控制采用RTK拟合高程。利用ZJCORS测得大地高，再通过浙江省CORS平台计算得到1985国家高程基准（二期）高程。</w:t>
      </w:r>
    </w:p>
    <w:p w14:paraId="4CEA449C">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地形图测量</w:t>
      </w:r>
    </w:p>
    <w:p w14:paraId="2CE4C2FF">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本次水闸等建筑物的地形图测量比例尺采用1:200，海堤等地形图测量比例尺采用1:1000。测量范围堤轴线以外300m，堤轴线以内300m。</w:t>
      </w:r>
    </w:p>
    <w:p w14:paraId="1F85F70F">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利用无人机倾斜摄影测量或机载激光雷达系统测量进行陆上地形图的测量工作，采用无人测深船进行水域部分的地形图测量工作。</w:t>
      </w:r>
    </w:p>
    <w:p w14:paraId="4170556E">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断面测量</w:t>
      </w:r>
    </w:p>
    <w:p w14:paraId="7FEB2DAE">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断面间距根据设计需要，按照100米间隔施测，测量比例尺均采用1:200，断面测宽200m（堤轴线往外100m，往内100m）满足相应规范和设计要求。</w:t>
      </w:r>
    </w:p>
    <w:p w14:paraId="79456CD2">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测绘航空摄影要求</w:t>
      </w:r>
    </w:p>
    <w:p w14:paraId="652A84E9">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工程范围内航拍视频，要求详细清晰的拍摄出海堤建设范围内的现状地形地貌情况，尤其是能看清现状护岸结构型式；</w:t>
      </w:r>
    </w:p>
    <w:p w14:paraId="1A13DF70">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对水闸等建筑物进行全景图航拍并制作。</w:t>
      </w:r>
    </w:p>
    <w:p w14:paraId="3C4ECA81">
      <w:pPr>
        <w:spacing w:line="360" w:lineRule="auto"/>
        <w:ind w:firstLine="442" w:firstLineChars="200"/>
        <w:rPr>
          <w:rFonts w:ascii="宋体" w:hAnsi="宋体"/>
          <w:color w:val="auto"/>
          <w:szCs w:val="28"/>
          <w:highlight w:val="none"/>
        </w:rPr>
      </w:pPr>
      <w:r>
        <w:rPr>
          <w:rFonts w:hint="eastAsia" w:ascii="宋体" w:hAnsi="宋体" w:eastAsia="宋体" w:cs="宋体"/>
          <w:b/>
          <w:bCs/>
          <w:color w:val="auto"/>
          <w:sz w:val="22"/>
          <w:szCs w:val="22"/>
          <w:highlight w:val="none"/>
          <w:lang w:val="en-US" w:eastAsia="zh-CN"/>
        </w:rPr>
        <w:t>2、工程勘察：</w:t>
      </w:r>
      <w:r>
        <w:rPr>
          <w:rFonts w:hint="eastAsia" w:ascii="宋体" w:hAnsi="宋体"/>
          <w:color w:val="auto"/>
          <w:szCs w:val="28"/>
          <w:highlight w:val="none"/>
        </w:rPr>
        <w:t>地质勘察</w:t>
      </w:r>
      <w:r>
        <w:rPr>
          <w:rFonts w:hint="eastAsia" w:ascii="宋体" w:hAnsi="宋体" w:eastAsia="宋体" w:cs="宋体"/>
          <w:color w:val="auto"/>
          <w:sz w:val="22"/>
          <w:szCs w:val="22"/>
          <w:highlight w:val="none"/>
          <w:lang w:val="en-US" w:eastAsia="zh-CN"/>
        </w:rPr>
        <w:t>必须符合国家有关规范要求</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并满足项目实际需求。</w:t>
      </w:r>
      <w:r>
        <w:rPr>
          <w:rFonts w:hint="eastAsia" w:ascii="宋体" w:hAnsi="宋体"/>
          <w:color w:val="auto"/>
          <w:szCs w:val="28"/>
          <w:highlight w:val="none"/>
        </w:rPr>
        <w:t>本工程地质勘察工作按可行性研究阶段精度要求实施。</w:t>
      </w:r>
    </w:p>
    <w:p w14:paraId="4FBD2B32">
      <w:pPr>
        <w:spacing w:line="360" w:lineRule="auto"/>
        <w:ind w:firstLine="420" w:firstLineChars="200"/>
        <w:rPr>
          <w:rFonts w:hint="eastAsia" w:ascii="宋体" w:hAnsi="宋体"/>
          <w:color w:val="auto"/>
          <w:szCs w:val="28"/>
          <w:highlight w:val="none"/>
        </w:rPr>
      </w:pPr>
      <w:r>
        <w:rPr>
          <w:rFonts w:hint="eastAsia" w:ascii="宋体" w:hAnsi="宋体"/>
          <w:color w:val="auto"/>
          <w:szCs w:val="28"/>
          <w:highlight w:val="none"/>
          <w:lang w:val="en-US" w:eastAsia="zh-CN"/>
        </w:rPr>
        <w:t>2.1</w:t>
      </w:r>
      <w:r>
        <w:rPr>
          <w:rFonts w:hint="eastAsia" w:ascii="宋体" w:hAnsi="宋体"/>
          <w:color w:val="auto"/>
          <w:szCs w:val="28"/>
          <w:highlight w:val="none"/>
        </w:rPr>
        <w:t>勘察工作主要包括工程区地质测绘，海塘及水闸等建筑物的钻探、静探、原位测试工作，天然建材初步调查，及岩石、土样、环境水的相关室内试验等工作。</w:t>
      </w:r>
    </w:p>
    <w:p w14:paraId="1EA97402">
      <w:pPr>
        <w:spacing w:line="360" w:lineRule="auto"/>
        <w:ind w:firstLine="420" w:firstLineChars="200"/>
        <w:rPr>
          <w:rFonts w:ascii="宋体" w:hAnsi="宋体"/>
          <w:color w:val="auto"/>
          <w:szCs w:val="28"/>
          <w:highlight w:val="none"/>
        </w:rPr>
      </w:pPr>
      <w:r>
        <w:rPr>
          <w:rFonts w:hint="eastAsia" w:ascii="宋体" w:hAnsi="宋体"/>
          <w:color w:val="auto"/>
          <w:szCs w:val="28"/>
          <w:highlight w:val="none"/>
          <w:lang w:val="en-US" w:eastAsia="zh-CN"/>
        </w:rPr>
        <w:t>2.2</w:t>
      </w:r>
      <w:r>
        <w:rPr>
          <w:rFonts w:hint="eastAsia" w:ascii="宋体" w:hAnsi="宋体"/>
          <w:color w:val="auto"/>
          <w:szCs w:val="28"/>
          <w:highlight w:val="none"/>
        </w:rPr>
        <w:t>地质勘察工作的任务与要求</w:t>
      </w:r>
    </w:p>
    <w:p w14:paraId="6BC15AA2">
      <w:pPr>
        <w:snapToGrid w:val="0"/>
        <w:spacing w:line="520" w:lineRule="exact"/>
        <w:ind w:firstLine="420" w:firstLineChars="200"/>
        <w:rPr>
          <w:rFonts w:hint="eastAsia" w:hAnsi="宋体"/>
          <w:snapToGrid w:val="0"/>
          <w:color w:val="auto"/>
          <w:szCs w:val="28"/>
          <w:highlight w:val="none"/>
          <w:shd w:val="clear" w:color="auto" w:fill="FFFFFF"/>
        </w:rPr>
      </w:pPr>
      <w:r>
        <w:rPr>
          <w:rFonts w:hint="eastAsia" w:hAnsi="宋体"/>
          <w:snapToGrid w:val="0"/>
          <w:color w:val="auto"/>
          <w:szCs w:val="28"/>
          <w:highlight w:val="none"/>
          <w:shd w:val="clear" w:color="auto" w:fill="FFFFFF"/>
          <w:lang w:val="en-US" w:eastAsia="zh-CN"/>
        </w:rPr>
        <w:t>2.2.1</w:t>
      </w:r>
      <w:r>
        <w:rPr>
          <w:rFonts w:hint="eastAsia" w:hAnsi="宋体"/>
          <w:snapToGrid w:val="0"/>
          <w:color w:val="auto"/>
          <w:szCs w:val="28"/>
          <w:highlight w:val="none"/>
          <w:shd w:val="clear" w:color="auto" w:fill="FFFFFF"/>
        </w:rPr>
        <w:t>对区域构造稳定性进行初步评价，提出场地地震动参数。</w:t>
      </w:r>
    </w:p>
    <w:p w14:paraId="5417ACA0">
      <w:pPr>
        <w:snapToGrid w:val="0"/>
        <w:spacing w:line="520" w:lineRule="exact"/>
        <w:ind w:firstLine="420" w:firstLineChars="200"/>
        <w:rPr>
          <w:rFonts w:hint="eastAsia" w:hAnsi="宋体"/>
          <w:snapToGrid w:val="0"/>
          <w:color w:val="auto"/>
          <w:szCs w:val="28"/>
          <w:highlight w:val="none"/>
          <w:shd w:val="clear" w:color="auto" w:fill="FFFFFF"/>
        </w:rPr>
      </w:pPr>
      <w:r>
        <w:rPr>
          <w:rFonts w:hint="eastAsia" w:hAnsi="宋体"/>
          <w:snapToGrid w:val="0"/>
          <w:color w:val="auto"/>
          <w:szCs w:val="28"/>
          <w:highlight w:val="none"/>
          <w:shd w:val="clear" w:color="auto" w:fill="FFFFFF"/>
          <w:lang w:val="en-US" w:eastAsia="zh-CN"/>
        </w:rPr>
        <w:t>2.2.2</w:t>
      </w:r>
      <w:r>
        <w:rPr>
          <w:rFonts w:hint="eastAsia" w:hAnsi="宋体"/>
          <w:snapToGrid w:val="0"/>
          <w:color w:val="auto"/>
          <w:szCs w:val="28"/>
          <w:highlight w:val="none"/>
          <w:shd w:val="clear" w:color="auto" w:fill="FFFFFF"/>
        </w:rPr>
        <w:t>调查海塘沿线、水闸等建筑物的地形、地貌、地质和微地貌特征。</w:t>
      </w:r>
    </w:p>
    <w:p w14:paraId="75DAE2DB">
      <w:pPr>
        <w:snapToGrid w:val="0"/>
        <w:spacing w:line="520" w:lineRule="exact"/>
        <w:ind w:firstLine="420" w:firstLineChars="200"/>
        <w:rPr>
          <w:rFonts w:hint="eastAsia" w:hAnsi="宋体"/>
          <w:snapToGrid w:val="0"/>
          <w:color w:val="auto"/>
          <w:szCs w:val="28"/>
          <w:highlight w:val="none"/>
          <w:shd w:val="clear" w:color="auto" w:fill="FFFFFF"/>
        </w:rPr>
      </w:pPr>
      <w:r>
        <w:rPr>
          <w:rFonts w:hint="eastAsia" w:hAnsi="宋体"/>
          <w:snapToGrid w:val="0"/>
          <w:color w:val="auto"/>
          <w:szCs w:val="28"/>
          <w:highlight w:val="none"/>
          <w:shd w:val="clear" w:color="auto" w:fill="FFFFFF"/>
          <w:lang w:val="en-US" w:eastAsia="zh-CN"/>
        </w:rPr>
        <w:t>2.2.3</w:t>
      </w:r>
      <w:r>
        <w:rPr>
          <w:rFonts w:hint="eastAsia" w:hAnsi="宋体"/>
          <w:snapToGrid w:val="0"/>
          <w:color w:val="auto"/>
          <w:szCs w:val="28"/>
          <w:highlight w:val="none"/>
          <w:shd w:val="clear" w:color="auto" w:fill="FFFFFF"/>
        </w:rPr>
        <w:t>调查海塘工程现状，调查海塘薄弱段的范围、类型、规模等，分析可能存在的失稳风险及原因。</w:t>
      </w:r>
    </w:p>
    <w:p w14:paraId="25FECF09">
      <w:pPr>
        <w:snapToGrid w:val="0"/>
        <w:spacing w:line="520" w:lineRule="exact"/>
        <w:ind w:firstLine="420" w:firstLineChars="200"/>
        <w:rPr>
          <w:rFonts w:hint="eastAsia" w:hAnsi="宋体"/>
          <w:snapToGrid w:val="0"/>
          <w:color w:val="auto"/>
          <w:szCs w:val="28"/>
          <w:highlight w:val="none"/>
          <w:shd w:val="clear" w:color="auto" w:fill="FFFFFF"/>
        </w:rPr>
      </w:pPr>
      <w:r>
        <w:rPr>
          <w:rFonts w:hint="eastAsia" w:hAnsi="宋体"/>
          <w:snapToGrid w:val="0"/>
          <w:color w:val="auto"/>
          <w:szCs w:val="28"/>
          <w:highlight w:val="none"/>
          <w:shd w:val="clear" w:color="auto" w:fill="FFFFFF"/>
          <w:lang w:val="en-US" w:eastAsia="zh-CN"/>
        </w:rPr>
        <w:t>2.2.4</w:t>
      </w:r>
      <w:r>
        <w:rPr>
          <w:rFonts w:hint="eastAsia" w:hAnsi="宋体"/>
          <w:snapToGrid w:val="0"/>
          <w:color w:val="auto"/>
          <w:szCs w:val="28"/>
          <w:highlight w:val="none"/>
          <w:shd w:val="clear" w:color="auto" w:fill="FFFFFF"/>
        </w:rPr>
        <w:t>初步</w:t>
      </w:r>
      <w:r>
        <w:rPr>
          <w:rFonts w:hAnsi="宋体"/>
          <w:snapToGrid w:val="0"/>
          <w:color w:val="auto"/>
          <w:szCs w:val="28"/>
          <w:highlight w:val="none"/>
          <w:shd w:val="clear" w:color="auto" w:fill="FFFFFF"/>
        </w:rPr>
        <w:t>查明工程区地下水类型、补排条件、水位及其变化规律等，进行水文地质条件评价；</w:t>
      </w:r>
      <w:r>
        <w:rPr>
          <w:rFonts w:hint="eastAsia" w:hAnsi="宋体"/>
          <w:snapToGrid w:val="0"/>
          <w:color w:val="auto"/>
          <w:szCs w:val="28"/>
          <w:highlight w:val="none"/>
          <w:shd w:val="clear" w:color="auto" w:fill="FFFFFF"/>
        </w:rPr>
        <w:t>进行</w:t>
      </w:r>
      <w:r>
        <w:rPr>
          <w:rFonts w:hAnsi="宋体"/>
          <w:snapToGrid w:val="0"/>
          <w:color w:val="auto"/>
          <w:szCs w:val="28"/>
          <w:highlight w:val="none"/>
          <w:shd w:val="clear" w:color="auto" w:fill="FFFFFF"/>
        </w:rPr>
        <w:t>环境水</w:t>
      </w:r>
      <w:r>
        <w:rPr>
          <w:rFonts w:hint="eastAsia" w:hAnsi="宋体"/>
          <w:snapToGrid w:val="0"/>
          <w:color w:val="auto"/>
          <w:szCs w:val="28"/>
          <w:highlight w:val="none"/>
          <w:shd w:val="clear" w:color="auto" w:fill="FFFFFF"/>
        </w:rPr>
        <w:t>和</w:t>
      </w:r>
      <w:r>
        <w:rPr>
          <w:rFonts w:hAnsi="宋体"/>
          <w:snapToGrid w:val="0"/>
          <w:color w:val="auto"/>
          <w:szCs w:val="28"/>
          <w:highlight w:val="none"/>
          <w:shd w:val="clear" w:color="auto" w:fill="FFFFFF"/>
        </w:rPr>
        <w:t>地基土对混凝土的腐蚀性</w:t>
      </w:r>
      <w:r>
        <w:rPr>
          <w:rFonts w:hint="eastAsia" w:hAnsi="宋体"/>
          <w:snapToGrid w:val="0"/>
          <w:color w:val="auto"/>
          <w:szCs w:val="28"/>
          <w:highlight w:val="none"/>
          <w:shd w:val="clear" w:color="auto" w:fill="FFFFFF"/>
        </w:rPr>
        <w:t>评价</w:t>
      </w:r>
      <w:r>
        <w:rPr>
          <w:rFonts w:hAnsi="宋体"/>
          <w:snapToGrid w:val="0"/>
          <w:color w:val="auto"/>
          <w:szCs w:val="28"/>
          <w:highlight w:val="none"/>
          <w:shd w:val="clear" w:color="auto" w:fill="FFFFFF"/>
        </w:rPr>
        <w:t>。</w:t>
      </w:r>
    </w:p>
    <w:p w14:paraId="6AA906D2">
      <w:pPr>
        <w:snapToGrid w:val="0"/>
        <w:spacing w:line="520" w:lineRule="exact"/>
        <w:ind w:firstLine="420" w:firstLineChars="200"/>
        <w:rPr>
          <w:rFonts w:hint="eastAsia" w:hAnsi="宋体"/>
          <w:snapToGrid w:val="0"/>
          <w:color w:val="auto"/>
          <w:szCs w:val="28"/>
          <w:highlight w:val="none"/>
          <w:shd w:val="clear" w:color="auto" w:fill="FFFFFF"/>
        </w:rPr>
      </w:pPr>
      <w:r>
        <w:rPr>
          <w:rFonts w:hint="eastAsia" w:hAnsi="宋体"/>
          <w:snapToGrid w:val="0"/>
          <w:color w:val="auto"/>
          <w:szCs w:val="28"/>
          <w:highlight w:val="none"/>
          <w:shd w:val="clear" w:color="auto" w:fill="FFFFFF"/>
          <w:lang w:val="en-US" w:eastAsia="zh-CN"/>
        </w:rPr>
        <w:t>2.2.5</w:t>
      </w:r>
      <w:r>
        <w:rPr>
          <w:rFonts w:hint="eastAsia" w:hAnsi="宋体"/>
          <w:snapToGrid w:val="0"/>
          <w:color w:val="auto"/>
          <w:szCs w:val="28"/>
          <w:highlight w:val="none"/>
          <w:shd w:val="clear" w:color="auto" w:fill="FFFFFF"/>
        </w:rPr>
        <w:t>初步查明海塘沿线地基土层的的地质年代、成因类型、分层和分布规律、厚度及垂直、水平方向的变化规律和下卧硬土层的埋深与起伏情况，对岸坡堤基抗滑稳定、沉降变形、渗透稳定和防冲能力等主要工程地质问题作出评价和提出相应的处理措施、建议，提供有关岩土物理力学性质参数的统计值及设计建议值。</w:t>
      </w:r>
    </w:p>
    <w:p w14:paraId="6F903902">
      <w:pPr>
        <w:snapToGrid w:val="0"/>
        <w:spacing w:line="520" w:lineRule="exact"/>
        <w:ind w:firstLine="420" w:firstLineChars="200"/>
        <w:rPr>
          <w:rFonts w:hint="eastAsia" w:hAnsi="宋体"/>
          <w:snapToGrid w:val="0"/>
          <w:color w:val="auto"/>
          <w:szCs w:val="28"/>
          <w:highlight w:val="none"/>
          <w:shd w:val="clear" w:color="auto" w:fill="FFFFFF"/>
        </w:rPr>
      </w:pPr>
      <w:r>
        <w:rPr>
          <w:rFonts w:hint="eastAsia" w:hAnsi="宋体"/>
          <w:snapToGrid w:val="0"/>
          <w:color w:val="auto"/>
          <w:szCs w:val="28"/>
          <w:highlight w:val="none"/>
          <w:shd w:val="clear" w:color="auto" w:fill="FFFFFF"/>
          <w:lang w:val="en-US" w:eastAsia="zh-CN"/>
        </w:rPr>
        <w:t>2.2.6</w:t>
      </w:r>
      <w:r>
        <w:rPr>
          <w:rFonts w:hint="eastAsia" w:hAnsi="宋体"/>
          <w:snapToGrid w:val="0"/>
          <w:color w:val="auto"/>
          <w:szCs w:val="28"/>
          <w:highlight w:val="none"/>
          <w:shd w:val="clear" w:color="auto" w:fill="FFFFFF"/>
        </w:rPr>
        <w:t>初步查明水闸等建筑物的的地形、地貌特征、地层岩性、不良地质现象的分布及工程地质特征；分析各岩土层的物理力学性质，提供地基承载力参数，提供基础类型和持力层选择建议和地基基础设计的参数</w:t>
      </w:r>
      <w:r>
        <w:rPr>
          <w:rFonts w:hAnsi="宋体"/>
          <w:snapToGrid w:val="0"/>
          <w:color w:val="auto"/>
          <w:szCs w:val="28"/>
          <w:highlight w:val="none"/>
          <w:shd w:val="clear" w:color="auto" w:fill="FFFFFF"/>
        </w:rPr>
        <w:t>。</w:t>
      </w:r>
    </w:p>
    <w:p w14:paraId="2D73FE79">
      <w:pPr>
        <w:snapToGrid w:val="0"/>
        <w:spacing w:line="520" w:lineRule="exact"/>
        <w:ind w:firstLine="420" w:firstLineChars="200"/>
        <w:rPr>
          <w:rFonts w:hint="eastAsia" w:hAnsi="宋体"/>
          <w:snapToGrid w:val="0"/>
          <w:color w:val="auto"/>
          <w:szCs w:val="28"/>
          <w:highlight w:val="none"/>
          <w:shd w:val="clear" w:color="auto" w:fill="FFFFFF"/>
        </w:rPr>
      </w:pPr>
      <w:r>
        <w:rPr>
          <w:rFonts w:hint="eastAsia" w:hAnsi="宋体"/>
          <w:snapToGrid w:val="0"/>
          <w:color w:val="auto"/>
          <w:szCs w:val="28"/>
          <w:highlight w:val="none"/>
          <w:shd w:val="clear" w:color="auto" w:fill="FFFFFF"/>
          <w:lang w:val="en-US" w:eastAsia="zh-CN"/>
        </w:rPr>
        <w:t>2.2.7</w:t>
      </w:r>
      <w:r>
        <w:rPr>
          <w:rFonts w:hint="eastAsia" w:hAnsi="宋体"/>
          <w:snapToGrid w:val="0"/>
          <w:color w:val="auto"/>
          <w:szCs w:val="28"/>
          <w:highlight w:val="none"/>
          <w:shd w:val="clear" w:color="auto" w:fill="FFFFFF"/>
        </w:rPr>
        <w:t>针对场地工程地质和水文地质条件，提出基础施工中可能存在的问题，以及处理方案建议。</w:t>
      </w:r>
    </w:p>
    <w:p w14:paraId="059B7D0C">
      <w:pPr>
        <w:snapToGrid w:val="0"/>
        <w:spacing w:line="520" w:lineRule="exact"/>
        <w:ind w:firstLine="420" w:firstLineChars="200"/>
        <w:rPr>
          <w:rFonts w:hint="eastAsia" w:hAnsi="宋体"/>
          <w:snapToGrid w:val="0"/>
          <w:color w:val="auto"/>
          <w:szCs w:val="28"/>
          <w:highlight w:val="none"/>
          <w:shd w:val="clear" w:color="auto" w:fill="FFFFFF"/>
        </w:rPr>
      </w:pPr>
      <w:r>
        <w:rPr>
          <w:rFonts w:hint="eastAsia" w:hAnsi="宋体"/>
          <w:snapToGrid w:val="0"/>
          <w:color w:val="auto"/>
          <w:szCs w:val="28"/>
          <w:highlight w:val="none"/>
          <w:shd w:val="clear" w:color="auto" w:fill="FFFFFF"/>
          <w:lang w:val="en-US" w:eastAsia="zh-CN"/>
        </w:rPr>
        <w:t>2.2.8</w:t>
      </w:r>
      <w:r>
        <w:rPr>
          <w:rFonts w:hint="eastAsia" w:hAnsi="宋体"/>
          <w:snapToGrid w:val="0"/>
          <w:color w:val="auto"/>
          <w:szCs w:val="28"/>
          <w:highlight w:val="none"/>
          <w:shd w:val="clear" w:color="auto" w:fill="FFFFFF"/>
        </w:rPr>
        <w:t>初查所需天然建材的</w:t>
      </w:r>
      <w:r>
        <w:rPr>
          <w:rFonts w:hAnsi="宋体"/>
          <w:snapToGrid w:val="0"/>
          <w:color w:val="auto"/>
          <w:szCs w:val="28"/>
          <w:highlight w:val="none"/>
          <w:shd w:val="clear" w:color="auto" w:fill="FFFFFF"/>
        </w:rPr>
        <w:t>质量、储量及开采运输条件</w:t>
      </w:r>
      <w:r>
        <w:rPr>
          <w:rFonts w:hint="eastAsia" w:hAnsi="宋体"/>
          <w:snapToGrid w:val="0"/>
          <w:color w:val="auto"/>
          <w:szCs w:val="28"/>
          <w:highlight w:val="none"/>
          <w:shd w:val="clear" w:color="auto" w:fill="FFFFFF"/>
        </w:rPr>
        <w:t>，</w:t>
      </w:r>
      <w:r>
        <w:rPr>
          <w:rFonts w:hAnsi="宋体"/>
          <w:snapToGrid w:val="0"/>
          <w:color w:val="auto"/>
          <w:szCs w:val="28"/>
          <w:highlight w:val="none"/>
          <w:shd w:val="clear" w:color="auto" w:fill="FFFFFF"/>
        </w:rPr>
        <w:t>对工程所需</w:t>
      </w:r>
      <w:r>
        <w:rPr>
          <w:rFonts w:hint="eastAsia" w:hAnsi="宋体"/>
          <w:snapToGrid w:val="0"/>
          <w:color w:val="auto"/>
          <w:szCs w:val="28"/>
          <w:highlight w:val="none"/>
          <w:shd w:val="clear" w:color="auto" w:fill="FFFFFF"/>
        </w:rPr>
        <w:t>天然建材</w:t>
      </w:r>
      <w:r>
        <w:rPr>
          <w:rFonts w:hAnsi="宋体"/>
          <w:snapToGrid w:val="0"/>
          <w:color w:val="auto"/>
          <w:szCs w:val="28"/>
          <w:highlight w:val="none"/>
          <w:shd w:val="clear" w:color="auto" w:fill="FFFFFF"/>
        </w:rPr>
        <w:t>产地、供应量、运距等进行</w:t>
      </w:r>
      <w:r>
        <w:rPr>
          <w:rFonts w:hint="eastAsia" w:hAnsi="宋体"/>
          <w:snapToGrid w:val="0"/>
          <w:color w:val="auto"/>
          <w:szCs w:val="28"/>
          <w:highlight w:val="none"/>
          <w:shd w:val="clear" w:color="auto" w:fill="FFFFFF"/>
        </w:rPr>
        <w:t>初步</w:t>
      </w:r>
      <w:r>
        <w:rPr>
          <w:rFonts w:hAnsi="宋体"/>
          <w:snapToGrid w:val="0"/>
          <w:color w:val="auto"/>
          <w:szCs w:val="28"/>
          <w:highlight w:val="none"/>
          <w:shd w:val="clear" w:color="auto" w:fill="FFFFFF"/>
        </w:rPr>
        <w:t>调查。</w:t>
      </w:r>
    </w:p>
    <w:p w14:paraId="57DF1EF5">
      <w:pPr>
        <w:spacing w:line="360" w:lineRule="auto"/>
        <w:ind w:firstLine="420" w:firstLineChars="200"/>
        <w:rPr>
          <w:rFonts w:ascii="宋体" w:hAnsi="宋体"/>
          <w:color w:val="auto"/>
          <w:szCs w:val="28"/>
          <w:highlight w:val="none"/>
        </w:rPr>
      </w:pPr>
      <w:r>
        <w:rPr>
          <w:rFonts w:hint="eastAsia" w:ascii="宋体" w:hAnsi="宋体"/>
          <w:color w:val="auto"/>
          <w:szCs w:val="28"/>
          <w:highlight w:val="none"/>
          <w:lang w:val="en-US" w:eastAsia="zh-CN"/>
        </w:rPr>
        <w:t>2.3</w:t>
      </w:r>
      <w:r>
        <w:rPr>
          <w:rFonts w:hint="eastAsia" w:ascii="宋体" w:hAnsi="宋体"/>
          <w:color w:val="auto"/>
          <w:szCs w:val="28"/>
          <w:highlight w:val="none"/>
        </w:rPr>
        <w:t>地质勘察工作的</w:t>
      </w:r>
      <w:r>
        <w:rPr>
          <w:rFonts w:hint="eastAsia"/>
          <w:color w:val="auto"/>
          <w:highlight w:val="none"/>
        </w:rPr>
        <w:t>布置原则</w:t>
      </w:r>
    </w:p>
    <w:p w14:paraId="0B3D14D6">
      <w:pPr>
        <w:snapToGrid w:val="0"/>
        <w:spacing w:line="520" w:lineRule="exact"/>
        <w:ind w:firstLine="420" w:firstLineChars="200"/>
        <w:rPr>
          <w:rFonts w:hint="eastAsia" w:ascii="宋体" w:hAnsi="宋体"/>
          <w:snapToGrid w:val="0"/>
          <w:color w:val="auto"/>
          <w:szCs w:val="28"/>
          <w:highlight w:val="none"/>
        </w:rPr>
      </w:pPr>
      <w:r>
        <w:rPr>
          <w:rFonts w:hint="eastAsia" w:hAnsi="宋体"/>
          <w:snapToGrid w:val="0"/>
          <w:color w:val="auto"/>
          <w:szCs w:val="28"/>
          <w:highlight w:val="none"/>
          <w:shd w:val="clear" w:color="auto" w:fill="FFFFFF"/>
          <w:lang w:val="en-US" w:eastAsia="zh-CN"/>
        </w:rPr>
        <w:t>2.3.1</w:t>
      </w:r>
      <w:r>
        <w:rPr>
          <w:rFonts w:hint="eastAsia" w:hAnsi="宋体"/>
          <w:snapToGrid w:val="0"/>
          <w:color w:val="auto"/>
          <w:szCs w:val="28"/>
          <w:highlight w:val="none"/>
          <w:shd w:val="clear" w:color="auto" w:fill="FFFFFF"/>
        </w:rPr>
        <w:t>根据</w:t>
      </w:r>
      <w:r>
        <w:rPr>
          <w:rFonts w:hAnsi="宋体"/>
          <w:snapToGrid w:val="0"/>
          <w:color w:val="auto"/>
          <w:szCs w:val="28"/>
          <w:highlight w:val="none"/>
          <w:shd w:val="clear" w:color="auto" w:fill="FFFFFF"/>
        </w:rPr>
        <w:t>规程规范</w:t>
      </w:r>
      <w:r>
        <w:rPr>
          <w:rFonts w:hint="eastAsia" w:hAnsi="宋体"/>
          <w:snapToGrid w:val="0"/>
          <w:color w:val="auto"/>
          <w:szCs w:val="28"/>
          <w:highlight w:val="none"/>
          <w:shd w:val="clear" w:color="auto" w:fill="FFFFFF"/>
        </w:rPr>
        <w:t>的</w:t>
      </w:r>
      <w:r>
        <w:rPr>
          <w:rFonts w:hAnsi="宋体"/>
          <w:snapToGrid w:val="0"/>
          <w:color w:val="auto"/>
          <w:szCs w:val="28"/>
          <w:highlight w:val="none"/>
          <w:shd w:val="clear" w:color="auto" w:fill="FFFFFF"/>
        </w:rPr>
        <w:t>要求，结合本工程特点，</w:t>
      </w:r>
      <w:r>
        <w:rPr>
          <w:rFonts w:hint="eastAsia" w:hAnsi="宋体"/>
          <w:snapToGrid w:val="0"/>
          <w:color w:val="auto"/>
          <w:szCs w:val="28"/>
          <w:highlight w:val="none"/>
          <w:shd w:val="clear" w:color="auto" w:fill="FFFFFF"/>
        </w:rPr>
        <w:t>开展地质勘察工作。综合</w:t>
      </w:r>
      <w:r>
        <w:rPr>
          <w:rFonts w:hAnsi="宋体"/>
          <w:snapToGrid w:val="0"/>
          <w:color w:val="auto"/>
          <w:szCs w:val="28"/>
          <w:highlight w:val="none"/>
          <w:shd w:val="clear" w:color="auto" w:fill="FFFFFF"/>
        </w:rPr>
        <w:t>采用工程地质测绘、钻探</w:t>
      </w:r>
      <w:r>
        <w:rPr>
          <w:rFonts w:hint="eastAsia" w:hAnsi="宋体"/>
          <w:snapToGrid w:val="0"/>
          <w:color w:val="auto"/>
          <w:szCs w:val="28"/>
          <w:highlight w:val="none"/>
          <w:shd w:val="clear" w:color="auto" w:fill="FFFFFF"/>
        </w:rPr>
        <w:t>静探</w:t>
      </w:r>
      <w:r>
        <w:rPr>
          <w:rFonts w:hAnsi="宋体"/>
          <w:snapToGrid w:val="0"/>
          <w:color w:val="auto"/>
          <w:szCs w:val="28"/>
          <w:highlight w:val="none"/>
          <w:shd w:val="clear" w:color="auto" w:fill="FFFFFF"/>
        </w:rPr>
        <w:t>、</w:t>
      </w:r>
      <w:r>
        <w:rPr>
          <w:rFonts w:hint="eastAsia" w:hAnsi="宋体"/>
          <w:snapToGrid w:val="0"/>
          <w:color w:val="auto"/>
          <w:szCs w:val="28"/>
          <w:highlight w:val="none"/>
          <w:shd w:val="clear" w:color="auto" w:fill="FFFFFF"/>
        </w:rPr>
        <w:t>原位测试</w:t>
      </w:r>
      <w:r>
        <w:rPr>
          <w:rFonts w:hAnsi="宋体"/>
          <w:snapToGrid w:val="0"/>
          <w:color w:val="auto"/>
          <w:szCs w:val="28"/>
          <w:highlight w:val="none"/>
          <w:shd w:val="clear" w:color="auto" w:fill="FFFFFF"/>
        </w:rPr>
        <w:t>和室内试验等</w:t>
      </w:r>
      <w:r>
        <w:rPr>
          <w:rFonts w:hint="eastAsia" w:hAnsi="宋体"/>
          <w:snapToGrid w:val="0"/>
          <w:color w:val="auto"/>
          <w:szCs w:val="28"/>
          <w:highlight w:val="none"/>
          <w:shd w:val="clear" w:color="auto" w:fill="FFFFFF"/>
        </w:rPr>
        <w:t>方法</w:t>
      </w:r>
      <w:r>
        <w:rPr>
          <w:rFonts w:hAnsi="宋体"/>
          <w:snapToGrid w:val="0"/>
          <w:color w:val="auto"/>
          <w:szCs w:val="28"/>
          <w:highlight w:val="none"/>
          <w:shd w:val="clear" w:color="auto" w:fill="FFFFFF"/>
        </w:rPr>
        <w:t>，</w:t>
      </w:r>
      <w:r>
        <w:rPr>
          <w:rFonts w:hint="eastAsia" w:hAnsi="宋体"/>
          <w:snapToGrid w:val="0"/>
          <w:color w:val="auto"/>
          <w:szCs w:val="28"/>
          <w:highlight w:val="none"/>
          <w:shd w:val="clear" w:color="auto" w:fill="FFFFFF"/>
        </w:rPr>
        <w:t>初步</w:t>
      </w:r>
      <w:r>
        <w:rPr>
          <w:rFonts w:hAnsi="宋体"/>
          <w:snapToGrid w:val="0"/>
          <w:color w:val="auto"/>
          <w:szCs w:val="28"/>
          <w:highlight w:val="none"/>
          <w:shd w:val="clear" w:color="auto" w:fill="FFFFFF"/>
        </w:rPr>
        <w:t>查明</w:t>
      </w:r>
      <w:r>
        <w:rPr>
          <w:rFonts w:hint="eastAsia" w:hAnsi="宋体"/>
          <w:snapToGrid w:val="0"/>
          <w:color w:val="auto"/>
          <w:szCs w:val="28"/>
          <w:highlight w:val="none"/>
          <w:shd w:val="clear" w:color="auto" w:fill="FFFFFF"/>
        </w:rPr>
        <w:t>工程区</w:t>
      </w:r>
      <w:r>
        <w:rPr>
          <w:rFonts w:hAnsi="宋体"/>
          <w:snapToGrid w:val="0"/>
          <w:color w:val="auto"/>
          <w:szCs w:val="28"/>
          <w:highlight w:val="none"/>
          <w:shd w:val="clear" w:color="auto" w:fill="FFFFFF"/>
        </w:rPr>
        <w:t>的工程地质</w:t>
      </w:r>
      <w:r>
        <w:rPr>
          <w:rFonts w:hint="eastAsia" w:hAnsi="宋体"/>
          <w:snapToGrid w:val="0"/>
          <w:color w:val="auto"/>
          <w:szCs w:val="28"/>
          <w:highlight w:val="none"/>
          <w:shd w:val="clear" w:color="auto" w:fill="FFFFFF"/>
        </w:rPr>
        <w:t>、水文地质</w:t>
      </w:r>
      <w:r>
        <w:rPr>
          <w:rFonts w:hAnsi="宋体"/>
          <w:snapToGrid w:val="0"/>
          <w:color w:val="auto"/>
          <w:szCs w:val="28"/>
          <w:highlight w:val="none"/>
          <w:shd w:val="clear" w:color="auto" w:fill="FFFFFF"/>
        </w:rPr>
        <w:t>条件，为本工程</w:t>
      </w:r>
      <w:r>
        <w:rPr>
          <w:rFonts w:hint="eastAsia" w:hAnsi="宋体"/>
          <w:snapToGrid w:val="0"/>
          <w:color w:val="auto"/>
          <w:szCs w:val="28"/>
          <w:highlight w:val="none"/>
          <w:shd w:val="clear" w:color="auto" w:fill="FFFFFF"/>
        </w:rPr>
        <w:t>可行性研究阶段的</w:t>
      </w:r>
      <w:r>
        <w:rPr>
          <w:rFonts w:hAnsi="宋体"/>
          <w:snapToGrid w:val="0"/>
          <w:color w:val="auto"/>
          <w:szCs w:val="28"/>
          <w:highlight w:val="none"/>
          <w:shd w:val="clear" w:color="auto" w:fill="FFFFFF"/>
        </w:rPr>
        <w:t>设计提供可靠的地质依据。</w:t>
      </w:r>
    </w:p>
    <w:p w14:paraId="7643DA22">
      <w:pPr>
        <w:snapToGrid w:val="0"/>
        <w:spacing w:line="520" w:lineRule="exact"/>
        <w:ind w:firstLine="420" w:firstLineChars="200"/>
        <w:rPr>
          <w:rFonts w:hint="eastAsia" w:hAnsi="宋体"/>
          <w:snapToGrid w:val="0"/>
          <w:color w:val="auto"/>
          <w:szCs w:val="28"/>
          <w:highlight w:val="none"/>
          <w:shd w:val="clear" w:color="auto" w:fill="FFFFFF"/>
        </w:rPr>
      </w:pPr>
      <w:r>
        <w:rPr>
          <w:rFonts w:hint="eastAsia" w:hAnsi="宋体"/>
          <w:snapToGrid w:val="0"/>
          <w:color w:val="auto"/>
          <w:szCs w:val="28"/>
          <w:highlight w:val="none"/>
          <w:shd w:val="clear" w:color="auto" w:fill="FFFFFF"/>
          <w:lang w:val="en-US" w:eastAsia="zh-CN"/>
        </w:rPr>
        <w:t>2.3.2</w:t>
      </w:r>
      <w:r>
        <w:rPr>
          <w:rFonts w:hint="eastAsia" w:hAnsi="宋体"/>
          <w:snapToGrid w:val="0"/>
          <w:color w:val="auto"/>
          <w:szCs w:val="28"/>
          <w:highlight w:val="none"/>
          <w:shd w:val="clear" w:color="auto" w:fill="FFFFFF"/>
        </w:rPr>
        <w:t>海塘勘探孔布置原则</w:t>
      </w:r>
    </w:p>
    <w:p w14:paraId="003C039B">
      <w:pPr>
        <w:snapToGrid w:val="0"/>
        <w:spacing w:line="520" w:lineRule="exact"/>
        <w:ind w:firstLine="420" w:firstLineChars="200"/>
        <w:rPr>
          <w:rFonts w:hint="eastAsia" w:hAnsi="宋体"/>
          <w:snapToGrid w:val="0"/>
          <w:color w:val="auto"/>
          <w:szCs w:val="28"/>
          <w:highlight w:val="none"/>
          <w:shd w:val="clear" w:color="auto" w:fill="FFFFFF"/>
        </w:rPr>
      </w:pPr>
      <w:r>
        <w:rPr>
          <w:rFonts w:hint="eastAsia" w:hAnsi="宋体"/>
          <w:snapToGrid w:val="0"/>
          <w:color w:val="auto"/>
          <w:szCs w:val="28"/>
          <w:highlight w:val="none"/>
          <w:shd w:val="clear" w:color="auto" w:fill="FFFFFF"/>
        </w:rPr>
        <w:t>结合现场地形及施工条件，堤防勘探纵剖面宜沿堤防中心线布置，勘探孔间距宜为500m-1000m，险情多发、地质条件复杂位置应适当加密。横剖面间距宜为纵剖面上勘探孔间距的2</w:t>
      </w:r>
      <w:r>
        <w:rPr>
          <w:rFonts w:hAnsi="宋体"/>
          <w:snapToGrid w:val="0"/>
          <w:color w:val="auto"/>
          <w:szCs w:val="28"/>
          <w:highlight w:val="none"/>
          <w:shd w:val="clear" w:color="auto" w:fill="FFFFFF"/>
        </w:rPr>
        <w:t>～</w:t>
      </w:r>
      <w:r>
        <w:rPr>
          <w:rFonts w:hint="eastAsia" w:hAnsi="宋体"/>
          <w:snapToGrid w:val="0"/>
          <w:color w:val="auto"/>
          <w:szCs w:val="28"/>
          <w:highlight w:val="none"/>
          <w:shd w:val="clear" w:color="auto" w:fill="FFFFFF"/>
        </w:rPr>
        <w:t>4倍，险情多发、地质条件复杂位置应加密横剖面，横剖面上宜布置3</w:t>
      </w:r>
      <w:r>
        <w:rPr>
          <w:rFonts w:hAnsi="宋体"/>
          <w:snapToGrid w:val="0"/>
          <w:color w:val="auto"/>
          <w:szCs w:val="28"/>
          <w:highlight w:val="none"/>
          <w:shd w:val="clear" w:color="auto" w:fill="FFFFFF"/>
        </w:rPr>
        <w:t>～</w:t>
      </w:r>
      <w:r>
        <w:rPr>
          <w:rFonts w:hint="eastAsia" w:hAnsi="宋体"/>
          <w:snapToGrid w:val="0"/>
          <w:color w:val="auto"/>
          <w:szCs w:val="28"/>
          <w:highlight w:val="none"/>
          <w:shd w:val="clear" w:color="auto" w:fill="FFFFFF"/>
        </w:rPr>
        <w:t>6孔。</w:t>
      </w:r>
    </w:p>
    <w:p w14:paraId="034173BB">
      <w:pPr>
        <w:snapToGrid w:val="0"/>
        <w:spacing w:line="520" w:lineRule="exact"/>
        <w:ind w:firstLine="420" w:firstLineChars="200"/>
        <w:rPr>
          <w:rFonts w:hint="eastAsia" w:hAnsi="宋体"/>
          <w:snapToGrid w:val="0"/>
          <w:color w:val="auto"/>
          <w:szCs w:val="28"/>
          <w:highlight w:val="none"/>
          <w:shd w:val="clear" w:color="auto" w:fill="FFFFFF"/>
        </w:rPr>
      </w:pPr>
      <w:r>
        <w:rPr>
          <w:rFonts w:hint="eastAsia" w:hAnsi="宋体"/>
          <w:snapToGrid w:val="0"/>
          <w:color w:val="auto"/>
          <w:szCs w:val="28"/>
          <w:highlight w:val="none"/>
          <w:shd w:val="clear" w:color="auto" w:fill="FFFFFF"/>
          <w:lang w:val="en-US" w:eastAsia="zh-CN"/>
        </w:rPr>
        <w:t>2.3.3</w:t>
      </w:r>
      <w:r>
        <w:rPr>
          <w:rFonts w:hint="eastAsia" w:hAnsi="宋体"/>
          <w:snapToGrid w:val="0"/>
          <w:color w:val="auto"/>
          <w:szCs w:val="28"/>
          <w:highlight w:val="none"/>
          <w:shd w:val="clear" w:color="auto" w:fill="FFFFFF"/>
        </w:rPr>
        <w:t>水闸勘探孔布置原则</w:t>
      </w:r>
    </w:p>
    <w:p w14:paraId="767B2DDB">
      <w:pPr>
        <w:snapToGrid w:val="0"/>
        <w:spacing w:line="520" w:lineRule="exact"/>
        <w:ind w:firstLine="420" w:firstLineChars="200"/>
        <w:rPr>
          <w:rFonts w:hint="eastAsia" w:ascii="宋体" w:hAnsi="宋体" w:eastAsia="宋体" w:cs="宋体"/>
          <w:color w:val="auto"/>
          <w:sz w:val="22"/>
          <w:szCs w:val="22"/>
          <w:highlight w:val="none"/>
          <w:lang w:val="en-US" w:eastAsia="zh-CN"/>
        </w:rPr>
      </w:pPr>
      <w:r>
        <w:rPr>
          <w:rFonts w:hint="eastAsia" w:hAnsi="宋体"/>
          <w:snapToGrid w:val="0"/>
          <w:color w:val="auto"/>
          <w:szCs w:val="28"/>
          <w:highlight w:val="none"/>
          <w:shd w:val="clear" w:color="auto" w:fill="FFFFFF"/>
        </w:rPr>
        <w:t>闸址区应沿水闸轴线布置勘探纵剖面，沿水流方向布置勘探横剖面，钻孔间距宜为50m-100m，地质条件复杂位置应加密勘探。</w:t>
      </w:r>
    </w:p>
    <w:p w14:paraId="287B4027">
      <w:pPr>
        <w:keepNext w:val="0"/>
        <w:keepLines w:val="0"/>
        <w:pageBreakBefore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3、项目建议书编制：</w:t>
      </w:r>
      <w:r>
        <w:rPr>
          <w:rFonts w:hint="eastAsia" w:ascii="宋体" w:hAnsi="宋体" w:cs="宋体"/>
          <w:b w:val="0"/>
          <w:bCs w:val="0"/>
          <w:color w:val="auto"/>
          <w:sz w:val="22"/>
          <w:szCs w:val="22"/>
          <w:highlight w:val="none"/>
          <w:lang w:val="en-US" w:eastAsia="zh-CN"/>
        </w:rPr>
        <w:t>根据</w:t>
      </w:r>
      <w:r>
        <w:rPr>
          <w:rFonts w:hint="eastAsia" w:ascii="宋体" w:hAnsi="宋体" w:eastAsia="宋体" w:cs="宋体"/>
          <w:b w:val="0"/>
          <w:bCs w:val="0"/>
          <w:color w:val="auto"/>
          <w:sz w:val="22"/>
          <w:szCs w:val="22"/>
          <w:highlight w:val="none"/>
          <w:lang w:val="en-US" w:eastAsia="zh-CN"/>
        </w:rPr>
        <w:t>《水利水电工程项目建议书编制规程》(SLT617-2021)</w:t>
      </w:r>
      <w:r>
        <w:rPr>
          <w:rFonts w:hint="eastAsia" w:ascii="宋体" w:hAnsi="宋体" w:cs="宋体"/>
          <w:b w:val="0"/>
          <w:bCs w:val="0"/>
          <w:color w:val="auto"/>
          <w:sz w:val="22"/>
          <w:szCs w:val="22"/>
          <w:highlight w:val="none"/>
          <w:lang w:val="en-US" w:eastAsia="zh-CN"/>
        </w:rPr>
        <w:t>及</w:t>
      </w:r>
      <w:r>
        <w:rPr>
          <w:rFonts w:hint="eastAsia" w:ascii="宋体" w:hAnsi="宋体" w:eastAsia="宋体" w:cs="宋体"/>
          <w:b w:val="0"/>
          <w:bCs w:val="0"/>
          <w:color w:val="auto"/>
          <w:sz w:val="22"/>
          <w:szCs w:val="22"/>
          <w:highlight w:val="none"/>
          <w:lang w:val="en-US" w:eastAsia="zh-CN"/>
        </w:rPr>
        <w:t>项目实际需求编制（具体根据实施过程中采购人实际需求为准）。</w:t>
      </w:r>
    </w:p>
    <w:p w14:paraId="52AFA3CF">
      <w:pPr>
        <w:keepNext w:val="0"/>
        <w:keepLines w:val="0"/>
        <w:pageBreakBefore w:val="0"/>
        <w:kinsoku/>
        <w:wordWrap/>
        <w:overflowPunct/>
        <w:topLinePunct w:val="0"/>
        <w:autoSpaceDE/>
        <w:autoSpaceDN/>
        <w:bidi w:val="0"/>
        <w:adjustRightInd/>
        <w:snapToGrid/>
        <w:spacing w:line="360" w:lineRule="auto"/>
        <w:ind w:firstLine="442" w:firstLineChars="200"/>
        <w:textAlignment w:val="auto"/>
        <w:rPr>
          <w:rFonts w:hint="default" w:ascii="宋体" w:hAnsi="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4、可行性研究报告编制：</w:t>
      </w:r>
      <w:r>
        <w:rPr>
          <w:rFonts w:hint="eastAsia" w:ascii="宋体" w:hAnsi="宋体" w:cs="宋体"/>
          <w:b/>
          <w:bCs/>
          <w:color w:val="auto"/>
          <w:sz w:val="22"/>
          <w:szCs w:val="22"/>
          <w:highlight w:val="none"/>
          <w:lang w:val="en-US" w:eastAsia="zh-CN"/>
        </w:rPr>
        <w:t>根据</w:t>
      </w:r>
      <w:r>
        <w:rPr>
          <w:rFonts w:hint="eastAsia" w:ascii="宋体" w:hAnsi="宋体" w:eastAsia="宋体" w:cs="宋体"/>
          <w:b/>
          <w:bCs/>
          <w:color w:val="auto"/>
          <w:sz w:val="22"/>
          <w:szCs w:val="22"/>
          <w:highlight w:val="none"/>
          <w:lang w:val="en-US" w:eastAsia="zh-CN"/>
        </w:rPr>
        <w:t>《政府投资项目可行性研究报告编写通用大纲(2023年版)》</w:t>
      </w:r>
      <w:r>
        <w:rPr>
          <w:rFonts w:hint="eastAsia" w:ascii="宋体" w:hAnsi="宋体" w:cs="宋体"/>
          <w:b/>
          <w:bCs/>
          <w:color w:val="auto"/>
          <w:sz w:val="22"/>
          <w:szCs w:val="22"/>
          <w:highlight w:val="none"/>
          <w:lang w:val="en-US" w:eastAsia="zh-CN"/>
        </w:rPr>
        <w:t>、水利水电工程可行性研究报告编制规程》(SL/T618-2021)及项目实际需求编制并通过相关主管部门批复。</w:t>
      </w:r>
    </w:p>
    <w:p w14:paraId="39B382E6">
      <w:pPr>
        <w:keepNext w:val="0"/>
        <w:keepLines w:val="0"/>
        <w:pageBreakBefore w:val="0"/>
        <w:numPr>
          <w:ilvl w:val="0"/>
          <w:numId w:val="4"/>
        </w:numPr>
        <w:kinsoku/>
        <w:wordWrap/>
        <w:overflowPunct/>
        <w:topLinePunct w:val="0"/>
        <w:autoSpaceDE/>
        <w:autoSpaceDN/>
        <w:bidi w:val="0"/>
        <w:adjustRightInd/>
        <w:snapToGrid/>
        <w:spacing w:line="360" w:lineRule="auto"/>
        <w:ind w:firstLine="442" w:firstLineChars="200"/>
        <w:textAlignment w:val="auto"/>
        <w:rPr>
          <w:color w:val="auto"/>
          <w:sz w:val="22"/>
          <w:szCs w:val="22"/>
          <w:highlight w:val="none"/>
        </w:rPr>
      </w:pPr>
      <w:r>
        <w:rPr>
          <w:rFonts w:hint="eastAsia" w:ascii="宋体" w:hAnsi="宋体" w:eastAsia="宋体" w:cs="宋体"/>
          <w:b/>
          <w:bCs/>
          <w:color w:val="auto"/>
          <w:sz w:val="22"/>
          <w:szCs w:val="22"/>
          <w:highlight w:val="none"/>
          <w:lang w:val="en-US" w:eastAsia="zh-CN"/>
        </w:rPr>
        <w:t>风浪潮沙专题编制</w:t>
      </w:r>
      <w:r>
        <w:rPr>
          <w:rFonts w:hint="eastAsia" w:ascii="宋体" w:hAnsi="宋体" w:eastAsia="宋体" w:cs="宋体"/>
          <w:color w:val="auto"/>
          <w:sz w:val="22"/>
          <w:szCs w:val="22"/>
          <w:highlight w:val="none"/>
          <w:lang w:val="en-US" w:eastAsia="zh-CN"/>
        </w:rPr>
        <w:t>：</w:t>
      </w:r>
      <w:r>
        <w:rPr>
          <w:color w:val="auto"/>
          <w:sz w:val="22"/>
          <w:szCs w:val="22"/>
          <w:highlight w:val="none"/>
        </w:rPr>
        <w:t>明确本次风浪潮沙专题编制报告的任务来源、主要内容、编制起始时间及成果提交时间等。工作区范围和自然地理条件：介绍研究区域的地理位置、坐标范围、地形地貌、气候特征以及社会经济状况等。明确调查的具体区域、主要调查内容及目标。介绍采用的调查手段、监测设备、数据分析方法及技术流程。制定详细的调查路线、时间表及人员分工。整理并分析研究区域内风暴潮、海浪、风沙活动的历史记录及监测数据。对现场监测获得的风浪潮沙数据进行整理、校验及初步分析。：采用统计学、数值模拟等方法对数据进行深入分析，揭示风浪潮沙活动的规律及趋势。分析风暴潮、海浪、风沙活动对承灾体的潜在影响及危害程度。针对存在的问题，提出加强监测预警、完善防御设施、提高应急响应能力等对策建议。</w:t>
      </w:r>
      <w:r>
        <w:rPr>
          <w:rFonts w:hint="eastAsia" w:ascii="宋体" w:hAnsi="宋体" w:eastAsia="宋体" w:cs="宋体"/>
          <w:color w:val="auto"/>
          <w:sz w:val="22"/>
          <w:szCs w:val="22"/>
          <w:highlight w:val="none"/>
          <w:lang w:val="en-US" w:eastAsia="zh-CN"/>
        </w:rPr>
        <w:t>（具体根据实施过程中采购人实际需求为准</w:t>
      </w:r>
      <w:r>
        <w:rPr>
          <w:rFonts w:hint="eastAsia" w:ascii="宋体" w:hAnsi="宋体" w:cs="宋体"/>
          <w:color w:val="auto"/>
          <w:sz w:val="22"/>
          <w:szCs w:val="22"/>
          <w:highlight w:val="none"/>
          <w:lang w:val="en-US" w:eastAsia="zh-CN"/>
        </w:rPr>
        <w:t>并满足可研审批要求</w:t>
      </w:r>
      <w:r>
        <w:rPr>
          <w:rFonts w:hint="eastAsia" w:ascii="宋体" w:hAnsi="宋体" w:eastAsia="宋体" w:cs="宋体"/>
          <w:color w:val="auto"/>
          <w:sz w:val="22"/>
          <w:szCs w:val="22"/>
          <w:highlight w:val="none"/>
          <w:lang w:val="en-US" w:eastAsia="zh-CN"/>
        </w:rPr>
        <w:t>）</w:t>
      </w:r>
    </w:p>
    <w:p w14:paraId="69F64A88">
      <w:pPr>
        <w:keepNext w:val="0"/>
        <w:keepLines w:val="0"/>
        <w:pageBreakBefore w:val="0"/>
        <w:numPr>
          <w:ilvl w:val="0"/>
          <w:numId w:val="4"/>
        </w:numPr>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highlight w:val="none"/>
        </w:rPr>
      </w:pPr>
      <w:r>
        <w:rPr>
          <w:rFonts w:hint="eastAsia" w:ascii="宋体" w:hAnsi="宋体" w:cs="宋体"/>
          <w:b/>
          <w:bCs/>
          <w:color w:val="auto"/>
          <w:sz w:val="22"/>
          <w:szCs w:val="22"/>
          <w:highlight w:val="none"/>
          <w:lang w:val="en-US" w:eastAsia="zh-CN"/>
        </w:rPr>
        <w:t>移民安置规划专题</w:t>
      </w:r>
      <w:r>
        <w:rPr>
          <w:rFonts w:hint="eastAsia" w:ascii="宋体" w:hAnsi="宋体" w:eastAsia="宋体" w:cs="宋体"/>
          <w:b/>
          <w:bCs/>
          <w:color w:val="auto"/>
          <w:sz w:val="22"/>
          <w:szCs w:val="22"/>
          <w:highlight w:val="none"/>
          <w:lang w:val="en-US" w:eastAsia="zh-CN"/>
        </w:rPr>
        <w:t>编制：</w:t>
      </w:r>
      <w:r>
        <w:rPr>
          <w:rFonts w:hint="eastAsia" w:ascii="宋体" w:hAnsi="宋体" w:cs="宋体"/>
          <w:color w:val="auto"/>
          <w:sz w:val="22"/>
          <w:szCs w:val="22"/>
          <w:highlight w:val="none"/>
          <w:lang w:val="en-US" w:eastAsia="zh-CN"/>
        </w:rPr>
        <w:t>移民安置规划专题编制主要工作内容包括实物调查大纲编制、实物调查报告编制、移民安置规划大纲编制、移民安置规划报告编制等，并通过相关主管部门审批。（具体根据实施过程中采购人实际需求为准并满足可研审批要求）</w:t>
      </w:r>
    </w:p>
    <w:p w14:paraId="3B068CAF">
      <w:pPr>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b/>
          <w:bCs/>
          <w:color w:val="auto"/>
          <w:highlight w:val="none"/>
          <w:lang w:val="zh-CN"/>
        </w:rPr>
      </w:pPr>
      <w:r>
        <w:rPr>
          <w:rFonts w:hint="eastAsia" w:eastAsia="宋体" w:cs="宋体"/>
          <w:b/>
          <w:bCs/>
          <w:color w:val="auto"/>
          <w:sz w:val="22"/>
          <w:szCs w:val="22"/>
          <w:highlight w:val="none"/>
          <w:lang w:val="en-US" w:eastAsia="zh-CN"/>
        </w:rPr>
        <w:t>注：本项目</w:t>
      </w:r>
      <w:r>
        <w:rPr>
          <w:rFonts w:hint="eastAsia" w:ascii="宋体" w:hAnsi="宋体" w:eastAsia="宋体" w:cs="宋体"/>
          <w:b/>
          <w:bCs/>
          <w:color w:val="auto"/>
          <w:sz w:val="22"/>
          <w:szCs w:val="22"/>
          <w:highlight w:val="none"/>
        </w:rPr>
        <w:t>要求中所提供的是初拟</w:t>
      </w:r>
      <w:r>
        <w:rPr>
          <w:rFonts w:hint="eastAsia" w:eastAsia="宋体" w:cs="宋体"/>
          <w:b/>
          <w:bCs/>
          <w:color w:val="auto"/>
          <w:sz w:val="22"/>
          <w:szCs w:val="22"/>
          <w:highlight w:val="none"/>
          <w:lang w:val="en-US" w:eastAsia="zh-CN"/>
        </w:rPr>
        <w:t>的</w:t>
      </w:r>
      <w:r>
        <w:rPr>
          <w:rFonts w:hint="eastAsia" w:ascii="宋体" w:hAnsi="宋体" w:eastAsia="宋体" w:cs="宋体"/>
          <w:b/>
          <w:bCs/>
          <w:color w:val="auto"/>
          <w:sz w:val="22"/>
          <w:szCs w:val="22"/>
          <w:highlight w:val="none"/>
        </w:rPr>
        <w:t>主要特征参数及建设规模，不作为</w:t>
      </w:r>
      <w:r>
        <w:rPr>
          <w:rFonts w:hint="eastAsia" w:ascii="宋体" w:hAnsi="宋体" w:eastAsia="宋体" w:cs="宋体"/>
          <w:b/>
          <w:bCs/>
          <w:color w:val="auto"/>
          <w:sz w:val="22"/>
          <w:szCs w:val="22"/>
          <w:highlight w:val="none"/>
          <w:lang w:val="en-US" w:eastAsia="zh-CN"/>
        </w:rPr>
        <w:t>项目建议书编制和</w:t>
      </w:r>
      <w:r>
        <w:rPr>
          <w:rFonts w:hint="eastAsia" w:ascii="宋体" w:hAnsi="宋体" w:eastAsia="宋体" w:cs="宋体"/>
          <w:b/>
          <w:bCs/>
          <w:color w:val="auto"/>
          <w:sz w:val="22"/>
          <w:szCs w:val="22"/>
          <w:highlight w:val="none"/>
        </w:rPr>
        <w:t>可行性研究的最终依据，在</w:t>
      </w:r>
      <w:r>
        <w:rPr>
          <w:rFonts w:hint="eastAsia" w:ascii="宋体" w:hAnsi="宋体" w:eastAsia="宋体" w:cs="宋体"/>
          <w:b/>
          <w:bCs/>
          <w:color w:val="auto"/>
          <w:sz w:val="22"/>
          <w:szCs w:val="22"/>
          <w:highlight w:val="none"/>
          <w:lang w:val="en-US" w:eastAsia="zh-CN"/>
        </w:rPr>
        <w:t>项目建议书编制和</w:t>
      </w:r>
      <w:r>
        <w:rPr>
          <w:rFonts w:hint="eastAsia" w:ascii="宋体" w:hAnsi="宋体" w:eastAsia="宋体" w:cs="宋体"/>
          <w:b/>
          <w:bCs/>
          <w:color w:val="auto"/>
          <w:sz w:val="22"/>
          <w:szCs w:val="22"/>
          <w:highlight w:val="none"/>
        </w:rPr>
        <w:t>可行性研究阶段实施过程中，承包人应经过充分调查并充分论证，在满足</w:t>
      </w:r>
      <w:r>
        <w:rPr>
          <w:rFonts w:hint="eastAsia" w:ascii="宋体" w:hAnsi="宋体" w:eastAsia="宋体" w:cs="宋体"/>
          <w:b/>
          <w:bCs/>
          <w:color w:val="auto"/>
          <w:sz w:val="22"/>
          <w:szCs w:val="22"/>
          <w:highlight w:val="none"/>
          <w:lang w:val="en-US" w:eastAsia="zh-CN"/>
        </w:rPr>
        <w:t>本项目</w:t>
      </w:r>
      <w:r>
        <w:rPr>
          <w:rFonts w:hint="eastAsia" w:ascii="宋体" w:hAnsi="宋体" w:eastAsia="宋体" w:cs="宋体"/>
          <w:b/>
          <w:bCs/>
          <w:color w:val="auto"/>
          <w:sz w:val="22"/>
          <w:szCs w:val="22"/>
          <w:highlight w:val="none"/>
        </w:rPr>
        <w:t>实施目标的要求下，拟建方案可能会改变，工程主要特征参数及建设规模可能会发生变化，承包人必须无条件服从，并按调整后的工程特征参数及建设规模执行，且不得以此为理由提出索赔。</w:t>
      </w:r>
      <w:bookmarkEnd w:id="14"/>
      <w:bookmarkEnd w:id="15"/>
      <w:bookmarkEnd w:id="16"/>
      <w:bookmarkEnd w:id="17"/>
      <w:bookmarkEnd w:id="18"/>
      <w:bookmarkEnd w:id="19"/>
    </w:p>
    <w:p w14:paraId="2C76289C">
      <w:pPr>
        <w:pStyle w:val="25"/>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20" w:lineRule="atLeast"/>
        <w:ind w:right="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项目范围</w:t>
      </w:r>
    </w:p>
    <w:p w14:paraId="0E41B88A">
      <w:pPr>
        <w:pStyle w:val="2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20" w:lineRule="atLeast"/>
        <w:ind w:right="0" w:rightChars="0" w:firstLine="441"/>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项目实施范围详见下图：</w:t>
      </w:r>
    </w:p>
    <w:p w14:paraId="2016956F">
      <w:pPr>
        <w:pStyle w:val="2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20" w:lineRule="atLeast"/>
        <w:ind w:right="0" w:rightChars="0"/>
        <w:jc w:val="left"/>
        <w:rPr>
          <w:rFonts w:hint="eastAsia" w:ascii="宋体" w:hAnsi="宋体" w:eastAsia="宋体" w:cs="宋体"/>
          <w:b/>
          <w:bCs/>
          <w:color w:val="auto"/>
          <w:sz w:val="22"/>
          <w:szCs w:val="22"/>
          <w:highlight w:val="none"/>
          <w:lang w:val="en-US" w:eastAsia="zh-CN"/>
        </w:rPr>
      </w:pPr>
      <w:r>
        <w:rPr>
          <w:rFonts w:hint="default" w:ascii="宋体" w:hAnsi="宋体" w:eastAsia="宋体" w:cs="宋体"/>
          <w:b/>
          <w:bCs/>
          <w:color w:val="auto"/>
          <w:sz w:val="22"/>
          <w:szCs w:val="22"/>
          <w:highlight w:val="none"/>
          <w:lang w:val="en-US" w:eastAsia="zh-CN"/>
        </w:rPr>
        <w:drawing>
          <wp:inline distT="0" distB="0" distL="114300" distR="114300">
            <wp:extent cx="6278245" cy="4615180"/>
            <wp:effectExtent l="0" t="0" r="8255" b="13970"/>
            <wp:docPr id="3" name="图片 3" descr="微信图片_20250716090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50716090345"/>
                    <pic:cNvPicPr>
                      <a:picLocks noChangeAspect="1"/>
                    </pic:cNvPicPr>
                  </pic:nvPicPr>
                  <pic:blipFill>
                    <a:blip r:embed="rId14"/>
                    <a:stretch>
                      <a:fillRect/>
                    </a:stretch>
                  </pic:blipFill>
                  <pic:spPr>
                    <a:xfrm>
                      <a:off x="0" y="0"/>
                      <a:ext cx="6278245" cy="4615180"/>
                    </a:xfrm>
                    <a:prstGeom prst="rect">
                      <a:avLst/>
                    </a:prstGeom>
                  </pic:spPr>
                </pic:pic>
              </a:graphicData>
            </a:graphic>
          </wp:inline>
        </w:drawing>
      </w:r>
    </w:p>
    <w:p w14:paraId="3C367CBD">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20" w:lineRule="atLeast"/>
        <w:ind w:right="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五、工作依据</w:t>
      </w:r>
    </w:p>
    <w:p w14:paraId="5A961770">
      <w:pPr>
        <w:spacing w:line="240" w:lineRule="auto"/>
        <w:ind w:firstLine="440" w:firstLineChars="200"/>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包括但不限于：</w:t>
      </w:r>
    </w:p>
    <w:p w14:paraId="7EE8B86B">
      <w:pPr>
        <w:pStyle w:val="26"/>
        <w:numPr>
          <w:ilvl w:val="0"/>
          <w:numId w:val="6"/>
        </w:numPr>
        <w:spacing w:line="240" w:lineRule="auto"/>
        <w:ind w:firstLine="496" w:firstLineChars="200"/>
        <w:jc w:val="both"/>
        <w:rPr>
          <w:rFonts w:hint="eastAsia" w:ascii="宋体" w:hAnsi="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《政府投资项目可行性研究报告编写通用大纲(2023年版)》</w:t>
      </w:r>
      <w:r>
        <w:rPr>
          <w:rFonts w:hint="eastAsia" w:ascii="宋体" w:hAnsi="宋体" w:cs="宋体"/>
          <w:b w:val="0"/>
          <w:bCs w:val="0"/>
          <w:color w:val="auto"/>
          <w:sz w:val="22"/>
          <w:szCs w:val="22"/>
          <w:highlight w:val="none"/>
          <w:lang w:val="en-US" w:eastAsia="zh-CN"/>
        </w:rPr>
        <w:t>（</w:t>
      </w:r>
      <w:r>
        <w:rPr>
          <w:rFonts w:ascii="Arial" w:hAnsi="Arial" w:eastAsia="宋体" w:cs="Arial"/>
          <w:b w:val="0"/>
          <w:bCs w:val="0"/>
          <w:i w:val="0"/>
          <w:iCs w:val="0"/>
          <w:caps w:val="0"/>
          <w:color w:val="auto"/>
          <w:spacing w:val="0"/>
          <w:sz w:val="21"/>
          <w:szCs w:val="21"/>
          <w:highlight w:val="none"/>
        </w:rPr>
        <w:t>发改投资规〔2023〕304号</w:t>
      </w:r>
      <w:r>
        <w:rPr>
          <w:rFonts w:hint="eastAsia" w:ascii="宋体" w:hAnsi="宋体" w:cs="宋体"/>
          <w:b w:val="0"/>
          <w:bCs w:val="0"/>
          <w:color w:val="auto"/>
          <w:sz w:val="22"/>
          <w:szCs w:val="22"/>
          <w:highlight w:val="none"/>
          <w:lang w:val="en-US" w:eastAsia="zh-CN"/>
        </w:rPr>
        <w:t>）</w:t>
      </w:r>
    </w:p>
    <w:p w14:paraId="21EE97F5">
      <w:pPr>
        <w:pStyle w:val="26"/>
        <w:numPr>
          <w:ilvl w:val="0"/>
          <w:numId w:val="6"/>
        </w:numPr>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浙江省海塘建设管理条例（20</w:t>
      </w:r>
      <w:r>
        <w:rPr>
          <w:rFonts w:hint="eastAsia" w:ascii="宋体" w:hAnsi="宋体" w:cs="宋体"/>
          <w:b w:val="0"/>
          <w:bCs w:val="0"/>
          <w:color w:val="auto"/>
          <w:sz w:val="22"/>
          <w:szCs w:val="22"/>
          <w:highlight w:val="none"/>
          <w:lang w:val="en-US" w:eastAsia="zh-CN"/>
        </w:rPr>
        <w:t>22</w:t>
      </w:r>
      <w:r>
        <w:rPr>
          <w:rFonts w:hint="eastAsia" w:ascii="宋体" w:hAnsi="宋体" w:eastAsia="宋体" w:cs="宋体"/>
          <w:b w:val="0"/>
          <w:bCs w:val="0"/>
          <w:color w:val="auto"/>
          <w:sz w:val="22"/>
          <w:szCs w:val="22"/>
          <w:highlight w:val="none"/>
          <w:lang w:val="en-US" w:eastAsia="zh-CN"/>
        </w:rPr>
        <w:t>年9月</w:t>
      </w:r>
      <w:r>
        <w:rPr>
          <w:rFonts w:hint="eastAsia" w:ascii="宋体" w:hAnsi="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lang w:val="en-US" w:eastAsia="zh-CN"/>
        </w:rPr>
        <w:t>号）</w:t>
      </w:r>
    </w:p>
    <w:p w14:paraId="5EAB091C">
      <w:pPr>
        <w:pStyle w:val="26"/>
        <w:numPr>
          <w:ilvl w:val="0"/>
          <w:numId w:val="6"/>
        </w:numPr>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《中国地震动参数区划图》（GB18306-2001）；</w:t>
      </w:r>
    </w:p>
    <w:p w14:paraId="3634977C">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lang w:val="en-US" w:eastAsia="zh-CN"/>
        </w:rPr>
        <w:t>)《水利水电工程可行性研究报告编制规程》（SL 618-2021）</w:t>
      </w:r>
    </w:p>
    <w:p w14:paraId="6A0B67E3">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5</w:t>
      </w:r>
      <w:r>
        <w:rPr>
          <w:rFonts w:hint="eastAsia" w:ascii="宋体" w:hAnsi="宋体" w:eastAsia="宋体" w:cs="宋体"/>
          <w:b w:val="0"/>
          <w:bCs w:val="0"/>
          <w:color w:val="auto"/>
          <w:sz w:val="22"/>
          <w:szCs w:val="22"/>
          <w:highlight w:val="none"/>
          <w:lang w:val="en-US" w:eastAsia="zh-CN"/>
        </w:rPr>
        <w:t>)《水利水电工程施工地质规程》（SL/T 313-2021）、《水利水电工程地质测绘规程》（SL/T299-2020）；</w:t>
      </w:r>
    </w:p>
    <w:p w14:paraId="044EF0B4">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6</w:t>
      </w:r>
      <w:r>
        <w:rPr>
          <w:rFonts w:hint="eastAsia" w:ascii="宋体" w:hAnsi="宋体" w:eastAsia="宋体" w:cs="宋体"/>
          <w:b w:val="0"/>
          <w:bCs w:val="0"/>
          <w:color w:val="auto"/>
          <w:sz w:val="22"/>
          <w:szCs w:val="22"/>
          <w:highlight w:val="none"/>
          <w:lang w:val="en-US" w:eastAsia="zh-CN"/>
        </w:rPr>
        <w:t>)《防洪标准》（GB50201-2014）</w:t>
      </w:r>
    </w:p>
    <w:p w14:paraId="5043FE0D">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7</w:t>
      </w:r>
      <w:r>
        <w:rPr>
          <w:rFonts w:hint="eastAsia" w:ascii="宋体" w:hAnsi="宋体" w:eastAsia="宋体" w:cs="宋体"/>
          <w:b w:val="0"/>
          <w:bCs w:val="0"/>
          <w:color w:val="auto"/>
          <w:sz w:val="22"/>
          <w:szCs w:val="22"/>
          <w:highlight w:val="none"/>
          <w:lang w:val="en-US" w:eastAsia="zh-CN"/>
        </w:rPr>
        <w:t>)《水利技术标准编写规定》（SL1-2014）；</w:t>
      </w:r>
    </w:p>
    <w:p w14:paraId="143CA588">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8</w:t>
      </w:r>
      <w:r>
        <w:rPr>
          <w:rFonts w:hint="eastAsia" w:ascii="宋体" w:hAnsi="宋体" w:eastAsia="宋体" w:cs="宋体"/>
          <w:b w:val="0"/>
          <w:bCs w:val="0"/>
          <w:color w:val="auto"/>
          <w:sz w:val="22"/>
          <w:szCs w:val="22"/>
          <w:highlight w:val="none"/>
          <w:lang w:val="en-US" w:eastAsia="zh-CN"/>
        </w:rPr>
        <w:t>)《水利水电工程施工组织设计规范》（SL 303-2017）；</w:t>
      </w:r>
    </w:p>
    <w:p w14:paraId="02D8BC6E">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9</w:t>
      </w:r>
      <w:r>
        <w:rPr>
          <w:rFonts w:hint="eastAsia" w:ascii="宋体" w:hAnsi="宋体" w:eastAsia="宋体" w:cs="宋体"/>
          <w:b w:val="0"/>
          <w:bCs w:val="0"/>
          <w:color w:val="auto"/>
          <w:sz w:val="22"/>
          <w:szCs w:val="22"/>
          <w:highlight w:val="none"/>
          <w:lang w:val="en-US" w:eastAsia="zh-CN"/>
        </w:rPr>
        <w:t>)《水工建筑物荷载设计规范》（SL 744-2016）；</w:t>
      </w:r>
    </w:p>
    <w:p w14:paraId="5DCDCD9E">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10</w:t>
      </w:r>
      <w:r>
        <w:rPr>
          <w:rFonts w:hint="eastAsia" w:ascii="宋体" w:hAnsi="宋体" w:eastAsia="宋体" w:cs="宋体"/>
          <w:b w:val="0"/>
          <w:bCs w:val="0"/>
          <w:color w:val="auto"/>
          <w:sz w:val="22"/>
          <w:szCs w:val="22"/>
          <w:highlight w:val="none"/>
          <w:lang w:val="en-US" w:eastAsia="zh-CN"/>
        </w:rPr>
        <w:t>)《水工混凝土结构设计规范》（SL 191-2008）；</w:t>
      </w:r>
    </w:p>
    <w:p w14:paraId="4E19BBF2">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11</w:t>
      </w:r>
      <w:r>
        <w:rPr>
          <w:rFonts w:hint="eastAsia" w:ascii="宋体" w:hAnsi="宋体" w:eastAsia="宋体" w:cs="宋体"/>
          <w:b w:val="0"/>
          <w:bCs w:val="0"/>
          <w:color w:val="auto"/>
          <w:sz w:val="22"/>
          <w:szCs w:val="22"/>
          <w:highlight w:val="none"/>
          <w:lang w:val="en-US" w:eastAsia="zh-CN"/>
        </w:rPr>
        <w:t>)《水利水电工程等级划分及洪水标准》（SL 252-2017）；</w:t>
      </w:r>
    </w:p>
    <w:p w14:paraId="2700DEE1">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r>
        <w:rPr>
          <w:rFonts w:hint="eastAsia" w:ascii="宋体" w:hAnsi="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lang w:val="en-US" w:eastAsia="zh-CN"/>
        </w:rPr>
        <w:t>)《水利水电工程钢闸门设计规范》（SL 74-2019）；</w:t>
      </w:r>
    </w:p>
    <w:p w14:paraId="73DBBA76">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r>
        <w:rPr>
          <w:rFonts w:hint="eastAsia" w:ascii="宋体" w:hAnsi="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lang w:val="en-US" w:eastAsia="zh-CN"/>
        </w:rPr>
        <w:t>)《水工金属机构防腐蚀规范》（SL 105-2007）；</w:t>
      </w:r>
    </w:p>
    <w:p w14:paraId="586B9D65">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r>
        <w:rPr>
          <w:rFonts w:hint="eastAsia" w:ascii="宋体"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lang w:val="en-US" w:eastAsia="zh-CN"/>
        </w:rPr>
        <w:t>) 《海堤工程设计规范》（GBT51015-2014）、《海堤工程设计规范》(SL435-2008) ；</w:t>
      </w:r>
    </w:p>
    <w:p w14:paraId="43BCC6BA">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r>
        <w:rPr>
          <w:rFonts w:hint="eastAsia" w:ascii="宋体" w:hAnsi="宋体" w:cs="宋体"/>
          <w:b w:val="0"/>
          <w:bCs w:val="0"/>
          <w:color w:val="auto"/>
          <w:sz w:val="22"/>
          <w:szCs w:val="22"/>
          <w:highlight w:val="none"/>
          <w:lang w:val="en-US" w:eastAsia="zh-CN"/>
        </w:rPr>
        <w:t>5</w:t>
      </w:r>
      <w:r>
        <w:rPr>
          <w:rFonts w:hint="eastAsia" w:ascii="宋体" w:hAnsi="宋体" w:eastAsia="宋体" w:cs="宋体"/>
          <w:b w:val="0"/>
          <w:bCs w:val="0"/>
          <w:color w:val="auto"/>
          <w:sz w:val="22"/>
          <w:szCs w:val="22"/>
          <w:highlight w:val="none"/>
          <w:lang w:val="en-US" w:eastAsia="zh-CN"/>
        </w:rPr>
        <w:t>)《水闸设计规范》(SL 265-2016)；</w:t>
      </w:r>
    </w:p>
    <w:p w14:paraId="4F556A20">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r>
        <w:rPr>
          <w:rFonts w:hint="eastAsia" w:ascii="宋体" w:hAnsi="宋体" w:cs="宋体"/>
          <w:b w:val="0"/>
          <w:bCs w:val="0"/>
          <w:color w:val="auto"/>
          <w:sz w:val="22"/>
          <w:szCs w:val="22"/>
          <w:highlight w:val="none"/>
          <w:lang w:val="en-US" w:eastAsia="zh-CN"/>
        </w:rPr>
        <w:t>6</w:t>
      </w:r>
      <w:r>
        <w:rPr>
          <w:rFonts w:hint="eastAsia" w:ascii="宋体" w:hAnsi="宋体" w:eastAsia="宋体" w:cs="宋体"/>
          <w:b w:val="0"/>
          <w:bCs w:val="0"/>
          <w:color w:val="auto"/>
          <w:sz w:val="22"/>
          <w:szCs w:val="22"/>
          <w:highlight w:val="none"/>
          <w:lang w:val="en-US" w:eastAsia="zh-CN"/>
        </w:rPr>
        <w:t>)《河道整治设计规范》(GB 50707—2011)；</w:t>
      </w:r>
    </w:p>
    <w:p w14:paraId="1DA10CD0">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r>
        <w:rPr>
          <w:rFonts w:hint="eastAsia" w:ascii="宋体" w:hAnsi="宋体" w:cs="宋体"/>
          <w:b w:val="0"/>
          <w:bCs w:val="0"/>
          <w:color w:val="auto"/>
          <w:sz w:val="22"/>
          <w:szCs w:val="22"/>
          <w:highlight w:val="none"/>
          <w:lang w:val="en-US" w:eastAsia="zh-CN"/>
        </w:rPr>
        <w:t>7</w:t>
      </w:r>
      <w:r>
        <w:rPr>
          <w:rFonts w:hint="eastAsia" w:ascii="宋体" w:hAnsi="宋体" w:eastAsia="宋体" w:cs="宋体"/>
          <w:b w:val="0"/>
          <w:bCs w:val="0"/>
          <w:color w:val="auto"/>
          <w:sz w:val="22"/>
          <w:szCs w:val="22"/>
          <w:highlight w:val="none"/>
          <w:lang w:val="en-US" w:eastAsia="zh-CN"/>
        </w:rPr>
        <w:t>)《堤防工程设计规范》(GB 50286-2013)；</w:t>
      </w:r>
    </w:p>
    <w:p w14:paraId="67F277F3">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r>
        <w:rPr>
          <w:rFonts w:hint="eastAsia" w:ascii="宋体" w:hAnsi="宋体" w:cs="宋体"/>
          <w:b w:val="0"/>
          <w:bCs w:val="0"/>
          <w:color w:val="auto"/>
          <w:sz w:val="22"/>
          <w:szCs w:val="22"/>
          <w:highlight w:val="none"/>
          <w:lang w:val="en-US" w:eastAsia="zh-CN"/>
        </w:rPr>
        <w:t>8</w:t>
      </w:r>
      <w:r>
        <w:rPr>
          <w:rFonts w:hint="eastAsia" w:ascii="宋体" w:hAnsi="宋体" w:eastAsia="宋体" w:cs="宋体"/>
          <w:b w:val="0"/>
          <w:bCs w:val="0"/>
          <w:color w:val="auto"/>
          <w:sz w:val="22"/>
          <w:szCs w:val="22"/>
          <w:highlight w:val="none"/>
          <w:lang w:val="en-US" w:eastAsia="zh-CN"/>
        </w:rPr>
        <w:t>)《城市防洪设计规范》（GB/T 50805-2012）；</w:t>
      </w:r>
    </w:p>
    <w:p w14:paraId="7E45B359">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r>
        <w:rPr>
          <w:rFonts w:hint="eastAsia" w:ascii="宋体" w:hAnsi="宋体" w:cs="宋体"/>
          <w:b w:val="0"/>
          <w:bCs w:val="0"/>
          <w:color w:val="auto"/>
          <w:sz w:val="22"/>
          <w:szCs w:val="22"/>
          <w:highlight w:val="none"/>
          <w:lang w:val="en-US" w:eastAsia="zh-CN"/>
        </w:rPr>
        <w:t>9</w:t>
      </w:r>
      <w:r>
        <w:rPr>
          <w:rFonts w:hint="eastAsia" w:ascii="宋体" w:hAnsi="宋体" w:eastAsia="宋体" w:cs="宋体"/>
          <w:b w:val="0"/>
          <w:bCs w:val="0"/>
          <w:color w:val="auto"/>
          <w:sz w:val="22"/>
          <w:szCs w:val="22"/>
          <w:highlight w:val="none"/>
          <w:lang w:val="en-US" w:eastAsia="zh-CN"/>
        </w:rPr>
        <w:t>)《灌溉与排水设计规范》（GB 50288-99）；</w:t>
      </w:r>
    </w:p>
    <w:p w14:paraId="7EDD45FC">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20</w:t>
      </w:r>
      <w:r>
        <w:rPr>
          <w:rFonts w:hint="eastAsia" w:ascii="宋体" w:hAnsi="宋体" w:eastAsia="宋体" w:cs="宋体"/>
          <w:b w:val="0"/>
          <w:bCs w:val="0"/>
          <w:color w:val="auto"/>
          <w:sz w:val="22"/>
          <w:szCs w:val="22"/>
          <w:highlight w:val="none"/>
          <w:lang w:val="en-US" w:eastAsia="zh-CN"/>
        </w:rPr>
        <w:t>)《水利水电工程设计工程量计算规定》（SL 328-2005）；</w:t>
      </w:r>
    </w:p>
    <w:p w14:paraId="36A02E34">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21</w:t>
      </w:r>
      <w:r>
        <w:rPr>
          <w:rFonts w:hint="eastAsia" w:ascii="宋体" w:hAnsi="宋体" w:eastAsia="宋体" w:cs="宋体"/>
          <w:b w:val="0"/>
          <w:bCs w:val="0"/>
          <w:color w:val="auto"/>
          <w:sz w:val="22"/>
          <w:szCs w:val="22"/>
          <w:highlight w:val="none"/>
          <w:lang w:val="en-US" w:eastAsia="zh-CN"/>
        </w:rPr>
        <w:t>)《水工挡土墙设计规范》（SL 379-2007）；</w:t>
      </w:r>
    </w:p>
    <w:p w14:paraId="230BF739">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r>
        <w:rPr>
          <w:rFonts w:hint="eastAsia" w:ascii="宋体" w:hAnsi="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lang w:val="en-US" w:eastAsia="zh-CN"/>
        </w:rPr>
        <w:t>）《建筑桩基技术规范》（JGJ 94-2008）；</w:t>
      </w:r>
    </w:p>
    <w:p w14:paraId="60985D60">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r>
        <w:rPr>
          <w:rFonts w:hint="eastAsia" w:ascii="宋体" w:hAnsi="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lang w:val="en-US" w:eastAsia="zh-CN"/>
        </w:rPr>
        <w:t>)《建筑地基处理技术规范》（JGJ 79-2012）；</w:t>
      </w:r>
    </w:p>
    <w:p w14:paraId="1051E116">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r>
        <w:rPr>
          <w:rFonts w:hint="eastAsia" w:ascii="宋体"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lang w:val="en-US" w:eastAsia="zh-CN"/>
        </w:rPr>
        <w:t>)《水工建筑物抗震设计规范》（SL 203-97）、（NB 35047-2015/XG1-2021）；</w:t>
      </w:r>
    </w:p>
    <w:p w14:paraId="67B0B562">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r>
        <w:rPr>
          <w:rFonts w:hint="eastAsia" w:ascii="宋体" w:hAnsi="宋体" w:cs="宋体"/>
          <w:b w:val="0"/>
          <w:bCs w:val="0"/>
          <w:color w:val="auto"/>
          <w:sz w:val="22"/>
          <w:szCs w:val="22"/>
          <w:highlight w:val="none"/>
          <w:lang w:val="en-US" w:eastAsia="zh-CN"/>
        </w:rPr>
        <w:t>5</w:t>
      </w:r>
      <w:r>
        <w:rPr>
          <w:rFonts w:hint="eastAsia" w:ascii="宋体" w:hAnsi="宋体" w:eastAsia="宋体" w:cs="宋体"/>
          <w:b w:val="0"/>
          <w:bCs w:val="0"/>
          <w:color w:val="auto"/>
          <w:sz w:val="22"/>
          <w:szCs w:val="22"/>
          <w:highlight w:val="none"/>
          <w:lang w:val="en-US" w:eastAsia="zh-CN"/>
        </w:rPr>
        <w:t>)《河道生态建设技术规范》（DB 33/1038-2007）；</w:t>
      </w:r>
    </w:p>
    <w:p w14:paraId="53554F2D">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r>
        <w:rPr>
          <w:rFonts w:hint="eastAsia" w:ascii="宋体" w:hAnsi="宋体" w:cs="宋体"/>
          <w:b w:val="0"/>
          <w:bCs w:val="0"/>
          <w:color w:val="auto"/>
          <w:sz w:val="22"/>
          <w:szCs w:val="22"/>
          <w:highlight w:val="none"/>
          <w:lang w:val="en-US" w:eastAsia="zh-CN"/>
        </w:rPr>
        <w:t>6</w:t>
      </w:r>
      <w:r>
        <w:rPr>
          <w:rFonts w:hint="eastAsia" w:ascii="宋体" w:hAnsi="宋体" w:eastAsia="宋体" w:cs="宋体"/>
          <w:b w:val="0"/>
          <w:bCs w:val="0"/>
          <w:color w:val="auto"/>
          <w:sz w:val="22"/>
          <w:szCs w:val="22"/>
          <w:highlight w:val="none"/>
          <w:lang w:val="en-US" w:eastAsia="zh-CN"/>
        </w:rPr>
        <w:t>)《浙江省河道建设标准》（DB 33/T614-2006）；</w:t>
      </w:r>
    </w:p>
    <w:p w14:paraId="0DF1947F">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r>
        <w:rPr>
          <w:rFonts w:hint="eastAsia" w:ascii="宋体" w:hAnsi="宋体" w:cs="宋体"/>
          <w:b w:val="0"/>
          <w:bCs w:val="0"/>
          <w:color w:val="auto"/>
          <w:sz w:val="22"/>
          <w:szCs w:val="22"/>
          <w:highlight w:val="none"/>
          <w:lang w:val="en-US" w:eastAsia="zh-CN"/>
        </w:rPr>
        <w:t>7</w:t>
      </w:r>
      <w:r>
        <w:rPr>
          <w:rFonts w:hint="eastAsia" w:ascii="宋体" w:hAnsi="宋体" w:eastAsia="宋体" w:cs="宋体"/>
          <w:b w:val="0"/>
          <w:bCs w:val="0"/>
          <w:color w:val="auto"/>
          <w:sz w:val="22"/>
          <w:szCs w:val="22"/>
          <w:highlight w:val="none"/>
          <w:lang w:val="en-US" w:eastAsia="zh-CN"/>
        </w:rPr>
        <w:t xml:space="preserve">)《浙江省河道管理条例》（2011年9月30号）；  </w:t>
      </w:r>
    </w:p>
    <w:p w14:paraId="22D92940">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r>
        <w:rPr>
          <w:rFonts w:hint="eastAsia" w:ascii="宋体" w:hAnsi="宋体" w:cs="宋体"/>
          <w:b w:val="0"/>
          <w:bCs w:val="0"/>
          <w:color w:val="auto"/>
          <w:sz w:val="22"/>
          <w:szCs w:val="22"/>
          <w:highlight w:val="none"/>
          <w:lang w:val="en-US" w:eastAsia="zh-CN"/>
        </w:rPr>
        <w:t>8</w:t>
      </w:r>
      <w:r>
        <w:rPr>
          <w:rFonts w:hint="eastAsia" w:ascii="宋体" w:hAnsi="宋体" w:eastAsia="宋体" w:cs="宋体"/>
          <w:b w:val="0"/>
          <w:bCs w:val="0"/>
          <w:color w:val="auto"/>
          <w:sz w:val="22"/>
          <w:szCs w:val="22"/>
          <w:highlight w:val="none"/>
          <w:lang w:val="en-US" w:eastAsia="zh-CN"/>
        </w:rPr>
        <w:t>) 《水利水电工程地质测绘规程》（SL/T299-2020）；</w:t>
      </w:r>
    </w:p>
    <w:p w14:paraId="7FCEF09F">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29)《建设工程质量管理条例》（国务院279号令）。</w:t>
      </w:r>
    </w:p>
    <w:p w14:paraId="7FE3F680">
      <w:pPr>
        <w:pStyle w:val="26"/>
        <w:spacing w:line="240" w:lineRule="auto"/>
        <w:ind w:firstLine="496"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30</w:t>
      </w:r>
      <w:r>
        <w:rPr>
          <w:rFonts w:hint="eastAsia" w:ascii="宋体" w:hAnsi="宋体" w:eastAsia="宋体" w:cs="宋体"/>
          <w:b w:val="0"/>
          <w:bCs w:val="0"/>
          <w:color w:val="auto"/>
          <w:sz w:val="22"/>
          <w:szCs w:val="22"/>
          <w:highlight w:val="none"/>
          <w:lang w:val="en-US" w:eastAsia="zh-CN"/>
        </w:rPr>
        <w:t>）《水利水电工程测量规范》（sl197-2013）</w:t>
      </w:r>
    </w:p>
    <w:p w14:paraId="7BAB7AA4">
      <w:pPr>
        <w:pStyle w:val="26"/>
        <w:spacing w:line="240" w:lineRule="auto"/>
        <w:ind w:firstLine="496" w:firstLineChars="200"/>
        <w:jc w:val="both"/>
        <w:rPr>
          <w:rFonts w:hint="default"/>
          <w:color w:val="auto"/>
          <w:highlight w:val="none"/>
          <w:lang w:val="en-US" w:eastAsia="zh-CN"/>
        </w:rPr>
      </w:pPr>
      <w:r>
        <w:rPr>
          <w:rFonts w:hint="eastAsia" w:ascii="宋体" w:hAnsi="宋体" w:cs="宋体"/>
          <w:b w:val="0"/>
          <w:bCs w:val="0"/>
          <w:color w:val="auto"/>
          <w:sz w:val="22"/>
          <w:szCs w:val="22"/>
          <w:highlight w:val="none"/>
          <w:lang w:val="en-US" w:eastAsia="zh-CN"/>
        </w:rPr>
        <w:t>31</w:t>
      </w:r>
      <w:r>
        <w:rPr>
          <w:rFonts w:hint="eastAsia" w:ascii="宋体" w:hAnsi="宋体" w:eastAsia="宋体" w:cs="宋体"/>
          <w:b w:val="0"/>
          <w:bCs w:val="0"/>
          <w:color w:val="auto"/>
          <w:sz w:val="22"/>
          <w:szCs w:val="22"/>
          <w:highlight w:val="none"/>
          <w:lang w:val="en-US" w:eastAsia="zh-CN"/>
        </w:rPr>
        <w:t>）其他相关法律法规</w:t>
      </w:r>
    </w:p>
    <w:p w14:paraId="55BB27D5">
      <w:pPr>
        <w:spacing w:line="240" w:lineRule="auto"/>
        <w:ind w:firstLine="440" w:firstLineChars="200"/>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以上法律法规、标准及规程规范若有修订，应执行其最新版本。</w:t>
      </w:r>
    </w:p>
    <w:p w14:paraId="191A393B">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20" w:lineRule="atLeast"/>
        <w:ind w:right="0"/>
        <w:jc w:val="left"/>
        <w:rPr>
          <w:rFonts w:hint="eastAsia" w:ascii="宋体" w:hAnsi="宋体" w:eastAsia="宋体" w:cs="宋体"/>
          <w:b/>
          <w:bCs/>
          <w:color w:val="auto"/>
          <w:kern w:val="2"/>
          <w:sz w:val="22"/>
          <w:szCs w:val="22"/>
          <w:highlight w:val="none"/>
          <w:lang w:val="en-US" w:eastAsia="zh-CN" w:bidi="ar-SA"/>
        </w:rPr>
      </w:pPr>
      <w:r>
        <w:rPr>
          <w:rFonts w:hint="eastAsia" w:ascii="宋体" w:hAnsi="宋体" w:cs="宋体"/>
          <w:b/>
          <w:bCs/>
          <w:color w:val="auto"/>
          <w:kern w:val="2"/>
          <w:sz w:val="22"/>
          <w:szCs w:val="22"/>
          <w:highlight w:val="none"/>
          <w:lang w:val="en-US" w:eastAsia="zh-CN" w:bidi="ar-SA"/>
        </w:rPr>
        <w:t>六</w:t>
      </w:r>
      <w:r>
        <w:rPr>
          <w:rFonts w:hint="eastAsia" w:ascii="宋体" w:hAnsi="宋体" w:eastAsia="宋体" w:cs="宋体"/>
          <w:b/>
          <w:bCs/>
          <w:color w:val="auto"/>
          <w:kern w:val="2"/>
          <w:sz w:val="22"/>
          <w:szCs w:val="22"/>
          <w:highlight w:val="none"/>
          <w:lang w:val="en-US" w:eastAsia="zh-CN" w:bidi="ar-SA"/>
        </w:rPr>
        <w:t>、工作要求</w:t>
      </w:r>
    </w:p>
    <w:p w14:paraId="14D198E4">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20" w:lineRule="atLeast"/>
        <w:ind w:right="0" w:firstLine="442" w:firstLineChars="200"/>
        <w:jc w:val="left"/>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1、前期调查以</w:t>
      </w:r>
      <w:bookmarkStart w:id="21" w:name="OLE_LINK4"/>
      <w:r>
        <w:rPr>
          <w:rFonts w:hint="eastAsia" w:ascii="宋体" w:hAnsi="宋体" w:eastAsia="宋体" w:cs="宋体"/>
          <w:b/>
          <w:bCs/>
          <w:color w:val="auto"/>
          <w:kern w:val="2"/>
          <w:sz w:val="22"/>
          <w:szCs w:val="22"/>
          <w:highlight w:val="none"/>
          <w:lang w:val="en-US" w:eastAsia="zh-CN" w:bidi="ar-SA"/>
        </w:rPr>
        <w:t>驻现场办公</w:t>
      </w:r>
      <w:bookmarkEnd w:id="21"/>
      <w:r>
        <w:rPr>
          <w:rFonts w:hint="eastAsia" w:ascii="宋体" w:hAnsi="宋体" w:eastAsia="宋体" w:cs="宋体"/>
          <w:b/>
          <w:bCs/>
          <w:color w:val="auto"/>
          <w:kern w:val="2"/>
          <w:sz w:val="22"/>
          <w:szCs w:val="22"/>
          <w:highlight w:val="none"/>
          <w:lang w:val="en-US" w:eastAsia="zh-CN" w:bidi="ar-SA"/>
        </w:rPr>
        <w:t>为主，基础资料收集完整、项目情况充分掌握后，在单位编制相关报告。</w:t>
      </w:r>
    </w:p>
    <w:p w14:paraId="49889F08">
      <w:pPr>
        <w:pStyle w:val="74"/>
        <w:keepNext w:val="0"/>
        <w:keepLines w:val="0"/>
        <w:pageBreakBefore w:val="0"/>
        <w:numPr>
          <w:ilvl w:val="0"/>
          <w:numId w:val="0"/>
        </w:numPr>
        <w:kinsoku/>
        <w:wordWrap/>
        <w:overflowPunct/>
        <w:topLinePunct w:val="0"/>
        <w:bidi w:val="0"/>
        <w:adjustRightInd w:val="0"/>
        <w:snapToGrid w:val="0"/>
        <w:spacing w:line="360" w:lineRule="auto"/>
        <w:ind w:firstLine="442" w:firstLineChars="200"/>
        <w:rPr>
          <w:rFonts w:hint="eastAsia" w:ascii="宋体" w:hAnsi="宋体" w:eastAsia="宋体" w:cs="宋体"/>
          <w:b/>
          <w:bCs w:val="0"/>
          <w:color w:val="auto"/>
          <w:sz w:val="22"/>
          <w:szCs w:val="22"/>
          <w:highlight w:val="none"/>
          <w:lang w:val="en-US" w:eastAsia="zh-CN"/>
        </w:rPr>
      </w:pPr>
      <w:r>
        <w:rPr>
          <w:rFonts w:hint="eastAsia" w:ascii="宋体" w:hAnsi="宋体" w:eastAsia="宋体" w:cs="宋体"/>
          <w:b/>
          <w:bCs w:val="0"/>
          <w:color w:val="auto"/>
          <w:sz w:val="22"/>
          <w:szCs w:val="22"/>
          <w:highlight w:val="none"/>
          <w:lang w:val="en-US" w:eastAsia="zh-CN"/>
        </w:rPr>
        <w:t>2、台账整理</w:t>
      </w:r>
      <w:r>
        <w:rPr>
          <w:rFonts w:hint="eastAsia" w:ascii="宋体" w:hAnsi="宋体" w:cs="宋体"/>
          <w:b/>
          <w:bCs w:val="0"/>
          <w:color w:val="auto"/>
          <w:sz w:val="22"/>
          <w:szCs w:val="22"/>
          <w:highlight w:val="none"/>
          <w:lang w:val="en-US" w:eastAsia="zh-CN"/>
        </w:rPr>
        <w:t>：</w:t>
      </w:r>
      <w:r>
        <w:rPr>
          <w:rFonts w:hint="eastAsia" w:ascii="宋体" w:hAnsi="宋体" w:eastAsia="宋体" w:cs="宋体"/>
          <w:b/>
          <w:bCs w:val="0"/>
          <w:color w:val="auto"/>
          <w:sz w:val="22"/>
          <w:szCs w:val="22"/>
          <w:highlight w:val="none"/>
          <w:lang w:val="en-US" w:eastAsia="zh-CN"/>
        </w:rPr>
        <w:t>将项目所有有关资料整理台账，打印成册。</w:t>
      </w:r>
    </w:p>
    <w:p w14:paraId="6A99BC14">
      <w:pPr>
        <w:snapToGrid w:val="0"/>
        <w:spacing w:line="360" w:lineRule="auto"/>
        <w:rPr>
          <w:rFonts w:hint="eastAsia" w:ascii="宋体" w:hAnsi="宋体" w:eastAsia="宋体" w:cs="宋体"/>
          <w:b/>
          <w:bCs w:val="0"/>
          <w:color w:val="auto"/>
          <w:sz w:val="22"/>
          <w:szCs w:val="22"/>
          <w:highlight w:val="none"/>
          <w:lang w:eastAsia="zh-CN"/>
        </w:rPr>
      </w:pPr>
      <w:r>
        <w:rPr>
          <w:rFonts w:hint="eastAsia" w:ascii="宋体" w:hAnsi="宋体" w:cs="宋体"/>
          <w:b/>
          <w:bCs w:val="0"/>
          <w:color w:val="auto"/>
          <w:sz w:val="22"/>
          <w:szCs w:val="22"/>
          <w:highlight w:val="none"/>
          <w:lang w:val="en-US" w:eastAsia="zh-CN"/>
        </w:rPr>
        <w:t>七</w:t>
      </w:r>
      <w:r>
        <w:rPr>
          <w:rFonts w:hint="eastAsia" w:ascii="宋体" w:hAnsi="宋体" w:cs="宋体"/>
          <w:b/>
          <w:bCs w:val="0"/>
          <w:color w:val="auto"/>
          <w:sz w:val="22"/>
          <w:szCs w:val="22"/>
          <w:highlight w:val="none"/>
        </w:rPr>
        <w:t>、成果的构成</w:t>
      </w:r>
      <w:r>
        <w:rPr>
          <w:rFonts w:hint="eastAsia" w:ascii="宋体" w:hAnsi="宋体" w:cs="宋体"/>
          <w:b/>
          <w:bCs w:val="0"/>
          <w:color w:val="auto"/>
          <w:sz w:val="22"/>
          <w:szCs w:val="22"/>
          <w:highlight w:val="none"/>
          <w:lang w:eastAsia="zh-CN"/>
        </w:rPr>
        <w:t>：</w:t>
      </w:r>
    </w:p>
    <w:p w14:paraId="420ED6D5">
      <w:pPr>
        <w:snapToGrid w:val="0"/>
        <w:spacing w:line="360" w:lineRule="auto"/>
        <w:ind w:firstLine="442" w:firstLineChars="200"/>
        <w:rPr>
          <w:rFonts w:hint="eastAsia" w:ascii="宋体" w:hAnsi="宋体" w:cs="宋体"/>
          <w:b/>
          <w:bCs w:val="0"/>
          <w:color w:val="auto"/>
          <w:sz w:val="22"/>
          <w:szCs w:val="22"/>
          <w:highlight w:val="none"/>
        </w:rPr>
      </w:pPr>
      <w:r>
        <w:rPr>
          <w:rFonts w:hint="eastAsia" w:ascii="宋体" w:hAnsi="宋体" w:cs="宋体"/>
          <w:b/>
          <w:bCs w:val="0"/>
          <w:color w:val="auto"/>
          <w:sz w:val="22"/>
          <w:szCs w:val="22"/>
          <w:highlight w:val="none"/>
          <w:lang w:val="en-US" w:eastAsia="zh-CN"/>
        </w:rPr>
        <w:t>1、完成平阳县海塘安澜工程（鳌江海塘西湾南片）的项目建议书报告编制、</w:t>
      </w:r>
      <w:r>
        <w:rPr>
          <w:rFonts w:hint="eastAsia" w:ascii="宋体" w:hAnsi="宋体" w:eastAsia="宋体" w:cs="宋体"/>
          <w:b/>
          <w:bCs/>
          <w:color w:val="auto"/>
          <w:sz w:val="22"/>
          <w:szCs w:val="22"/>
          <w:highlight w:val="none"/>
          <w:lang w:val="en-US" w:eastAsia="zh-CN"/>
        </w:rPr>
        <w:t>可行性研究报告编制、工程勘察测量、风浪潮沙专题编制与</w:t>
      </w:r>
      <w:r>
        <w:rPr>
          <w:rFonts w:hint="eastAsia" w:ascii="宋体" w:hAnsi="宋体" w:cs="宋体"/>
          <w:b/>
          <w:bCs/>
          <w:color w:val="auto"/>
          <w:sz w:val="22"/>
          <w:szCs w:val="22"/>
          <w:highlight w:val="none"/>
          <w:lang w:val="en-US" w:eastAsia="zh-CN"/>
        </w:rPr>
        <w:t>移民安置规划专题</w:t>
      </w:r>
      <w:r>
        <w:rPr>
          <w:rFonts w:hint="eastAsia" w:ascii="宋体" w:hAnsi="宋体" w:eastAsia="宋体" w:cs="宋体"/>
          <w:b/>
          <w:bCs/>
          <w:color w:val="auto"/>
          <w:sz w:val="22"/>
          <w:szCs w:val="22"/>
          <w:highlight w:val="none"/>
          <w:lang w:val="en-US" w:eastAsia="zh-CN"/>
        </w:rPr>
        <w:t>编制</w:t>
      </w:r>
      <w:r>
        <w:rPr>
          <w:rFonts w:hint="eastAsia" w:ascii="宋体" w:hAnsi="宋体" w:cs="宋体"/>
          <w:b/>
          <w:bCs w:val="0"/>
          <w:color w:val="auto"/>
          <w:sz w:val="22"/>
          <w:szCs w:val="22"/>
          <w:highlight w:val="none"/>
          <w:lang w:val="en-US" w:eastAsia="zh-CN"/>
        </w:rPr>
        <w:t>等内容，且须通过相关主管部门审核</w:t>
      </w:r>
      <w:r>
        <w:rPr>
          <w:rFonts w:hint="eastAsia" w:ascii="宋体" w:hAnsi="宋体" w:cs="宋体"/>
          <w:b/>
          <w:bCs w:val="0"/>
          <w:color w:val="auto"/>
          <w:sz w:val="22"/>
          <w:szCs w:val="22"/>
          <w:highlight w:val="none"/>
        </w:rPr>
        <w:t>。</w:t>
      </w:r>
    </w:p>
    <w:p w14:paraId="077E3D6A">
      <w:pPr>
        <w:snapToGrid w:val="0"/>
        <w:spacing w:line="360" w:lineRule="auto"/>
        <w:ind w:firstLine="442" w:firstLineChars="200"/>
        <w:rPr>
          <w:rFonts w:hint="eastAsia" w:ascii="宋体" w:hAnsi="宋体" w:cs="宋体"/>
          <w:b/>
          <w:bCs w:val="0"/>
          <w:color w:val="auto"/>
          <w:sz w:val="22"/>
          <w:szCs w:val="22"/>
          <w:highlight w:val="none"/>
        </w:rPr>
      </w:pPr>
      <w:r>
        <w:rPr>
          <w:rFonts w:hint="eastAsia" w:ascii="宋体" w:hAnsi="宋体" w:cs="宋体"/>
          <w:b/>
          <w:bCs w:val="0"/>
          <w:color w:val="auto"/>
          <w:sz w:val="22"/>
          <w:szCs w:val="22"/>
          <w:highlight w:val="none"/>
          <w:lang w:val="en-US" w:eastAsia="zh-CN"/>
        </w:rPr>
        <w:t>2、</w:t>
      </w:r>
      <w:r>
        <w:rPr>
          <w:rFonts w:hint="eastAsia" w:ascii="宋体" w:hAnsi="宋体" w:cs="宋体"/>
          <w:b/>
          <w:bCs w:val="0"/>
          <w:color w:val="auto"/>
          <w:sz w:val="22"/>
          <w:szCs w:val="22"/>
          <w:highlight w:val="none"/>
        </w:rPr>
        <w:t>成果形式</w:t>
      </w:r>
    </w:p>
    <w:p w14:paraId="5E39B301">
      <w:pPr>
        <w:snapToGrid w:val="0"/>
        <w:spacing w:line="360" w:lineRule="auto"/>
        <w:ind w:firstLine="442" w:firstLineChars="200"/>
        <w:rPr>
          <w:rFonts w:hint="eastAsia" w:ascii="宋体" w:hAnsi="宋体" w:cs="宋体"/>
          <w:b/>
          <w:bCs w:val="0"/>
          <w:color w:val="auto"/>
          <w:sz w:val="22"/>
          <w:szCs w:val="22"/>
          <w:highlight w:val="none"/>
        </w:rPr>
      </w:pPr>
      <w:r>
        <w:rPr>
          <w:rFonts w:hint="eastAsia" w:ascii="宋体" w:hAnsi="宋体" w:cs="宋体"/>
          <w:b/>
          <w:bCs w:val="0"/>
          <w:color w:val="auto"/>
          <w:sz w:val="22"/>
          <w:szCs w:val="22"/>
          <w:highlight w:val="none"/>
        </w:rPr>
        <w:t>（1）形成纸质文件成果（含文本、附件、附图等），</w:t>
      </w:r>
      <w:r>
        <w:rPr>
          <w:rFonts w:hint="eastAsia" w:ascii="宋体" w:hAnsi="宋体" w:cs="宋体"/>
          <w:b/>
          <w:bCs w:val="0"/>
          <w:color w:val="auto"/>
          <w:sz w:val="22"/>
          <w:szCs w:val="22"/>
          <w:highlight w:val="none"/>
          <w:lang w:val="en-US" w:eastAsia="zh-CN"/>
        </w:rPr>
        <w:t>套数根据采购人要求提供</w:t>
      </w:r>
      <w:r>
        <w:rPr>
          <w:rFonts w:hint="eastAsia" w:ascii="宋体" w:hAnsi="宋体" w:cs="宋体"/>
          <w:b/>
          <w:bCs w:val="0"/>
          <w:color w:val="auto"/>
          <w:sz w:val="22"/>
          <w:szCs w:val="22"/>
          <w:highlight w:val="none"/>
        </w:rPr>
        <w:t>；</w:t>
      </w:r>
    </w:p>
    <w:p w14:paraId="4A36E063">
      <w:pPr>
        <w:snapToGrid w:val="0"/>
        <w:spacing w:line="360" w:lineRule="auto"/>
        <w:ind w:firstLine="442" w:firstLineChars="200"/>
        <w:rPr>
          <w:rFonts w:hint="eastAsia" w:ascii="宋体" w:hAnsi="宋体" w:cs="宋体"/>
          <w:b/>
          <w:bCs w:val="0"/>
          <w:color w:val="auto"/>
          <w:sz w:val="22"/>
          <w:szCs w:val="22"/>
          <w:highlight w:val="none"/>
        </w:rPr>
      </w:pPr>
      <w:r>
        <w:rPr>
          <w:rFonts w:hint="eastAsia" w:ascii="宋体" w:hAnsi="宋体" w:cs="宋体"/>
          <w:b/>
          <w:bCs w:val="0"/>
          <w:color w:val="auto"/>
          <w:sz w:val="22"/>
          <w:szCs w:val="22"/>
          <w:highlight w:val="none"/>
        </w:rPr>
        <w:t>（2）上述成果的电子文件各1套（全本为pdf格式</w:t>
      </w:r>
      <w:r>
        <w:rPr>
          <w:rFonts w:hint="eastAsia" w:ascii="宋体" w:hAnsi="宋体" w:cs="宋体"/>
          <w:b/>
          <w:bCs w:val="0"/>
          <w:color w:val="auto"/>
          <w:sz w:val="22"/>
          <w:szCs w:val="22"/>
          <w:highlight w:val="none"/>
          <w:lang w:eastAsia="zh-CN"/>
        </w:rPr>
        <w:t>（</w:t>
      </w:r>
      <w:r>
        <w:rPr>
          <w:rFonts w:hint="eastAsia" w:ascii="宋体" w:hAnsi="宋体" w:cs="宋体"/>
          <w:b/>
          <w:bCs w:val="0"/>
          <w:color w:val="auto"/>
          <w:sz w:val="22"/>
          <w:szCs w:val="22"/>
          <w:highlight w:val="none"/>
          <w:lang w:val="en-US" w:eastAsia="zh-CN"/>
        </w:rPr>
        <w:t>盖章版</w:t>
      </w:r>
      <w:r>
        <w:rPr>
          <w:rFonts w:hint="eastAsia" w:ascii="宋体" w:hAnsi="宋体" w:cs="宋体"/>
          <w:b/>
          <w:bCs w:val="0"/>
          <w:color w:val="auto"/>
          <w:sz w:val="22"/>
          <w:szCs w:val="22"/>
          <w:highlight w:val="none"/>
          <w:lang w:eastAsia="zh-CN"/>
        </w:rPr>
        <w:t>）</w:t>
      </w:r>
      <w:r>
        <w:rPr>
          <w:rFonts w:hint="eastAsia" w:ascii="宋体" w:hAnsi="宋体" w:cs="宋体"/>
          <w:b/>
          <w:bCs w:val="0"/>
          <w:color w:val="auto"/>
          <w:sz w:val="22"/>
          <w:szCs w:val="22"/>
          <w:highlight w:val="none"/>
          <w:lang w:val="en-US" w:eastAsia="zh-CN"/>
        </w:rPr>
        <w:t>及</w:t>
      </w:r>
      <w:r>
        <w:rPr>
          <w:rFonts w:hint="eastAsia" w:ascii="宋体" w:hAnsi="宋体" w:cs="宋体"/>
          <w:b/>
          <w:bCs w:val="0"/>
          <w:color w:val="auto"/>
          <w:sz w:val="22"/>
          <w:szCs w:val="22"/>
          <w:highlight w:val="none"/>
        </w:rPr>
        <w:t>doc</w:t>
      </w:r>
      <w:r>
        <w:rPr>
          <w:rFonts w:hint="eastAsia" w:ascii="宋体" w:hAnsi="宋体" w:cs="宋体"/>
          <w:b/>
          <w:bCs w:val="0"/>
          <w:color w:val="auto"/>
          <w:sz w:val="22"/>
          <w:szCs w:val="22"/>
          <w:highlight w:val="none"/>
          <w:lang w:val="en-US" w:eastAsia="zh-CN"/>
        </w:rPr>
        <w:t>格式各一套</w:t>
      </w:r>
      <w:r>
        <w:rPr>
          <w:rFonts w:hint="eastAsia" w:ascii="宋体" w:hAnsi="宋体" w:cs="宋体"/>
          <w:b/>
          <w:bCs w:val="0"/>
          <w:color w:val="auto"/>
          <w:sz w:val="22"/>
          <w:szCs w:val="22"/>
          <w:highlight w:val="none"/>
        </w:rPr>
        <w:t>，图纸为dwg格式，空间数据库电子图件成果采用 CAD 软件 DWG/DXF 格式或 ARCGIS 软件 Shapefile 或 GDB 格式）</w:t>
      </w:r>
    </w:p>
    <w:p w14:paraId="5E9541EB">
      <w:pPr>
        <w:snapToGrid w:val="0"/>
        <w:spacing w:line="360" w:lineRule="auto"/>
        <w:ind w:firstLine="442" w:firstLineChars="200"/>
        <w:rPr>
          <w:rFonts w:hint="eastAsia" w:ascii="宋体" w:hAnsi="宋体" w:cs="宋体"/>
          <w:b/>
          <w:bCs w:val="0"/>
          <w:color w:val="auto"/>
          <w:sz w:val="22"/>
          <w:szCs w:val="22"/>
          <w:highlight w:val="none"/>
        </w:rPr>
      </w:pPr>
      <w:r>
        <w:rPr>
          <w:rFonts w:hint="eastAsia" w:ascii="宋体" w:hAnsi="宋体" w:cs="宋体"/>
          <w:b/>
          <w:bCs w:val="0"/>
          <w:color w:val="auto"/>
          <w:sz w:val="22"/>
          <w:szCs w:val="22"/>
          <w:highlight w:val="none"/>
        </w:rPr>
        <w:t>（3）中间交流成果及评审材料数量根据采购人要求确定。</w:t>
      </w:r>
    </w:p>
    <w:p w14:paraId="0B144F6D">
      <w:pPr>
        <w:pStyle w:val="47"/>
        <w:ind w:firstLine="442" w:firstLineChars="200"/>
        <w:rPr>
          <w:rFonts w:hint="default" w:eastAsia="宋体"/>
          <w:color w:val="auto"/>
          <w:highlight w:val="none"/>
          <w:lang w:val="en-US" w:eastAsia="zh-CN"/>
        </w:rPr>
      </w:pPr>
      <w:r>
        <w:rPr>
          <w:rFonts w:hint="eastAsia" w:ascii="宋体" w:hAnsi="宋体" w:cs="宋体"/>
          <w:b/>
          <w:bCs w:val="0"/>
          <w:color w:val="auto"/>
          <w:sz w:val="22"/>
          <w:szCs w:val="22"/>
          <w:highlight w:val="none"/>
          <w:lang w:eastAsia="zh-CN"/>
        </w:rPr>
        <w:t>（</w:t>
      </w:r>
      <w:r>
        <w:rPr>
          <w:rFonts w:hint="eastAsia" w:ascii="宋体" w:hAnsi="宋体" w:cs="宋体"/>
          <w:b/>
          <w:bCs w:val="0"/>
          <w:color w:val="auto"/>
          <w:sz w:val="22"/>
          <w:szCs w:val="22"/>
          <w:highlight w:val="none"/>
          <w:lang w:val="en-US" w:eastAsia="zh-CN"/>
        </w:rPr>
        <w:t>4</w:t>
      </w:r>
      <w:r>
        <w:rPr>
          <w:rFonts w:hint="eastAsia" w:ascii="宋体" w:hAnsi="宋体" w:cs="宋体"/>
          <w:b/>
          <w:bCs w:val="0"/>
          <w:color w:val="auto"/>
          <w:sz w:val="22"/>
          <w:szCs w:val="22"/>
          <w:highlight w:val="none"/>
          <w:lang w:eastAsia="zh-CN"/>
        </w:rPr>
        <w:t>）</w:t>
      </w:r>
      <w:r>
        <w:rPr>
          <w:rFonts w:hint="eastAsia" w:ascii="宋体" w:hAnsi="宋体" w:cs="宋体"/>
          <w:b/>
          <w:bCs w:val="0"/>
          <w:color w:val="auto"/>
          <w:sz w:val="22"/>
          <w:szCs w:val="22"/>
          <w:highlight w:val="none"/>
          <w:lang w:val="en-US" w:eastAsia="zh-CN"/>
        </w:rPr>
        <w:t>根据相关规范进行档案整理并移交采购人。</w:t>
      </w:r>
    </w:p>
    <w:p w14:paraId="514AC9D2">
      <w:pPr>
        <w:spacing w:line="408" w:lineRule="auto"/>
        <w:rPr>
          <w:rFonts w:ascii="宋体" w:hAnsi="宋体" w:cs="宋体"/>
          <w:b/>
          <w:color w:val="auto"/>
          <w:sz w:val="22"/>
          <w:szCs w:val="22"/>
          <w:highlight w:val="none"/>
        </w:rPr>
      </w:pPr>
      <w:r>
        <w:rPr>
          <w:rFonts w:hint="eastAsia" w:ascii="宋体" w:hAnsi="宋体" w:cs="宋体"/>
          <w:b/>
          <w:color w:val="auto"/>
          <w:sz w:val="22"/>
          <w:szCs w:val="22"/>
          <w:highlight w:val="none"/>
          <w:lang w:val="en-US" w:eastAsia="zh-CN"/>
        </w:rPr>
        <w:t>八</w:t>
      </w:r>
      <w:r>
        <w:rPr>
          <w:rFonts w:hint="eastAsia" w:ascii="宋体" w:hAnsi="宋体" w:cs="宋体"/>
          <w:b/>
          <w:color w:val="auto"/>
          <w:sz w:val="22"/>
          <w:szCs w:val="22"/>
          <w:highlight w:val="none"/>
        </w:rPr>
        <w:t>、质量保证及后续服务：</w:t>
      </w:r>
    </w:p>
    <w:p w14:paraId="64281FD4">
      <w:pPr>
        <w:spacing w:line="408"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w:t>
      </w:r>
      <w:r>
        <w:rPr>
          <w:rFonts w:hint="eastAsia" w:ascii="宋体" w:hAnsi="宋体" w:cs="宋体"/>
          <w:bCs/>
          <w:color w:val="auto"/>
          <w:sz w:val="22"/>
          <w:szCs w:val="22"/>
          <w:highlight w:val="none"/>
          <w:lang w:eastAsia="zh-CN"/>
        </w:rPr>
        <w:t>、</w:t>
      </w:r>
      <w:r>
        <w:rPr>
          <w:rFonts w:hint="eastAsia" w:ascii="宋体" w:hAnsi="宋体" w:cs="宋体"/>
          <w:bCs/>
          <w:color w:val="auto"/>
          <w:sz w:val="22"/>
          <w:szCs w:val="22"/>
          <w:highlight w:val="none"/>
        </w:rPr>
        <w:t>成果须通过相关主管部门</w:t>
      </w:r>
      <w:r>
        <w:rPr>
          <w:rFonts w:hint="eastAsia" w:ascii="宋体" w:hAnsi="宋体" w:cs="宋体"/>
          <w:bCs/>
          <w:color w:val="auto"/>
          <w:sz w:val="22"/>
          <w:szCs w:val="22"/>
          <w:highlight w:val="none"/>
          <w:lang w:val="en-US" w:eastAsia="zh-CN"/>
        </w:rPr>
        <w:t>审批</w:t>
      </w:r>
      <w:r>
        <w:rPr>
          <w:rFonts w:hint="eastAsia" w:ascii="宋体" w:hAnsi="宋体" w:cs="宋体"/>
          <w:bCs/>
          <w:color w:val="auto"/>
          <w:sz w:val="22"/>
          <w:szCs w:val="22"/>
          <w:highlight w:val="none"/>
        </w:rPr>
        <w:t>，</w:t>
      </w:r>
      <w:r>
        <w:rPr>
          <w:rFonts w:hint="eastAsia" w:ascii="宋体" w:hAnsi="宋体" w:cs="宋体"/>
          <w:bCs/>
          <w:color w:val="auto"/>
          <w:sz w:val="22"/>
          <w:szCs w:val="22"/>
          <w:highlight w:val="none"/>
          <w:lang w:val="en-US" w:eastAsia="zh-CN"/>
        </w:rPr>
        <w:t>如审批不通过，</w:t>
      </w:r>
      <w:r>
        <w:rPr>
          <w:rFonts w:hint="eastAsia" w:ascii="宋体" w:hAnsi="宋体" w:cs="宋体"/>
          <w:bCs/>
          <w:color w:val="auto"/>
          <w:sz w:val="22"/>
          <w:szCs w:val="22"/>
          <w:highlight w:val="none"/>
        </w:rPr>
        <w:t>中标供应商</w:t>
      </w:r>
      <w:r>
        <w:rPr>
          <w:rFonts w:hint="eastAsia" w:ascii="宋体" w:hAnsi="宋体" w:cs="宋体"/>
          <w:bCs/>
          <w:color w:val="auto"/>
          <w:sz w:val="22"/>
          <w:szCs w:val="22"/>
          <w:highlight w:val="none"/>
          <w:lang w:val="en-US" w:eastAsia="zh-CN"/>
        </w:rPr>
        <w:t>须</w:t>
      </w:r>
      <w:r>
        <w:rPr>
          <w:rFonts w:hint="eastAsia" w:ascii="宋体" w:hAnsi="宋体" w:cs="宋体"/>
          <w:bCs/>
          <w:color w:val="auto"/>
          <w:sz w:val="22"/>
          <w:szCs w:val="22"/>
          <w:highlight w:val="none"/>
        </w:rPr>
        <w:t>对</w:t>
      </w:r>
      <w:r>
        <w:rPr>
          <w:rFonts w:hint="eastAsia" w:ascii="宋体" w:hAnsi="宋体" w:cs="宋体"/>
          <w:bCs/>
          <w:color w:val="auto"/>
          <w:sz w:val="22"/>
          <w:szCs w:val="22"/>
          <w:highlight w:val="none"/>
          <w:lang w:val="en-US" w:eastAsia="zh-CN"/>
        </w:rPr>
        <w:t>其</w:t>
      </w:r>
      <w:r>
        <w:rPr>
          <w:rFonts w:hint="eastAsia" w:ascii="宋体" w:hAnsi="宋体" w:cs="宋体"/>
          <w:bCs/>
          <w:color w:val="auto"/>
          <w:sz w:val="22"/>
          <w:szCs w:val="22"/>
          <w:highlight w:val="none"/>
        </w:rPr>
        <w:t>进行补充和修改，</w:t>
      </w:r>
      <w:r>
        <w:rPr>
          <w:rFonts w:hint="eastAsia" w:ascii="宋体" w:hAnsi="宋体" w:cs="宋体"/>
          <w:bCs/>
          <w:color w:val="auto"/>
          <w:sz w:val="22"/>
          <w:szCs w:val="22"/>
          <w:highlight w:val="none"/>
          <w:lang w:val="en-US" w:eastAsia="zh-CN"/>
        </w:rPr>
        <w:t>所产生</w:t>
      </w:r>
      <w:r>
        <w:rPr>
          <w:rFonts w:hint="eastAsia" w:ascii="宋体" w:hAnsi="宋体" w:cs="宋体"/>
          <w:bCs/>
          <w:color w:val="auto"/>
          <w:sz w:val="22"/>
          <w:szCs w:val="22"/>
          <w:highlight w:val="none"/>
        </w:rPr>
        <w:t>的一切费用由中标供应商负责。</w:t>
      </w:r>
    </w:p>
    <w:p w14:paraId="55167FCC">
      <w:pPr>
        <w:spacing w:line="408"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2</w:t>
      </w:r>
      <w:r>
        <w:rPr>
          <w:rFonts w:hint="eastAsia" w:ascii="宋体" w:hAnsi="宋体" w:cs="宋体"/>
          <w:bCs/>
          <w:color w:val="auto"/>
          <w:sz w:val="22"/>
          <w:szCs w:val="22"/>
          <w:highlight w:val="none"/>
          <w:lang w:eastAsia="zh-CN"/>
        </w:rPr>
        <w:t>、</w:t>
      </w:r>
      <w:r>
        <w:rPr>
          <w:rFonts w:hint="eastAsia" w:ascii="宋体" w:hAnsi="宋体" w:cs="宋体"/>
          <w:bCs/>
          <w:color w:val="auto"/>
          <w:sz w:val="22"/>
          <w:szCs w:val="22"/>
          <w:highlight w:val="none"/>
        </w:rPr>
        <w:t>成果材料符合相关技术规程、规定、办法等要求。</w:t>
      </w:r>
    </w:p>
    <w:p w14:paraId="1C1253CD">
      <w:pPr>
        <w:spacing w:line="408"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w:t>
      </w:r>
      <w:r>
        <w:rPr>
          <w:rFonts w:hint="eastAsia" w:ascii="宋体" w:hAnsi="宋体" w:cs="宋体"/>
          <w:bCs/>
          <w:color w:val="auto"/>
          <w:sz w:val="22"/>
          <w:szCs w:val="22"/>
          <w:highlight w:val="none"/>
          <w:lang w:eastAsia="zh-CN"/>
        </w:rPr>
        <w:t>、</w:t>
      </w:r>
      <w:r>
        <w:rPr>
          <w:rFonts w:hint="eastAsia" w:ascii="宋体" w:hAnsi="宋体" w:cs="宋体"/>
          <w:bCs/>
          <w:color w:val="auto"/>
          <w:sz w:val="22"/>
          <w:szCs w:val="22"/>
          <w:highlight w:val="none"/>
        </w:rPr>
        <w:t>成果材料必须齐全，图文清楚，图面清晰。</w:t>
      </w:r>
    </w:p>
    <w:p w14:paraId="62DD2E43">
      <w:pPr>
        <w:spacing w:line="408"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4</w:t>
      </w:r>
      <w:r>
        <w:rPr>
          <w:rFonts w:hint="eastAsia" w:ascii="宋体" w:hAnsi="宋体" w:cs="宋体"/>
          <w:bCs/>
          <w:color w:val="auto"/>
          <w:sz w:val="22"/>
          <w:szCs w:val="22"/>
          <w:highlight w:val="none"/>
          <w:lang w:eastAsia="zh-CN"/>
        </w:rPr>
        <w:t>、</w:t>
      </w:r>
      <w:r>
        <w:rPr>
          <w:rFonts w:hint="eastAsia" w:ascii="宋体" w:hAnsi="宋体" w:cs="宋体"/>
          <w:bCs/>
          <w:color w:val="auto"/>
          <w:sz w:val="22"/>
          <w:szCs w:val="22"/>
          <w:highlight w:val="none"/>
        </w:rPr>
        <w:t>实施过程中，中标供应商有义务提供技术顾问和技术服务。</w:t>
      </w:r>
    </w:p>
    <w:p w14:paraId="2B373145">
      <w:pPr>
        <w:spacing w:line="408"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5</w:t>
      </w:r>
      <w:r>
        <w:rPr>
          <w:rFonts w:hint="eastAsia" w:ascii="宋体" w:hAnsi="宋体" w:cs="宋体"/>
          <w:bCs/>
          <w:color w:val="auto"/>
          <w:sz w:val="22"/>
          <w:szCs w:val="22"/>
          <w:highlight w:val="none"/>
          <w:lang w:eastAsia="zh-CN"/>
        </w:rPr>
        <w:t>、</w:t>
      </w:r>
      <w:r>
        <w:rPr>
          <w:rFonts w:hint="eastAsia" w:ascii="宋体" w:hAnsi="宋体" w:cs="宋体"/>
          <w:bCs/>
          <w:color w:val="auto"/>
          <w:sz w:val="22"/>
          <w:szCs w:val="22"/>
          <w:highlight w:val="none"/>
        </w:rPr>
        <w:t>成果验收依国家有关政策法规、标准和项目合同的要求，通过相关主管部门</w:t>
      </w:r>
      <w:r>
        <w:rPr>
          <w:rFonts w:hint="eastAsia" w:ascii="宋体" w:hAnsi="宋体" w:cs="宋体"/>
          <w:bCs/>
          <w:color w:val="auto"/>
          <w:sz w:val="22"/>
          <w:szCs w:val="22"/>
          <w:highlight w:val="none"/>
          <w:lang w:val="en-US" w:eastAsia="zh-CN"/>
        </w:rPr>
        <w:t>审批</w:t>
      </w:r>
      <w:r>
        <w:rPr>
          <w:rFonts w:hint="eastAsia" w:ascii="宋体" w:hAnsi="宋体" w:cs="宋体"/>
          <w:bCs/>
          <w:color w:val="auto"/>
          <w:sz w:val="22"/>
          <w:szCs w:val="22"/>
          <w:highlight w:val="none"/>
        </w:rPr>
        <w:t>。</w:t>
      </w:r>
    </w:p>
    <w:p w14:paraId="59B1F4E3">
      <w:pPr>
        <w:spacing w:line="408" w:lineRule="auto"/>
        <w:rPr>
          <w:rFonts w:hint="eastAsia" w:ascii="宋体" w:hAnsi="宋体" w:cs="宋体"/>
          <w:b/>
          <w:color w:val="auto"/>
          <w:sz w:val="22"/>
          <w:szCs w:val="22"/>
          <w:highlight w:val="none"/>
        </w:rPr>
      </w:pPr>
      <w:r>
        <w:rPr>
          <w:rFonts w:hint="eastAsia" w:ascii="宋体" w:hAnsi="宋体" w:cs="宋体"/>
          <w:b/>
          <w:color w:val="auto"/>
          <w:sz w:val="22"/>
          <w:szCs w:val="22"/>
          <w:highlight w:val="none"/>
          <w:lang w:val="en-US" w:eastAsia="zh-CN"/>
        </w:rPr>
        <w:t>九</w:t>
      </w:r>
      <w:r>
        <w:rPr>
          <w:rFonts w:hint="eastAsia" w:ascii="宋体" w:hAnsi="宋体" w:cs="宋体"/>
          <w:b/>
          <w:color w:val="auto"/>
          <w:sz w:val="22"/>
          <w:szCs w:val="22"/>
          <w:highlight w:val="none"/>
        </w:rPr>
        <w:t>、其他要求</w:t>
      </w:r>
    </w:p>
    <w:p w14:paraId="730A2C98">
      <w:pPr>
        <w:snapToGrid w:val="0"/>
        <w:spacing w:line="460" w:lineRule="exact"/>
        <w:ind w:firstLine="440" w:firstLineChars="200"/>
        <w:jc w:val="left"/>
        <w:rPr>
          <w:rFonts w:hint="eastAsia" w:ascii="宋体" w:hAnsi="宋体" w:cs="宋体"/>
          <w:bCs/>
          <w:color w:val="auto"/>
          <w:sz w:val="22"/>
          <w:szCs w:val="22"/>
          <w:highlight w:val="none"/>
        </w:rPr>
      </w:pPr>
      <w:r>
        <w:rPr>
          <w:rFonts w:hint="eastAsia" w:ascii="宋体" w:hAnsi="宋体" w:cs="宋体"/>
          <w:bCs/>
          <w:color w:val="auto"/>
          <w:sz w:val="22"/>
          <w:szCs w:val="22"/>
          <w:highlight w:val="none"/>
        </w:rPr>
        <w:t>1、中标供应商在履行合同义务期间，应遵守国家有关法律、法规、维护委托单位的合法权益。</w:t>
      </w:r>
    </w:p>
    <w:p w14:paraId="759174AA">
      <w:pPr>
        <w:snapToGrid w:val="0"/>
        <w:spacing w:line="460" w:lineRule="exact"/>
        <w:ind w:firstLine="440" w:firstLineChars="200"/>
        <w:jc w:val="left"/>
        <w:rPr>
          <w:rFonts w:hint="eastAsia" w:ascii="宋体" w:hAnsi="宋体" w:cs="宋体"/>
          <w:bCs/>
          <w:color w:val="auto"/>
          <w:sz w:val="22"/>
          <w:szCs w:val="22"/>
          <w:highlight w:val="none"/>
        </w:rPr>
      </w:pPr>
      <w:r>
        <w:rPr>
          <w:rFonts w:hint="eastAsia" w:ascii="宋体" w:hAnsi="宋体" w:cs="宋体"/>
          <w:bCs/>
          <w:color w:val="auto"/>
          <w:sz w:val="22"/>
          <w:szCs w:val="22"/>
          <w:highlight w:val="none"/>
        </w:rPr>
        <w:t>2、中标供应商应在响应文件中明确本项目参考的文件资料等。</w:t>
      </w:r>
    </w:p>
    <w:p w14:paraId="18F98F9E">
      <w:pPr>
        <w:snapToGrid w:val="0"/>
        <w:spacing w:line="460" w:lineRule="exact"/>
        <w:ind w:firstLine="440" w:firstLineChars="200"/>
        <w:jc w:val="left"/>
        <w:rPr>
          <w:rFonts w:hint="eastAsia" w:ascii="宋体" w:hAnsi="宋体" w:cs="宋体"/>
          <w:bCs/>
          <w:color w:val="auto"/>
          <w:sz w:val="22"/>
          <w:szCs w:val="22"/>
          <w:highlight w:val="none"/>
        </w:rPr>
      </w:pPr>
      <w:r>
        <w:rPr>
          <w:rFonts w:hint="eastAsia" w:ascii="宋体" w:hAnsi="宋体" w:cs="宋体"/>
          <w:bCs/>
          <w:color w:val="auto"/>
          <w:sz w:val="22"/>
          <w:szCs w:val="22"/>
          <w:highlight w:val="none"/>
        </w:rPr>
        <w:t>3、中标供应商应自行承担项目实施过程中安全生产责任，采购人任何情况下均不承担因此产生的任何法律责任和经济责任。</w:t>
      </w:r>
    </w:p>
    <w:p w14:paraId="0C23CE74">
      <w:pPr>
        <w:snapToGrid w:val="0"/>
        <w:spacing w:line="460" w:lineRule="exact"/>
        <w:ind w:firstLine="440" w:firstLineChars="200"/>
        <w:jc w:val="left"/>
        <w:rPr>
          <w:rFonts w:hint="eastAsia" w:ascii="宋体" w:hAnsi="宋体" w:cs="宋体"/>
          <w:bCs/>
          <w:color w:val="auto"/>
          <w:sz w:val="22"/>
          <w:szCs w:val="22"/>
          <w:highlight w:val="none"/>
        </w:rPr>
      </w:pPr>
      <w:r>
        <w:rPr>
          <w:rFonts w:hint="eastAsia" w:ascii="宋体" w:hAnsi="宋体" w:cs="宋体"/>
          <w:bCs/>
          <w:color w:val="auto"/>
          <w:sz w:val="22"/>
          <w:szCs w:val="22"/>
          <w:highlight w:val="none"/>
        </w:rPr>
        <w:t>4、中标供应商负有保密责任，与采购人签订保密协议。未经采购人同意，关于本项目的任何情况均不得私自对外发布或散播，否则自行承担所有责任。</w:t>
      </w:r>
    </w:p>
    <w:p w14:paraId="0B9D0CAD">
      <w:pPr>
        <w:snapToGrid w:val="0"/>
        <w:spacing w:line="460" w:lineRule="exact"/>
        <w:ind w:firstLine="440" w:firstLineChars="200"/>
        <w:jc w:val="left"/>
        <w:rPr>
          <w:rFonts w:hint="eastAsia" w:ascii="宋体" w:hAnsi="宋体" w:cs="宋体"/>
          <w:bCs/>
          <w:color w:val="auto"/>
          <w:sz w:val="22"/>
          <w:szCs w:val="22"/>
          <w:highlight w:val="none"/>
        </w:rPr>
      </w:pPr>
      <w:r>
        <w:rPr>
          <w:rFonts w:hint="eastAsia" w:ascii="宋体" w:hAnsi="宋体" w:cs="宋体"/>
          <w:bCs/>
          <w:color w:val="auto"/>
          <w:sz w:val="22"/>
          <w:szCs w:val="22"/>
          <w:highlight w:val="none"/>
        </w:rPr>
        <w:t>5、在项目成果通过验收并实施过程中，按照项目实际需求，配合采购人进一步完善成果细节，以满足建设要求。</w:t>
      </w:r>
    </w:p>
    <w:p w14:paraId="183955A8">
      <w:pPr>
        <w:snapToGrid w:val="0"/>
        <w:spacing w:line="460" w:lineRule="exact"/>
        <w:ind w:firstLine="442" w:firstLineChars="200"/>
        <w:jc w:val="left"/>
        <w:rPr>
          <w:rFonts w:hint="eastAsia" w:ascii="宋体" w:hAnsi="宋体" w:cs="宋体"/>
          <w:b/>
          <w:bCs w:val="0"/>
          <w:color w:val="auto"/>
          <w:sz w:val="22"/>
          <w:szCs w:val="22"/>
          <w:highlight w:val="none"/>
        </w:rPr>
      </w:pPr>
      <w:r>
        <w:rPr>
          <w:rFonts w:hint="eastAsia" w:ascii="宋体" w:hAnsi="宋体" w:cs="宋体"/>
          <w:b/>
          <w:bCs w:val="0"/>
          <w:color w:val="auto"/>
          <w:sz w:val="22"/>
          <w:szCs w:val="22"/>
          <w:highlight w:val="none"/>
        </w:rPr>
        <w:t>6、编制署名权归中标供应商所有，版权归平阳县国润控股有限公司所有，平阳县国润控股有限公司有权在编制方案审定后公开展示编制成果，并通过传播、媒介、专业杂志、书刊及其他形式介绍、展示、评价编制成果。</w:t>
      </w:r>
    </w:p>
    <w:p w14:paraId="0F9AB263">
      <w:pPr>
        <w:snapToGrid w:val="0"/>
        <w:spacing w:line="460" w:lineRule="exact"/>
        <w:ind w:firstLine="440" w:firstLineChars="200"/>
        <w:jc w:val="left"/>
        <w:rPr>
          <w:rFonts w:hint="eastAsia" w:ascii="宋体" w:hAnsi="宋体" w:eastAsia="宋体" w:cs="宋体"/>
          <w:bCs/>
          <w:color w:val="auto"/>
          <w:sz w:val="22"/>
          <w:szCs w:val="22"/>
          <w:highlight w:val="none"/>
          <w:lang w:eastAsia="zh-CN"/>
        </w:rPr>
      </w:pPr>
      <w:r>
        <w:rPr>
          <w:rFonts w:hint="eastAsia" w:ascii="宋体" w:hAnsi="宋体" w:eastAsia="宋体" w:cs="宋体"/>
          <w:bCs/>
          <w:color w:val="auto"/>
          <w:sz w:val="22"/>
          <w:szCs w:val="22"/>
          <w:highlight w:val="none"/>
        </w:rPr>
        <w:t>7、采购人需要中标供应商提供现场技术支撑时，中标供应商必须在</w:t>
      </w:r>
      <w:r>
        <w:rPr>
          <w:rFonts w:hint="eastAsia" w:ascii="宋体" w:hAnsi="宋体" w:eastAsia="宋体" w:cs="宋体"/>
          <w:bCs/>
          <w:color w:val="auto"/>
          <w:sz w:val="22"/>
          <w:szCs w:val="22"/>
          <w:highlight w:val="none"/>
          <w:lang w:val="en-US" w:eastAsia="zh-CN"/>
        </w:rPr>
        <w:t>8</w:t>
      </w:r>
      <w:r>
        <w:rPr>
          <w:rFonts w:hint="eastAsia" w:ascii="宋体" w:hAnsi="宋体" w:eastAsia="宋体" w:cs="宋体"/>
          <w:bCs/>
          <w:color w:val="auto"/>
          <w:sz w:val="22"/>
          <w:szCs w:val="22"/>
          <w:highlight w:val="none"/>
        </w:rPr>
        <w:t>小时内响应</w:t>
      </w:r>
      <w:r>
        <w:rPr>
          <w:rFonts w:hint="eastAsia" w:ascii="宋体" w:hAnsi="宋体" w:eastAsia="宋体" w:cs="宋体"/>
          <w:bCs/>
          <w:color w:val="auto"/>
          <w:sz w:val="22"/>
          <w:szCs w:val="22"/>
          <w:highlight w:val="none"/>
          <w:lang w:eastAsia="zh-CN"/>
        </w:rPr>
        <w:t>。</w:t>
      </w:r>
    </w:p>
    <w:p w14:paraId="0C7BD051">
      <w:pPr>
        <w:snapToGrid w:val="0"/>
        <w:spacing w:line="460" w:lineRule="exact"/>
        <w:ind w:firstLine="440" w:firstLineChars="200"/>
        <w:jc w:val="left"/>
        <w:rPr>
          <w:rFonts w:hint="eastAsia" w:ascii="宋体" w:hAnsi="宋体" w:eastAsia="宋体" w:cs="宋体"/>
          <w:bCs/>
          <w:color w:val="auto"/>
          <w:sz w:val="22"/>
          <w:szCs w:val="22"/>
          <w:highlight w:val="none"/>
          <w:lang w:eastAsia="zh-CN"/>
        </w:rPr>
      </w:pPr>
      <w:r>
        <w:rPr>
          <w:rFonts w:hint="eastAsia" w:ascii="宋体" w:hAnsi="宋体" w:eastAsia="宋体" w:cs="宋体"/>
          <w:bCs/>
          <w:color w:val="auto"/>
          <w:sz w:val="22"/>
          <w:szCs w:val="22"/>
          <w:highlight w:val="none"/>
          <w:lang w:val="en-US" w:eastAsia="zh-CN"/>
        </w:rPr>
        <w:t>8、</w:t>
      </w:r>
      <w:r>
        <w:rPr>
          <w:rFonts w:hint="eastAsia" w:ascii="宋体" w:hAnsi="宋体" w:eastAsia="宋体" w:cs="宋体"/>
          <w:bCs/>
          <w:color w:val="auto"/>
          <w:sz w:val="22"/>
          <w:szCs w:val="22"/>
          <w:highlight w:val="none"/>
          <w:lang w:eastAsia="zh-CN"/>
        </w:rPr>
        <w:t>在编制</w:t>
      </w:r>
      <w:r>
        <w:rPr>
          <w:rFonts w:hint="eastAsia" w:ascii="宋体" w:hAnsi="宋体" w:eastAsia="宋体" w:cs="宋体"/>
          <w:bCs/>
          <w:color w:val="auto"/>
          <w:sz w:val="22"/>
          <w:szCs w:val="22"/>
          <w:highlight w:val="none"/>
          <w:lang w:val="en-US" w:eastAsia="zh-CN"/>
        </w:rPr>
        <w:t>和服务</w:t>
      </w:r>
      <w:r>
        <w:rPr>
          <w:rFonts w:hint="eastAsia" w:ascii="宋体" w:hAnsi="宋体" w:eastAsia="宋体" w:cs="宋体"/>
          <w:bCs/>
          <w:color w:val="auto"/>
          <w:sz w:val="22"/>
          <w:szCs w:val="22"/>
          <w:highlight w:val="none"/>
          <w:lang w:eastAsia="zh-CN"/>
        </w:rPr>
        <w:t>过程中，如果国家或有关部门颁布了新的技术标准或规范，则受托人应根据上级行业主管部门的要求进行编制。</w:t>
      </w:r>
    </w:p>
    <w:p w14:paraId="3FE748AD">
      <w:pPr>
        <w:snapToGrid w:val="0"/>
        <w:spacing w:line="460" w:lineRule="exact"/>
        <w:ind w:firstLine="440" w:firstLineChars="200"/>
        <w:jc w:val="left"/>
        <w:rPr>
          <w:rFonts w:hint="eastAsia" w:ascii="宋体" w:hAnsi="宋体" w:cs="宋体"/>
          <w:bCs/>
          <w:color w:val="auto"/>
          <w:sz w:val="22"/>
          <w:szCs w:val="22"/>
          <w:highlight w:val="none"/>
        </w:rPr>
      </w:pPr>
      <w:r>
        <w:rPr>
          <w:rFonts w:hint="eastAsia" w:ascii="宋体" w:hAnsi="宋体" w:cs="宋体"/>
          <w:bCs/>
          <w:color w:val="auto"/>
          <w:sz w:val="22"/>
          <w:szCs w:val="22"/>
          <w:highlight w:val="none"/>
          <w:lang w:val="en-US" w:eastAsia="zh-CN"/>
        </w:rPr>
        <w:t>9</w:t>
      </w:r>
      <w:r>
        <w:rPr>
          <w:rFonts w:hint="eastAsia" w:ascii="宋体" w:hAnsi="宋体" w:cs="宋体"/>
          <w:bCs/>
          <w:color w:val="auto"/>
          <w:sz w:val="22"/>
          <w:szCs w:val="22"/>
          <w:highlight w:val="none"/>
        </w:rPr>
        <w:t>、中标供应商提交的规划成果有下列情形之一的，平阳县国润控股有限公司有权终止合同：</w:t>
      </w:r>
    </w:p>
    <w:p w14:paraId="56BF12C5">
      <w:pPr>
        <w:snapToGrid w:val="0"/>
        <w:spacing w:line="460" w:lineRule="exact"/>
        <w:ind w:firstLine="440" w:firstLineChars="200"/>
        <w:jc w:val="left"/>
        <w:rPr>
          <w:rFonts w:hint="eastAsia" w:ascii="宋体" w:hAnsi="宋体" w:cs="宋体"/>
          <w:bCs/>
          <w:color w:val="auto"/>
          <w:sz w:val="22"/>
          <w:szCs w:val="22"/>
          <w:highlight w:val="none"/>
        </w:rPr>
      </w:pPr>
      <w:r>
        <w:rPr>
          <w:rFonts w:hint="eastAsia" w:ascii="宋体" w:hAnsi="宋体" w:cs="宋体"/>
          <w:bCs/>
          <w:color w:val="auto"/>
          <w:sz w:val="22"/>
          <w:szCs w:val="22"/>
          <w:highlight w:val="none"/>
        </w:rPr>
        <w:t>①提交规划成果不符合相关规范规定的；</w:t>
      </w:r>
    </w:p>
    <w:p w14:paraId="0596E7F0">
      <w:pPr>
        <w:snapToGrid w:val="0"/>
        <w:spacing w:line="460" w:lineRule="exact"/>
        <w:ind w:firstLine="440" w:firstLineChars="200"/>
        <w:jc w:val="left"/>
        <w:rPr>
          <w:rFonts w:hint="eastAsia" w:ascii="宋体" w:hAnsi="宋体" w:cs="宋体"/>
          <w:bCs/>
          <w:color w:val="auto"/>
          <w:sz w:val="22"/>
          <w:szCs w:val="22"/>
          <w:highlight w:val="none"/>
        </w:rPr>
      </w:pPr>
      <w:r>
        <w:rPr>
          <w:rFonts w:hint="eastAsia" w:ascii="宋体" w:hAnsi="宋体" w:cs="宋体"/>
          <w:bCs/>
          <w:color w:val="auto"/>
          <w:sz w:val="22"/>
          <w:szCs w:val="22"/>
          <w:highlight w:val="none"/>
        </w:rPr>
        <w:t>②提交的成果图纸、文字辨认不清，内容不全或粗制滥造的；</w:t>
      </w:r>
    </w:p>
    <w:p w14:paraId="22CA4C39">
      <w:pPr>
        <w:snapToGrid w:val="0"/>
        <w:spacing w:line="460" w:lineRule="exact"/>
        <w:ind w:firstLine="440" w:firstLineChars="200"/>
        <w:jc w:val="left"/>
        <w:rPr>
          <w:rFonts w:hint="eastAsia"/>
          <w:color w:val="auto"/>
          <w:highlight w:val="none"/>
        </w:rPr>
      </w:pPr>
      <w:r>
        <w:rPr>
          <w:rFonts w:hint="eastAsia" w:ascii="宋体" w:hAnsi="宋体" w:cs="宋体"/>
          <w:bCs/>
          <w:color w:val="auto"/>
          <w:sz w:val="22"/>
          <w:szCs w:val="22"/>
          <w:highlight w:val="none"/>
        </w:rPr>
        <w:t>③未经平阳县国润控股有限公司同意，逾期提交成果的。</w:t>
      </w:r>
    </w:p>
    <w:p w14:paraId="314BB7CE">
      <w:pPr>
        <w:widowControl/>
        <w:snapToGrid w:val="0"/>
        <w:spacing w:line="440" w:lineRule="exact"/>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en-US" w:eastAsia="zh-CN"/>
        </w:rPr>
        <w:t>十</w:t>
      </w:r>
      <w:r>
        <w:rPr>
          <w:rFonts w:hint="eastAsia" w:ascii="宋体" w:hAnsi="宋体" w:eastAsia="宋体" w:cs="宋体"/>
          <w:b/>
          <w:color w:val="auto"/>
          <w:sz w:val="22"/>
          <w:szCs w:val="22"/>
          <w:highlight w:val="none"/>
        </w:rPr>
        <w:t>、商务条款：</w:t>
      </w:r>
    </w:p>
    <w:p w14:paraId="26684402">
      <w:pPr>
        <w:widowControl/>
        <w:snapToGrid w:val="0"/>
        <w:spacing w:line="440" w:lineRule="exact"/>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 、报价要求</w:t>
      </w:r>
    </w:p>
    <w:p w14:paraId="132CD7B2">
      <w:pPr>
        <w:widowControl/>
        <w:snapToGrid w:val="0"/>
        <w:spacing w:line="440" w:lineRule="exact"/>
        <w:ind w:firstLine="442" w:firstLineChars="20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本项目服务费包干，成交供应商在为完成本项目工作实施过程中产生所必须的设施设备、材料、技术、</w:t>
      </w:r>
      <w:r>
        <w:rPr>
          <w:rFonts w:hint="eastAsia" w:ascii="宋体" w:hAnsi="宋体" w:eastAsia="宋体" w:cs="宋体"/>
          <w:b/>
          <w:color w:val="auto"/>
          <w:sz w:val="22"/>
          <w:szCs w:val="22"/>
          <w:highlight w:val="none"/>
          <w:lang w:val="en-US" w:eastAsia="zh-CN"/>
        </w:rPr>
        <w:t>人工、</w:t>
      </w:r>
      <w:r>
        <w:rPr>
          <w:rFonts w:hint="eastAsia" w:ascii="宋体" w:hAnsi="宋体" w:eastAsia="宋体" w:cs="宋体"/>
          <w:b/>
          <w:color w:val="auto"/>
          <w:sz w:val="22"/>
          <w:szCs w:val="22"/>
          <w:highlight w:val="none"/>
        </w:rPr>
        <w:t>劳务、交通、通讯、差旅、</w:t>
      </w:r>
      <w:r>
        <w:rPr>
          <w:rFonts w:hint="eastAsia" w:ascii="宋体" w:hAnsi="宋体" w:eastAsia="宋体" w:cs="宋体"/>
          <w:b/>
          <w:color w:val="auto"/>
          <w:sz w:val="22"/>
          <w:szCs w:val="22"/>
          <w:highlight w:val="none"/>
          <w:lang w:val="en-US" w:eastAsia="zh-CN"/>
        </w:rPr>
        <w:t>食宿</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报告编制、成果印刷、</w:t>
      </w:r>
      <w:r>
        <w:rPr>
          <w:rFonts w:hint="eastAsia" w:ascii="宋体" w:hAnsi="宋体" w:eastAsia="宋体" w:cs="宋体"/>
          <w:b/>
          <w:color w:val="auto"/>
          <w:sz w:val="22"/>
          <w:szCs w:val="22"/>
          <w:highlight w:val="none"/>
          <w:lang w:val="en-US" w:eastAsia="zh-CN"/>
        </w:rPr>
        <w:t>会务费、</w:t>
      </w:r>
      <w:r>
        <w:rPr>
          <w:rFonts w:hint="eastAsia" w:ascii="宋体" w:hAnsi="宋体" w:eastAsia="宋体" w:cs="宋体"/>
          <w:b/>
          <w:color w:val="auto"/>
          <w:sz w:val="22"/>
          <w:szCs w:val="22"/>
          <w:highlight w:val="none"/>
        </w:rPr>
        <w:t>中标服务费、专家评审、现场服务及利润、税收等其它措施费用、必须增加的工作量、服务期延长等全部费用均已包含在成交总价中，服务费不再进行追加。</w:t>
      </w:r>
    </w:p>
    <w:p w14:paraId="4D0F106A">
      <w:pPr>
        <w:widowControl/>
        <w:numPr>
          <w:ilvl w:val="0"/>
          <w:numId w:val="0"/>
        </w:numPr>
        <w:snapToGrid w:val="0"/>
        <w:spacing w:line="440" w:lineRule="exact"/>
        <w:ind w:leftChars="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en-US" w:eastAsia="zh-CN"/>
        </w:rPr>
        <w:t>2、</w:t>
      </w:r>
      <w:r>
        <w:rPr>
          <w:rFonts w:hint="eastAsia" w:ascii="宋体" w:hAnsi="宋体" w:eastAsia="宋体" w:cs="宋体"/>
          <w:b/>
          <w:color w:val="auto"/>
          <w:sz w:val="22"/>
          <w:szCs w:val="22"/>
          <w:highlight w:val="none"/>
        </w:rPr>
        <w:t>付款方式：</w:t>
      </w:r>
    </w:p>
    <w:p w14:paraId="445B6532">
      <w:pPr>
        <w:widowControl/>
        <w:snapToGrid w:val="0"/>
        <w:spacing w:line="440" w:lineRule="exact"/>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2.1履约保证金：合同签订后七个工作日内，中标供应商应提供合同总价1％的履约保证金（可采用保函方式提交）。待项目通过验收后，采购人在7个工作日内无息退还。</w:t>
      </w:r>
    </w:p>
    <w:p w14:paraId="47A769AC">
      <w:pPr>
        <w:widowControl/>
        <w:snapToGrid w:val="0"/>
        <w:spacing w:line="440" w:lineRule="exact"/>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2.2合同签订后七个工作日内，采购人向中标供应商支付合同金额10%的预付款。</w:t>
      </w:r>
    </w:p>
    <w:p w14:paraId="49810DD4">
      <w:pPr>
        <w:widowControl/>
        <w:snapToGrid w:val="0"/>
        <w:spacing w:line="440" w:lineRule="exact"/>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2.2.1在签订合同时，中标人明确表示无需预付款或者主动要求降低预付款比例的，采购单位可按中标人的意见执行。</w:t>
      </w:r>
    </w:p>
    <w:p w14:paraId="3FD4824B">
      <w:pPr>
        <w:widowControl/>
        <w:snapToGrid w:val="0"/>
        <w:spacing w:line="440" w:lineRule="exact"/>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2.3勘察及测量工作外业工作完成并提供成果后，支付至</w:t>
      </w:r>
      <w:r>
        <w:rPr>
          <w:rFonts w:hint="eastAsia" w:ascii="宋体" w:hAnsi="宋体" w:cs="宋体"/>
          <w:b/>
          <w:bCs/>
          <w:color w:val="auto"/>
          <w:sz w:val="22"/>
          <w:szCs w:val="22"/>
          <w:highlight w:val="none"/>
          <w:lang w:val="en-US" w:eastAsia="zh-CN"/>
        </w:rPr>
        <w:t>合同金额的20%</w:t>
      </w:r>
      <w:r>
        <w:rPr>
          <w:rFonts w:hint="eastAsia" w:ascii="宋体" w:hAnsi="宋体" w:eastAsia="宋体" w:cs="宋体"/>
          <w:b/>
          <w:bCs/>
          <w:color w:val="auto"/>
          <w:sz w:val="22"/>
          <w:szCs w:val="22"/>
          <w:highlight w:val="none"/>
          <w:lang w:val="en-US" w:eastAsia="zh-CN"/>
        </w:rPr>
        <w:t>。可行性研究报告送审完成后支付至</w:t>
      </w:r>
      <w:r>
        <w:rPr>
          <w:rFonts w:hint="eastAsia" w:ascii="宋体" w:hAnsi="宋体" w:cs="宋体"/>
          <w:b/>
          <w:bCs/>
          <w:color w:val="auto"/>
          <w:sz w:val="22"/>
          <w:szCs w:val="22"/>
          <w:highlight w:val="none"/>
          <w:lang w:val="en-US" w:eastAsia="zh-CN"/>
        </w:rPr>
        <w:t>合同金额的60%</w:t>
      </w:r>
      <w:r>
        <w:rPr>
          <w:rFonts w:hint="eastAsia" w:ascii="宋体" w:hAnsi="宋体" w:eastAsia="宋体" w:cs="宋体"/>
          <w:b/>
          <w:bCs/>
          <w:color w:val="auto"/>
          <w:sz w:val="22"/>
          <w:szCs w:val="22"/>
          <w:highlight w:val="none"/>
          <w:lang w:val="en-US" w:eastAsia="zh-CN"/>
        </w:rPr>
        <w:t>，可研批复完成</w:t>
      </w:r>
      <w:r>
        <w:rPr>
          <w:rFonts w:hint="eastAsia" w:ascii="宋体" w:hAnsi="宋体" w:cs="宋体"/>
          <w:b/>
          <w:bCs/>
          <w:color w:val="auto"/>
          <w:sz w:val="22"/>
          <w:szCs w:val="22"/>
          <w:highlight w:val="none"/>
          <w:lang w:val="en-US" w:eastAsia="zh-CN"/>
        </w:rPr>
        <w:t>并按要求提供成果后支付至合同金额的100%</w:t>
      </w:r>
      <w:r>
        <w:rPr>
          <w:rFonts w:hint="eastAsia" w:ascii="宋体" w:hAnsi="宋体" w:eastAsia="宋体" w:cs="宋体"/>
          <w:b/>
          <w:bCs/>
          <w:color w:val="auto"/>
          <w:sz w:val="22"/>
          <w:szCs w:val="22"/>
          <w:highlight w:val="none"/>
          <w:lang w:val="en-US" w:eastAsia="zh-CN"/>
        </w:rPr>
        <w:t xml:space="preserve">。（采购人在审核或验收通过并收到供应商正式发票后的7日内进行支付。）    </w:t>
      </w:r>
    </w:p>
    <w:p w14:paraId="4EE93ABC">
      <w:pPr>
        <w:widowControl/>
        <w:numPr>
          <w:ilvl w:val="0"/>
          <w:numId w:val="0"/>
        </w:numPr>
        <w:snapToGrid w:val="0"/>
        <w:spacing w:line="440" w:lineRule="exact"/>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val="en-US" w:eastAsia="zh-CN"/>
        </w:rPr>
        <w:t>3</w:t>
      </w:r>
      <w:r>
        <w:rPr>
          <w:rFonts w:hint="eastAsia" w:ascii="宋体" w:hAnsi="宋体" w:eastAsia="宋体" w:cs="宋体"/>
          <w:b/>
          <w:bCs/>
          <w:color w:val="auto"/>
          <w:sz w:val="22"/>
          <w:szCs w:val="22"/>
          <w:highlight w:val="none"/>
        </w:rPr>
        <w:t>、转包或分包</w:t>
      </w:r>
    </w:p>
    <w:p w14:paraId="5FFDF564">
      <w:pPr>
        <w:widowControl/>
        <w:snapToGrid w:val="0"/>
        <w:spacing w:line="440" w:lineRule="exact"/>
        <w:ind w:firstLine="442" w:firstLineChars="200"/>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本项目除采购人事先书面同意外， 投标供应商不得转包或分包其应履行的义务。</w:t>
      </w:r>
    </w:p>
    <w:p w14:paraId="239C33C6">
      <w:pPr>
        <w:widowControl/>
        <w:snapToGrid w:val="0"/>
        <w:spacing w:line="440" w:lineRule="exact"/>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val="en-US" w:eastAsia="zh-CN"/>
        </w:rPr>
        <w:t>4</w:t>
      </w:r>
      <w:r>
        <w:rPr>
          <w:rFonts w:hint="eastAsia" w:ascii="宋体" w:hAnsi="宋体" w:eastAsia="宋体" w:cs="宋体"/>
          <w:b/>
          <w:bCs/>
          <w:color w:val="auto"/>
          <w:sz w:val="22"/>
          <w:szCs w:val="22"/>
          <w:highlight w:val="none"/>
        </w:rPr>
        <w:t>、其他要求</w:t>
      </w:r>
    </w:p>
    <w:p w14:paraId="2B722303">
      <w:pPr>
        <w:widowControl/>
        <w:snapToGrid w:val="0"/>
        <w:spacing w:line="440" w:lineRule="exact"/>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rPr>
        <w:t>中标单位在签订合同时，若坚持提出附加条件和不合理要求，成交资格将被取消，该中标人对由此产生的一切后果负责。</w:t>
      </w:r>
    </w:p>
    <w:p w14:paraId="30EBAAD7">
      <w:pPr>
        <w:widowControl/>
        <w:snapToGrid w:val="0"/>
        <w:spacing w:line="440" w:lineRule="exact"/>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5、服务期</w:t>
      </w:r>
    </w:p>
    <w:p w14:paraId="6A097756">
      <w:pPr>
        <w:widowControl/>
        <w:snapToGrid w:val="0"/>
        <w:spacing w:line="440" w:lineRule="exact"/>
        <w:ind w:firstLine="442" w:firstLineChars="200"/>
        <w:jc w:val="left"/>
        <w:rPr>
          <w:rFonts w:hint="default"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5.1自合同签订时间起</w:t>
      </w:r>
      <w:r>
        <w:rPr>
          <w:rFonts w:hint="eastAsia" w:ascii="宋体" w:hAnsi="宋体" w:cs="宋体"/>
          <w:b/>
          <w:bCs/>
          <w:color w:val="auto"/>
          <w:sz w:val="22"/>
          <w:szCs w:val="22"/>
          <w:highlight w:val="none"/>
          <w:u w:val="single"/>
          <w:lang w:val="en-US" w:eastAsia="zh-CN"/>
        </w:rPr>
        <w:t>30</w:t>
      </w:r>
      <w:r>
        <w:rPr>
          <w:rFonts w:hint="eastAsia" w:ascii="宋体" w:hAnsi="宋体" w:eastAsia="宋体" w:cs="宋体"/>
          <w:b/>
          <w:bCs/>
          <w:color w:val="auto"/>
          <w:sz w:val="22"/>
          <w:szCs w:val="22"/>
          <w:highlight w:val="none"/>
          <w:lang w:val="en-US" w:eastAsia="zh-CN"/>
        </w:rPr>
        <w:t>日内完成本项目的项目建议书编制。</w:t>
      </w:r>
    </w:p>
    <w:p w14:paraId="71DC4445">
      <w:pPr>
        <w:widowControl/>
        <w:snapToGrid w:val="0"/>
        <w:spacing w:line="440" w:lineRule="exact"/>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5.2自合同签订时间起</w:t>
      </w:r>
      <w:r>
        <w:rPr>
          <w:rFonts w:hint="eastAsia" w:ascii="宋体" w:hAnsi="宋体" w:cs="宋体"/>
          <w:b/>
          <w:bCs/>
          <w:color w:val="auto"/>
          <w:sz w:val="22"/>
          <w:szCs w:val="22"/>
          <w:highlight w:val="none"/>
          <w:u w:val="single"/>
          <w:lang w:val="en-US" w:eastAsia="zh-CN"/>
        </w:rPr>
        <w:t>60</w:t>
      </w:r>
      <w:r>
        <w:rPr>
          <w:rFonts w:hint="eastAsia" w:ascii="宋体" w:hAnsi="宋体" w:eastAsia="宋体" w:cs="宋体"/>
          <w:b/>
          <w:bCs/>
          <w:color w:val="auto"/>
          <w:sz w:val="22"/>
          <w:szCs w:val="22"/>
          <w:highlight w:val="none"/>
          <w:lang w:val="en-US" w:eastAsia="zh-CN"/>
        </w:rPr>
        <w:t>日内完成本项目的可行性研究报告编制。</w:t>
      </w:r>
    </w:p>
    <w:p w14:paraId="6833D462">
      <w:pPr>
        <w:widowControl/>
        <w:snapToGrid w:val="0"/>
        <w:spacing w:line="440" w:lineRule="exact"/>
        <w:ind w:firstLine="442" w:firstLineChars="200"/>
        <w:jc w:val="left"/>
        <w:rPr>
          <w:rFonts w:hint="eastAsia"/>
          <w:color w:val="auto"/>
          <w:highlight w:val="none"/>
        </w:rPr>
      </w:pPr>
      <w:r>
        <w:rPr>
          <w:rFonts w:hint="eastAsia" w:ascii="宋体" w:hAnsi="宋体" w:eastAsia="宋体" w:cs="宋体"/>
          <w:b/>
          <w:bCs/>
          <w:color w:val="auto"/>
          <w:sz w:val="22"/>
          <w:szCs w:val="22"/>
          <w:highlight w:val="none"/>
          <w:lang w:val="en-US" w:eastAsia="zh-CN"/>
        </w:rPr>
        <w:t>5.3本项目的工程勘察测量和风浪潮沙专题与移民安置规划专题根据</w:t>
      </w:r>
      <w:r>
        <w:rPr>
          <w:rFonts w:hint="eastAsia" w:ascii="宋体" w:hAnsi="宋体" w:cs="宋体"/>
          <w:b/>
          <w:bCs/>
          <w:color w:val="auto"/>
          <w:sz w:val="22"/>
          <w:szCs w:val="22"/>
          <w:highlight w:val="none"/>
          <w:lang w:val="en-US" w:eastAsia="zh-CN"/>
        </w:rPr>
        <w:t>项目报批</w:t>
      </w:r>
      <w:r>
        <w:rPr>
          <w:rFonts w:hint="eastAsia" w:ascii="宋体" w:hAnsi="宋体" w:eastAsia="宋体" w:cs="宋体"/>
          <w:b/>
          <w:bCs/>
          <w:color w:val="auto"/>
          <w:sz w:val="22"/>
          <w:szCs w:val="22"/>
          <w:highlight w:val="none"/>
          <w:lang w:val="en-US" w:eastAsia="zh-CN"/>
        </w:rPr>
        <w:t>的进度需求开展。</w:t>
      </w:r>
    </w:p>
    <w:p w14:paraId="7712B7CF">
      <w:pPr>
        <w:pStyle w:val="26"/>
        <w:shd w:val="clear" w:color="auto"/>
        <w:wordWrap w:val="0"/>
        <w:spacing w:before="0" w:after="0" w:line="360" w:lineRule="auto"/>
        <w:ind w:firstLine="442" w:firstLineChars="200"/>
        <w:jc w:val="center"/>
        <w:rPr>
          <w:rFonts w:hint="eastAsia" w:ascii="宋体" w:hAnsi="宋体" w:eastAsia="宋体" w:cs="宋体"/>
          <w:color w:val="auto"/>
          <w:highlight w:val="none"/>
          <w:lang w:val="zh-CN"/>
        </w:rPr>
      </w:pPr>
      <w:r>
        <w:rPr>
          <w:rFonts w:hint="eastAsia" w:ascii="宋体" w:hAnsi="宋体" w:eastAsia="宋体" w:cs="宋体"/>
          <w:b/>
          <w:bCs/>
          <w:color w:val="auto"/>
          <w:spacing w:val="0"/>
          <w:kern w:val="2"/>
          <w:sz w:val="22"/>
          <w:szCs w:val="22"/>
          <w:highlight w:val="none"/>
          <w:u w:val="single"/>
          <w:lang w:val="en-US" w:eastAsia="zh-CN" w:bidi="ar-SA"/>
        </w:rPr>
        <w:br w:type="page"/>
      </w:r>
      <w:bookmarkStart w:id="22" w:name="_Toc15258"/>
      <w:r>
        <w:rPr>
          <w:rFonts w:hint="eastAsia" w:ascii="宋体" w:hAnsi="宋体" w:eastAsia="宋体" w:cs="宋体"/>
          <w:color w:val="auto"/>
          <w:highlight w:val="none"/>
          <w:lang w:val="zh-CN"/>
        </w:rPr>
        <w:t>第三部分</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zh-CN"/>
        </w:rPr>
        <w:t>供应商须知</w:t>
      </w:r>
      <w:bookmarkEnd w:id="22"/>
    </w:p>
    <w:p w14:paraId="11298119">
      <w:pPr>
        <w:shd w:val="clear" w:color="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23" w:name="_Toc19221"/>
      <w:r>
        <w:rPr>
          <w:rFonts w:hint="eastAsia" w:ascii="宋体" w:hAnsi="宋体" w:eastAsia="宋体" w:cs="宋体"/>
          <w:color w:val="auto"/>
          <w:sz w:val="22"/>
          <w:szCs w:val="22"/>
          <w:highlight w:val="none"/>
        </w:rPr>
        <w:t>一、说明</w:t>
      </w:r>
      <w:bookmarkEnd w:id="23"/>
    </w:p>
    <w:p w14:paraId="2355125D">
      <w:pPr>
        <w:widowControl/>
        <w:shd w:val="clear" w:color="auto"/>
        <w:wordWrap w:val="0"/>
        <w:snapToGrid w:val="0"/>
        <w:spacing w:line="360" w:lineRule="auto"/>
        <w:ind w:firstLine="431" w:firstLineChars="196"/>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1、无论投标过程中的作法和结果如何，供应商自行承担投标活动中所发生的全部费用。</w:t>
      </w:r>
    </w:p>
    <w:p w14:paraId="35B0A085">
      <w:pPr>
        <w:shd w:val="clear" w:color="auto"/>
        <w:wordWrap w:val="0"/>
        <w:autoSpaceDE w:val="0"/>
        <w:autoSpaceDN w:val="0"/>
        <w:adjustRightInd w:val="0"/>
        <w:snapToGrid w:val="0"/>
        <w:spacing w:line="360" w:lineRule="auto"/>
        <w:ind w:firstLine="431" w:firstLineChars="196"/>
        <w:jc w:val="left"/>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b/>
          <w:color w:val="auto"/>
          <w:sz w:val="22"/>
          <w:szCs w:val="22"/>
          <w:highlight w:val="none"/>
          <w:u w:val="single"/>
        </w:rPr>
        <w:t>供应商必须投全部标的物，否则按无效投标处理。</w:t>
      </w:r>
    </w:p>
    <w:p w14:paraId="7E590120">
      <w:pPr>
        <w:shd w:val="clear" w:color="auto"/>
        <w:wordWrap w:val="0"/>
        <w:autoSpaceDE w:val="0"/>
        <w:autoSpaceDN w:val="0"/>
        <w:adjustRightInd w:val="0"/>
        <w:snapToGrid w:val="0"/>
        <w:spacing w:line="360" w:lineRule="auto"/>
        <w:ind w:firstLine="446" w:firstLineChars="203"/>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r>
        <w:rPr>
          <w:rFonts w:hint="eastAsia" w:ascii="宋体" w:hAnsi="宋体" w:eastAsia="宋体" w:cs="宋体"/>
          <w:color w:val="auto"/>
          <w:sz w:val="22"/>
          <w:highlight w:val="none"/>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14:paraId="282E98FC">
      <w:pPr>
        <w:shd w:val="clear" w:color="auto"/>
        <w:wordWrap w:val="0"/>
        <w:autoSpaceDE w:val="0"/>
        <w:autoSpaceDN w:val="0"/>
        <w:adjustRightInd w:val="0"/>
        <w:snapToGrid w:val="0"/>
        <w:spacing w:line="360" w:lineRule="auto"/>
        <w:ind w:firstLine="420" w:firstLineChars="190"/>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r>
        <w:rPr>
          <w:rFonts w:hint="eastAsia" w:ascii="宋体" w:hAnsi="宋体" w:eastAsia="宋体" w:cs="宋体"/>
          <w:b/>
          <w:color w:val="auto"/>
          <w:sz w:val="22"/>
          <w:szCs w:val="22"/>
          <w:highlight w:val="none"/>
          <w:u w:val="single"/>
        </w:rPr>
        <w:t>本项目总价</w:t>
      </w:r>
      <w:r>
        <w:rPr>
          <w:rFonts w:hint="eastAsia" w:ascii="宋体" w:hAnsi="宋体" w:cs="宋体"/>
          <w:b/>
          <w:color w:val="auto"/>
          <w:sz w:val="22"/>
          <w:szCs w:val="22"/>
          <w:highlight w:val="none"/>
          <w:u w:val="single"/>
          <w:lang w:val="en-US" w:eastAsia="zh-CN"/>
        </w:rPr>
        <w:t>包干</w:t>
      </w:r>
      <w:r>
        <w:rPr>
          <w:rFonts w:hint="eastAsia" w:ascii="宋体" w:hAnsi="宋体" w:eastAsia="宋体" w:cs="宋体"/>
          <w:b/>
          <w:color w:val="auto"/>
          <w:sz w:val="22"/>
          <w:szCs w:val="22"/>
          <w:highlight w:val="none"/>
        </w:rPr>
        <w:t>。供应商须自行现场勘察，以求得准确的报价依据。供应商须自行考虑投标报价的风险。</w:t>
      </w:r>
    </w:p>
    <w:p w14:paraId="7538299D">
      <w:pPr>
        <w:pStyle w:val="6"/>
        <w:shd w:val="clear" w:color="auto"/>
        <w:wordWrap w:val="0"/>
        <w:adjustRightInd w:val="0"/>
        <w:snapToGrid w:val="0"/>
        <w:spacing w:line="360" w:lineRule="auto"/>
        <w:ind w:firstLine="442"/>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r>
        <w:rPr>
          <w:rFonts w:hint="eastAsia" w:ascii="宋体" w:hAnsi="宋体" w:eastAsia="宋体" w:cs="宋体"/>
          <w:b/>
          <w:color w:val="auto"/>
          <w:sz w:val="22"/>
          <w:szCs w:val="22"/>
          <w:highlight w:val="none"/>
          <w:lang w:val="zh-CN"/>
        </w:rPr>
        <w:t>、</w:t>
      </w:r>
      <w:r>
        <w:rPr>
          <w:rFonts w:hint="eastAsia" w:ascii="宋体" w:hAnsi="宋体" w:eastAsia="宋体" w:cs="宋体"/>
          <w:b/>
          <w:color w:val="auto"/>
          <w:sz w:val="22"/>
          <w:szCs w:val="22"/>
          <w:highlight w:val="none"/>
          <w:u w:val="single"/>
        </w:rPr>
        <w:t>供应商企业不是独立法人的，按浙财采监</w:t>
      </w:r>
      <w:r>
        <w:rPr>
          <w:rFonts w:hint="eastAsia" w:ascii="宋体" w:hAnsi="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2013</w:t>
      </w:r>
      <w:r>
        <w:rPr>
          <w:rFonts w:hint="eastAsia" w:ascii="宋体" w:hAnsi="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24号文件执行。</w:t>
      </w:r>
    </w:p>
    <w:p w14:paraId="53852F83">
      <w:pPr>
        <w:shd w:val="clear" w:color="auto"/>
        <w:wordWrap w:val="0"/>
        <w:snapToGrid w:val="0"/>
        <w:spacing w:line="360" w:lineRule="auto"/>
        <w:ind w:firstLine="420" w:firstLineChars="19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14:paraId="03D83202">
      <w:pPr>
        <w:pStyle w:val="6"/>
        <w:shd w:val="clear" w:color="auto"/>
        <w:wordWrap w:val="0"/>
        <w:adjustRightInd w:val="0"/>
        <w:snapToGrid w:val="0"/>
        <w:spacing w:line="360" w:lineRule="auto"/>
        <w:ind w:firstLine="442"/>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▲6、本次采购最高限价为</w:t>
      </w:r>
      <w:r>
        <w:rPr>
          <w:rFonts w:hint="eastAsia" w:ascii="宋体" w:hAnsi="宋体" w:cs="宋体"/>
          <w:b/>
          <w:color w:val="auto"/>
          <w:sz w:val="22"/>
          <w:szCs w:val="22"/>
          <w:highlight w:val="none"/>
          <w:u w:val="single"/>
          <w:lang w:val="en-US" w:eastAsia="zh-CN"/>
        </w:rPr>
        <w:t>2700000</w:t>
      </w:r>
      <w:r>
        <w:rPr>
          <w:rFonts w:hint="eastAsia" w:ascii="宋体" w:hAnsi="宋体" w:eastAsia="宋体" w:cs="宋体"/>
          <w:b/>
          <w:color w:val="auto"/>
          <w:sz w:val="22"/>
          <w:szCs w:val="22"/>
          <w:highlight w:val="none"/>
          <w:u w:val="single"/>
        </w:rPr>
        <w:t>元</w:t>
      </w:r>
      <w:r>
        <w:rPr>
          <w:rFonts w:hint="eastAsia" w:ascii="宋体" w:hAnsi="宋体" w:eastAsia="宋体" w:cs="宋体"/>
          <w:b/>
          <w:color w:val="auto"/>
          <w:sz w:val="22"/>
          <w:szCs w:val="22"/>
          <w:highlight w:val="none"/>
        </w:rPr>
        <w:t>；如果仅仅某个（些）供应商的报价超出采购最高限价的，则拒绝接受其报价，按无效报价处理。</w:t>
      </w:r>
    </w:p>
    <w:p w14:paraId="2567450F">
      <w:pPr>
        <w:widowControl/>
        <w:shd w:val="clear" w:color="auto"/>
        <w:wordWrap w:val="0"/>
        <w:snapToGrid w:val="0"/>
        <w:spacing w:line="360" w:lineRule="auto"/>
        <w:ind w:firstLine="420" w:firstLineChars="190"/>
        <w:jc w:val="left"/>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rPr>
        <w:t>7、本次招标采用资格后审，供应商只需在网上下载采购文件，不接受现场报名。</w:t>
      </w:r>
    </w:p>
    <w:p w14:paraId="5DE80DBC">
      <w:pPr>
        <w:pStyle w:val="60"/>
        <w:shd w:val="clear" w:color="auto"/>
        <w:wordWrap w:val="0"/>
        <w:spacing w:after="0" w:line="360" w:lineRule="auto"/>
        <w:ind w:left="0" w:leftChars="0" w:firstLine="442"/>
        <w:rPr>
          <w:rFonts w:hint="eastAsia" w:ascii="宋体" w:hAnsi="宋体" w:eastAsia="宋体" w:cs="宋体"/>
          <w:b/>
          <w:color w:val="auto"/>
          <w:sz w:val="22"/>
          <w:szCs w:val="22"/>
          <w:highlight w:val="none"/>
          <w:u w:val="single"/>
          <w:lang w:val="zh-CN"/>
        </w:rPr>
      </w:pPr>
      <w:r>
        <w:rPr>
          <w:rFonts w:hint="eastAsia" w:ascii="宋体" w:hAnsi="宋体" w:eastAsia="宋体" w:cs="宋体"/>
          <w:b/>
          <w:color w:val="auto"/>
          <w:sz w:val="22"/>
          <w:szCs w:val="22"/>
          <w:highlight w:val="none"/>
          <w:u w:val="single"/>
        </w:rPr>
        <w:t>8</w:t>
      </w:r>
      <w:r>
        <w:rPr>
          <w:rFonts w:hint="eastAsia" w:ascii="宋体" w:hAnsi="宋体" w:eastAsia="宋体" w:cs="宋体"/>
          <w:b/>
          <w:color w:val="auto"/>
          <w:sz w:val="22"/>
          <w:szCs w:val="22"/>
          <w:highlight w:val="none"/>
          <w:u w:val="single"/>
          <w:lang w:val="zh-CN"/>
        </w:rPr>
        <w:t>、本次采购文件中，带有“▲”标注的有关技术和商务条款要求供应商做实质性响应，供应商要特别加以注意，必须对此回答并完全满足这些要求。否则若有一项“▲”的指标未响应或不满足，将按投标无效处理。</w:t>
      </w:r>
    </w:p>
    <w:p w14:paraId="5EB11897">
      <w:pPr>
        <w:widowControl/>
        <w:shd w:val="clear" w:color="auto"/>
        <w:wordWrap w:val="0"/>
        <w:snapToGrid w:val="0"/>
        <w:spacing w:line="360" w:lineRule="auto"/>
        <w:ind w:firstLine="420" w:firstLineChars="19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9</w:t>
      </w:r>
      <w:r>
        <w:rPr>
          <w:rFonts w:hint="eastAsia" w:ascii="宋体" w:hAnsi="宋体" w:eastAsia="宋体" w:cs="宋体"/>
          <w:b/>
          <w:color w:val="auto"/>
          <w:sz w:val="22"/>
          <w:szCs w:val="22"/>
          <w:highlight w:val="none"/>
          <w:lang w:val="zh-CN"/>
        </w:rPr>
        <w:t>、投标供应商信用信息查询渠道及截止时点、信用信息查询记录和证据留存的具体方式、信用信息的使用规则等：</w:t>
      </w:r>
      <w:r>
        <w:rPr>
          <w:rFonts w:hint="eastAsia" w:ascii="宋体" w:hAnsi="宋体" w:eastAsia="宋体" w:cs="宋体"/>
          <w:b/>
          <w:color w:val="auto"/>
          <w:sz w:val="22"/>
          <w:szCs w:val="22"/>
          <w:highlight w:val="none"/>
        </w:rPr>
        <w:t>l</w:t>
      </w:r>
    </w:p>
    <w:p w14:paraId="35739CCD">
      <w:pPr>
        <w:widowControl/>
        <w:shd w:val="clear" w:color="auto"/>
        <w:wordWrap w:val="0"/>
        <w:snapToGrid w:val="0"/>
        <w:spacing w:line="360" w:lineRule="auto"/>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zh-CN"/>
        </w:rPr>
        <w:t>投标供应商信用信息查询的查询渠道</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zh-CN"/>
        </w:rPr>
        <w:t>信用中国</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zh-CN"/>
        </w:rPr>
        <w:fldChar w:fldCharType="begin"/>
      </w:r>
      <w:r>
        <w:rPr>
          <w:rFonts w:hint="eastAsia" w:ascii="宋体" w:hAnsi="宋体" w:eastAsia="宋体" w:cs="宋体"/>
          <w:color w:val="auto"/>
          <w:sz w:val="22"/>
          <w:szCs w:val="22"/>
          <w:highlight w:val="none"/>
        </w:rPr>
        <w:instrText xml:space="preserve">HYPERLINK "D:\\</w:instrText>
      </w:r>
      <w:r>
        <w:rPr>
          <w:rFonts w:hint="eastAsia" w:ascii="宋体" w:hAnsi="宋体" w:eastAsia="宋体" w:cs="宋体"/>
          <w:color w:val="auto"/>
          <w:sz w:val="22"/>
          <w:szCs w:val="22"/>
          <w:highlight w:val="none"/>
          <w:lang w:val="zh-CN"/>
        </w:rPr>
        <w:instrText xml:space="preserve">平阳</w:instrText>
      </w:r>
      <w:r>
        <w:rPr>
          <w:rFonts w:hint="eastAsia" w:ascii="宋体" w:hAnsi="宋体" w:eastAsia="宋体" w:cs="宋体"/>
          <w:color w:val="auto"/>
          <w:sz w:val="22"/>
          <w:szCs w:val="22"/>
          <w:highlight w:val="none"/>
        </w:rPr>
        <w:instrText xml:space="preserve">2019</w:instrText>
      </w:r>
      <w:r>
        <w:rPr>
          <w:rFonts w:hint="eastAsia" w:ascii="宋体" w:hAnsi="宋体" w:eastAsia="宋体" w:cs="宋体"/>
          <w:color w:val="auto"/>
          <w:sz w:val="22"/>
          <w:szCs w:val="22"/>
          <w:highlight w:val="none"/>
          <w:lang w:val="zh-CN"/>
        </w:rPr>
        <w:instrText xml:space="preserve">年</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lang w:val="zh-CN"/>
        </w:rPr>
        <w:instrText xml:space="preserve">平阳县卫生健康局平阳县基层医疗卫生机构财政补偿机制改革绩效考核信息系统</w:instrText>
      </w:r>
      <w:r>
        <w:rPr>
          <w:rFonts w:hint="eastAsia" w:ascii="宋体" w:hAnsi="宋体" w:eastAsia="宋体" w:cs="宋体"/>
          <w:color w:val="auto"/>
          <w:sz w:val="22"/>
          <w:szCs w:val="22"/>
          <w:highlight w:val="none"/>
        </w:rPr>
        <w:instrText xml:space="preserve">\\www.creditchina.gov.cn"</w:instrText>
      </w:r>
      <w:r>
        <w:rPr>
          <w:rFonts w:hint="eastAsia" w:ascii="宋体" w:hAnsi="宋体" w:eastAsia="宋体" w:cs="宋体"/>
          <w:color w:val="auto"/>
          <w:sz w:val="22"/>
          <w:szCs w:val="22"/>
          <w:highlight w:val="none"/>
          <w:lang w:val="zh-CN"/>
        </w:rPr>
        <w:fldChar w:fldCharType="separate"/>
      </w:r>
      <w:r>
        <w:rPr>
          <w:rFonts w:hint="eastAsia" w:ascii="宋体" w:hAnsi="宋体" w:eastAsia="宋体" w:cs="宋体"/>
          <w:color w:val="auto"/>
          <w:sz w:val="22"/>
          <w:szCs w:val="22"/>
          <w:highlight w:val="none"/>
        </w:rPr>
        <w:t>www.creditchina.gov.cn</w:t>
      </w:r>
      <w:r>
        <w:rPr>
          <w:rFonts w:hint="eastAsia" w:ascii="宋体" w:hAnsi="宋体" w:eastAsia="宋体" w:cs="宋体"/>
          <w:color w:val="auto"/>
          <w:sz w:val="22"/>
          <w:szCs w:val="22"/>
          <w:highlight w:val="none"/>
          <w:lang w:val="zh-CN"/>
        </w:rPr>
        <w:fldChar w:fldCharType="end"/>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zh-CN"/>
        </w:rPr>
        <w:t>中国政府采购网</w:t>
      </w:r>
      <w:r>
        <w:rPr>
          <w:rFonts w:hint="eastAsia" w:ascii="宋体" w:hAnsi="宋体" w:eastAsia="宋体" w:cs="宋体"/>
          <w:color w:val="auto"/>
          <w:sz w:val="22"/>
          <w:szCs w:val="22"/>
          <w:highlight w:val="none"/>
          <w:lang w:val="zh-CN"/>
        </w:rPr>
        <w:fldChar w:fldCharType="begin"/>
      </w:r>
      <w:r>
        <w:rPr>
          <w:rFonts w:hint="eastAsia" w:ascii="宋体" w:hAnsi="宋体" w:eastAsia="宋体" w:cs="宋体"/>
          <w:color w:val="auto"/>
          <w:sz w:val="22"/>
          <w:szCs w:val="22"/>
          <w:highlight w:val="none"/>
        </w:rPr>
        <w:instrText xml:space="preserve">HYPERLINK "http://www.ccgp.gov.cn/"</w:instrText>
      </w:r>
      <w:r>
        <w:rPr>
          <w:rFonts w:hint="eastAsia" w:ascii="宋体" w:hAnsi="宋体" w:eastAsia="宋体" w:cs="宋体"/>
          <w:color w:val="auto"/>
          <w:sz w:val="22"/>
          <w:szCs w:val="22"/>
          <w:highlight w:val="none"/>
          <w:lang w:val="zh-CN"/>
        </w:rPr>
        <w:fldChar w:fldCharType="separate"/>
      </w:r>
      <w:r>
        <w:rPr>
          <w:rFonts w:hint="eastAsia" w:ascii="宋体" w:hAnsi="宋体" w:eastAsia="宋体" w:cs="宋体"/>
          <w:color w:val="auto"/>
          <w:sz w:val="22"/>
          <w:szCs w:val="22"/>
          <w:highlight w:val="none"/>
        </w:rPr>
        <w:t>http</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//www.ccgp.gov.cn/</w:t>
      </w:r>
      <w:r>
        <w:rPr>
          <w:rFonts w:hint="eastAsia" w:ascii="宋体" w:hAnsi="宋体" w:eastAsia="宋体" w:cs="宋体"/>
          <w:color w:val="auto"/>
          <w:sz w:val="22"/>
          <w:szCs w:val="22"/>
          <w:highlight w:val="none"/>
          <w:lang w:val="zh-CN"/>
        </w:rPr>
        <w:fldChar w:fldCharType="end"/>
      </w:r>
      <w:r>
        <w:rPr>
          <w:rFonts w:hint="eastAsia" w:ascii="宋体" w:hAnsi="宋体" w:eastAsia="宋体" w:cs="宋体"/>
          <w:color w:val="auto"/>
          <w:sz w:val="22"/>
          <w:szCs w:val="22"/>
          <w:highlight w:val="none"/>
        </w:rPr>
        <w:t xml:space="preserve">）； </w:t>
      </w:r>
    </w:p>
    <w:p w14:paraId="037ED0F4">
      <w:pPr>
        <w:widowControl/>
        <w:shd w:val="clear" w:color="auto"/>
        <w:wordWrap w:val="0"/>
        <w:snapToGrid w:val="0"/>
        <w:spacing w:line="360" w:lineRule="auto"/>
        <w:ind w:firstLine="440" w:firstLineChars="200"/>
        <w:jc w:val="lef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 xml:space="preserve">2）投标供应商信用信息查询截止时点：本项目投标截止时间； </w:t>
      </w:r>
    </w:p>
    <w:p w14:paraId="2C86BDAE">
      <w:pPr>
        <w:widowControl/>
        <w:shd w:val="clear" w:color="auto"/>
        <w:wordWrap w:val="0"/>
        <w:snapToGrid w:val="0"/>
        <w:spacing w:line="360" w:lineRule="auto"/>
        <w:ind w:firstLine="440" w:firstLineChars="200"/>
        <w:jc w:val="lef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3）投标供应商信用信息查询记录和证据留存的具体方式：网页截图打印；</w:t>
      </w:r>
    </w:p>
    <w:p w14:paraId="0151E208">
      <w:pPr>
        <w:widowControl/>
        <w:shd w:val="clear" w:color="auto"/>
        <w:wordWrap w:val="0"/>
        <w:snapToGrid w:val="0"/>
        <w:spacing w:line="360" w:lineRule="auto"/>
        <w:ind w:firstLine="440" w:firstLineChars="200"/>
        <w:jc w:val="left"/>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第十四条规定条件的供应商，其投标做无效投标处理。</w:t>
      </w:r>
    </w:p>
    <w:p w14:paraId="136D8FB9">
      <w:pPr>
        <w:shd w:val="clear" w:color="auto"/>
        <w:wordWrap w:val="0"/>
        <w:autoSpaceDE w:val="0"/>
        <w:autoSpaceDN w:val="0"/>
        <w:adjustRightInd w:val="0"/>
        <w:snapToGrid w:val="0"/>
        <w:spacing w:line="360" w:lineRule="auto"/>
        <w:ind w:firstLine="433" w:firstLineChars="196"/>
        <w:textAlignment w:val="bottom"/>
        <w:rPr>
          <w:rFonts w:hint="eastAsia" w:ascii="宋体" w:hAnsi="宋体" w:eastAsia="宋体" w:cs="宋体"/>
          <w:b/>
          <w:color w:val="auto"/>
          <w:sz w:val="22"/>
          <w:highlight w:val="none"/>
          <w:u w:val="single"/>
        </w:rPr>
      </w:pPr>
      <w:r>
        <w:rPr>
          <w:rFonts w:hint="eastAsia" w:ascii="宋体" w:hAnsi="宋体" w:eastAsia="宋体" w:cs="宋体"/>
          <w:b/>
          <w:color w:val="auto"/>
          <w:sz w:val="22"/>
          <w:szCs w:val="22"/>
          <w:highlight w:val="none"/>
        </w:rPr>
        <w:t>10、</w:t>
      </w:r>
      <w:r>
        <w:rPr>
          <w:rFonts w:hint="eastAsia" w:ascii="宋体" w:hAnsi="宋体" w:eastAsia="宋体" w:cs="宋体"/>
          <w:b/>
          <w:color w:val="auto"/>
          <w:sz w:val="22"/>
          <w:highlight w:val="none"/>
          <w:u w:val="single"/>
        </w:rPr>
        <w:t>供应商进行电子投标应安装客户端软件，并按照采购文件和电子交易平台的要求编制并加密投标文件。供应商未按规定加密的投标文件，电子交易平台拒收并提示。</w:t>
      </w:r>
    </w:p>
    <w:p w14:paraId="023141E5">
      <w:pPr>
        <w:shd w:val="clear" w:color="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11、</w:t>
      </w:r>
      <w:r>
        <w:rPr>
          <w:rFonts w:hint="eastAsia" w:ascii="宋体" w:hAnsi="宋体" w:eastAsia="宋体" w:cs="宋体"/>
          <w:color w:val="auto"/>
          <w:sz w:val="22"/>
          <w:szCs w:val="22"/>
          <w:highlight w:val="none"/>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2019〕19号）。</w:t>
      </w:r>
    </w:p>
    <w:p w14:paraId="2AA56562">
      <w:pPr>
        <w:shd w:val="clear" w:color="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12、</w:t>
      </w:r>
      <w:r>
        <w:rPr>
          <w:rFonts w:hint="eastAsia" w:ascii="宋体" w:hAnsi="宋体" w:eastAsia="宋体" w:cs="宋体"/>
          <w:color w:val="auto"/>
          <w:sz w:val="22"/>
          <w:szCs w:val="22"/>
          <w:highlight w:val="none"/>
        </w:rPr>
        <w:t>本项目采用在线投标响应方式，</w:t>
      </w:r>
      <w:r>
        <w:rPr>
          <w:rFonts w:hint="eastAsia" w:ascii="宋体" w:hAnsi="宋体" w:eastAsia="宋体" w:cs="宋体"/>
          <w:color w:val="auto"/>
          <w:sz w:val="22"/>
          <w:szCs w:val="22"/>
          <w:highlight w:val="none"/>
          <w:lang w:val="en-US" w:eastAsia="zh-CN"/>
        </w:rPr>
        <w:t>参照</w:t>
      </w:r>
      <w:r>
        <w:rPr>
          <w:rFonts w:hint="eastAsia" w:ascii="宋体" w:hAnsi="宋体" w:eastAsia="宋体" w:cs="宋体"/>
          <w:color w:val="auto"/>
          <w:sz w:val="22"/>
          <w:szCs w:val="22"/>
          <w:highlight w:val="none"/>
        </w:rPr>
        <w:t>执行《浙江省财政厅关于印发浙江省政府采购项目电子交易管理暂行办法的通知》（浙财采监〔2019〕10 号）等相关规定</w:t>
      </w:r>
      <w:r>
        <w:rPr>
          <w:rFonts w:hint="eastAsia" w:ascii="宋体" w:hAnsi="宋体" w:eastAsia="宋体" w:cs="宋体"/>
          <w:b/>
          <w:color w:val="auto"/>
          <w:sz w:val="22"/>
          <w:szCs w:val="22"/>
          <w:highlight w:val="none"/>
        </w:rPr>
        <w:t>。</w:t>
      </w:r>
    </w:p>
    <w:p w14:paraId="293317E8">
      <w:pPr>
        <w:shd w:val="clear" w:color="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13、本项目在线开评标进行时，供应商授权代表需自行关注平台提示信息，期间如有发出“询标/澄清函”等相关线上函件时，因供应商自身原因逾期/错过回复时间，由此造成的后果由供应商自行承担。</w:t>
      </w:r>
    </w:p>
    <w:p w14:paraId="102AD9B6">
      <w:pPr>
        <w:shd w:val="clear" w:color="auto"/>
        <w:wordWrap w:val="0"/>
        <w:autoSpaceDE w:val="0"/>
        <w:autoSpaceDN w:val="0"/>
        <w:adjustRightInd w:val="0"/>
        <w:snapToGrid w:val="0"/>
        <w:spacing w:line="360" w:lineRule="auto"/>
        <w:ind w:firstLine="433" w:firstLineChars="196"/>
        <w:textAlignment w:val="bottom"/>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14、为保证供应商顺利投标，供应商须在投标截止日前自行登录乐采云网站，查看是否有补充更正公告文件。如供应商未按补充更正公告文件进行投标的，责任自负。</w:t>
      </w:r>
    </w:p>
    <w:p w14:paraId="7C81CCB2">
      <w:pPr>
        <w:shd w:val="clear" w:color="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24" w:name="_Toc22107"/>
      <w:r>
        <w:rPr>
          <w:rFonts w:hint="eastAsia" w:ascii="宋体" w:hAnsi="宋体" w:eastAsia="宋体" w:cs="宋体"/>
          <w:color w:val="auto"/>
          <w:sz w:val="22"/>
          <w:szCs w:val="22"/>
          <w:highlight w:val="none"/>
        </w:rPr>
        <w:t>二、供应商资格要求</w:t>
      </w:r>
      <w:bookmarkEnd w:id="24"/>
    </w:p>
    <w:p w14:paraId="7B37D4B4">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按招标公告要求</w:t>
      </w:r>
    </w:p>
    <w:p w14:paraId="55BC2B80">
      <w:pPr>
        <w:shd w:val="clear" w:color="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25" w:name="_Toc10391"/>
      <w:r>
        <w:rPr>
          <w:rFonts w:hint="eastAsia" w:ascii="宋体" w:hAnsi="宋体" w:eastAsia="宋体" w:cs="宋体"/>
          <w:color w:val="auto"/>
          <w:sz w:val="22"/>
          <w:szCs w:val="22"/>
          <w:highlight w:val="none"/>
        </w:rPr>
        <w:t>三、采购文件</w:t>
      </w:r>
      <w:bookmarkEnd w:id="25"/>
    </w:p>
    <w:p w14:paraId="6ED11483">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1、采购文件</w:t>
      </w:r>
    </w:p>
    <w:p w14:paraId="1A4D4533">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1.1采购文件的获取</w:t>
      </w:r>
    </w:p>
    <w:p w14:paraId="5EDC0EE8">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供应商在</w:t>
      </w:r>
      <w:r>
        <w:rPr>
          <w:rFonts w:hint="eastAsia" w:ascii="宋体" w:hAnsi="宋体" w:eastAsia="宋体" w:cs="宋体"/>
          <w:color w:val="auto"/>
          <w:sz w:val="22"/>
          <w:szCs w:val="22"/>
          <w:highlight w:val="none"/>
          <w:lang w:val="en-US" w:eastAsia="zh-CN"/>
        </w:rPr>
        <w:t>乐采云</w:t>
      </w:r>
      <w:r>
        <w:rPr>
          <w:rFonts w:hint="eastAsia" w:ascii="宋体" w:hAnsi="宋体" w:eastAsia="宋体" w:cs="宋体"/>
          <w:color w:val="auto"/>
          <w:sz w:val="22"/>
          <w:szCs w:val="22"/>
          <w:highlight w:val="none"/>
        </w:rPr>
        <w:t>网站直接下载本项目采购文件。</w:t>
      </w:r>
    </w:p>
    <w:p w14:paraId="6B1BB780">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1.2采购文件约束力</w:t>
      </w:r>
    </w:p>
    <w:p w14:paraId="184B301B">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供应商一旦获取了本采购文件并参加投标，即被认为接受了本采购文件中所有条款和规定。</w:t>
      </w:r>
    </w:p>
    <w:p w14:paraId="52072050">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1.3采购文件的组成</w:t>
      </w:r>
    </w:p>
    <w:p w14:paraId="70962491">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2"/>
          <w:szCs w:val="22"/>
          <w:highlight w:val="none"/>
        </w:rPr>
        <w:t>采购文件由采购文件总目录所列内容及补充资料等组成。</w:t>
      </w:r>
    </w:p>
    <w:p w14:paraId="1E3B4030">
      <w:pPr>
        <w:shd w:val="clear" w:color="auto"/>
        <w:wordWrap w:val="0"/>
        <w:autoSpaceDE w:val="0"/>
        <w:autoSpaceDN w:val="0"/>
        <w:adjustRightInd w:val="0"/>
        <w:snapToGrid w:val="0"/>
        <w:spacing w:line="360" w:lineRule="auto"/>
        <w:ind w:firstLine="411" w:firstLineChars="196"/>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2、采购文件的澄清</w:t>
      </w:r>
    </w:p>
    <w:p w14:paraId="48D3B61C">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供应商对采购文件如有疑点要求澄清，可用书面形式（包括信函、传真，下同）通知</w:t>
      </w:r>
      <w:r>
        <w:rPr>
          <w:rFonts w:hint="eastAsia" w:ascii="宋体" w:hAnsi="宋体" w:eastAsia="宋体" w:cs="宋体"/>
          <w:color w:val="auto"/>
          <w:sz w:val="22"/>
          <w:szCs w:val="22"/>
          <w:highlight w:val="none"/>
          <w:u w:val="single"/>
        </w:rPr>
        <w:t>采购代理机构</w:t>
      </w:r>
      <w:r>
        <w:rPr>
          <w:rFonts w:hint="eastAsia" w:ascii="宋体" w:hAnsi="宋体" w:eastAsia="宋体" w:cs="宋体"/>
          <w:color w:val="auto"/>
          <w:sz w:val="22"/>
          <w:szCs w:val="22"/>
          <w:highlight w:val="none"/>
        </w:rPr>
        <w:t>，但通知不得迟于规定的质疑时间前使采购代理机构收到，采购代理机构将采用用网上答疑形式予以答复。</w:t>
      </w:r>
    </w:p>
    <w:p w14:paraId="29204622">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3、采购文件的修改</w:t>
      </w:r>
    </w:p>
    <w:p w14:paraId="4681F8EB">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 在投标截止时间前，采购人有权修改采购文件，并在网上发布更正公告。补充文件作为采购文件的补充和组成部分，对所有供应商均有约束力。</w:t>
      </w:r>
    </w:p>
    <w:p w14:paraId="73226FD7">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 为使供应商有足够的时间按采购文件要求修正投标文件，采购人可</w:t>
      </w:r>
      <w:r>
        <w:rPr>
          <w:rFonts w:hint="eastAsia" w:ascii="宋体" w:hAnsi="宋体" w:eastAsia="宋体" w:cs="宋体"/>
          <w:color w:val="auto"/>
          <w:sz w:val="22"/>
          <w:szCs w:val="22"/>
          <w:highlight w:val="none"/>
          <w:lang w:eastAsia="zh-CN"/>
        </w:rPr>
        <w:t>进行</w:t>
      </w:r>
      <w:r>
        <w:rPr>
          <w:rFonts w:hint="eastAsia" w:ascii="宋体" w:hAnsi="宋体" w:eastAsia="宋体" w:cs="宋体"/>
          <w:color w:val="auto"/>
          <w:sz w:val="22"/>
          <w:szCs w:val="22"/>
          <w:highlight w:val="none"/>
        </w:rPr>
        <w:t>推迟投标截止时间和开标时间，并将此变更网上告知。</w:t>
      </w:r>
    </w:p>
    <w:p w14:paraId="78A19BF1">
      <w:pPr>
        <w:shd w:val="clear" w:color="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26" w:name="_Toc12846"/>
      <w:r>
        <w:rPr>
          <w:rFonts w:hint="eastAsia" w:ascii="宋体" w:hAnsi="宋体" w:eastAsia="宋体" w:cs="宋体"/>
          <w:color w:val="auto"/>
          <w:sz w:val="22"/>
          <w:szCs w:val="22"/>
          <w:highlight w:val="none"/>
        </w:rPr>
        <w:t>四、投标文件</w:t>
      </w:r>
      <w:bookmarkEnd w:id="26"/>
    </w:p>
    <w:p w14:paraId="2A929F1A">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1、投标文件</w:t>
      </w:r>
    </w:p>
    <w:p w14:paraId="42B2D923">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1.1</w:t>
      </w:r>
      <w:r>
        <w:rPr>
          <w:rFonts w:hint="eastAsia" w:ascii="宋体" w:hAnsi="宋体" w:eastAsia="宋体" w:cs="宋体"/>
          <w:color w:val="auto"/>
          <w:sz w:val="22"/>
          <w:szCs w:val="22"/>
          <w:highlight w:val="none"/>
        </w:rPr>
        <w:t>供应商应仔细阅读采购文件中的所有内容，按照采购文件要求，详细编制投标文件。并对采购文件的要求做出实质上响应。实质上响应的投标应该是与采购文件要求的条款没有重大偏离的投标。未实质上响应的投标文件将被拒绝，但允许投标在基本满足采购文件要求的前提下出现的微小差异。</w:t>
      </w:r>
    </w:p>
    <w:p w14:paraId="5D175DA3">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1.2</w:t>
      </w:r>
      <w:r>
        <w:rPr>
          <w:rFonts w:hint="eastAsia" w:ascii="宋体" w:hAnsi="宋体" w:eastAsia="宋体" w:cs="宋体"/>
          <w:color w:val="auto"/>
          <w:sz w:val="22"/>
          <w:szCs w:val="22"/>
          <w:highlight w:val="none"/>
        </w:rPr>
        <w:t>供应商必须按采购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0CEF7ADE">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1.3供应商应仔细阅读采购文件中的所有内容，按照采购文件要求，详细编制投标文件，所有文件资料必须是针对本次投标。不按采购文件的要求提供的投标文件可能导致被拒绝。</w:t>
      </w:r>
    </w:p>
    <w:p w14:paraId="08B5C6F3">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2、投标文件的组成 </w:t>
      </w:r>
    </w:p>
    <w:p w14:paraId="63C00E97">
      <w:pPr>
        <w:shd w:val="clear" w:color="auto"/>
        <w:wordWrap w:val="0"/>
        <w:autoSpaceDE w:val="0"/>
        <w:autoSpaceDN w:val="0"/>
        <w:adjustRightInd w:val="0"/>
        <w:snapToGrid w:val="0"/>
        <w:spacing w:line="360" w:lineRule="auto"/>
        <w:ind w:firstLine="440" w:firstLineChars="200"/>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u w:val="single"/>
        </w:rPr>
        <w:t>投标文件应当包括以下主要内容</w:t>
      </w:r>
      <w:r>
        <w:rPr>
          <w:rFonts w:hint="eastAsia" w:ascii="宋体"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资格文件、报价文件、商务技术文件。资格文件、商务技术文件不得含报价，否则投标将被拒绝。</w:t>
      </w:r>
    </w:p>
    <w:tbl>
      <w:tblPr>
        <w:tblStyle w:val="27"/>
        <w:tblW w:w="966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709"/>
        <w:gridCol w:w="1066"/>
        <w:gridCol w:w="6904"/>
        <w:gridCol w:w="987"/>
      </w:tblGrid>
      <w:tr w14:paraId="163AE9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tblHeader/>
          <w:jc w:val="center"/>
        </w:trPr>
        <w:tc>
          <w:tcPr>
            <w:tcW w:w="709" w:type="dxa"/>
            <w:tcBorders>
              <w:bottom w:val="single" w:color="auto" w:sz="6" w:space="0"/>
            </w:tcBorders>
            <w:shd w:val="clear" w:color="auto" w:fill="auto"/>
            <w:noWrap w:val="0"/>
            <w:vAlign w:val="center"/>
          </w:tcPr>
          <w:p w14:paraId="1D2D2E1A">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7970" w:type="dxa"/>
            <w:gridSpan w:val="2"/>
            <w:tcBorders>
              <w:bottom w:val="single" w:color="auto" w:sz="6" w:space="0"/>
            </w:tcBorders>
            <w:shd w:val="clear" w:color="auto" w:fill="auto"/>
            <w:noWrap w:val="0"/>
            <w:vAlign w:val="center"/>
          </w:tcPr>
          <w:p w14:paraId="68901091">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响应文件组成内容</w:t>
            </w:r>
          </w:p>
        </w:tc>
        <w:tc>
          <w:tcPr>
            <w:tcW w:w="987" w:type="dxa"/>
            <w:tcBorders>
              <w:bottom w:val="single" w:color="auto" w:sz="6" w:space="0"/>
            </w:tcBorders>
            <w:shd w:val="clear" w:color="auto" w:fill="auto"/>
            <w:noWrap w:val="0"/>
            <w:vAlign w:val="center"/>
          </w:tcPr>
          <w:p w14:paraId="6443A44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投标</w:t>
            </w:r>
          </w:p>
          <w:p w14:paraId="0825100B">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格式</w:t>
            </w:r>
          </w:p>
        </w:tc>
      </w:tr>
      <w:tr w14:paraId="112BBD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622" w:hRule="atLeast"/>
          <w:jc w:val="center"/>
        </w:trPr>
        <w:tc>
          <w:tcPr>
            <w:tcW w:w="9666" w:type="dxa"/>
            <w:gridSpan w:val="4"/>
            <w:tcBorders>
              <w:top w:val="single" w:color="auto" w:sz="6" w:space="0"/>
              <w:bottom w:val="single" w:color="auto" w:sz="6" w:space="0"/>
            </w:tcBorders>
            <w:shd w:val="clear" w:color="auto" w:fill="auto"/>
            <w:noWrap w:val="0"/>
            <w:vAlign w:val="center"/>
          </w:tcPr>
          <w:p w14:paraId="41CACBC7">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一、《资格文件》组成内容（须单页保存，逐页上传，格式见附件）（此项供应商必须提供，否则不能通过资格性审查的，责任自负）</w:t>
            </w:r>
          </w:p>
        </w:tc>
      </w:tr>
      <w:tr w14:paraId="23F529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2" w:hRule="atLeast"/>
          <w:jc w:val="center"/>
        </w:trPr>
        <w:tc>
          <w:tcPr>
            <w:tcW w:w="709" w:type="dxa"/>
            <w:tcBorders>
              <w:top w:val="single" w:color="auto" w:sz="6" w:space="0"/>
            </w:tcBorders>
            <w:shd w:val="clear" w:color="auto" w:fill="auto"/>
            <w:noWrap w:val="0"/>
            <w:vAlign w:val="center"/>
          </w:tcPr>
          <w:p w14:paraId="3C1DD7A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tcBorders>
            <w:shd w:val="clear" w:color="auto" w:fill="auto"/>
            <w:noWrap w:val="0"/>
            <w:vAlign w:val="center"/>
          </w:tcPr>
          <w:p w14:paraId="01DB0152">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《资格文件》封面</w:t>
            </w:r>
          </w:p>
        </w:tc>
        <w:tc>
          <w:tcPr>
            <w:tcW w:w="987" w:type="dxa"/>
            <w:tcBorders>
              <w:top w:val="single" w:color="auto" w:sz="6" w:space="0"/>
            </w:tcBorders>
            <w:shd w:val="clear" w:color="auto" w:fill="auto"/>
            <w:noWrap w:val="0"/>
            <w:vAlign w:val="center"/>
          </w:tcPr>
          <w:p w14:paraId="63F371A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5FE2F4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tcBorders>
            <w:shd w:val="clear" w:color="auto" w:fill="auto"/>
            <w:noWrap w:val="0"/>
            <w:vAlign w:val="center"/>
          </w:tcPr>
          <w:p w14:paraId="4969729B">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tcBorders>
              <w:top w:val="single" w:color="auto" w:sz="6" w:space="0"/>
            </w:tcBorders>
            <w:shd w:val="clear" w:color="auto" w:fill="auto"/>
            <w:noWrap w:val="0"/>
            <w:vAlign w:val="center"/>
          </w:tcPr>
          <w:p w14:paraId="034FD13D">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lang w:eastAsia="zh-CN"/>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投标供应商资格审查声明函，格式见附件</w:t>
            </w:r>
          </w:p>
        </w:tc>
        <w:tc>
          <w:tcPr>
            <w:tcW w:w="987" w:type="dxa"/>
            <w:tcBorders>
              <w:top w:val="single" w:color="auto" w:sz="6" w:space="0"/>
            </w:tcBorders>
            <w:shd w:val="clear" w:color="auto" w:fill="auto"/>
            <w:noWrap w:val="0"/>
            <w:vAlign w:val="center"/>
          </w:tcPr>
          <w:p w14:paraId="1CC601A1">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2D97E2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90" w:hRule="atLeast"/>
          <w:jc w:val="center"/>
        </w:trPr>
        <w:tc>
          <w:tcPr>
            <w:tcW w:w="709" w:type="dxa"/>
            <w:shd w:val="clear" w:color="auto" w:fill="auto"/>
            <w:noWrap w:val="0"/>
            <w:vAlign w:val="center"/>
          </w:tcPr>
          <w:p w14:paraId="30094120">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shd w:val="clear" w:color="auto" w:fill="auto"/>
            <w:noWrap w:val="0"/>
            <w:vAlign w:val="center"/>
          </w:tcPr>
          <w:p w14:paraId="2C3BA50A">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具有独立承担民事责任能力的证明材料</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u w:val="single"/>
              </w:rPr>
              <w:t>企业法人营业执照</w:t>
            </w:r>
            <w:r>
              <w:rPr>
                <w:rFonts w:hint="eastAsia" w:ascii="宋体" w:hAnsi="宋体" w:eastAsia="宋体" w:cs="宋体"/>
                <w:color w:val="auto"/>
                <w:sz w:val="22"/>
                <w:szCs w:val="22"/>
                <w:highlight w:val="none"/>
              </w:rPr>
              <w:t>（提供复制件加盖投标供应商公章）或供应商为依法允许经营的事业单位的，应提交事业单位法人证书（提供复制件加盖投标供应商公章）</w:t>
            </w:r>
          </w:p>
          <w:p w14:paraId="69765401">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投标供应商公章）。</w:t>
            </w:r>
          </w:p>
        </w:tc>
        <w:tc>
          <w:tcPr>
            <w:tcW w:w="987" w:type="dxa"/>
            <w:shd w:val="clear" w:color="auto" w:fill="auto"/>
            <w:noWrap w:val="0"/>
            <w:vAlign w:val="center"/>
          </w:tcPr>
          <w:p w14:paraId="1C768F66">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21D4EB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5A16EB9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p>
        </w:tc>
        <w:tc>
          <w:tcPr>
            <w:tcW w:w="7970" w:type="dxa"/>
            <w:gridSpan w:val="2"/>
            <w:shd w:val="clear" w:color="auto" w:fill="auto"/>
            <w:noWrap w:val="0"/>
            <w:vAlign w:val="center"/>
          </w:tcPr>
          <w:p w14:paraId="3DB1FD72">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供应商符合参与国企采购活动资格条件的声明函，格式见附件。</w:t>
            </w:r>
          </w:p>
        </w:tc>
        <w:tc>
          <w:tcPr>
            <w:tcW w:w="987" w:type="dxa"/>
            <w:shd w:val="clear" w:color="auto" w:fill="auto"/>
            <w:noWrap w:val="0"/>
            <w:vAlign w:val="center"/>
          </w:tcPr>
          <w:p w14:paraId="7AC7EA4A">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1B3974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086A19DD">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cs="宋体"/>
                <w:b/>
                <w:color w:val="auto"/>
                <w:sz w:val="22"/>
                <w:szCs w:val="22"/>
                <w:highlight w:val="none"/>
                <w:lang w:val="en-US" w:eastAsia="zh-CN"/>
              </w:rPr>
              <w:t>5</w:t>
            </w:r>
          </w:p>
        </w:tc>
        <w:tc>
          <w:tcPr>
            <w:tcW w:w="7970" w:type="dxa"/>
            <w:gridSpan w:val="2"/>
            <w:shd w:val="clear" w:color="auto" w:fill="auto"/>
            <w:noWrap w:val="0"/>
            <w:vAlign w:val="top"/>
          </w:tcPr>
          <w:p w14:paraId="05B41046">
            <w:pPr>
              <w:keepNext w:val="0"/>
              <w:keepLines w:val="0"/>
              <w:suppressLineNumbers w:val="0"/>
              <w:shd w:val="clear" w:color="auto"/>
              <w:wordWrap w:val="0"/>
              <w:autoSpaceDE w:val="0"/>
              <w:autoSpaceDN w:val="0"/>
              <w:adjustRightInd w:val="0"/>
              <w:snapToGrid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供应商法定代表人授权书（非法定代表人参加投标时须提供）；如为法定代表人参与的</w:t>
            </w:r>
            <w:r>
              <w:rPr>
                <w:rFonts w:hint="eastAsia" w:ascii="宋体" w:hAnsi="宋体" w:eastAsia="宋体" w:cs="宋体"/>
                <w:b/>
                <w:color w:val="auto"/>
                <w:sz w:val="22"/>
                <w:szCs w:val="22"/>
                <w:highlight w:val="none"/>
                <w:lang w:val="en-US" w:eastAsia="zh-CN"/>
              </w:rPr>
              <w:t>无需提供</w:t>
            </w:r>
            <w:r>
              <w:rPr>
                <w:rFonts w:hint="eastAsia" w:ascii="宋体" w:hAnsi="宋体" w:eastAsia="宋体" w:cs="宋体"/>
                <w:b/>
                <w:color w:val="auto"/>
                <w:sz w:val="22"/>
                <w:szCs w:val="22"/>
                <w:highlight w:val="none"/>
              </w:rPr>
              <w:t>。（</w:t>
            </w:r>
            <w:r>
              <w:rPr>
                <w:rFonts w:hint="eastAsia" w:ascii="宋体" w:hAnsi="宋体" w:eastAsia="宋体" w:cs="宋体"/>
                <w:b/>
                <w:color w:val="auto"/>
                <w:sz w:val="22"/>
                <w:szCs w:val="22"/>
                <w:highlight w:val="none"/>
                <w:lang w:val="en-US" w:eastAsia="zh-CN"/>
              </w:rPr>
              <w:t>如有，</w:t>
            </w:r>
            <w:r>
              <w:rPr>
                <w:rFonts w:hint="eastAsia" w:ascii="宋体" w:hAnsi="宋体" w:eastAsia="宋体" w:cs="宋体"/>
                <w:b/>
                <w:color w:val="auto"/>
                <w:sz w:val="22"/>
                <w:szCs w:val="22"/>
                <w:highlight w:val="none"/>
              </w:rPr>
              <w:t>格式见附件）</w:t>
            </w:r>
          </w:p>
        </w:tc>
        <w:tc>
          <w:tcPr>
            <w:tcW w:w="987" w:type="dxa"/>
            <w:shd w:val="clear" w:color="auto" w:fill="auto"/>
            <w:noWrap w:val="0"/>
            <w:vAlign w:val="center"/>
          </w:tcPr>
          <w:p w14:paraId="5D10A20B">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539608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5427553B">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6</w:t>
            </w:r>
          </w:p>
        </w:tc>
        <w:tc>
          <w:tcPr>
            <w:tcW w:w="7970" w:type="dxa"/>
            <w:gridSpan w:val="2"/>
            <w:shd w:val="clear" w:color="auto" w:fill="auto"/>
            <w:noWrap w:val="0"/>
            <w:vAlign w:val="top"/>
          </w:tcPr>
          <w:p w14:paraId="3DE16602">
            <w:pPr>
              <w:keepNext w:val="0"/>
              <w:keepLines w:val="0"/>
              <w:suppressLineNumbers w:val="0"/>
              <w:shd w:val="clear" w:color="auto"/>
              <w:wordWrap w:val="0"/>
              <w:autoSpaceDE w:val="0"/>
              <w:autoSpaceDN w:val="0"/>
              <w:adjustRightInd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bCs/>
                <w:color w:val="auto"/>
                <w:sz w:val="22"/>
                <w:szCs w:val="22"/>
                <w:highlight w:val="none"/>
              </w:rPr>
              <w:t>供应商具备下列项条件：</w:t>
            </w:r>
            <w:r>
              <w:rPr>
                <w:rFonts w:hint="eastAsia" w:ascii="宋体" w:hAnsi="宋体" w:eastAsia="宋体" w:cs="宋体"/>
                <w:b/>
                <w:bCs/>
                <w:color w:val="auto"/>
                <w:sz w:val="22"/>
                <w:szCs w:val="22"/>
                <w:highlight w:val="none"/>
                <w:lang w:eastAsia="zh-CN"/>
              </w:rPr>
              <w:t>①具有工程勘察综合类甲级资质或工程勘察专业类(岩土工程)甲级资质: ②省外申请人必须提供有效期内的《外省勘察设计企业进入浙江省承接业务登记备案证明》。</w:t>
            </w:r>
          </w:p>
        </w:tc>
        <w:tc>
          <w:tcPr>
            <w:tcW w:w="987" w:type="dxa"/>
            <w:shd w:val="clear" w:color="auto" w:fill="auto"/>
            <w:noWrap w:val="0"/>
            <w:vAlign w:val="center"/>
          </w:tcPr>
          <w:p w14:paraId="7820AA90">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无</w:t>
            </w:r>
          </w:p>
        </w:tc>
      </w:tr>
      <w:tr w14:paraId="06B438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9666" w:type="dxa"/>
            <w:gridSpan w:val="4"/>
            <w:tcBorders>
              <w:bottom w:val="single" w:color="auto" w:sz="6" w:space="0"/>
            </w:tcBorders>
            <w:shd w:val="clear" w:color="auto" w:fill="auto"/>
            <w:noWrap w:val="0"/>
            <w:vAlign w:val="center"/>
          </w:tcPr>
          <w:p w14:paraId="1A31006B">
            <w:pPr>
              <w:keepNext w:val="0"/>
              <w:keepLines w:val="0"/>
              <w:suppressLineNumbers w:val="0"/>
              <w:shd w:val="clear" w:color="auto"/>
              <w:wordWrap w:val="0"/>
              <w:spacing w:before="0" w:beforeAutospacing="0" w:after="0" w:afterAutospacing="0" w:line="360" w:lineRule="auto"/>
              <w:ind w:left="0" w:right="0"/>
              <w:jc w:val="left"/>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1、上述资格</w:t>
            </w:r>
            <w:r>
              <w:rPr>
                <w:rFonts w:hint="eastAsia" w:ascii="宋体" w:hAnsi="宋体" w:eastAsia="宋体" w:cs="宋体"/>
                <w:color w:val="auto"/>
                <w:sz w:val="22"/>
                <w:szCs w:val="22"/>
                <w:highlight w:val="none"/>
                <w:lang w:val="en-US" w:eastAsia="zh-CN"/>
              </w:rPr>
              <w:t>2-</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rPr>
              <w:t>证明文件未提供或提供的资格证明材料不齐全的，资格审查作不通过处理，不得进入评审程序。</w:t>
            </w:r>
          </w:p>
        </w:tc>
      </w:tr>
      <w:tr w14:paraId="42F0AB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624" w:hRule="atLeast"/>
          <w:jc w:val="center"/>
        </w:trPr>
        <w:tc>
          <w:tcPr>
            <w:tcW w:w="9666" w:type="dxa"/>
            <w:gridSpan w:val="4"/>
            <w:tcBorders>
              <w:top w:val="single" w:color="auto" w:sz="6" w:space="0"/>
              <w:bottom w:val="single" w:color="auto" w:sz="6" w:space="0"/>
            </w:tcBorders>
            <w:shd w:val="clear" w:color="auto" w:fill="auto"/>
            <w:noWrap w:val="0"/>
            <w:vAlign w:val="center"/>
          </w:tcPr>
          <w:p w14:paraId="53075B7D">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二、《商务技术文件》组成内容</w:t>
            </w:r>
          </w:p>
        </w:tc>
      </w:tr>
      <w:tr w14:paraId="2E88DC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tcBorders>
            <w:shd w:val="clear" w:color="auto" w:fill="auto"/>
            <w:noWrap w:val="0"/>
            <w:vAlign w:val="center"/>
          </w:tcPr>
          <w:p w14:paraId="6755FD1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tcBorders>
            <w:shd w:val="clear" w:color="auto" w:fill="auto"/>
            <w:noWrap w:val="0"/>
            <w:vAlign w:val="center"/>
          </w:tcPr>
          <w:p w14:paraId="41A3AC94">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《商务技术文件》封面</w:t>
            </w:r>
          </w:p>
        </w:tc>
        <w:tc>
          <w:tcPr>
            <w:tcW w:w="987" w:type="dxa"/>
            <w:tcBorders>
              <w:top w:val="single" w:color="auto" w:sz="6" w:space="0"/>
            </w:tcBorders>
            <w:shd w:val="clear" w:color="auto" w:fill="auto"/>
            <w:noWrap w:val="0"/>
            <w:vAlign w:val="center"/>
          </w:tcPr>
          <w:p w14:paraId="5C59183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02849C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64CD01C0">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shd w:val="clear" w:color="auto" w:fill="auto"/>
            <w:noWrap w:val="0"/>
            <w:vAlign w:val="center"/>
          </w:tcPr>
          <w:p w14:paraId="3729CAD5">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《商务技术文件》目录（自拟）</w:t>
            </w:r>
          </w:p>
        </w:tc>
        <w:tc>
          <w:tcPr>
            <w:tcW w:w="987" w:type="dxa"/>
            <w:shd w:val="clear" w:color="auto" w:fill="auto"/>
            <w:noWrap w:val="0"/>
            <w:vAlign w:val="center"/>
          </w:tcPr>
          <w:p w14:paraId="67C796C6">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405F46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6A119E51">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shd w:val="clear" w:color="auto" w:fill="auto"/>
            <w:noWrap w:val="0"/>
            <w:vAlign w:val="center"/>
          </w:tcPr>
          <w:p w14:paraId="518B602B">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供应商自评分指引表（自拟）</w:t>
            </w:r>
          </w:p>
        </w:tc>
        <w:tc>
          <w:tcPr>
            <w:tcW w:w="987" w:type="dxa"/>
            <w:shd w:val="clear" w:color="auto" w:fill="auto"/>
            <w:noWrap w:val="0"/>
            <w:vAlign w:val="center"/>
          </w:tcPr>
          <w:p w14:paraId="2C4F9EC6">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67DAEA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76E00ED1">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p>
        </w:tc>
        <w:tc>
          <w:tcPr>
            <w:tcW w:w="7970" w:type="dxa"/>
            <w:gridSpan w:val="2"/>
            <w:shd w:val="clear" w:color="auto" w:fill="auto"/>
            <w:noWrap w:val="0"/>
            <w:vAlign w:val="center"/>
          </w:tcPr>
          <w:p w14:paraId="6A2D5D6F">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供应商参与采购活动投标资格声明</w:t>
            </w:r>
          </w:p>
        </w:tc>
        <w:tc>
          <w:tcPr>
            <w:tcW w:w="987" w:type="dxa"/>
            <w:shd w:val="clear" w:color="auto" w:fill="auto"/>
            <w:noWrap w:val="0"/>
            <w:vAlign w:val="center"/>
          </w:tcPr>
          <w:p w14:paraId="373249BF">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216F45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19DD3F8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p>
        </w:tc>
        <w:tc>
          <w:tcPr>
            <w:tcW w:w="7970" w:type="dxa"/>
            <w:gridSpan w:val="2"/>
            <w:shd w:val="clear" w:color="auto" w:fill="auto"/>
            <w:noWrap w:val="0"/>
            <w:vAlign w:val="center"/>
          </w:tcPr>
          <w:p w14:paraId="5E769BAF">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投标函</w:t>
            </w:r>
          </w:p>
        </w:tc>
        <w:tc>
          <w:tcPr>
            <w:tcW w:w="987" w:type="dxa"/>
            <w:shd w:val="clear" w:color="auto" w:fill="auto"/>
            <w:noWrap w:val="0"/>
            <w:vAlign w:val="center"/>
          </w:tcPr>
          <w:p w14:paraId="30E688E0">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0B8FD0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76DACB3F">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6</w:t>
            </w:r>
          </w:p>
        </w:tc>
        <w:tc>
          <w:tcPr>
            <w:tcW w:w="7970" w:type="dxa"/>
            <w:gridSpan w:val="2"/>
            <w:shd w:val="clear" w:color="auto" w:fill="auto"/>
            <w:noWrap w:val="0"/>
            <w:vAlign w:val="center"/>
          </w:tcPr>
          <w:p w14:paraId="6BBD4DB8">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投标供应商情况声明（后附企业简介）</w:t>
            </w:r>
          </w:p>
        </w:tc>
        <w:tc>
          <w:tcPr>
            <w:tcW w:w="987" w:type="dxa"/>
            <w:shd w:val="clear" w:color="auto" w:fill="auto"/>
            <w:noWrap w:val="0"/>
            <w:vAlign w:val="center"/>
          </w:tcPr>
          <w:p w14:paraId="265B3389">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4570CD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bottom w:val="single" w:color="auto" w:sz="6" w:space="0"/>
            </w:tcBorders>
            <w:shd w:val="clear" w:color="auto" w:fill="auto"/>
            <w:noWrap w:val="0"/>
            <w:vAlign w:val="center"/>
          </w:tcPr>
          <w:p w14:paraId="583473A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7</w:t>
            </w:r>
          </w:p>
        </w:tc>
        <w:tc>
          <w:tcPr>
            <w:tcW w:w="7970" w:type="dxa"/>
            <w:gridSpan w:val="2"/>
            <w:tcBorders>
              <w:bottom w:val="single" w:color="auto" w:sz="6" w:space="0"/>
            </w:tcBorders>
            <w:shd w:val="clear" w:color="auto" w:fill="auto"/>
            <w:noWrap w:val="0"/>
            <w:vAlign w:val="center"/>
          </w:tcPr>
          <w:p w14:paraId="2EA25370">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商务偏离表、技术偏离表</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格式见附件也可自拟）</w:t>
            </w:r>
          </w:p>
        </w:tc>
        <w:tc>
          <w:tcPr>
            <w:tcW w:w="987" w:type="dxa"/>
            <w:tcBorders>
              <w:bottom w:val="single" w:color="auto" w:sz="6" w:space="0"/>
            </w:tcBorders>
            <w:shd w:val="clear" w:color="auto" w:fill="auto"/>
            <w:noWrap w:val="0"/>
            <w:vAlign w:val="center"/>
          </w:tcPr>
          <w:p w14:paraId="7A79678D">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4A061C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44FA4795">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val="en-US" w:eastAsia="zh-CN"/>
              </w:rPr>
              <w:t>8</w:t>
            </w:r>
          </w:p>
        </w:tc>
        <w:tc>
          <w:tcPr>
            <w:tcW w:w="7970" w:type="dxa"/>
            <w:gridSpan w:val="2"/>
            <w:tcBorders>
              <w:top w:val="single" w:color="auto" w:sz="6" w:space="0"/>
              <w:bottom w:val="single" w:color="auto" w:sz="6" w:space="0"/>
            </w:tcBorders>
            <w:shd w:val="clear" w:color="auto" w:fill="auto"/>
            <w:noWrap w:val="0"/>
            <w:vAlign w:val="center"/>
          </w:tcPr>
          <w:p w14:paraId="30F52148">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zh-CN"/>
              </w:rPr>
              <w:t>针对本项目拟派人员名单</w:t>
            </w:r>
          </w:p>
        </w:tc>
        <w:tc>
          <w:tcPr>
            <w:tcW w:w="987" w:type="dxa"/>
            <w:tcBorders>
              <w:top w:val="single" w:color="auto" w:sz="6" w:space="0"/>
              <w:bottom w:val="single" w:color="auto" w:sz="6" w:space="0"/>
            </w:tcBorders>
            <w:shd w:val="clear" w:color="auto" w:fill="auto"/>
            <w:noWrap w:val="0"/>
            <w:vAlign w:val="center"/>
          </w:tcPr>
          <w:p w14:paraId="3CE1DC80">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7DE838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7503109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val="en-US" w:eastAsia="zh-CN"/>
              </w:rPr>
              <w:t>9</w:t>
            </w:r>
          </w:p>
        </w:tc>
        <w:tc>
          <w:tcPr>
            <w:tcW w:w="7970" w:type="dxa"/>
            <w:gridSpan w:val="2"/>
            <w:tcBorders>
              <w:top w:val="single" w:color="auto" w:sz="6" w:space="0"/>
              <w:bottom w:val="single" w:color="auto" w:sz="6" w:space="0"/>
            </w:tcBorders>
            <w:shd w:val="clear" w:color="auto" w:fill="auto"/>
            <w:noWrap w:val="0"/>
            <w:vAlign w:val="center"/>
          </w:tcPr>
          <w:p w14:paraId="3BFB6AFE">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项目组织实施方案</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供应商根据评分细则自行自拟）</w:t>
            </w:r>
          </w:p>
        </w:tc>
        <w:tc>
          <w:tcPr>
            <w:tcW w:w="987" w:type="dxa"/>
            <w:tcBorders>
              <w:top w:val="single" w:color="auto" w:sz="6" w:space="0"/>
              <w:bottom w:val="single" w:color="auto" w:sz="6" w:space="0"/>
            </w:tcBorders>
            <w:shd w:val="clear" w:color="auto" w:fill="auto"/>
            <w:noWrap w:val="0"/>
            <w:vAlign w:val="center"/>
          </w:tcPr>
          <w:p w14:paraId="4F5911A3">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4B0617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5150DAB0">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10</w:t>
            </w:r>
          </w:p>
        </w:tc>
        <w:tc>
          <w:tcPr>
            <w:tcW w:w="7970" w:type="dxa"/>
            <w:gridSpan w:val="2"/>
            <w:tcBorders>
              <w:top w:val="single" w:color="auto" w:sz="6" w:space="0"/>
              <w:bottom w:val="single" w:color="auto" w:sz="6" w:space="0"/>
            </w:tcBorders>
            <w:shd w:val="clear" w:color="auto" w:fill="auto"/>
            <w:noWrap w:val="0"/>
            <w:vAlign w:val="center"/>
          </w:tcPr>
          <w:p w14:paraId="18B5575C">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其他内容根据评分细则自拟</w:t>
            </w:r>
          </w:p>
        </w:tc>
        <w:tc>
          <w:tcPr>
            <w:tcW w:w="987" w:type="dxa"/>
            <w:tcBorders>
              <w:top w:val="single" w:color="auto" w:sz="6" w:space="0"/>
              <w:bottom w:val="single" w:color="auto" w:sz="6" w:space="0"/>
            </w:tcBorders>
            <w:shd w:val="clear" w:color="auto" w:fill="auto"/>
            <w:noWrap w:val="0"/>
            <w:vAlign w:val="center"/>
          </w:tcPr>
          <w:p w14:paraId="3AF566F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4C6BCD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19CC9095">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11</w:t>
            </w:r>
          </w:p>
        </w:tc>
        <w:tc>
          <w:tcPr>
            <w:tcW w:w="7970" w:type="dxa"/>
            <w:gridSpan w:val="2"/>
            <w:tcBorders>
              <w:top w:val="single" w:color="auto" w:sz="6" w:space="0"/>
              <w:bottom w:val="single" w:color="auto" w:sz="6" w:space="0"/>
            </w:tcBorders>
            <w:shd w:val="clear" w:color="auto" w:fill="auto"/>
            <w:noWrap w:val="0"/>
            <w:vAlign w:val="center"/>
          </w:tcPr>
          <w:p w14:paraId="135677C5">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质量服务承诺书</w:t>
            </w:r>
          </w:p>
        </w:tc>
        <w:tc>
          <w:tcPr>
            <w:tcW w:w="987" w:type="dxa"/>
            <w:tcBorders>
              <w:top w:val="single" w:color="auto" w:sz="6" w:space="0"/>
              <w:bottom w:val="single" w:color="auto" w:sz="6" w:space="0"/>
            </w:tcBorders>
            <w:shd w:val="clear" w:color="auto" w:fill="auto"/>
            <w:noWrap w:val="0"/>
            <w:vAlign w:val="center"/>
          </w:tcPr>
          <w:p w14:paraId="2B3B453E">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520B13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4B57EA8F">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12</w:t>
            </w:r>
          </w:p>
        </w:tc>
        <w:tc>
          <w:tcPr>
            <w:tcW w:w="7970" w:type="dxa"/>
            <w:gridSpan w:val="2"/>
            <w:tcBorders>
              <w:top w:val="single" w:color="auto" w:sz="6" w:space="0"/>
              <w:bottom w:val="single" w:color="auto" w:sz="6" w:space="0"/>
            </w:tcBorders>
            <w:shd w:val="clear" w:color="auto" w:fill="auto"/>
            <w:noWrap w:val="0"/>
            <w:vAlign w:val="center"/>
          </w:tcPr>
          <w:p w14:paraId="0730AC01">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诚信投标承诺书</w:t>
            </w:r>
          </w:p>
        </w:tc>
        <w:tc>
          <w:tcPr>
            <w:tcW w:w="987" w:type="dxa"/>
            <w:tcBorders>
              <w:top w:val="single" w:color="auto" w:sz="6" w:space="0"/>
              <w:bottom w:val="single" w:color="auto" w:sz="6" w:space="0"/>
            </w:tcBorders>
            <w:shd w:val="clear" w:color="auto" w:fill="auto"/>
            <w:noWrap w:val="0"/>
            <w:vAlign w:val="center"/>
          </w:tcPr>
          <w:p w14:paraId="5FD6F08B">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4F69ED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1B9D6444">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13</w:t>
            </w:r>
          </w:p>
        </w:tc>
        <w:tc>
          <w:tcPr>
            <w:tcW w:w="7970" w:type="dxa"/>
            <w:gridSpan w:val="2"/>
            <w:tcBorders>
              <w:top w:val="single" w:color="auto" w:sz="6" w:space="0"/>
              <w:bottom w:val="single" w:color="auto" w:sz="6" w:space="0"/>
            </w:tcBorders>
            <w:shd w:val="clear" w:color="auto" w:fill="auto"/>
            <w:noWrap w:val="0"/>
            <w:vAlign w:val="center"/>
          </w:tcPr>
          <w:p w14:paraId="7F924DF0">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投标供应商认为有必要提供的其他材料或说明（如有）</w:t>
            </w:r>
          </w:p>
        </w:tc>
        <w:tc>
          <w:tcPr>
            <w:tcW w:w="987" w:type="dxa"/>
            <w:tcBorders>
              <w:top w:val="single" w:color="auto" w:sz="6" w:space="0"/>
              <w:bottom w:val="single" w:color="auto" w:sz="6" w:space="0"/>
            </w:tcBorders>
            <w:shd w:val="clear" w:color="auto" w:fill="auto"/>
            <w:noWrap w:val="0"/>
            <w:vAlign w:val="center"/>
          </w:tcPr>
          <w:p w14:paraId="7807E88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21B1F4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10" w:hRule="atLeast"/>
          <w:jc w:val="center"/>
        </w:trPr>
        <w:tc>
          <w:tcPr>
            <w:tcW w:w="9666" w:type="dxa"/>
            <w:gridSpan w:val="4"/>
            <w:tcBorders>
              <w:top w:val="single" w:color="auto" w:sz="6" w:space="0"/>
              <w:bottom w:val="single" w:color="auto" w:sz="6" w:space="0"/>
            </w:tcBorders>
            <w:shd w:val="clear" w:color="auto" w:fill="auto"/>
            <w:noWrap w:val="0"/>
            <w:vAlign w:val="center"/>
          </w:tcPr>
          <w:p w14:paraId="62219B15">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三、《报价文件》组成内容【依序编制】</w:t>
            </w:r>
          </w:p>
        </w:tc>
      </w:tr>
      <w:tr w14:paraId="102E4D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1F9FAC7A">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bottom w:val="single" w:color="auto" w:sz="6" w:space="0"/>
            </w:tcBorders>
            <w:shd w:val="clear" w:color="auto" w:fill="auto"/>
            <w:noWrap w:val="0"/>
            <w:vAlign w:val="center"/>
          </w:tcPr>
          <w:p w14:paraId="7CB38B74">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《报价文件》封面</w:t>
            </w:r>
          </w:p>
        </w:tc>
        <w:tc>
          <w:tcPr>
            <w:tcW w:w="987" w:type="dxa"/>
            <w:tcBorders>
              <w:top w:val="single" w:color="auto" w:sz="6" w:space="0"/>
              <w:bottom w:val="single" w:color="auto" w:sz="6" w:space="0"/>
            </w:tcBorders>
            <w:shd w:val="clear" w:color="auto" w:fill="auto"/>
            <w:noWrap w:val="0"/>
            <w:vAlign w:val="center"/>
          </w:tcPr>
          <w:p w14:paraId="1A6E0EDF">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238003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1E36B10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tcBorders>
              <w:top w:val="single" w:color="auto" w:sz="6" w:space="0"/>
              <w:bottom w:val="single" w:color="auto" w:sz="6" w:space="0"/>
            </w:tcBorders>
            <w:shd w:val="clear" w:color="auto" w:fill="auto"/>
            <w:noWrap w:val="0"/>
            <w:vAlign w:val="center"/>
          </w:tcPr>
          <w:p w14:paraId="6D22181F">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《报价文件》目录</w:t>
            </w:r>
            <w:r>
              <w:rPr>
                <w:rFonts w:hint="eastAsia" w:ascii="宋体" w:hAnsi="宋体" w:eastAsia="宋体" w:cs="宋体"/>
                <w:color w:val="auto"/>
                <w:sz w:val="22"/>
                <w:szCs w:val="22"/>
                <w:highlight w:val="none"/>
              </w:rPr>
              <w:t>（格式自拟）</w:t>
            </w:r>
          </w:p>
        </w:tc>
        <w:tc>
          <w:tcPr>
            <w:tcW w:w="987" w:type="dxa"/>
            <w:tcBorders>
              <w:top w:val="single" w:color="auto" w:sz="6" w:space="0"/>
              <w:bottom w:val="single" w:color="auto" w:sz="6" w:space="0"/>
            </w:tcBorders>
            <w:shd w:val="clear" w:color="auto" w:fill="auto"/>
            <w:noWrap w:val="0"/>
            <w:vAlign w:val="center"/>
          </w:tcPr>
          <w:p w14:paraId="17D03F0B">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2E433B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7E8D19B8">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tcBorders>
              <w:top w:val="single" w:color="auto" w:sz="6" w:space="0"/>
              <w:bottom w:val="single" w:color="auto" w:sz="6" w:space="0"/>
            </w:tcBorders>
            <w:shd w:val="clear" w:color="auto" w:fill="auto"/>
            <w:noWrap w:val="0"/>
            <w:vAlign w:val="center"/>
          </w:tcPr>
          <w:p w14:paraId="39E36F06">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开标一览表</w:t>
            </w:r>
          </w:p>
        </w:tc>
        <w:tc>
          <w:tcPr>
            <w:tcW w:w="987" w:type="dxa"/>
            <w:tcBorders>
              <w:top w:val="single" w:color="auto" w:sz="6" w:space="0"/>
              <w:bottom w:val="single" w:color="auto" w:sz="6" w:space="0"/>
            </w:tcBorders>
            <w:shd w:val="clear" w:color="auto" w:fill="auto"/>
            <w:noWrap w:val="0"/>
            <w:vAlign w:val="center"/>
          </w:tcPr>
          <w:p w14:paraId="1FD77B5E">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610455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37C2914D">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4</w:t>
            </w:r>
          </w:p>
        </w:tc>
        <w:tc>
          <w:tcPr>
            <w:tcW w:w="7970" w:type="dxa"/>
            <w:gridSpan w:val="2"/>
            <w:tcBorders>
              <w:top w:val="single" w:color="auto" w:sz="6" w:space="0"/>
              <w:bottom w:val="single" w:color="auto" w:sz="6" w:space="0"/>
            </w:tcBorders>
            <w:shd w:val="clear" w:color="auto" w:fill="auto"/>
            <w:noWrap w:val="0"/>
            <w:vAlign w:val="center"/>
          </w:tcPr>
          <w:p w14:paraId="3A503FB0">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分项报价表</w:t>
            </w:r>
          </w:p>
        </w:tc>
        <w:tc>
          <w:tcPr>
            <w:tcW w:w="987" w:type="dxa"/>
            <w:tcBorders>
              <w:top w:val="single" w:color="auto" w:sz="6" w:space="0"/>
              <w:bottom w:val="single" w:color="auto" w:sz="6" w:space="0"/>
            </w:tcBorders>
            <w:shd w:val="clear" w:color="auto" w:fill="auto"/>
            <w:noWrap w:val="0"/>
            <w:vAlign w:val="center"/>
          </w:tcPr>
          <w:p w14:paraId="4C796FA9">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393DCC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5624E571">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cs="宋体"/>
                <w:b/>
                <w:color w:val="auto"/>
                <w:sz w:val="22"/>
                <w:szCs w:val="22"/>
                <w:highlight w:val="none"/>
                <w:lang w:val="en-US" w:eastAsia="zh-CN"/>
              </w:rPr>
              <w:t>5</w:t>
            </w:r>
          </w:p>
        </w:tc>
        <w:tc>
          <w:tcPr>
            <w:tcW w:w="8957" w:type="dxa"/>
            <w:gridSpan w:val="3"/>
            <w:tcBorders>
              <w:top w:val="single" w:color="auto" w:sz="6" w:space="0"/>
              <w:bottom w:val="single" w:color="auto" w:sz="6" w:space="0"/>
            </w:tcBorders>
            <w:shd w:val="clear" w:color="auto" w:fill="auto"/>
            <w:noWrap w:val="0"/>
            <w:vAlign w:val="center"/>
          </w:tcPr>
          <w:p w14:paraId="042750A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投标供应商符合采购文件规定的采购扶持政策的证明文件</w:t>
            </w:r>
            <w:r>
              <w:rPr>
                <w:rFonts w:hint="eastAsia" w:ascii="宋体" w:hAnsi="宋体" w:eastAsia="宋体" w:cs="宋体"/>
                <w:color w:val="auto"/>
                <w:sz w:val="22"/>
                <w:szCs w:val="22"/>
                <w:highlight w:val="none"/>
              </w:rPr>
              <w:t>（如符合）</w:t>
            </w:r>
          </w:p>
        </w:tc>
      </w:tr>
      <w:tr w14:paraId="2B6D94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146" w:hRule="atLeast"/>
          <w:jc w:val="center"/>
        </w:trPr>
        <w:tc>
          <w:tcPr>
            <w:tcW w:w="709" w:type="dxa"/>
            <w:vMerge w:val="restart"/>
            <w:tcBorders>
              <w:top w:val="single" w:color="auto" w:sz="6" w:space="0"/>
            </w:tcBorders>
            <w:shd w:val="clear" w:color="auto" w:fill="auto"/>
            <w:noWrap w:val="0"/>
            <w:vAlign w:val="center"/>
          </w:tcPr>
          <w:p w14:paraId="63D05C59">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cs="宋体"/>
                <w:b/>
                <w:color w:val="auto"/>
                <w:sz w:val="22"/>
                <w:szCs w:val="22"/>
                <w:highlight w:val="none"/>
                <w:lang w:val="en-US" w:eastAsia="zh-CN"/>
              </w:rPr>
              <w:t>5</w:t>
            </w:r>
            <w:r>
              <w:rPr>
                <w:rFonts w:hint="eastAsia" w:ascii="宋体" w:hAnsi="宋体" w:eastAsia="宋体" w:cs="宋体"/>
                <w:b/>
                <w:color w:val="auto"/>
                <w:sz w:val="22"/>
                <w:szCs w:val="22"/>
                <w:highlight w:val="none"/>
              </w:rPr>
              <w:t>.1</w:t>
            </w:r>
          </w:p>
        </w:tc>
        <w:tc>
          <w:tcPr>
            <w:tcW w:w="1066" w:type="dxa"/>
            <w:vMerge w:val="restart"/>
            <w:tcBorders>
              <w:top w:val="single" w:color="auto" w:sz="6" w:space="0"/>
            </w:tcBorders>
            <w:shd w:val="clear" w:color="auto" w:fill="auto"/>
            <w:noWrap w:val="0"/>
            <w:vAlign w:val="center"/>
          </w:tcPr>
          <w:p w14:paraId="2A0DA092">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价格扶持政策材料</w:t>
            </w:r>
          </w:p>
        </w:tc>
        <w:tc>
          <w:tcPr>
            <w:tcW w:w="6904" w:type="dxa"/>
            <w:tcBorders>
              <w:top w:val="single" w:color="auto" w:sz="6" w:space="0"/>
              <w:bottom w:val="single" w:color="auto" w:sz="6" w:space="0"/>
            </w:tcBorders>
            <w:shd w:val="clear" w:color="auto" w:fill="auto"/>
            <w:noWrap w:val="0"/>
            <w:vAlign w:val="center"/>
          </w:tcPr>
          <w:p w14:paraId="2E1B65F2">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（1）中小企业声明函</w:t>
            </w:r>
            <w:r>
              <w:rPr>
                <w:rFonts w:hint="eastAsia" w:ascii="宋体" w:hAnsi="宋体" w:eastAsia="宋体" w:cs="宋体"/>
                <w:color w:val="auto"/>
                <w:sz w:val="22"/>
                <w:szCs w:val="22"/>
                <w:highlight w:val="none"/>
              </w:rPr>
              <w:t>（如是，请提供）</w:t>
            </w:r>
          </w:p>
        </w:tc>
        <w:tc>
          <w:tcPr>
            <w:tcW w:w="987" w:type="dxa"/>
            <w:tcBorders>
              <w:top w:val="single" w:color="auto" w:sz="6" w:space="0"/>
              <w:bottom w:val="single" w:color="auto" w:sz="6" w:space="0"/>
            </w:tcBorders>
            <w:shd w:val="clear" w:color="auto" w:fill="auto"/>
            <w:noWrap w:val="0"/>
            <w:vAlign w:val="center"/>
          </w:tcPr>
          <w:p w14:paraId="2043E1F3">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334BAF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146" w:hRule="atLeast"/>
          <w:jc w:val="center"/>
        </w:trPr>
        <w:tc>
          <w:tcPr>
            <w:tcW w:w="709" w:type="dxa"/>
            <w:vMerge w:val="continue"/>
            <w:shd w:val="clear" w:color="auto" w:fill="auto"/>
            <w:noWrap w:val="0"/>
            <w:vAlign w:val="center"/>
          </w:tcPr>
          <w:p w14:paraId="0E486557">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6" w:type="dxa"/>
            <w:vMerge w:val="continue"/>
            <w:shd w:val="clear" w:color="auto" w:fill="auto"/>
            <w:noWrap w:val="0"/>
            <w:vAlign w:val="center"/>
          </w:tcPr>
          <w:p w14:paraId="55F9E996">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6904" w:type="dxa"/>
            <w:tcBorders>
              <w:top w:val="single" w:color="auto" w:sz="6" w:space="0"/>
              <w:bottom w:val="single" w:color="auto" w:sz="6" w:space="0"/>
            </w:tcBorders>
            <w:shd w:val="clear" w:color="auto" w:fill="auto"/>
            <w:noWrap w:val="0"/>
            <w:vAlign w:val="center"/>
          </w:tcPr>
          <w:p w14:paraId="293A5259">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（2）残疾人福利性单位声明函</w:t>
            </w:r>
            <w:r>
              <w:rPr>
                <w:rFonts w:hint="eastAsia" w:ascii="宋体" w:hAnsi="宋体" w:eastAsia="宋体" w:cs="宋体"/>
                <w:color w:val="auto"/>
                <w:sz w:val="22"/>
                <w:szCs w:val="22"/>
                <w:highlight w:val="none"/>
              </w:rPr>
              <w:t>（如是，请提供）</w:t>
            </w:r>
          </w:p>
        </w:tc>
        <w:tc>
          <w:tcPr>
            <w:tcW w:w="987" w:type="dxa"/>
            <w:tcBorders>
              <w:top w:val="single" w:color="auto" w:sz="6" w:space="0"/>
              <w:bottom w:val="single" w:color="auto" w:sz="6" w:space="0"/>
            </w:tcBorders>
            <w:shd w:val="clear" w:color="auto" w:fill="auto"/>
            <w:noWrap w:val="0"/>
            <w:vAlign w:val="center"/>
          </w:tcPr>
          <w:p w14:paraId="5FB88B8E">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48AD7E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146" w:hRule="atLeast"/>
          <w:jc w:val="center"/>
        </w:trPr>
        <w:tc>
          <w:tcPr>
            <w:tcW w:w="709" w:type="dxa"/>
            <w:vMerge w:val="continue"/>
            <w:tcBorders>
              <w:bottom w:val="single" w:color="auto" w:sz="6" w:space="0"/>
            </w:tcBorders>
            <w:shd w:val="clear" w:color="auto" w:fill="auto"/>
            <w:noWrap w:val="0"/>
            <w:vAlign w:val="center"/>
          </w:tcPr>
          <w:p w14:paraId="053BB8C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6" w:type="dxa"/>
            <w:vMerge w:val="continue"/>
            <w:tcBorders>
              <w:bottom w:val="single" w:color="auto" w:sz="6" w:space="0"/>
            </w:tcBorders>
            <w:shd w:val="clear" w:color="auto" w:fill="auto"/>
            <w:noWrap w:val="0"/>
            <w:vAlign w:val="center"/>
          </w:tcPr>
          <w:p w14:paraId="09943497">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6904" w:type="dxa"/>
            <w:tcBorders>
              <w:top w:val="single" w:color="auto" w:sz="6" w:space="0"/>
              <w:bottom w:val="single" w:color="auto" w:sz="6" w:space="0"/>
            </w:tcBorders>
            <w:shd w:val="clear" w:color="auto" w:fill="auto"/>
            <w:noWrap w:val="0"/>
            <w:vAlign w:val="center"/>
          </w:tcPr>
          <w:p w14:paraId="32536F07">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（3）相关部门出具的监狱企业证明文件</w:t>
            </w:r>
            <w:r>
              <w:rPr>
                <w:rFonts w:hint="eastAsia" w:ascii="宋体" w:hAnsi="宋体" w:eastAsia="宋体" w:cs="宋体"/>
                <w:color w:val="auto"/>
                <w:sz w:val="22"/>
                <w:szCs w:val="22"/>
                <w:highlight w:val="none"/>
              </w:rPr>
              <w:t>（如是，提供复制件加盖投标供应商公章）</w:t>
            </w:r>
          </w:p>
        </w:tc>
        <w:tc>
          <w:tcPr>
            <w:tcW w:w="987" w:type="dxa"/>
            <w:tcBorders>
              <w:top w:val="single" w:color="auto" w:sz="6" w:space="0"/>
              <w:bottom w:val="single" w:color="auto" w:sz="6" w:space="0"/>
            </w:tcBorders>
            <w:shd w:val="clear" w:color="auto" w:fill="auto"/>
            <w:noWrap w:val="0"/>
            <w:vAlign w:val="center"/>
          </w:tcPr>
          <w:p w14:paraId="1313E56E">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4746D2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9666" w:type="dxa"/>
            <w:gridSpan w:val="4"/>
            <w:shd w:val="clear" w:color="auto" w:fill="auto"/>
            <w:noWrap w:val="0"/>
            <w:vAlign w:val="center"/>
          </w:tcPr>
          <w:p w14:paraId="4826E409">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备注说明</w:t>
            </w:r>
          </w:p>
        </w:tc>
      </w:tr>
      <w:tr w14:paraId="1CB50E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9666" w:type="dxa"/>
            <w:gridSpan w:val="4"/>
            <w:shd w:val="clear" w:color="auto" w:fill="auto"/>
            <w:noWrap w:val="0"/>
            <w:vAlign w:val="center"/>
          </w:tcPr>
          <w:p w14:paraId="03CEBB7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上述内容本采购文件《响应文件格式》中有提供格式的，投标供应商可参照格式进行编制（格式中要求提供相关证明材料的还需后附相关证明材料），并按格式要求在指定位置根据要求进行签章，否则视为未提供；</w:t>
            </w:r>
          </w:p>
          <w:p w14:paraId="5F4099B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（2）采购文件《响应文件格式》未提供格式的，请各投标供应商自行拟定格式，并加盖单位公章并由法定代表人或其授权代表签署（签字或盖章），否则视为未提供；</w:t>
            </w:r>
          </w:p>
          <w:p w14:paraId="36D27F1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（3）可以提供复制件的相关证明材料必须加盖投标供应商公章，否则视为未提供（例如</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各类资格资质证书、业绩材料、许可材料、荣誉证书、产品注册登记材料、产品检测材料、验收材料等）；</w:t>
            </w:r>
          </w:p>
          <w:p w14:paraId="61722A7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（4）以上内容中标注“</w:t>
            </w: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”的内容为必须提供的内容，未提供的投标无效。</w:t>
            </w:r>
          </w:p>
        </w:tc>
      </w:tr>
    </w:tbl>
    <w:p w14:paraId="51E5C443">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 投标文件编制</w:t>
      </w:r>
    </w:p>
    <w:p w14:paraId="6560E165">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3.1本项目通过“</w:t>
      </w:r>
      <w:r>
        <w:rPr>
          <w:rFonts w:hint="eastAsia" w:ascii="宋体" w:hAnsi="宋体" w:eastAsia="宋体" w:cs="宋体"/>
          <w:color w:val="auto"/>
          <w:sz w:val="22"/>
          <w:szCs w:val="22"/>
          <w:highlight w:val="none"/>
          <w:lang w:eastAsia="zh-CN"/>
        </w:rPr>
        <w:t>乐采云平台（https</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//www.lecaiyun.com/）</w:t>
      </w:r>
      <w:r>
        <w:rPr>
          <w:rFonts w:hint="eastAsia" w:ascii="宋体" w:hAnsi="宋体" w:eastAsia="宋体" w:cs="宋体"/>
          <w:color w:val="auto"/>
          <w:sz w:val="22"/>
          <w:szCs w:val="22"/>
          <w:highlight w:val="none"/>
        </w:rPr>
        <w:t>”实行在线投标响应（电子投标）。供应商应通过“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”，并按照本采购文件和“</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”的要求编制并加密投标文件。</w:t>
      </w:r>
    </w:p>
    <w:p w14:paraId="1B253809">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3.2投标供应商应当按照本章节 “投标文件组成”规定的内容及顺序在“</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”编制投标文件。其中《资格文件》和《商务技术文件》中不得出现本项目投标报价，如因投标供应商原因提前泄露投标报价，是投标供应商的责任。</w:t>
      </w:r>
    </w:p>
    <w:p w14:paraId="2CFAA458">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3.3《投标文件》内容不完整、编排混乱导致《投标文件》被误读、漏读或者查找不到相关内容的，是投标供应商的责任。</w:t>
      </w:r>
    </w:p>
    <w:p w14:paraId="3C64F8A9">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3.4《投标文件》因字迹潦草或表达不清所引起的后果由投标供应商负责。</w:t>
      </w:r>
    </w:p>
    <w:p w14:paraId="0CAE5F35">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3.5投标供应商没有按照本章节 “投标文件组成”要求提供全部资料，或者没有仔细阅读采购文件，或者没有对采购文件在各方面的要求作出实质性响应是投标供应商的风险，由此造成的一切后果由投标供应商自行承担。</w:t>
      </w:r>
    </w:p>
    <w:p w14:paraId="0E2C5810">
      <w:pPr>
        <w:shd w:val="clear" w:color="auto"/>
        <w:wordWrap w:val="0"/>
        <w:autoSpaceDE w:val="0"/>
        <w:autoSpaceDN w:val="0"/>
        <w:adjustRightInd w:val="0"/>
        <w:snapToGrid w:val="0"/>
        <w:spacing w:line="360" w:lineRule="auto"/>
        <w:textAlignment w:val="bottom"/>
        <w:rPr>
          <w:rFonts w:hint="eastAsia" w:ascii="宋体" w:hAnsi="宋体" w:eastAsia="宋体" w:cs="宋体"/>
          <w:color w:val="auto"/>
          <w:sz w:val="22"/>
          <w:szCs w:val="22"/>
          <w:highlight w:val="none"/>
        </w:rPr>
      </w:pPr>
      <w:bookmarkStart w:id="27" w:name="_Toc132122115"/>
      <w:bookmarkStart w:id="28" w:name="_Toc132122412"/>
      <w:r>
        <w:rPr>
          <w:rFonts w:hint="eastAsia" w:ascii="宋体" w:hAnsi="宋体" w:eastAsia="宋体" w:cs="宋体"/>
          <w:color w:val="auto"/>
          <w:sz w:val="22"/>
          <w:szCs w:val="22"/>
          <w:highlight w:val="none"/>
        </w:rPr>
        <w:t>4.投标报价</w:t>
      </w:r>
      <w:bookmarkEnd w:id="27"/>
      <w:bookmarkEnd w:id="28"/>
    </w:p>
    <w:p w14:paraId="29AF7E2C">
      <w:pPr>
        <w:shd w:val="clear" w:color="auto"/>
        <w:wordWrap w:val="0"/>
        <w:autoSpaceDE w:val="0"/>
        <w:autoSpaceDN w:val="0"/>
        <w:adjustRightInd w:val="0"/>
        <w:snapToGrid w:val="0"/>
        <w:spacing w:line="360" w:lineRule="auto"/>
        <w:ind w:firstLine="435" w:firstLineChars="198"/>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4.1、供应商应按采购文件中《开标一览表》填写报价。</w:t>
      </w:r>
      <w:r>
        <w:rPr>
          <w:rFonts w:hint="eastAsia" w:ascii="宋体" w:hAnsi="宋体" w:eastAsia="宋体" w:cs="宋体"/>
          <w:b/>
          <w:color w:val="auto"/>
          <w:sz w:val="22"/>
          <w:szCs w:val="22"/>
          <w:highlight w:val="none"/>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ascii="宋体" w:hAnsi="宋体" w:eastAsia="宋体" w:cs="宋体"/>
          <w:color w:val="auto"/>
          <w:sz w:val="22"/>
          <w:szCs w:val="22"/>
          <w:highlight w:val="none"/>
        </w:rPr>
        <w:t>。</w:t>
      </w:r>
    </w:p>
    <w:p w14:paraId="2739B1EA">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4.2、本次招标只允许有一个报价，有选择的报价将不予接受。</w:t>
      </w:r>
    </w:p>
    <w:p w14:paraId="2EC24727">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4.3、</w:t>
      </w:r>
      <w:r>
        <w:rPr>
          <w:rFonts w:hint="eastAsia" w:ascii="宋体" w:hAnsi="宋体" w:eastAsia="宋体" w:cs="宋体"/>
          <w:color w:val="auto"/>
          <w:sz w:val="22"/>
          <w:szCs w:val="22"/>
          <w:highlight w:val="none"/>
          <w:u w:val="single"/>
        </w:rPr>
        <w:t>供应商对在合同执行中，除采购文件规定的由中标供应商负责的工作范围以外需要甲方协调或提供便利的工作应当在投标文件中说明。</w:t>
      </w:r>
    </w:p>
    <w:p w14:paraId="3475F9E7">
      <w:pPr>
        <w:shd w:val="clear" w:color="auto"/>
        <w:wordWrap w:val="0"/>
        <w:autoSpaceDE w:val="0"/>
        <w:autoSpaceDN w:val="0"/>
        <w:adjustRightInd w:val="0"/>
        <w:snapToGrid w:val="0"/>
        <w:spacing w:line="360" w:lineRule="auto"/>
        <w:ind w:firstLine="431" w:firstLineChars="196"/>
        <w:rPr>
          <w:rFonts w:hint="eastAsia" w:ascii="宋体" w:hAnsi="宋体" w:eastAsia="宋体" w:cs="宋体"/>
          <w:color w:val="auto"/>
          <w:sz w:val="22"/>
          <w:szCs w:val="22"/>
          <w:highlight w:val="none"/>
        </w:rPr>
      </w:pPr>
      <w:bookmarkStart w:id="29" w:name="_Toc132122414"/>
      <w:bookmarkStart w:id="30" w:name="_Toc132122117"/>
      <w:bookmarkStart w:id="31" w:name="_Toc132122415"/>
      <w:bookmarkStart w:id="32" w:name="_Toc132122118"/>
      <w:r>
        <w:rPr>
          <w:rFonts w:hint="eastAsia" w:ascii="宋体" w:hAnsi="宋体" w:eastAsia="宋体" w:cs="宋体"/>
          <w:color w:val="auto"/>
          <w:sz w:val="22"/>
          <w:szCs w:val="22"/>
          <w:highlight w:val="none"/>
        </w:rPr>
        <w:t>5、投标文件的有效期</w:t>
      </w:r>
      <w:bookmarkEnd w:id="29"/>
      <w:bookmarkEnd w:id="30"/>
    </w:p>
    <w:p w14:paraId="00100508">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5.1自开标日起90天内，投标文件应保持有效。有效期短于这个规定期限的投标将被拒绝。</w:t>
      </w:r>
    </w:p>
    <w:p w14:paraId="1CB2BDC2">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5.2在特殊情况下，采购人可与供应商协商延长投标文件的有效期，这种要求和答复均应以书面形式进行。</w:t>
      </w:r>
    </w:p>
    <w:p w14:paraId="43BECD8D">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5.3供应商可拒绝接受延期要求而不会导致处罚。同意延长有效期的供应商不能修改投标文件。</w:t>
      </w:r>
    </w:p>
    <w:bookmarkEnd w:id="31"/>
    <w:bookmarkEnd w:id="32"/>
    <w:p w14:paraId="56DE474F">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6、投标文件的签章</w:t>
      </w:r>
    </w:p>
    <w:p w14:paraId="393C3CB9">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6.1《投标文件》的签章</w:t>
      </w:r>
      <w:r>
        <w:rPr>
          <w:rFonts w:hint="eastAsia" w:hAnsi="宋体" w:eastAsia="宋体" w:cs="宋体"/>
          <w:color w:val="auto"/>
          <w:sz w:val="22"/>
          <w:szCs w:val="22"/>
          <w:highlight w:val="none"/>
          <w:lang w:eastAsia="zh-CN"/>
        </w:rPr>
        <w:t>：</w:t>
      </w:r>
      <w:r>
        <w:rPr>
          <w:rFonts w:hint="eastAsia" w:ascii="宋体" w:hAnsi="宋体" w:eastAsia="宋体" w:cs="宋体"/>
          <w:b/>
          <w:color w:val="auto"/>
          <w:sz w:val="22"/>
          <w:szCs w:val="22"/>
          <w:highlight w:val="none"/>
          <w:lang w:bidi="ar"/>
        </w:rPr>
        <w:t>电子签章。</w:t>
      </w:r>
      <w:r>
        <w:rPr>
          <w:rFonts w:hint="eastAsia" w:ascii="宋体" w:hAnsi="宋体" w:eastAsia="宋体" w:cs="宋体"/>
          <w:color w:val="auto"/>
          <w:sz w:val="22"/>
          <w:szCs w:val="22"/>
          <w:highlight w:val="none"/>
        </w:rPr>
        <w:t>采购文件所指的加盖单位公章为电子签章。</w:t>
      </w:r>
    </w:p>
    <w:p w14:paraId="75D6727C">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6.2《投标文件》应由投标供应商法定代表人或其授权代表签字（或盖章），并时加盖投标供应商公章。</w:t>
      </w:r>
    </w:p>
    <w:p w14:paraId="60A911FB">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6.3电子签章操作指南详见采购公告附件《供应商项目采购-电子招投标操作指南》。</w:t>
      </w:r>
    </w:p>
    <w:p w14:paraId="6DFDDB78">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7、投标文件的形式</w:t>
      </w:r>
    </w:p>
    <w:p w14:paraId="5947E4C6">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7.1投标文件的形式</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14:paraId="66E85C8F">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7.2“电子加密投标文件”</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“电子加密投标文件”是指通过“</w:t>
      </w:r>
      <w:r>
        <w:rPr>
          <w:rFonts w:hint="eastAsia"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”完成投标文件编制后生成并加密的数据电文形式的投标文件。</w:t>
      </w:r>
    </w:p>
    <w:p w14:paraId="34D4BCE3">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7.3“备份投标文件”</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“备份投标文件”是指与“电子加密投标文件”同时生成的数据电文形式的电子文件（备份标书），其他方式编制的“备份投标文件”视为无效的“备份投标文件”。</w:t>
      </w:r>
    </w:p>
    <w:p w14:paraId="4AFE8B65">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8、投标文件的份数</w:t>
      </w:r>
    </w:p>
    <w:p w14:paraId="0AFD17BB">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8.1投标文件的份数</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14:paraId="4F751869">
      <w:pPr>
        <w:shd w:val="clear" w:color="auto"/>
        <w:wordWrap w:val="0"/>
        <w:snapToGrid w:val="0"/>
        <w:spacing w:line="360" w:lineRule="auto"/>
        <w:outlineLvl w:val="1"/>
        <w:rPr>
          <w:rFonts w:hint="eastAsia" w:ascii="宋体" w:hAnsi="宋体" w:eastAsia="宋体" w:cs="宋体"/>
          <w:bCs/>
          <w:color w:val="auto"/>
          <w:sz w:val="22"/>
          <w:szCs w:val="22"/>
          <w:highlight w:val="none"/>
        </w:rPr>
      </w:pPr>
      <w:bookmarkStart w:id="33" w:name="_Toc16183"/>
      <w:r>
        <w:rPr>
          <w:rFonts w:hint="eastAsia" w:ascii="宋体" w:hAnsi="宋体" w:eastAsia="宋体" w:cs="宋体"/>
          <w:bCs/>
          <w:color w:val="auto"/>
          <w:sz w:val="22"/>
          <w:szCs w:val="22"/>
          <w:highlight w:val="none"/>
        </w:rPr>
        <w:t>五、投标</w:t>
      </w:r>
      <w:bookmarkEnd w:id="33"/>
    </w:p>
    <w:p w14:paraId="2997E188">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1、投标文件的上传和递交</w:t>
      </w:r>
    </w:p>
    <w:p w14:paraId="24336F59">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1.1“投标文件”的上传、递交</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14:paraId="4440AC1C">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2、“电子加密投标文件”解密和异常情况处理</w:t>
      </w:r>
    </w:p>
    <w:p w14:paraId="732B2664">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2.1“电子加密投标文件”解密</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14:paraId="51E570CE">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3、投标文件的补充、修改或撤回</w:t>
      </w:r>
    </w:p>
    <w:p w14:paraId="66A13155">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w:t>
      </w:r>
      <w:r>
        <w:rPr>
          <w:rFonts w:hint="eastAsia"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”将予以拒收。</w:t>
      </w:r>
    </w:p>
    <w:p w14:paraId="26AED1DB">
      <w:pPr>
        <w:pStyle w:val="15"/>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3.2投标截止时间后，投标供应商不得撤回、修改《投标文件》。</w:t>
      </w:r>
    </w:p>
    <w:p w14:paraId="0922BC8D">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4、投标文件的备选方案</w:t>
      </w:r>
    </w:p>
    <w:p w14:paraId="6523005D">
      <w:pPr>
        <w:pStyle w:val="15"/>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4.1投标供应商不得递交任何的投标备选（替代）方案，否则其投标文件将作无效标处理。与“电子加密投标文件”同时生成的“备份投标文件”不是投标备选（替代）方案。</w:t>
      </w:r>
    </w:p>
    <w:p w14:paraId="18BF4311">
      <w:pPr>
        <w:shd w:val="clear" w:color="auto"/>
        <w:wordWrap w:val="0"/>
        <w:snapToGrid w:val="0"/>
        <w:spacing w:line="360" w:lineRule="auto"/>
        <w:outlineLvl w:val="1"/>
        <w:rPr>
          <w:rFonts w:hint="eastAsia" w:ascii="宋体" w:hAnsi="宋体" w:eastAsia="宋体" w:cs="宋体"/>
          <w:color w:val="auto"/>
          <w:sz w:val="22"/>
          <w:szCs w:val="22"/>
          <w:highlight w:val="none"/>
        </w:rPr>
      </w:pPr>
      <w:bookmarkStart w:id="34" w:name="_Toc23198"/>
      <w:r>
        <w:rPr>
          <w:rFonts w:hint="eastAsia" w:ascii="宋体" w:hAnsi="宋体" w:eastAsia="宋体" w:cs="宋体"/>
          <w:color w:val="auto"/>
          <w:sz w:val="22"/>
          <w:szCs w:val="22"/>
          <w:highlight w:val="none"/>
        </w:rPr>
        <w:t>六、开标和评标</w:t>
      </w:r>
      <w:bookmarkEnd w:id="34"/>
    </w:p>
    <w:p w14:paraId="349C59CA">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一）开标</w:t>
      </w:r>
    </w:p>
    <w:p w14:paraId="10CAFB7E">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1、开标形式</w:t>
      </w:r>
    </w:p>
    <w:p w14:paraId="4E4FDDD3">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 采购组织机构将按照采购文件规定的时间通过“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”组织开标、开启投标文件，所有供应商均应当准时在线参加。</w:t>
      </w:r>
    </w:p>
    <w:p w14:paraId="7FB7E120">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2、开标准备</w:t>
      </w:r>
    </w:p>
    <w:p w14:paraId="61992368">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2.1开标的准备工作由采购组织机构负责落实；</w:t>
      </w:r>
    </w:p>
    <w:p w14:paraId="76EF10FD">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2.2采购组织机构将按照采购文件规定的时间通过“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组织开标、开启投标文件，所有供应商均应当准时在线参加。投标供应商如不参加开标大会的，视同认可开标结果，事后不得对采购相关人员、开标过程和开标结果提出异议，同时投标供应商因未在线参加开标而导致投标文件无法按时解密等一切后果由供应商自己承担。</w:t>
      </w:r>
    </w:p>
    <w:p w14:paraId="37144FDC">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3、开标流程（两阶段）</w:t>
      </w:r>
    </w:p>
    <w:p w14:paraId="2872766E">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3.1开标第一阶段</w:t>
      </w:r>
    </w:p>
    <w:p w14:paraId="3E2231F9">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向各投标供应商发出电子加密投标文件【开始解密】通知，由供应商按采购文件规定的时间内自行进行投标文件解密。投标供应商在规定的时间内无法完成已递交的“电子加密投标文件”解密的，如已按规定递交了备份投标文件的，将由采购组织机构按“</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”操作规范将备份投标文件上传至“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”，上传成功后，“电子加密投标文件”自动失效；</w:t>
      </w:r>
    </w:p>
    <w:p w14:paraId="47BA081E">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（2）投标文件解密结束，发送各投标供应商组织签署《国企采购活动现场确认声明书》；</w:t>
      </w:r>
    </w:p>
    <w:p w14:paraId="1A9A3860">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（3）开启投标文件，进入资格审查；</w:t>
      </w:r>
    </w:p>
    <w:p w14:paraId="1D861740">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（4）开启资格审查通过的投标供应商的商务技术文件进入符合性审查、商务技术评审；</w:t>
      </w:r>
    </w:p>
    <w:p w14:paraId="40E21340">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（5）第一阶段开标结束。</w:t>
      </w:r>
    </w:p>
    <w:p w14:paraId="608E494A">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开标大会的第一阶段结束后，采购人或采购代理机构将对依法对投标供应商的资格进行审查，资格审查结束后进入符合性审查和商务技术的评审工作，具体见本章节“投标供应商资格审查”相关规定。</w:t>
      </w:r>
    </w:p>
    <w:p w14:paraId="72D0D337">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3.2开标大会第二阶段</w:t>
      </w:r>
    </w:p>
    <w:p w14:paraId="4F663A7E">
      <w:pPr>
        <w:numPr>
          <w:ilvl w:val="0"/>
          <w:numId w:val="7"/>
        </w:num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符合性审查、商务技术评审结束后，举行开标大会第二阶段会议。首先公布符合性审查、商务技术评审无效供应商名称及理由；公布经商务技术评审后有效投标供应商的名单，同时公布其商务技术部分得分情况。</w:t>
      </w:r>
    </w:p>
    <w:p w14:paraId="0FA12DA4">
      <w:pPr>
        <w:numPr>
          <w:ilvl w:val="0"/>
          <w:numId w:val="7"/>
        </w:num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开启符合性审查、商务技术评审有效投标供应商的《报价文件》。供应商签字确认（10分钟内未确认的视为无异议），由评标委员会对报价的合理性、准确性等进行审查核实。</w:t>
      </w:r>
    </w:p>
    <w:p w14:paraId="0DE1D510">
      <w:pPr>
        <w:numPr>
          <w:ilvl w:val="0"/>
          <w:numId w:val="7"/>
        </w:num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评审结束后，公布中标（成交）候选供应商名单，及采购人最终确定中标或成交供应商名单的时间和公告方式等。</w:t>
      </w:r>
    </w:p>
    <w:p w14:paraId="70DB0EE3">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特别说明</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如遇“</w:t>
      </w:r>
      <w:r>
        <w:rPr>
          <w:rFonts w:hint="eastAsia" w:ascii="宋体" w:hAnsi="宋体" w:eastAsia="宋体" w:cs="宋体"/>
          <w:b/>
          <w:color w:val="auto"/>
          <w:sz w:val="22"/>
          <w:szCs w:val="22"/>
          <w:highlight w:val="none"/>
          <w:lang w:eastAsia="zh-CN"/>
        </w:rPr>
        <w:t>乐采云平台</w:t>
      </w:r>
      <w:r>
        <w:rPr>
          <w:rFonts w:hint="eastAsia" w:ascii="宋体" w:hAnsi="宋体" w:eastAsia="宋体" w:cs="宋体"/>
          <w:b/>
          <w:color w:val="auto"/>
          <w:sz w:val="22"/>
          <w:szCs w:val="22"/>
          <w:highlight w:val="none"/>
        </w:rPr>
        <w:t>”电子化开标或评审程序调整的，按调整后程序执行。</w:t>
      </w:r>
    </w:p>
    <w:p w14:paraId="2E1DE0EA">
      <w:pPr>
        <w:shd w:val="clear" w:color="auto"/>
        <w:wordWrap w:val="0"/>
        <w:snapToGrid w:val="0"/>
        <w:spacing w:line="360" w:lineRule="auto"/>
        <w:ind w:firstLine="527"/>
        <w:rPr>
          <w:rFonts w:hint="eastAsia" w:ascii="宋体" w:hAnsi="宋体" w:eastAsia="宋体" w:cs="宋体"/>
          <w:b/>
          <w:color w:val="auto"/>
          <w:sz w:val="22"/>
          <w:szCs w:val="22"/>
          <w:highlight w:val="none"/>
        </w:rPr>
      </w:pPr>
      <w:bookmarkStart w:id="35" w:name="_Toc24550037"/>
      <w:bookmarkStart w:id="36" w:name="_Toc33194393"/>
      <w:r>
        <w:rPr>
          <w:rFonts w:hint="eastAsia" w:ascii="宋体" w:hAnsi="宋体" w:eastAsia="宋体" w:cs="宋体"/>
          <w:b/>
          <w:color w:val="auto"/>
          <w:sz w:val="22"/>
          <w:szCs w:val="22"/>
          <w:highlight w:val="none"/>
        </w:rPr>
        <w:t>4、投标供应商资格审查</w:t>
      </w:r>
      <w:bookmarkEnd w:id="35"/>
      <w:bookmarkEnd w:id="36"/>
    </w:p>
    <w:p w14:paraId="27F8FD91">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开标大会第一阶段结束后，采购人或采购代理机构首先依法对各投标供应商的资格进行审查，审查各投标供应商的资格是否满足采购文件的要求。采购人或采购代理机构对投标供应商所提交的资格证明材料仅负审核的责任。如发现投标供应商所提交的资格证明材料不合法或与事实不符，采购人可取消其中标资格并追究投标供应商的法律责任。</w:t>
      </w:r>
    </w:p>
    <w:p w14:paraId="77BFF7F9">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4.2投标供应商提交的资格证明材料无法证明其符合采购文件规定的“投标供应商资格要求”的，采购人或采购代理机构将对其作资格审查不通过处理（无效投标），并不再将其投标提交评标委员会进行后续评审。</w:t>
      </w:r>
    </w:p>
    <w:p w14:paraId="22BF529F">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4.3单位负责人为同一人或者存在直接控股、管理关系的不同供应商参加同一合同项下的采购活动的，相关投标供应商均作资格无效处理。</w:t>
      </w:r>
    </w:p>
    <w:p w14:paraId="02238E32">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二）评标</w:t>
      </w:r>
    </w:p>
    <w:p w14:paraId="6F5E4C24">
      <w:pPr>
        <w:shd w:val="clear" w:color="auto"/>
        <w:wordWrap w:val="0"/>
        <w:snapToGrid w:val="0"/>
        <w:spacing w:line="360" w:lineRule="auto"/>
        <w:ind w:firstLine="527"/>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2.1评标由采购人依法组建的评标委员会负责，并独立履行下列职责</w:t>
      </w:r>
      <w:r>
        <w:rPr>
          <w:rFonts w:hint="eastAsia" w:ascii="宋体" w:hAnsi="宋体" w:eastAsia="宋体" w:cs="宋体"/>
          <w:color w:val="auto"/>
          <w:sz w:val="22"/>
          <w:szCs w:val="22"/>
          <w:highlight w:val="none"/>
          <w:lang w:eastAsia="zh-CN"/>
        </w:rPr>
        <w:t>：</w:t>
      </w:r>
    </w:p>
    <w:p w14:paraId="6DDE8320">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1）审查投标文件是否符合采购文件要求，并作出评价；</w:t>
      </w:r>
    </w:p>
    <w:p w14:paraId="19A0B37C">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2）要求投标供应商对投标文件有关事项作出解释或者澄清；</w:t>
      </w:r>
    </w:p>
    <w:p w14:paraId="74E0C226">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3）根据采购人授权确定中标供应商；</w:t>
      </w:r>
    </w:p>
    <w:p w14:paraId="076338EC">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4）向采购代理机构或者有关部门报告非法干预评标工作的行为。</w:t>
      </w:r>
    </w:p>
    <w:p w14:paraId="635BAF68">
      <w:pPr>
        <w:shd w:val="clear" w:color="auto"/>
        <w:wordWrap w:val="0"/>
        <w:snapToGrid w:val="0"/>
        <w:spacing w:line="360" w:lineRule="auto"/>
        <w:ind w:firstLine="431" w:firstLineChars="19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2.2、评标应当遵循下列工作程序</w:t>
      </w:r>
      <w:r>
        <w:rPr>
          <w:rFonts w:hint="eastAsia" w:ascii="宋体" w:hAnsi="宋体" w:eastAsia="宋体" w:cs="宋体"/>
          <w:color w:val="auto"/>
          <w:sz w:val="22"/>
          <w:szCs w:val="22"/>
          <w:highlight w:val="none"/>
          <w:lang w:eastAsia="zh-CN"/>
        </w:rPr>
        <w:t>：</w:t>
      </w:r>
    </w:p>
    <w:p w14:paraId="21988950">
      <w:pPr>
        <w:shd w:val="clear" w:color="auto"/>
        <w:wordWrap w:val="0"/>
        <w:snapToGrid w:val="0"/>
        <w:spacing w:line="360" w:lineRule="auto"/>
        <w:rPr>
          <w:rFonts w:hint="eastAsia" w:ascii="宋体" w:hAnsi="宋体" w:eastAsia="宋体" w:cs="宋体"/>
          <w:b/>
          <w:color w:val="auto"/>
          <w:sz w:val="22"/>
          <w:szCs w:val="22"/>
          <w:highlight w:val="none"/>
          <w:u w:val="single"/>
        </w:rPr>
      </w:pPr>
      <w:r>
        <w:rPr>
          <w:rFonts w:hint="eastAsia" w:ascii="宋体" w:hAnsi="宋体" w:eastAsia="宋体" w:cs="宋体"/>
          <w:color w:val="auto"/>
          <w:sz w:val="22"/>
          <w:szCs w:val="22"/>
          <w:highlight w:val="none"/>
        </w:rPr>
        <w:t xml:space="preserve">    1）投标文件初审。初审分为资格性检查和符合性检查。</w:t>
      </w:r>
    </w:p>
    <w:p w14:paraId="6071D2BC">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资格性检查。依据法律法规和采购文件的规定，对投标文件中的投标供应商资格文件、投标保证金等进行审查，以确定投标供应商是否具备投标资格。</w:t>
      </w:r>
    </w:p>
    <w:p w14:paraId="558EA11A">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符合性检查。依据采购文件的规定，从投标文件的有效性、完整性和对采购文件的响应程度进行审查，以确定是否对采购文件的实质性要求作出响应。</w:t>
      </w:r>
    </w:p>
    <w:p w14:paraId="5C417467">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14:paraId="6BA1ADDA">
      <w:pPr>
        <w:shd w:val="clear" w:color="auto"/>
        <w:wordWrap w:val="0"/>
        <w:snapToGrid w:val="0"/>
        <w:spacing w:line="360" w:lineRule="auto"/>
        <w:ind w:firstLine="4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3）比较与评价。按采购文件中规定的评标方法和标准，对资格性检查和符合性检查合格的投标文件进行综合评估，综合比较与评价。</w:t>
      </w:r>
    </w:p>
    <w:p w14:paraId="40E2A823">
      <w:pPr>
        <w:pStyle w:val="15"/>
        <w:shd w:val="clear" w:color="auto"/>
        <w:wordWrap w:val="0"/>
        <w:adjustRightInd w:val="0"/>
        <w:snapToGrid w:val="0"/>
        <w:spacing w:line="360" w:lineRule="auto"/>
        <w:ind w:firstLine="440" w:firstLineChars="200"/>
        <w:rPr>
          <w:rFonts w:hint="eastAsia" w:ascii="宋体" w:hAnsi="宋体" w:eastAsia="宋体" w:cs="宋体"/>
          <w:b/>
          <w:color w:val="auto"/>
          <w:sz w:val="22"/>
          <w:szCs w:val="22"/>
          <w:highlight w:val="none"/>
          <w:u w:val="single"/>
          <w:lang w:eastAsia="zh-CN"/>
        </w:rPr>
      </w:pPr>
      <w:r>
        <w:rPr>
          <w:rFonts w:hint="eastAsia" w:ascii="宋体" w:hAnsi="宋体" w:eastAsia="宋体" w:cs="宋体"/>
          <w:color w:val="auto"/>
          <w:sz w:val="22"/>
          <w:szCs w:val="22"/>
          <w:highlight w:val="none"/>
        </w:rPr>
        <w:t>2.4、</w:t>
      </w:r>
      <w:r>
        <w:rPr>
          <w:rFonts w:hint="eastAsia" w:ascii="宋体" w:hAnsi="宋体" w:eastAsia="宋体" w:cs="宋体"/>
          <w:b/>
          <w:color w:val="auto"/>
          <w:sz w:val="22"/>
          <w:szCs w:val="22"/>
          <w:highlight w:val="none"/>
          <w:u w:val="single"/>
        </w:rPr>
        <w:t>评标委员会发现投标文件有下列情形之一的属于重大偏差</w:t>
      </w:r>
      <w:r>
        <w:rPr>
          <w:rFonts w:hint="eastAsia"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评标委员会按少数服从多数原则认定</w:t>
      </w:r>
      <w:r>
        <w:rPr>
          <w:rFonts w:hint="eastAsia"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,按照无效投标处理</w:t>
      </w:r>
      <w:r>
        <w:rPr>
          <w:rFonts w:hint="eastAsia" w:hAnsi="宋体" w:eastAsia="宋体" w:cs="宋体"/>
          <w:b/>
          <w:color w:val="auto"/>
          <w:sz w:val="22"/>
          <w:szCs w:val="22"/>
          <w:highlight w:val="none"/>
          <w:u w:val="single"/>
          <w:lang w:eastAsia="zh-CN"/>
        </w:rPr>
        <w:t>：</w:t>
      </w:r>
    </w:p>
    <w:p w14:paraId="266E0288">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1）未按采购文件要求编制或字迹模糊、辨认不清的投标文件；</w:t>
      </w:r>
    </w:p>
    <w:p w14:paraId="02BFF35F">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2）投标文件存在一个或一个以上备选（替代）投标方案的；仅提交“备份投标文件”的；</w:t>
      </w:r>
    </w:p>
    <w:p w14:paraId="1CD40D07">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3）没有按采购文件格式要求加盖有效公章、无法定代表人（或授权代表）签字或印章（具体格式见采购文件附件—投标文件格式）；</w:t>
      </w:r>
    </w:p>
    <w:p w14:paraId="0272871E">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4）投标文件未有效授权，法定代表人授权委托书等填写不完整或有涂改的；</w:t>
      </w:r>
    </w:p>
    <w:p w14:paraId="1D17320A">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5）供应商商务技术投标文件中出现投标报价；</w:t>
      </w:r>
    </w:p>
    <w:p w14:paraId="666E95AC">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6）文件组成内容不齐全，本采购文件规定必须提供而未提供的（属于资格审查范围的除外）；明显不符合要求的投标文件；</w:t>
      </w:r>
    </w:p>
    <w:p w14:paraId="1FDB9924">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7）付款方式、服务期出现负偏差的；</w:t>
      </w:r>
    </w:p>
    <w:p w14:paraId="727BFC9E">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8）投标文件附有采购人不能接受的条款；</w:t>
      </w:r>
    </w:p>
    <w:p w14:paraId="4AC4CDDA">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9）不符合采购文件中规定的实质性要求的投标文件，是否为偏离实质性要求由评标委员会认定。</w:t>
      </w:r>
    </w:p>
    <w:p w14:paraId="2CBA7BA6">
      <w:pPr>
        <w:pStyle w:val="15"/>
        <w:shd w:val="clear" w:color="auto"/>
        <w:wordWrap w:val="0"/>
        <w:adjustRightInd w:val="0"/>
        <w:snapToGrid w:val="0"/>
        <w:spacing w:line="360" w:lineRule="auto"/>
        <w:ind w:firstLine="431" w:firstLineChars="196"/>
        <w:rPr>
          <w:rFonts w:hint="eastAsia" w:ascii="宋体" w:hAnsi="宋体" w:eastAsia="宋体" w:cs="宋体"/>
          <w:color w:val="auto"/>
          <w:highlight w:val="none"/>
        </w:rPr>
      </w:pPr>
      <w:r>
        <w:rPr>
          <w:rFonts w:hint="eastAsia" w:ascii="宋体" w:hAnsi="宋体" w:eastAsia="宋体" w:cs="宋体"/>
          <w:color w:val="auto"/>
          <w:sz w:val="22"/>
          <w:szCs w:val="22"/>
          <w:highlight w:val="none"/>
        </w:rPr>
        <w:t>10）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151404CE">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11）有下列情形之一的，视为投标供应商串通投标，其投标无效</w:t>
      </w:r>
      <w:r>
        <w:rPr>
          <w:rFonts w:hint="eastAsia" w:hAnsi="宋体" w:eastAsia="宋体" w:cs="宋体"/>
          <w:color w:val="auto"/>
          <w:sz w:val="22"/>
          <w:szCs w:val="22"/>
          <w:highlight w:val="none"/>
          <w:lang w:eastAsia="zh-CN"/>
        </w:rPr>
        <w:t>：</w:t>
      </w:r>
    </w:p>
    <w:p w14:paraId="572D315B">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（一）不同投标供应商的投标文件由同一单位或者个人编制；</w:t>
      </w:r>
    </w:p>
    <w:p w14:paraId="48412405">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（二）不同投标供应商委托同一单位或者个人办理投标事宜；</w:t>
      </w:r>
    </w:p>
    <w:p w14:paraId="669A3EF9">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（三）不同投标供应商的投标文件载明的项目管理成员或者联系人员为同一人；</w:t>
      </w:r>
    </w:p>
    <w:p w14:paraId="292BBA23">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（四）不同投标供应商的投标文件异常一致或者投标报价呈规律性差异；</w:t>
      </w:r>
    </w:p>
    <w:p w14:paraId="47D31D10">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（五）不同投标供应商的投标文件相互混装；　　</w:t>
      </w:r>
    </w:p>
    <w:p w14:paraId="22D15C19">
      <w:pPr>
        <w:pStyle w:val="15"/>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12）其他经评标委员会认定的未能在实质上响应的或违反国家有关规定的投标文件。</w:t>
      </w:r>
    </w:p>
    <w:p w14:paraId="1068D03F">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2.5、实质上没有响应采购文件要求的投标将被拒绝。供应商不得通过修正或撤消不合要求的偏离从而使其投标成为实质上响应的投标。</w:t>
      </w:r>
    </w:p>
    <w:p w14:paraId="68BA2372">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2.6、评标委员会对投标文件的判定，只依据投标内容本身，不依靠开标后的任何外来证明。</w:t>
      </w:r>
    </w:p>
    <w:p w14:paraId="2772C048">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2.7、评标委员会在评标中，不得改变采购文件中规定的评标标准、方法和中标条件。</w:t>
      </w:r>
    </w:p>
    <w:p w14:paraId="19C7F6CB">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3.投标文件的澄清</w:t>
      </w:r>
    </w:p>
    <w:p w14:paraId="137C3A00">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3.1对于投标文件中含义不明确、同类问题表述不一致或者有明显文字和计算错误的内容，评标委员会将以书面形式（或通过“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”在线询标）的形式要求投标供应商在规定的时间内作出必要的澄清、说明或者补正，投标供应商澄清、说明或补正时间为30分钟。</w:t>
      </w:r>
    </w:p>
    <w:p w14:paraId="64FEFBE1">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3.2投标供应商的澄清、说明或者补正应当采用书面（或通过“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”在线答复）形式提交，并加盖公章，或者由法定代表人或其授权的代表签字。投标供应商的澄清、说明或者补正不得超出投标文件的范围或者改变投标文件的实质性内容。</w:t>
      </w:r>
    </w:p>
    <w:p w14:paraId="48A537C5">
      <w:pPr>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rPr>
        <w:t>4、在采购中，出现下列情形之一的，应予废标</w:t>
      </w:r>
      <w:r>
        <w:rPr>
          <w:rFonts w:hint="eastAsia" w:ascii="宋体" w:hAnsi="宋体" w:eastAsia="宋体" w:cs="宋体"/>
          <w:b/>
          <w:color w:val="auto"/>
          <w:sz w:val="22"/>
          <w:szCs w:val="22"/>
          <w:highlight w:val="none"/>
          <w:lang w:eastAsia="zh-CN"/>
        </w:rPr>
        <w:t>：</w:t>
      </w:r>
    </w:p>
    <w:p w14:paraId="0866CDF5">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截止时间及评审期间，出现有效供应商不足三家的，作流（废）标处理，并重新组织招标。</w:t>
      </w:r>
    </w:p>
    <w:p w14:paraId="7FDED9D1">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出现影响采购公正的违法、违规行为的；</w:t>
      </w:r>
    </w:p>
    <w:p w14:paraId="727B2E44">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3</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报价均超过预算，不能支付的；</w:t>
      </w:r>
    </w:p>
    <w:p w14:paraId="7F5C6E14">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因重大变故，采购任务取消的。</w:t>
      </w:r>
    </w:p>
    <w:p w14:paraId="07227D6F">
      <w:pPr>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5、可中止电子交易活动的情形</w:t>
      </w:r>
    </w:p>
    <w:p w14:paraId="55238B74">
      <w:pPr>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rPr>
        <w:t>采购过程中出现以下情形，导致电子交易平台无法正常运行，或者无法保证电子交易的公平、公正和安全时，采购组织机构可中止电子交易活动</w:t>
      </w:r>
      <w:r>
        <w:rPr>
          <w:rFonts w:hint="eastAsia" w:ascii="宋体" w:hAnsi="宋体" w:eastAsia="宋体" w:cs="宋体"/>
          <w:b/>
          <w:color w:val="auto"/>
          <w:sz w:val="22"/>
          <w:szCs w:val="22"/>
          <w:highlight w:val="none"/>
          <w:lang w:eastAsia="zh-CN"/>
        </w:rPr>
        <w:t>：</w:t>
      </w:r>
    </w:p>
    <w:p w14:paraId="373B13DA">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1）电子交易平台发生故障而无法登录访问的；</w:t>
      </w:r>
    </w:p>
    <w:p w14:paraId="7D69CF22">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2）电子交易平台应用或数据库出现错误，不能进行正常操作的；</w:t>
      </w:r>
    </w:p>
    <w:p w14:paraId="6DF06600">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3）电子交易平台发现严重安全漏洞，有潜在泄密危险的；</w:t>
      </w:r>
    </w:p>
    <w:p w14:paraId="0AA1939A">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4）病毒发作导致不能进行正常操作的；</w:t>
      </w:r>
    </w:p>
    <w:p w14:paraId="26188966">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5）其他无法保证电子交易的公平、公正和安全的情况。</w:t>
      </w:r>
    </w:p>
    <w:p w14:paraId="756C3619">
      <w:pPr>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14:paraId="174CDAAD">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6、评标原则</w:t>
      </w:r>
    </w:p>
    <w:p w14:paraId="02C4CB72">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评标委员会按照采购文件的要求和条件对投标文件进行资格、商务和技术评估，综合比较与评价。</w:t>
      </w:r>
    </w:p>
    <w:p w14:paraId="43CB7BDC">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评标办法具体见本采购文件第七部分。</w:t>
      </w:r>
    </w:p>
    <w:p w14:paraId="606C5306">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7、评标过程中遇到特殊情况，由评标委员会遵循公开、公正原则，采取投票方式按照少数服从多数原则决定。</w:t>
      </w:r>
    </w:p>
    <w:p w14:paraId="36375C65">
      <w:pPr>
        <w:shd w:val="clear" w:color="auto"/>
        <w:wordWrap w:val="0"/>
        <w:snapToGrid w:val="0"/>
        <w:spacing w:line="360" w:lineRule="auto"/>
        <w:ind w:firstLine="527"/>
        <w:outlineLvl w:val="1"/>
        <w:rPr>
          <w:rFonts w:hint="eastAsia" w:ascii="宋体" w:hAnsi="宋体" w:eastAsia="宋体" w:cs="宋体"/>
          <w:color w:val="auto"/>
          <w:sz w:val="22"/>
          <w:szCs w:val="22"/>
          <w:highlight w:val="none"/>
        </w:rPr>
      </w:pPr>
      <w:bookmarkStart w:id="37" w:name="_Toc16659"/>
      <w:r>
        <w:rPr>
          <w:rFonts w:hint="eastAsia" w:ascii="宋体" w:hAnsi="宋体" w:eastAsia="宋体" w:cs="宋体"/>
          <w:color w:val="auto"/>
          <w:sz w:val="22"/>
          <w:szCs w:val="22"/>
          <w:highlight w:val="none"/>
        </w:rPr>
        <w:t>七、授予合同</w:t>
      </w:r>
      <w:bookmarkEnd w:id="37"/>
    </w:p>
    <w:p w14:paraId="4D736E5B">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1、决标</w:t>
      </w:r>
    </w:p>
    <w:p w14:paraId="20CF516F">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评标结束后，评标委员会按照采购文件确定的评标办法，根据采购人授权确定中标供应商。</w:t>
      </w:r>
    </w:p>
    <w:p w14:paraId="321EDC3D">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2、中标通知书</w:t>
      </w:r>
    </w:p>
    <w:p w14:paraId="28F0A912">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2.1、招标机构在</w:t>
      </w:r>
      <w:r>
        <w:rPr>
          <w:rFonts w:hint="eastAsia" w:ascii="宋体" w:hAnsi="宋体" w:eastAsia="宋体" w:cs="宋体"/>
          <w:color w:val="auto"/>
          <w:sz w:val="22"/>
          <w:szCs w:val="22"/>
          <w:highlight w:val="none"/>
          <w:lang w:val="en-US" w:eastAsia="zh-CN"/>
        </w:rPr>
        <w:t>乐采云</w:t>
      </w:r>
      <w:r>
        <w:rPr>
          <w:rFonts w:hint="eastAsia" w:ascii="宋体" w:hAnsi="宋体" w:eastAsia="宋体" w:cs="宋体"/>
          <w:color w:val="auto"/>
          <w:sz w:val="22"/>
          <w:szCs w:val="22"/>
          <w:highlight w:val="none"/>
        </w:rPr>
        <w:t>网上公告中标结果。</w:t>
      </w:r>
    </w:p>
    <w:p w14:paraId="7E9B21C8">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14:paraId="29CD2D5E">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3、评标委员会对未中标的供应商不作落标原因解释。</w:t>
      </w:r>
    </w:p>
    <w:p w14:paraId="78547FB7">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4、签订合同</w:t>
      </w:r>
    </w:p>
    <w:p w14:paraId="4D3CA571">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4.1、中标供应商领取中标通知书后到采购人处与采购人签订合同（采购结果公告发出后30日内）。中标供应商未经采购人许可，在规定时间内未到采购人处与采购人签订合同，则视为拒签合同。</w:t>
      </w:r>
    </w:p>
    <w:p w14:paraId="317F84E7">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4.2、采购文件、中标供应商的投标文件及投标修改文件、评标过程中有关澄清文件及经双方签字的询标纪要（承诺）和中标通知书均作为合同附件。</w:t>
      </w:r>
    </w:p>
    <w:p w14:paraId="51182344">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 拒签合同的责任</w:t>
      </w:r>
    </w:p>
    <w:p w14:paraId="3C51D8BE">
      <w:pPr>
        <w:pStyle w:val="15"/>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14:paraId="0DC0EF54">
      <w:pPr>
        <w:pStyle w:val="15"/>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hAnsi="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5</w:t>
      </w: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招标代理服务费</w:t>
      </w:r>
    </w:p>
    <w:p w14:paraId="1F255E8F">
      <w:pPr>
        <w:pStyle w:val="10"/>
        <w:spacing w:line="360" w:lineRule="auto"/>
        <w:ind w:firstLine="0"/>
        <w:rPr>
          <w:rFonts w:hint="eastAsia" w:ascii="宋体" w:hAnsi="宋体" w:cs="宋体"/>
          <w:lang w:val="zh-CN"/>
        </w:rPr>
      </w:pPr>
      <w:r>
        <w:rPr>
          <w:rFonts w:hint="eastAsia" w:ascii="宋体" w:hAnsi="宋体" w:cs="宋体"/>
          <w:lang w:val="zh-CN"/>
        </w:rPr>
        <w:t>5.1中标供应商在领取中标通知书前向招标代理机构支付招标代理服务费</w:t>
      </w:r>
      <w:r>
        <w:rPr>
          <w:rFonts w:hint="eastAsia" w:ascii="宋体" w:hAnsi="宋体" w:cs="宋体"/>
          <w:u w:val="single"/>
          <w:lang w:val="en-US" w:eastAsia="zh-CN"/>
        </w:rPr>
        <w:t>28600</w:t>
      </w:r>
      <w:r>
        <w:rPr>
          <w:rFonts w:hint="eastAsia" w:ascii="宋体" w:hAnsi="宋体" w:cs="宋体"/>
          <w:lang w:val="zh-CN"/>
        </w:rPr>
        <w:t>元，招标代理服务费包含在投标价中，不需在报价中单列，请投标供应商在报价中予以考虑。招标代理服务费汇入以下帐号：</w:t>
      </w:r>
    </w:p>
    <w:p w14:paraId="4D5C2E9A">
      <w:pPr>
        <w:pStyle w:val="10"/>
        <w:spacing w:line="360" w:lineRule="auto"/>
        <w:ind w:firstLine="0"/>
        <w:rPr>
          <w:rFonts w:hint="eastAsia" w:ascii="宋体" w:hAnsi="宋体" w:cs="宋体"/>
          <w:lang w:val="zh-CN"/>
        </w:rPr>
      </w:pPr>
      <w:r>
        <w:rPr>
          <w:rFonts w:hint="eastAsia" w:ascii="宋体" w:hAnsi="宋体" w:cs="宋体"/>
          <w:lang w:val="zh-CN"/>
        </w:rPr>
        <w:t>开户银行：浙江平阳农村商业银行股份有限公司营业部</w:t>
      </w:r>
    </w:p>
    <w:p w14:paraId="31CAA2C3">
      <w:pPr>
        <w:pStyle w:val="10"/>
        <w:spacing w:line="360" w:lineRule="auto"/>
        <w:ind w:firstLine="0"/>
        <w:rPr>
          <w:rFonts w:hint="eastAsia" w:ascii="宋体" w:hAnsi="宋体" w:cs="宋体"/>
          <w:lang w:val="zh-CN"/>
        </w:rPr>
      </w:pPr>
      <w:r>
        <w:rPr>
          <w:rFonts w:hint="eastAsia" w:ascii="宋体" w:hAnsi="宋体" w:cs="宋体"/>
          <w:lang w:val="zh-CN"/>
        </w:rPr>
        <w:t>开户名称：浙江亿邦建设咨询有限公司平阳分公司</w:t>
      </w:r>
    </w:p>
    <w:p w14:paraId="6B2B5666">
      <w:pPr>
        <w:pStyle w:val="10"/>
        <w:spacing w:line="360" w:lineRule="auto"/>
        <w:ind w:firstLine="0"/>
        <w:rPr>
          <w:rFonts w:hint="eastAsia" w:ascii="宋体" w:hAnsi="宋体" w:cs="宋体"/>
          <w:lang w:val="zh-CN"/>
        </w:rPr>
      </w:pPr>
      <w:r>
        <w:rPr>
          <w:rFonts w:hint="eastAsia" w:ascii="宋体" w:hAnsi="宋体" w:cs="宋体"/>
          <w:lang w:val="zh-CN"/>
        </w:rPr>
        <w:t>开户帐号：201000159824833</w:t>
      </w:r>
    </w:p>
    <w:p w14:paraId="618A0952">
      <w:pPr>
        <w:shd w:val="clear" w:color="auto"/>
        <w:wordWrap w:val="0"/>
        <w:snapToGrid w:val="0"/>
        <w:spacing w:line="360" w:lineRule="auto"/>
        <w:ind w:firstLine="630" w:firstLineChars="196"/>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bookmarkStart w:id="38" w:name="_Toc8999"/>
      <w:r>
        <w:rPr>
          <w:rFonts w:hint="eastAsia" w:ascii="宋体" w:hAnsi="宋体" w:eastAsia="宋体" w:cs="宋体"/>
          <w:b/>
          <w:color w:val="auto"/>
          <w:sz w:val="32"/>
          <w:szCs w:val="32"/>
          <w:highlight w:val="none"/>
        </w:rPr>
        <w:t>第四部分 采购政策功能相关说明</w:t>
      </w:r>
      <w:bookmarkEnd w:id="38"/>
    </w:p>
    <w:p w14:paraId="54504562">
      <w:pPr>
        <w:shd w:val="clear" w:color="auto"/>
        <w:wordWrap w:val="0"/>
        <w:spacing w:line="360" w:lineRule="auto"/>
        <w:jc w:val="left"/>
        <w:rPr>
          <w:rFonts w:hint="eastAsia" w:ascii="宋体" w:hAnsi="宋体" w:eastAsia="宋体" w:cs="宋体"/>
          <w:color w:val="auto"/>
          <w:sz w:val="22"/>
          <w:szCs w:val="22"/>
          <w:highlight w:val="none"/>
        </w:rPr>
      </w:pPr>
    </w:p>
    <w:p w14:paraId="17D92B8E">
      <w:pPr>
        <w:shd w:val="clear" w:color="auto"/>
        <w:wordWrap w:val="0"/>
        <w:spacing w:line="360" w:lineRule="auto"/>
        <w:outlineLvl w:val="1"/>
        <w:rPr>
          <w:rFonts w:hint="eastAsia" w:ascii="宋体" w:hAnsi="宋体" w:eastAsia="宋体" w:cs="宋体"/>
          <w:color w:val="auto"/>
          <w:sz w:val="22"/>
          <w:szCs w:val="22"/>
          <w:highlight w:val="none"/>
        </w:rPr>
      </w:pPr>
      <w:bookmarkStart w:id="39" w:name="_Toc31958"/>
      <w:bookmarkStart w:id="40" w:name="_Toc15934"/>
      <w:bookmarkStart w:id="41" w:name="_Toc14337"/>
      <w:r>
        <w:rPr>
          <w:rFonts w:hint="eastAsia" w:ascii="宋体" w:hAnsi="宋体" w:eastAsia="宋体" w:cs="宋体"/>
          <w:color w:val="auto"/>
          <w:sz w:val="22"/>
          <w:szCs w:val="22"/>
          <w:highlight w:val="none"/>
        </w:rPr>
        <w:t>一、小、微企业（含监狱企业、残疾人福利性单位）扶持政策说明</w:t>
      </w:r>
      <w:bookmarkEnd w:id="39"/>
      <w:bookmarkEnd w:id="40"/>
      <w:bookmarkEnd w:id="41"/>
    </w:p>
    <w:p w14:paraId="69812D0D">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1、文件依据</w:t>
      </w:r>
    </w:p>
    <w:p w14:paraId="4BE6C244">
      <w:pPr>
        <w:shd w:val="clear" w:color="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（1）关于印发《政府采购促进中小企业发展管理办法》的通知（财库〔2020〕46号）</w:t>
      </w:r>
    </w:p>
    <w:p w14:paraId="6819EC59">
      <w:pPr>
        <w:shd w:val="clear" w:color="auto"/>
        <w:wordWrap w:val="0"/>
        <w:snapToGrid w:val="0"/>
        <w:spacing w:line="360" w:lineRule="auto"/>
        <w:rPr>
          <w:rFonts w:hint="eastAsia" w:ascii="宋体" w:hAnsi="宋体" w:eastAsia="宋体" w:cs="宋体"/>
          <w:color w:val="auto"/>
          <w:sz w:val="22"/>
          <w:highlight w:val="none"/>
          <w:lang w:eastAsia="zh-CN"/>
        </w:rPr>
      </w:pPr>
      <w:r>
        <w:rPr>
          <w:rFonts w:hint="eastAsia" w:ascii="宋体" w:hAnsi="宋体" w:eastAsia="宋体" w:cs="宋体"/>
          <w:color w:val="auto"/>
          <w:sz w:val="22"/>
          <w:highlight w:val="none"/>
        </w:rPr>
        <w:t>（2）浙江省财政厅、浙江省经济和信息化委员会《关于简化中小企业类别确认流程有关事项的通知》</w:t>
      </w:r>
      <w:r>
        <w:rPr>
          <w:rFonts w:hint="eastAsia" w:ascii="宋体" w:hAnsi="宋体" w:eastAsia="宋体" w:cs="宋体"/>
          <w:color w:val="auto"/>
          <w:sz w:val="22"/>
          <w:highlight w:val="none"/>
          <w:lang w:eastAsia="zh-CN"/>
        </w:rPr>
        <w:t>（</w:t>
      </w:r>
      <w:r>
        <w:rPr>
          <w:rFonts w:hint="eastAsia" w:ascii="宋体" w:hAnsi="宋体" w:eastAsia="宋体" w:cs="宋体"/>
          <w:color w:val="auto"/>
          <w:sz w:val="22"/>
          <w:highlight w:val="none"/>
        </w:rPr>
        <w:t>浙财采监</w:t>
      </w: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2018</w:t>
      </w: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2号</w:t>
      </w:r>
      <w:r>
        <w:rPr>
          <w:rFonts w:hint="eastAsia" w:ascii="宋体" w:hAnsi="宋体" w:eastAsia="宋体" w:cs="宋体"/>
          <w:color w:val="auto"/>
          <w:sz w:val="22"/>
          <w:highlight w:val="none"/>
          <w:lang w:eastAsia="zh-CN"/>
        </w:rPr>
        <w:t>）</w:t>
      </w:r>
    </w:p>
    <w:p w14:paraId="3CED25F1">
      <w:pPr>
        <w:shd w:val="clear" w:color="auto"/>
        <w:wordWrap w:val="0"/>
        <w:snapToGrid w:val="0"/>
        <w:spacing w:line="360" w:lineRule="auto"/>
        <w:rPr>
          <w:rFonts w:hint="eastAsia" w:ascii="宋体" w:hAnsi="宋体" w:eastAsia="宋体" w:cs="宋体"/>
          <w:color w:val="auto"/>
          <w:sz w:val="22"/>
          <w:highlight w:val="none"/>
          <w:lang w:eastAsia="zh-CN"/>
        </w:rPr>
      </w:pPr>
      <w:r>
        <w:rPr>
          <w:rFonts w:hint="eastAsia" w:ascii="宋体" w:hAnsi="宋体" w:eastAsia="宋体" w:cs="宋体"/>
          <w:color w:val="auto"/>
          <w:sz w:val="22"/>
          <w:highlight w:val="none"/>
        </w:rPr>
        <w:t>（3）浙江省省财政厅《关于开展政府采购供应商网上注册登记和诚信管理工作的通知》（浙财采监〔2010〕8号</w:t>
      </w:r>
      <w:r>
        <w:rPr>
          <w:rFonts w:hint="eastAsia" w:ascii="宋体" w:hAnsi="宋体" w:eastAsia="宋体" w:cs="宋体"/>
          <w:color w:val="auto"/>
          <w:sz w:val="22"/>
          <w:highlight w:val="none"/>
          <w:lang w:eastAsia="zh-CN"/>
        </w:rPr>
        <w:t>）</w:t>
      </w:r>
    </w:p>
    <w:p w14:paraId="134442BF">
      <w:pPr>
        <w:shd w:val="clear" w:color="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（4）《工业和信息化部、国家统计局、国家发展和改革委员会、财政部关于印发中小企业划型标准规定的通知》（工信部联企业</w:t>
      </w: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2011</w:t>
      </w: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300号）</w:t>
      </w:r>
    </w:p>
    <w:p w14:paraId="18BCFAC2">
      <w:pPr>
        <w:shd w:val="clear" w:color="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（5）财政部、司法部《关于政府采购支持监狱企业发展有关问题的通知》（财库〔2014〕68号）</w:t>
      </w:r>
    </w:p>
    <w:p w14:paraId="5051B150">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highlight w:val="none"/>
        </w:rPr>
        <w:t>（6）《财政部 民政部 中国残疾人联合会关于促进残疾人就业政府采购政策的通知》（财库〔2017〕 141号）</w:t>
      </w:r>
    </w:p>
    <w:p w14:paraId="1D093E98">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2、享受小微企业价格折扣应具备的条件与价格折扣比例</w:t>
      </w:r>
    </w:p>
    <w:p w14:paraId="134FC3F3">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（1）符合中小企业划分标准；</w:t>
      </w:r>
    </w:p>
    <w:p w14:paraId="22DC6BA2">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（2）提供本企业制造的货物、承担的工程或者服务，或者提供其他中小企业制造的货物。本项所称货物不包括使用大型企业注册商标的货物。</w:t>
      </w:r>
    </w:p>
    <w:p w14:paraId="01D2B832">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中小企业划分标准，是指国务院有关部门根据企业从业人员、营业收入、资产总额等指标制定的中小企业划型标准。</w:t>
      </w:r>
    </w:p>
    <w:p w14:paraId="3D56522B">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小型、微型企业提供中型企业制造的货物的，视同为中型企业。</w:t>
      </w:r>
    </w:p>
    <w:p w14:paraId="43FCD41B">
      <w:pPr>
        <w:shd w:val="clear" w:color="auto"/>
        <w:wordWrap w:val="0"/>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（3）本项目对小型和微型企业产品的价格给予6%的扣除，用扣除后的价格参与评审。</w:t>
      </w:r>
    </w:p>
    <w:p w14:paraId="6BCE6969">
      <w:pPr>
        <w:shd w:val="clear" w:color="auto"/>
        <w:wordWrap w:val="0"/>
        <w:spacing w:line="360" w:lineRule="auto"/>
        <w:ind w:firstLine="220" w:firstLineChars="1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u w:val="single"/>
        </w:rPr>
        <w:t>3、享受小微企业价格折扣应提供以下证明材料</w:t>
      </w:r>
      <w:r>
        <w:rPr>
          <w:rFonts w:hint="eastAsia" w:ascii="宋体" w:hAnsi="宋体" w:eastAsia="宋体" w:cs="宋体"/>
          <w:color w:val="auto"/>
          <w:sz w:val="22"/>
          <w:szCs w:val="22"/>
          <w:highlight w:val="none"/>
          <w:lang w:eastAsia="zh-CN"/>
        </w:rPr>
        <w:t>：</w:t>
      </w:r>
    </w:p>
    <w:p w14:paraId="2C84108C">
      <w:pPr>
        <w:shd w:val="clear" w:color="auto"/>
        <w:wordWrap w:val="0"/>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（1）《中小企业声明函》（加盖供应商公章，格式见附件）</w:t>
      </w:r>
    </w:p>
    <w:p w14:paraId="58C81D9A">
      <w:pPr>
        <w:shd w:val="clear" w:color="auto"/>
        <w:wordWrap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u w:val="single"/>
        </w:rPr>
        <w:t>享受监狱企业价格折扣应提供以下证明材料（投标文件报价文件标中，不提供的不享受价格折扣）</w:t>
      </w:r>
      <w:r>
        <w:rPr>
          <w:rFonts w:hint="eastAsia" w:ascii="宋体" w:hAnsi="宋体" w:eastAsia="宋体" w:cs="宋体"/>
          <w:color w:val="auto"/>
          <w:sz w:val="22"/>
          <w:szCs w:val="22"/>
          <w:highlight w:val="none"/>
          <w:lang w:eastAsia="zh-CN"/>
        </w:rPr>
        <w:t>：</w:t>
      </w:r>
    </w:p>
    <w:p w14:paraId="75DEC178">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（1）监狱企业参加采购活动时，应当提供由省级以上监狱管理局、戒毒管理局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含新疆生产建设兵团</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出具的属于监狱企业的证明文件（原件或复印件加盖公章）。在采购活动中，监狱企业视同小型、微型企业，享受评审中价格扣除政策。</w:t>
      </w:r>
    </w:p>
    <w:p w14:paraId="3FCFE287">
      <w:pPr>
        <w:shd w:val="clear" w:color="auto"/>
        <w:wordWrap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5、</w:t>
      </w:r>
      <w:r>
        <w:rPr>
          <w:rFonts w:hint="eastAsia" w:ascii="宋体" w:hAnsi="宋体" w:eastAsia="宋体" w:cs="宋体"/>
          <w:color w:val="auto"/>
          <w:sz w:val="22"/>
          <w:szCs w:val="22"/>
          <w:highlight w:val="none"/>
          <w:u w:val="single"/>
        </w:rPr>
        <w:t>享受残疾人福利性单位格折扣应提供以下证明材料（投标文件报价文件标中，不提供的不享受价格折扣）</w:t>
      </w:r>
      <w:r>
        <w:rPr>
          <w:rFonts w:hint="eastAsia" w:ascii="宋体" w:hAnsi="宋体" w:eastAsia="宋体" w:cs="宋体"/>
          <w:color w:val="auto"/>
          <w:sz w:val="22"/>
          <w:szCs w:val="22"/>
          <w:highlight w:val="none"/>
          <w:lang w:eastAsia="zh-CN"/>
        </w:rPr>
        <w:t>：</w:t>
      </w:r>
    </w:p>
    <w:p w14:paraId="192F324D">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（1）残疾人福利性单位声明函；</w:t>
      </w:r>
    </w:p>
    <w:p w14:paraId="7681E523">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14:paraId="10A4D93D">
      <w:pPr>
        <w:shd w:val="clear" w:color="auto"/>
        <w:wordWrap w:val="0"/>
        <w:spacing w:line="360" w:lineRule="auto"/>
        <w:jc w:val="left"/>
        <w:rPr>
          <w:rFonts w:hint="eastAsia" w:ascii="宋体" w:hAnsi="宋体" w:eastAsia="宋体" w:cs="宋体"/>
          <w:color w:val="auto"/>
          <w:sz w:val="22"/>
          <w:szCs w:val="22"/>
          <w:highlight w:val="none"/>
        </w:rPr>
      </w:pPr>
    </w:p>
    <w:p w14:paraId="61534A36">
      <w:pPr>
        <w:shd w:val="clear" w:color="auto"/>
        <w:snapToGrid w:val="0"/>
        <w:spacing w:line="360" w:lineRule="auto"/>
        <w:jc w:val="center"/>
        <w:rPr>
          <w:rFonts w:hint="eastAsia" w:ascii="宋体" w:hAnsi="宋体" w:eastAsia="宋体" w:cs="宋体"/>
          <w:b/>
          <w:bCs/>
          <w:color w:val="auto"/>
          <w:sz w:val="22"/>
          <w:szCs w:val="22"/>
          <w:highlight w:val="none"/>
        </w:rPr>
      </w:pPr>
      <w:bookmarkStart w:id="42" w:name="OLE_LINK14"/>
      <w:bookmarkStart w:id="43" w:name="OLE_LINK13"/>
      <w:r>
        <w:rPr>
          <w:rFonts w:hint="eastAsia" w:ascii="宋体" w:hAnsi="宋体" w:eastAsia="宋体" w:cs="宋体"/>
          <w:b/>
          <w:bCs/>
          <w:color w:val="auto"/>
          <w:sz w:val="22"/>
          <w:szCs w:val="22"/>
          <w:highlight w:val="none"/>
        </w:rPr>
        <w:t>中小企业声明函（服务、工程）</w:t>
      </w:r>
    </w:p>
    <w:p w14:paraId="3FB9E114">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本公司（联合体）郑重声明，根据《政府采购促进中小 企业发展管理办法》（财库﹝2020﹞46 号）的规定，本公司 （联合体）参加</w:t>
      </w:r>
      <w:r>
        <w:rPr>
          <w:rFonts w:hint="eastAsia" w:ascii="宋体" w:hAnsi="宋体" w:eastAsia="宋体" w:cs="宋体"/>
          <w:color w:val="auto"/>
          <w:sz w:val="22"/>
          <w:szCs w:val="22"/>
          <w:highlight w:val="none"/>
          <w:u w:val="single"/>
        </w:rPr>
        <w:t>（单位名称）</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（项目名称）</w:t>
      </w:r>
      <w:r>
        <w:rPr>
          <w:rFonts w:hint="eastAsia" w:ascii="宋体" w:hAnsi="宋体" w:eastAsia="宋体" w:cs="宋体"/>
          <w:color w:val="auto"/>
          <w:sz w:val="22"/>
          <w:szCs w:val="22"/>
          <w:highlight w:val="none"/>
        </w:rPr>
        <w:t>采购活动，工程的施工单位全部为符合政策要求的中小企业（或者</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服务全部由符合政策要求的中小企业承接）。相关企业（含联合体中的中小企业、签订分包意向协议的中小企业）的具体情况如下</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5974AC0F">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万元（注1），属于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15A7FA71">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52F15020">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289630B2">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以上企业，不属于大企业的分支机构，不存在控股股东为大企业的情形，也不存在与大企业的负责人为同一人的情形。 </w:t>
      </w:r>
    </w:p>
    <w:p w14:paraId="16A00CB9">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本企业对上述声明内容的真实性负责。如有虚假，将依法承担相应责任。</w:t>
      </w:r>
    </w:p>
    <w:p w14:paraId="6512E798">
      <w:pPr>
        <w:widowControl/>
        <w:shd w:val="clear" w:color="auto"/>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2D97606C">
      <w:pPr>
        <w:widowControl/>
        <w:shd w:val="clear" w:color="auto"/>
        <w:snapToGrid w:val="0"/>
        <w:spacing w:line="360" w:lineRule="auto"/>
        <w:ind w:firstLine="440" w:firstLineChars="200"/>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73D713D6">
      <w:pPr>
        <w:shd w:val="clear" w:color="auto"/>
        <w:wordWrap w:val="0"/>
        <w:snapToGrid w:val="0"/>
        <w:spacing w:line="360" w:lineRule="auto"/>
        <w:ind w:firstLine="3740" w:firstLineChars="1700"/>
        <w:jc w:val="righ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p>
    <w:p w14:paraId="17312C58">
      <w:pPr>
        <w:pStyle w:val="10"/>
        <w:shd w:val="clear" w:color="auto"/>
        <w:wordWrap w:val="0"/>
        <w:spacing w:after="0" w:line="360" w:lineRule="auto"/>
        <w:ind w:firstLine="232"/>
        <w:rPr>
          <w:rFonts w:hint="eastAsia" w:ascii="宋体" w:hAnsi="宋体" w:eastAsia="宋体" w:cs="宋体"/>
          <w:color w:val="auto"/>
          <w:sz w:val="22"/>
          <w:highlight w:val="none"/>
        </w:rPr>
      </w:pPr>
      <w:r>
        <w:rPr>
          <w:rFonts w:hint="eastAsia" w:ascii="宋体" w:hAnsi="宋体" w:eastAsia="宋体" w:cs="宋体"/>
          <w:color w:val="auto"/>
          <w:spacing w:val="6"/>
          <w:sz w:val="22"/>
          <w:highlight w:val="none"/>
        </w:rPr>
        <w:t>（注1）从业人员、营业收入、资产总额填报上一年度数据，无上一年度数据的新成立企业可不填</w:t>
      </w:r>
      <w:r>
        <w:rPr>
          <w:rFonts w:hint="eastAsia" w:ascii="宋体" w:hAnsi="宋体" w:eastAsia="宋体" w:cs="宋体"/>
          <w:color w:val="auto"/>
          <w:sz w:val="22"/>
          <w:highlight w:val="none"/>
        </w:rPr>
        <w:t>报。     </w:t>
      </w:r>
    </w:p>
    <w:p w14:paraId="0584F198">
      <w:pPr>
        <w:shd w:val="clear" w:color="auto"/>
        <w:wordWrap w:val="0"/>
        <w:spacing w:line="360" w:lineRule="auto"/>
        <w:jc w:val="center"/>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pacing w:val="6"/>
          <w:sz w:val="22"/>
          <w:szCs w:val="22"/>
          <w:highlight w:val="none"/>
        </w:rPr>
        <w:t>残疾人福利性单位声明函</w:t>
      </w:r>
    </w:p>
    <w:bookmarkEnd w:id="42"/>
    <w:bookmarkEnd w:id="43"/>
    <w:p w14:paraId="2A9C61E2">
      <w:pPr>
        <w:shd w:val="clear" w:color="auto"/>
        <w:wordWrap w:val="0"/>
        <w:spacing w:line="360" w:lineRule="auto"/>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本单位郑重声明，根据《财政部 民政部 中国残疾人联合会关于促进残疾人就业政府采购政策的通知》（财库</w:t>
      </w:r>
      <w:r>
        <w:rPr>
          <w:rFonts w:hint="eastAsia" w:ascii="宋体" w:hAnsi="宋体" w:eastAsia="宋体" w:cs="宋体"/>
          <w:color w:val="auto"/>
          <w:sz w:val="22"/>
          <w:szCs w:val="22"/>
          <w:highlight w:val="none"/>
        </w:rPr>
        <w:t>〔2017〕 141</w:t>
      </w:r>
      <w:r>
        <w:rPr>
          <w:rFonts w:hint="eastAsia" w:ascii="宋体" w:hAnsi="宋体" w:eastAsia="宋体" w:cs="宋体"/>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B1EBA20">
      <w:pPr>
        <w:shd w:val="clear" w:color="auto"/>
        <w:wordWrap w:val="0"/>
        <w:spacing w:line="360" w:lineRule="auto"/>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本单位对上述声明的真实性负责。如有虚假，将依法承担相应责任。</w:t>
      </w:r>
    </w:p>
    <w:p w14:paraId="68B9BA91">
      <w:pPr>
        <w:shd w:val="clear" w:color="auto"/>
        <w:tabs>
          <w:tab w:val="left" w:pos="4860"/>
        </w:tabs>
        <w:wordWrap w:val="0"/>
        <w:spacing w:line="360" w:lineRule="auto"/>
        <w:ind w:right="1560" w:firstLine="464" w:firstLineChars="200"/>
        <w:jc w:val="center"/>
        <w:rPr>
          <w:rFonts w:hint="eastAsia" w:ascii="宋体" w:hAnsi="宋体" w:eastAsia="宋体" w:cs="宋体"/>
          <w:color w:val="auto"/>
          <w:spacing w:val="6"/>
          <w:sz w:val="22"/>
          <w:szCs w:val="22"/>
          <w:highlight w:val="none"/>
          <w:lang w:eastAsia="zh-CN"/>
        </w:rPr>
      </w:pPr>
      <w:r>
        <w:rPr>
          <w:rFonts w:hint="eastAsia" w:ascii="宋体" w:hAnsi="宋体" w:eastAsia="宋体" w:cs="宋体"/>
          <w:color w:val="auto"/>
          <w:spacing w:val="6"/>
          <w:sz w:val="22"/>
          <w:szCs w:val="22"/>
          <w:highlight w:val="none"/>
        </w:rPr>
        <w:t xml:space="preserve">               单位名称（盖章）</w:t>
      </w:r>
      <w:r>
        <w:rPr>
          <w:rFonts w:hint="eastAsia" w:ascii="宋体" w:hAnsi="宋体" w:eastAsia="宋体" w:cs="宋体"/>
          <w:color w:val="auto"/>
          <w:spacing w:val="6"/>
          <w:sz w:val="22"/>
          <w:szCs w:val="22"/>
          <w:highlight w:val="none"/>
          <w:lang w:eastAsia="zh-CN"/>
        </w:rPr>
        <w:t>：</w:t>
      </w:r>
    </w:p>
    <w:p w14:paraId="593E631A">
      <w:pPr>
        <w:shd w:val="clear" w:color="auto"/>
        <w:tabs>
          <w:tab w:val="left" w:pos="4860"/>
        </w:tabs>
        <w:wordWrap w:val="0"/>
        <w:spacing w:line="360" w:lineRule="auto"/>
        <w:ind w:right="1560" w:firstLine="464" w:firstLineChars="200"/>
        <w:jc w:val="center"/>
        <w:rPr>
          <w:rFonts w:hint="eastAsia" w:ascii="宋体" w:hAnsi="宋体" w:eastAsia="宋体" w:cs="宋体"/>
          <w:color w:val="auto"/>
          <w:spacing w:val="6"/>
          <w:sz w:val="22"/>
          <w:szCs w:val="22"/>
          <w:highlight w:val="none"/>
          <w:lang w:eastAsia="zh-CN"/>
        </w:rPr>
      </w:pPr>
      <w:r>
        <w:rPr>
          <w:rFonts w:hint="eastAsia" w:ascii="宋体" w:hAnsi="宋体" w:eastAsia="宋体" w:cs="宋体"/>
          <w:color w:val="auto"/>
          <w:spacing w:val="6"/>
          <w:sz w:val="22"/>
          <w:szCs w:val="22"/>
          <w:highlight w:val="none"/>
        </w:rPr>
        <w:t xml:space="preserve">       日  期</w:t>
      </w:r>
      <w:r>
        <w:rPr>
          <w:rFonts w:hint="eastAsia" w:ascii="宋体" w:hAnsi="宋体" w:eastAsia="宋体" w:cs="宋体"/>
          <w:color w:val="auto"/>
          <w:spacing w:val="6"/>
          <w:sz w:val="22"/>
          <w:szCs w:val="22"/>
          <w:highlight w:val="none"/>
          <w:lang w:eastAsia="zh-CN"/>
        </w:rPr>
        <w:t>：</w:t>
      </w:r>
    </w:p>
    <w:p w14:paraId="2D1EE99D">
      <w:pPr>
        <w:shd w:val="clear" w:color="auto"/>
        <w:tabs>
          <w:tab w:val="left" w:pos="4860"/>
        </w:tabs>
        <w:wordWrap w:val="0"/>
        <w:spacing w:line="360" w:lineRule="auto"/>
        <w:ind w:right="156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备注说明</w:t>
      </w:r>
      <w:r>
        <w:rPr>
          <w:rFonts w:hint="eastAsia" w:ascii="宋体" w:hAnsi="宋体" w:eastAsia="宋体" w:cs="宋体"/>
          <w:color w:val="auto"/>
          <w:sz w:val="22"/>
          <w:szCs w:val="22"/>
          <w:highlight w:val="none"/>
          <w:lang w:eastAsia="zh-CN"/>
        </w:rPr>
        <w:t>：</w:t>
      </w:r>
    </w:p>
    <w:p w14:paraId="0087CA59">
      <w:pPr>
        <w:shd w:val="clear" w:color="auto"/>
        <w:tabs>
          <w:tab w:val="left" w:pos="4860"/>
        </w:tabs>
        <w:wordWrap w:val="0"/>
        <w:spacing w:line="360" w:lineRule="auto"/>
        <w:ind w:right="156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1、如中标，将在中标公示中将此残疾人福利性单位声明函予以公示，接受社会监督；</w:t>
      </w:r>
    </w:p>
    <w:p w14:paraId="25A97D07">
      <w:pPr>
        <w:shd w:val="clear" w:color="auto"/>
        <w:tabs>
          <w:tab w:val="left" w:pos="4860"/>
        </w:tabs>
        <w:wordWrap w:val="0"/>
        <w:spacing w:line="360" w:lineRule="auto"/>
        <w:ind w:right="0" w:rightChars="0"/>
        <w:jc w:val="left"/>
        <w:rPr>
          <w:rFonts w:hint="eastAsia" w:ascii="宋体" w:hAnsi="宋体" w:eastAsia="宋体" w:cs="宋体"/>
          <w:color w:val="auto"/>
          <w:spacing w:val="6"/>
          <w:sz w:val="22"/>
          <w:szCs w:val="22"/>
          <w:highlight w:val="none"/>
        </w:rPr>
      </w:pPr>
      <w:r>
        <w:rPr>
          <w:rFonts w:hint="eastAsia" w:ascii="宋体" w:hAnsi="宋体" w:eastAsia="宋体" w:cs="宋体"/>
          <w:color w:val="auto"/>
          <w:sz w:val="22"/>
          <w:szCs w:val="22"/>
          <w:highlight w:val="none"/>
        </w:rPr>
        <w:t>2、供应商提供的《残疾人福利性单位声明函》与事实不符的，依照《政府采购法》第七十七条第一款的规定追究法律责任。</w:t>
      </w:r>
    </w:p>
    <w:p w14:paraId="3242C760">
      <w:pPr>
        <w:shd w:val="clear" w:color="auto"/>
        <w:wordWrap w:val="0"/>
        <w:snapToGrid w:val="0"/>
        <w:spacing w:line="360" w:lineRule="auto"/>
        <w:outlineLvl w:val="1"/>
        <w:rPr>
          <w:rFonts w:hint="eastAsia" w:ascii="宋体" w:hAnsi="宋体" w:eastAsia="宋体" w:cs="宋体"/>
          <w:color w:val="auto"/>
          <w:sz w:val="22"/>
          <w:szCs w:val="22"/>
          <w:highlight w:val="none"/>
        </w:rPr>
      </w:pPr>
      <w:bookmarkStart w:id="44" w:name="_Toc25588"/>
      <w:bookmarkStart w:id="45" w:name="_Toc32144"/>
      <w:bookmarkStart w:id="46" w:name="_Toc12703"/>
      <w:r>
        <w:rPr>
          <w:rFonts w:hint="eastAsia" w:ascii="宋体" w:hAnsi="宋体" w:eastAsia="宋体" w:cs="宋体"/>
          <w:color w:val="auto"/>
          <w:sz w:val="22"/>
          <w:szCs w:val="22"/>
          <w:highlight w:val="none"/>
        </w:rPr>
        <w:t>二、节能、环保产品优先（强制）采购政策说明</w:t>
      </w:r>
      <w:bookmarkEnd w:id="44"/>
      <w:bookmarkEnd w:id="45"/>
      <w:bookmarkEnd w:id="46"/>
    </w:p>
    <w:p w14:paraId="2FA3313D">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1、政策依据</w:t>
      </w:r>
    </w:p>
    <w:p w14:paraId="08D03E89">
      <w:pPr>
        <w:shd w:val="clear" w:color="auto"/>
        <w:wordWrap w:val="0"/>
        <w:snapToGrid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（一）《国务院办公厅关于建立政府强制采购节能产品制度的通知》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国办发</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2007</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51号</w:t>
      </w:r>
      <w:r>
        <w:rPr>
          <w:rFonts w:hint="eastAsia" w:ascii="宋体" w:hAnsi="宋体" w:eastAsia="宋体" w:cs="宋体"/>
          <w:color w:val="auto"/>
          <w:sz w:val="22"/>
          <w:szCs w:val="22"/>
          <w:highlight w:val="none"/>
          <w:lang w:eastAsia="zh-CN"/>
        </w:rPr>
        <w:t>）</w:t>
      </w:r>
    </w:p>
    <w:p w14:paraId="0E173CA2">
      <w:pPr>
        <w:shd w:val="clear" w:color="auto"/>
        <w:wordWrap w:val="0"/>
        <w:snapToGrid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（二）财政部、发展改革委发布的《节能产品政府采购实施意见》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财库</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2984</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185号</w:t>
      </w:r>
      <w:r>
        <w:rPr>
          <w:rFonts w:hint="eastAsia" w:ascii="宋体" w:hAnsi="宋体" w:eastAsia="宋体" w:cs="宋体"/>
          <w:color w:val="auto"/>
          <w:sz w:val="22"/>
          <w:szCs w:val="22"/>
          <w:highlight w:val="none"/>
          <w:lang w:eastAsia="zh-CN"/>
        </w:rPr>
        <w:t>）</w:t>
      </w:r>
    </w:p>
    <w:p w14:paraId="7A17B9DE">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（三）财政部、原环保总局印发的《环境标志产品政府采购实施的意见》（财库</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2986</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90号）</w:t>
      </w:r>
    </w:p>
    <w:p w14:paraId="3D78F53E">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2、供应商投标货物属于节能、环保优先（强制）采购范围的，须提供相关证明材料。</w:t>
      </w:r>
    </w:p>
    <w:p w14:paraId="0362631C">
      <w:pPr>
        <w:shd w:val="clear" w:color="auto"/>
        <w:wordWrap w:val="0"/>
        <w:autoSpaceDE w:val="0"/>
        <w:autoSpaceDN w:val="0"/>
        <w:adjustRightInd w:val="0"/>
        <w:snapToGrid w:val="0"/>
        <w:spacing w:line="360" w:lineRule="auto"/>
        <w:jc w:val="center"/>
        <w:textAlignment w:val="bottom"/>
        <w:rPr>
          <w:rFonts w:hint="eastAsia" w:ascii="宋体" w:hAnsi="宋体" w:eastAsia="宋体" w:cs="宋体"/>
          <w:color w:val="auto"/>
          <w:sz w:val="36"/>
          <w:highlight w:val="none"/>
        </w:rPr>
      </w:pPr>
    </w:p>
    <w:p w14:paraId="284C3FF4">
      <w:pPr>
        <w:shd w:val="clear" w:color="auto"/>
        <w:wordWrap w:val="0"/>
        <w:autoSpaceDE w:val="0"/>
        <w:autoSpaceDN w:val="0"/>
        <w:adjustRightInd w:val="0"/>
        <w:snapToGrid w:val="0"/>
        <w:spacing w:line="360" w:lineRule="auto"/>
        <w:textAlignment w:val="bottom"/>
        <w:rPr>
          <w:rFonts w:hint="eastAsia" w:ascii="宋体" w:hAnsi="宋体" w:eastAsia="宋体" w:cs="宋体"/>
          <w:color w:val="auto"/>
          <w:sz w:val="36"/>
          <w:highlight w:val="none"/>
        </w:rPr>
      </w:pPr>
    </w:p>
    <w:p w14:paraId="246022BC">
      <w:pPr>
        <w:pStyle w:val="47"/>
        <w:shd w:val="clear" w:color="auto"/>
        <w:wordWrap w:val="0"/>
        <w:spacing w:line="360" w:lineRule="auto"/>
        <w:rPr>
          <w:rFonts w:hint="eastAsia" w:ascii="宋体" w:hAnsi="宋体" w:eastAsia="宋体" w:cs="宋体"/>
          <w:color w:val="auto"/>
          <w:sz w:val="36"/>
          <w:highlight w:val="none"/>
        </w:rPr>
      </w:pPr>
    </w:p>
    <w:p w14:paraId="2F87591C">
      <w:pPr>
        <w:pStyle w:val="9"/>
        <w:shd w:val="clear" w:color="auto"/>
        <w:wordWrap w:val="0"/>
        <w:spacing w:line="360" w:lineRule="auto"/>
        <w:rPr>
          <w:rFonts w:hint="eastAsia" w:ascii="宋体" w:hAnsi="宋体" w:eastAsia="宋体" w:cs="宋体"/>
          <w:color w:val="auto"/>
          <w:sz w:val="36"/>
          <w:highlight w:val="none"/>
        </w:rPr>
      </w:pPr>
    </w:p>
    <w:p w14:paraId="64ECFF47">
      <w:pPr>
        <w:pStyle w:val="10"/>
        <w:shd w:val="clear" w:color="auto"/>
        <w:wordWrap w:val="0"/>
        <w:spacing w:after="0" w:line="360" w:lineRule="auto"/>
        <w:ind w:firstLine="360"/>
        <w:rPr>
          <w:rFonts w:hint="eastAsia" w:ascii="宋体" w:hAnsi="宋体" w:eastAsia="宋体" w:cs="宋体"/>
          <w:color w:val="auto"/>
          <w:sz w:val="36"/>
          <w:highlight w:val="none"/>
        </w:rPr>
      </w:pPr>
    </w:p>
    <w:p w14:paraId="5C45CF9C">
      <w:pPr>
        <w:pStyle w:val="10"/>
        <w:shd w:val="clear" w:color="auto"/>
        <w:wordWrap w:val="0"/>
        <w:spacing w:after="0" w:line="360" w:lineRule="auto"/>
        <w:ind w:firstLine="360"/>
        <w:rPr>
          <w:rFonts w:hint="eastAsia" w:ascii="宋体" w:hAnsi="宋体" w:eastAsia="宋体" w:cs="宋体"/>
          <w:color w:val="auto"/>
          <w:sz w:val="36"/>
          <w:highlight w:val="none"/>
        </w:rPr>
      </w:pPr>
    </w:p>
    <w:p w14:paraId="78B0EEA3">
      <w:pPr>
        <w:pStyle w:val="10"/>
        <w:shd w:val="clear" w:color="auto"/>
        <w:wordWrap w:val="0"/>
        <w:spacing w:after="0" w:line="360" w:lineRule="auto"/>
        <w:ind w:firstLine="360"/>
        <w:rPr>
          <w:rFonts w:hint="eastAsia" w:ascii="宋体" w:hAnsi="宋体" w:eastAsia="宋体" w:cs="宋体"/>
          <w:color w:val="auto"/>
          <w:sz w:val="36"/>
          <w:highlight w:val="none"/>
        </w:rPr>
      </w:pPr>
    </w:p>
    <w:p w14:paraId="260F77B6">
      <w:pPr>
        <w:pStyle w:val="10"/>
        <w:shd w:val="clear" w:color="auto"/>
        <w:wordWrap w:val="0"/>
        <w:spacing w:after="0" w:line="360" w:lineRule="auto"/>
        <w:ind w:firstLine="360"/>
        <w:rPr>
          <w:rFonts w:hint="eastAsia" w:ascii="宋体" w:hAnsi="宋体" w:eastAsia="宋体" w:cs="宋体"/>
          <w:color w:val="auto"/>
          <w:sz w:val="36"/>
          <w:highlight w:val="none"/>
        </w:rPr>
      </w:pPr>
    </w:p>
    <w:p w14:paraId="280FD056">
      <w:pPr>
        <w:pStyle w:val="10"/>
        <w:shd w:val="clear" w:color="auto"/>
        <w:wordWrap w:val="0"/>
        <w:spacing w:after="0" w:line="360" w:lineRule="auto"/>
        <w:ind w:firstLine="360"/>
        <w:rPr>
          <w:rFonts w:hint="eastAsia" w:ascii="宋体" w:hAnsi="宋体" w:eastAsia="宋体" w:cs="宋体"/>
          <w:color w:val="auto"/>
          <w:sz w:val="36"/>
          <w:highlight w:val="none"/>
        </w:rPr>
      </w:pPr>
    </w:p>
    <w:p w14:paraId="439CE63C">
      <w:pPr>
        <w:pStyle w:val="10"/>
        <w:shd w:val="clear" w:color="auto"/>
        <w:wordWrap w:val="0"/>
        <w:spacing w:after="0" w:line="360" w:lineRule="auto"/>
        <w:ind w:firstLine="360"/>
        <w:rPr>
          <w:rFonts w:hint="eastAsia" w:ascii="宋体" w:hAnsi="宋体" w:eastAsia="宋体" w:cs="宋体"/>
          <w:color w:val="auto"/>
          <w:sz w:val="36"/>
          <w:highlight w:val="none"/>
        </w:rPr>
      </w:pPr>
    </w:p>
    <w:p w14:paraId="6B1266B7">
      <w:pPr>
        <w:pStyle w:val="10"/>
        <w:shd w:val="clear" w:color="auto"/>
        <w:wordWrap w:val="0"/>
        <w:spacing w:after="0" w:line="360" w:lineRule="auto"/>
        <w:ind w:firstLine="360"/>
        <w:rPr>
          <w:rFonts w:hint="eastAsia" w:ascii="宋体" w:hAnsi="宋体" w:eastAsia="宋体" w:cs="宋体"/>
          <w:color w:val="auto"/>
          <w:sz w:val="36"/>
          <w:highlight w:val="none"/>
        </w:rPr>
      </w:pPr>
    </w:p>
    <w:p w14:paraId="7A4D837D">
      <w:pPr>
        <w:snapToGrid w:val="0"/>
        <w:spacing w:line="400" w:lineRule="atLeast"/>
        <w:jc w:val="center"/>
        <w:rPr>
          <w:rFonts w:ascii="宋体" w:hAnsi="宋体"/>
          <w:sz w:val="36"/>
          <w:szCs w:val="36"/>
        </w:rPr>
      </w:pPr>
      <w:r>
        <w:rPr>
          <w:rFonts w:hint="eastAsia" w:ascii="宋体" w:hAnsi="宋体" w:eastAsia="宋体" w:cs="宋体"/>
          <w:color w:val="auto"/>
          <w:sz w:val="36"/>
          <w:highlight w:val="none"/>
        </w:rPr>
        <w:br w:type="page"/>
      </w:r>
      <w:bookmarkStart w:id="47" w:name="_Toc1378"/>
      <w:r>
        <w:rPr>
          <w:rFonts w:hint="eastAsia"/>
          <w:sz w:val="36"/>
          <w:szCs w:val="36"/>
        </w:rPr>
        <w:t xml:space="preserve"> </w:t>
      </w:r>
      <w:r>
        <w:rPr>
          <w:rFonts w:ascii="宋体" w:hAnsi="宋体"/>
          <w:sz w:val="36"/>
          <w:szCs w:val="36"/>
        </w:rPr>
        <w:t>第</w:t>
      </w:r>
      <w:r>
        <w:rPr>
          <w:rFonts w:hint="eastAsia" w:ascii="宋体" w:hAnsi="宋体"/>
          <w:sz w:val="36"/>
          <w:szCs w:val="36"/>
          <w:lang w:val="en-US" w:eastAsia="zh-CN"/>
        </w:rPr>
        <w:t>五</w:t>
      </w:r>
      <w:r>
        <w:rPr>
          <w:rFonts w:ascii="宋体" w:hAnsi="宋体"/>
          <w:sz w:val="36"/>
          <w:szCs w:val="36"/>
        </w:rPr>
        <w:t>部分合同格式（参考）</w:t>
      </w:r>
    </w:p>
    <w:p w14:paraId="293E4B26">
      <w:pPr>
        <w:overflowPunct w:val="0"/>
        <w:spacing w:line="360" w:lineRule="auto"/>
        <w:ind w:firstLine="420" w:firstLineChars="200"/>
        <w:rPr>
          <w:rFonts w:hint="eastAsia" w:ascii="宋体" w:hAnsi="宋体" w:cs="Arial"/>
          <w:bCs/>
          <w:szCs w:val="22"/>
        </w:rPr>
      </w:pPr>
    </w:p>
    <w:p w14:paraId="19113CDF">
      <w:pPr>
        <w:spacing w:line="460" w:lineRule="exact"/>
        <w:rPr>
          <w:rFonts w:ascii="宋体" w:hAnsi="宋体"/>
          <w:bCs/>
          <w:sz w:val="22"/>
          <w:szCs w:val="22"/>
        </w:rPr>
      </w:pPr>
      <w:bookmarkStart w:id="48" w:name="_Hlk22585537"/>
      <w:r>
        <w:rPr>
          <w:rFonts w:ascii="宋体" w:hAnsi="宋体"/>
          <w:bCs/>
          <w:sz w:val="22"/>
          <w:szCs w:val="22"/>
        </w:rPr>
        <w:t xml:space="preserve">甲方(采购人）： </w:t>
      </w:r>
    </w:p>
    <w:p w14:paraId="410AF714">
      <w:pPr>
        <w:spacing w:line="460" w:lineRule="exact"/>
        <w:rPr>
          <w:rFonts w:ascii="宋体" w:hAnsi="宋体"/>
          <w:bCs/>
          <w:sz w:val="22"/>
          <w:szCs w:val="22"/>
        </w:rPr>
      </w:pPr>
      <w:r>
        <w:rPr>
          <w:rFonts w:ascii="宋体" w:hAnsi="宋体"/>
          <w:bCs/>
          <w:sz w:val="22"/>
          <w:szCs w:val="22"/>
        </w:rPr>
        <w:t>乙方（中标供应商）：</w:t>
      </w:r>
    </w:p>
    <w:p w14:paraId="373CBE95">
      <w:pPr>
        <w:pStyle w:val="15"/>
        <w:snapToGrid w:val="0"/>
        <w:spacing w:line="460" w:lineRule="exact"/>
        <w:ind w:firstLine="440" w:firstLineChars="200"/>
        <w:rPr>
          <w:rFonts w:hAnsi="宋体"/>
          <w:bCs/>
          <w:sz w:val="22"/>
          <w:szCs w:val="22"/>
        </w:rPr>
      </w:pPr>
      <w:r>
        <w:rPr>
          <w:rFonts w:hAnsi="宋体"/>
          <w:bCs/>
          <w:sz w:val="22"/>
          <w:szCs w:val="22"/>
        </w:rPr>
        <w:t>双方经协商，就</w:t>
      </w:r>
      <w:r>
        <w:rPr>
          <w:rFonts w:hAnsi="宋体"/>
          <w:bCs/>
          <w:sz w:val="22"/>
          <w:szCs w:val="22"/>
          <w:u w:val="single"/>
        </w:rPr>
        <w:t xml:space="preserve">                                    </w:t>
      </w:r>
      <w:r>
        <w:rPr>
          <w:rFonts w:hAnsi="宋体"/>
          <w:bCs/>
          <w:sz w:val="22"/>
          <w:szCs w:val="22"/>
        </w:rPr>
        <w:t>项目事宜达成以下条款：</w:t>
      </w:r>
    </w:p>
    <w:bookmarkEnd w:id="48"/>
    <w:p w14:paraId="4069F90F">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第一条  工作内容</w:t>
      </w:r>
    </w:p>
    <w:p w14:paraId="4CDB92D9">
      <w:pPr>
        <w:adjustRightInd w:val="0"/>
        <w:snapToGrid w:val="0"/>
        <w:spacing w:after="0" w:line="360" w:lineRule="auto"/>
        <w:ind w:firstLine="420" w:firstLineChars="200"/>
        <w:rPr>
          <w:bCs/>
          <w:color w:val="auto"/>
          <w:sz w:val="21"/>
          <w:szCs w:val="21"/>
          <w:highlight w:val="none"/>
          <w:lang w:eastAsia="zh-CN"/>
        </w:rPr>
      </w:pPr>
      <w:r>
        <w:rPr>
          <w:rFonts w:hint="eastAsia"/>
          <w:bCs/>
          <w:color w:val="auto"/>
          <w:sz w:val="21"/>
          <w:szCs w:val="21"/>
          <w:highlight w:val="none"/>
          <w:lang w:eastAsia="zh-CN"/>
        </w:rPr>
        <w:t>目建议书报告编制、可行性研究报告编制、工程勘察测量、风浪潮沙专题编制与移民安置规划专题编制等内容</w:t>
      </w:r>
      <w:r>
        <w:rPr>
          <w:bCs/>
          <w:color w:val="auto"/>
          <w:sz w:val="21"/>
          <w:szCs w:val="21"/>
          <w:highlight w:val="none"/>
          <w:lang w:eastAsia="zh-CN"/>
        </w:rPr>
        <w:t>及协助招标人获得上级主管部门对可行性研究报告阶段设计文件的审批等工作。</w:t>
      </w:r>
    </w:p>
    <w:p w14:paraId="094A273D">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第二条  合同价格</w:t>
      </w:r>
    </w:p>
    <w:p w14:paraId="0A7B01EB">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本合同总价为人民币</w:t>
      </w:r>
      <w:r>
        <w:rPr>
          <w:bCs/>
          <w:color w:val="auto"/>
          <w:sz w:val="21"/>
          <w:szCs w:val="21"/>
          <w:highlight w:val="none"/>
          <w:u w:val="single"/>
          <w:lang w:eastAsia="zh-CN"/>
        </w:rPr>
        <w:t xml:space="preserve">          </w:t>
      </w:r>
      <w:r>
        <w:rPr>
          <w:bCs/>
          <w:color w:val="auto"/>
          <w:sz w:val="21"/>
          <w:szCs w:val="21"/>
          <w:highlight w:val="none"/>
          <w:lang w:eastAsia="zh-CN"/>
        </w:rPr>
        <w:t>元(￥</w:t>
      </w:r>
      <w:r>
        <w:rPr>
          <w:bCs/>
          <w:color w:val="auto"/>
          <w:sz w:val="21"/>
          <w:szCs w:val="21"/>
          <w:highlight w:val="none"/>
          <w:u w:val="single"/>
          <w:lang w:eastAsia="zh-CN"/>
        </w:rPr>
        <w:t xml:space="preserve">      </w:t>
      </w:r>
      <w:r>
        <w:rPr>
          <w:bCs/>
          <w:color w:val="auto"/>
          <w:sz w:val="21"/>
          <w:szCs w:val="21"/>
          <w:highlight w:val="none"/>
          <w:lang w:eastAsia="zh-CN"/>
        </w:rPr>
        <w:t>元)。</w:t>
      </w:r>
    </w:p>
    <w:p w14:paraId="61840876">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第三条  合同期限</w:t>
      </w:r>
    </w:p>
    <w:p w14:paraId="6A453DF5">
      <w:pPr>
        <w:autoSpaceDE w:val="0"/>
        <w:autoSpaceDN w:val="0"/>
        <w:adjustRightInd w:val="0"/>
        <w:snapToGrid w:val="0"/>
        <w:spacing w:after="0" w:line="360" w:lineRule="auto"/>
        <w:ind w:firstLine="407" w:firstLineChars="193"/>
        <w:textAlignment w:val="bottom"/>
        <w:rPr>
          <w:b/>
          <w:bCs w:val="0"/>
          <w:color w:val="auto"/>
          <w:sz w:val="21"/>
          <w:szCs w:val="21"/>
          <w:highlight w:val="none"/>
          <w:lang w:eastAsia="zh-CN"/>
        </w:rPr>
      </w:pPr>
      <w:r>
        <w:rPr>
          <w:b/>
          <w:bCs w:val="0"/>
          <w:color w:val="auto"/>
          <w:sz w:val="21"/>
          <w:szCs w:val="21"/>
          <w:highlight w:val="none"/>
          <w:lang w:eastAsia="zh-CN"/>
        </w:rPr>
        <w:t>合同签订至完成可行性研究报告批复为止。</w:t>
      </w:r>
    </w:p>
    <w:p w14:paraId="3A2DB2F4">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 xml:space="preserve">第四条  各方的责任 </w:t>
      </w:r>
    </w:p>
    <w:p w14:paraId="52F64894">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一、发包人责任 </w:t>
      </w:r>
    </w:p>
    <w:p w14:paraId="4B9816C5">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1．批准或认可承包人的项目实施工作计划，开具本合同工作所需的证明文件（如有），以利承包人开展工作。  </w:t>
      </w:r>
    </w:p>
    <w:p w14:paraId="0F52D47E">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2．对承包人的工作进行监督检查。 </w:t>
      </w:r>
    </w:p>
    <w:p w14:paraId="5B8F4A5D">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3．根据本合同规定按时付款。</w:t>
      </w:r>
    </w:p>
    <w:p w14:paraId="54E75606">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4．组织成果的审查和验收。 </w:t>
      </w:r>
    </w:p>
    <w:p w14:paraId="1AD49FAC">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5．本合同有关条款规定的或补充协议中发包人应负的其它责任。 </w:t>
      </w:r>
    </w:p>
    <w:p w14:paraId="05C3876F">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二、承包人责任 </w:t>
      </w:r>
    </w:p>
    <w:p w14:paraId="5EC7A26B">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1．由技术人员按技术要求进行现场勘察，在进行地勘与测量前必须先报发包人审批认可，按经批准的实施方案的工作计划、实施细则实施工作。 </w:t>
      </w:r>
    </w:p>
    <w:p w14:paraId="41BB4A41">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2．按照国家现行的标准、规范、规程，按规定的进度交付成果资料。 </w:t>
      </w:r>
    </w:p>
    <w:p w14:paraId="47A97D2C">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3．接受发包人对工作的监督。 </w:t>
      </w:r>
    </w:p>
    <w:p w14:paraId="0B9818D6">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4．对成果的准确性负完全责任并承担由此所造成的全部损失。 </w:t>
      </w:r>
    </w:p>
    <w:p w14:paraId="5DC9FEA3">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5．承包人必须采取措施确保过路行人、车辆的安全，对自身的人员、设施及施工现场的安全负责，保持环境卫生。</w:t>
      </w:r>
    </w:p>
    <w:p w14:paraId="1563311D">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6．按时提交成果，负责文整、打印、复印、装订、装箱等工作。资料装订规格必须符合档案归档规定（包括电子文件）。 </w:t>
      </w:r>
    </w:p>
    <w:p w14:paraId="22973396">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7. 维护知识产权，不得向第三方提供技术成果的数据。</w:t>
      </w:r>
    </w:p>
    <w:p w14:paraId="3954323B">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8．承包人允许发包人无偿、永久使用合同执行过程中本项目产生的所有成果。</w:t>
      </w:r>
    </w:p>
    <w:p w14:paraId="3135D096">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 xml:space="preserve">第五条  成果的提交和验收 </w:t>
      </w:r>
    </w:p>
    <w:p w14:paraId="7F8C47B9">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1．承包人应交付的主要成果内容及时限：</w:t>
      </w:r>
    </w:p>
    <w:p w14:paraId="289E1FD9">
      <w:pPr>
        <w:widowControl/>
        <w:snapToGrid w:val="0"/>
        <w:spacing w:line="440" w:lineRule="exact"/>
        <w:ind w:firstLine="442" w:firstLineChars="200"/>
        <w:jc w:val="left"/>
        <w:rPr>
          <w:rFonts w:hint="default"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1</w:t>
      </w:r>
      <w:r>
        <w:rPr>
          <w:rFonts w:hint="eastAsia" w:ascii="宋体" w:hAnsi="宋体" w:eastAsia="宋体" w:cs="宋体"/>
          <w:b/>
          <w:bCs/>
          <w:color w:val="auto"/>
          <w:sz w:val="22"/>
          <w:szCs w:val="22"/>
          <w:highlight w:val="none"/>
          <w:lang w:val="en-US" w:eastAsia="zh-CN"/>
        </w:rPr>
        <w:t>.1自合同签订时间起</w:t>
      </w:r>
      <w:r>
        <w:rPr>
          <w:rFonts w:hint="eastAsia" w:ascii="宋体" w:hAnsi="宋体" w:cs="宋体"/>
          <w:b/>
          <w:bCs/>
          <w:color w:val="auto"/>
          <w:sz w:val="22"/>
          <w:szCs w:val="22"/>
          <w:highlight w:val="none"/>
          <w:u w:val="single"/>
          <w:lang w:val="en-US" w:eastAsia="zh-CN"/>
        </w:rPr>
        <w:t>30</w:t>
      </w:r>
      <w:r>
        <w:rPr>
          <w:rFonts w:hint="eastAsia" w:ascii="宋体" w:hAnsi="宋体" w:eastAsia="宋体" w:cs="宋体"/>
          <w:b/>
          <w:bCs/>
          <w:color w:val="auto"/>
          <w:sz w:val="22"/>
          <w:szCs w:val="22"/>
          <w:highlight w:val="none"/>
          <w:lang w:val="en-US" w:eastAsia="zh-CN"/>
        </w:rPr>
        <w:t>日内完成本项目的项目建议书编制。</w:t>
      </w:r>
    </w:p>
    <w:p w14:paraId="6C7FFA39">
      <w:pPr>
        <w:widowControl/>
        <w:snapToGrid w:val="0"/>
        <w:spacing w:line="440" w:lineRule="exact"/>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1</w:t>
      </w:r>
      <w:r>
        <w:rPr>
          <w:rFonts w:hint="eastAsia" w:ascii="宋体" w:hAnsi="宋体" w:eastAsia="宋体" w:cs="宋体"/>
          <w:b/>
          <w:bCs/>
          <w:color w:val="auto"/>
          <w:sz w:val="22"/>
          <w:szCs w:val="22"/>
          <w:highlight w:val="none"/>
          <w:lang w:val="en-US" w:eastAsia="zh-CN"/>
        </w:rPr>
        <w:t>.2自合同签订时间起</w:t>
      </w:r>
      <w:r>
        <w:rPr>
          <w:rFonts w:hint="eastAsia" w:ascii="宋体" w:hAnsi="宋体" w:cs="宋体"/>
          <w:b/>
          <w:bCs/>
          <w:color w:val="auto"/>
          <w:sz w:val="22"/>
          <w:szCs w:val="22"/>
          <w:highlight w:val="none"/>
          <w:u w:val="single"/>
          <w:lang w:val="en-US" w:eastAsia="zh-CN"/>
        </w:rPr>
        <w:t>60</w:t>
      </w:r>
      <w:r>
        <w:rPr>
          <w:rFonts w:hint="eastAsia" w:ascii="宋体" w:hAnsi="宋体" w:eastAsia="宋体" w:cs="宋体"/>
          <w:b/>
          <w:bCs/>
          <w:color w:val="auto"/>
          <w:sz w:val="22"/>
          <w:szCs w:val="22"/>
          <w:highlight w:val="none"/>
          <w:lang w:val="en-US" w:eastAsia="zh-CN"/>
        </w:rPr>
        <w:t>日内完成本项目的可行性研究报告编制。</w:t>
      </w:r>
    </w:p>
    <w:p w14:paraId="3F1C5EB4">
      <w:pPr>
        <w:widowControl/>
        <w:snapToGrid w:val="0"/>
        <w:spacing w:line="440" w:lineRule="exact"/>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1</w:t>
      </w:r>
      <w:r>
        <w:rPr>
          <w:rFonts w:hint="eastAsia" w:ascii="宋体" w:hAnsi="宋体" w:eastAsia="宋体" w:cs="宋体"/>
          <w:b/>
          <w:bCs/>
          <w:color w:val="auto"/>
          <w:sz w:val="22"/>
          <w:szCs w:val="22"/>
          <w:highlight w:val="none"/>
          <w:lang w:val="en-US" w:eastAsia="zh-CN"/>
        </w:rPr>
        <w:t>.3本项目所有工程的工程勘察测量和风浪潮沙专题与移民安置规划专题根据</w:t>
      </w:r>
      <w:r>
        <w:rPr>
          <w:rFonts w:hint="eastAsia" w:ascii="宋体" w:hAnsi="宋体" w:cs="宋体"/>
          <w:b/>
          <w:bCs/>
          <w:color w:val="auto"/>
          <w:sz w:val="22"/>
          <w:szCs w:val="22"/>
          <w:highlight w:val="none"/>
          <w:lang w:val="en-US" w:eastAsia="zh-CN"/>
        </w:rPr>
        <w:t>项</w:t>
      </w:r>
      <w:r>
        <w:rPr>
          <w:rFonts w:hint="eastAsia" w:ascii="宋体" w:hAnsi="宋体" w:eastAsia="宋体" w:cs="宋体"/>
          <w:b/>
          <w:bCs/>
          <w:color w:val="auto"/>
          <w:sz w:val="22"/>
          <w:szCs w:val="22"/>
          <w:highlight w:val="none"/>
          <w:lang w:val="en-US" w:eastAsia="zh-CN"/>
        </w:rPr>
        <w:t>目报批的进度需求开展。</w:t>
      </w:r>
    </w:p>
    <w:p w14:paraId="70DF625F">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2. 工作成果的审查</w:t>
      </w:r>
    </w:p>
    <w:p w14:paraId="68D881D9">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⑴ 对于项目工作过程中获得的任何初步工作成果，发包人应及时予以审查，并将发现的缺陷和需修改的地方通知承包人。承包人应按发包人的要求及时纠正和修改初步工作成果。</w:t>
      </w:r>
    </w:p>
    <w:p w14:paraId="69996B27">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⑵对于承包人交付的工作成果，发包人应及时向行政主管部门申报、组织和审批工作。</w:t>
      </w:r>
    </w:p>
    <w:p w14:paraId="3A38EBC0">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⑶对于承包人应积极配合发包人对其初步工作成果进行审查。审查会议后，承包人应及时按审查意见和发包人的要求（若有）对工作成果做出补救和修改。</w:t>
      </w:r>
    </w:p>
    <w:p w14:paraId="5CD02BB9">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3.工作成果的验收</w:t>
      </w:r>
    </w:p>
    <w:p w14:paraId="51DF9122">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对于工作成果，承包人应按发包人审批的意见修改报告，并配合发包人取得行政主管部门的批准。</w:t>
      </w:r>
    </w:p>
    <w:p w14:paraId="1AE87202">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 xml:space="preserve">第六条  履约保证 </w:t>
      </w:r>
    </w:p>
    <w:p w14:paraId="3F63C32F">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承包人需向发包人提供合同总金额</w:t>
      </w:r>
      <w:r>
        <w:rPr>
          <w:rFonts w:hint="eastAsia"/>
          <w:bCs/>
          <w:color w:val="auto"/>
          <w:sz w:val="21"/>
          <w:szCs w:val="21"/>
          <w:highlight w:val="none"/>
          <w:lang w:val="en-US" w:eastAsia="zh-CN"/>
        </w:rPr>
        <w:t>1</w:t>
      </w:r>
      <w:r>
        <w:rPr>
          <w:bCs/>
          <w:color w:val="auto"/>
          <w:sz w:val="21"/>
          <w:szCs w:val="21"/>
          <w:highlight w:val="none"/>
          <w:lang w:eastAsia="zh-CN"/>
        </w:rPr>
        <w:t>%的履约保证金。</w:t>
      </w:r>
      <w:r>
        <w:rPr>
          <w:rFonts w:hint="eastAsia"/>
          <w:bCs/>
          <w:color w:val="auto"/>
          <w:sz w:val="21"/>
          <w:szCs w:val="21"/>
          <w:highlight w:val="none"/>
          <w:lang w:eastAsia="zh-CN"/>
        </w:rPr>
        <w:t>履约保证金在项目通过验收（可研批复后）无息退还</w:t>
      </w:r>
      <w:r>
        <w:rPr>
          <w:bCs/>
          <w:color w:val="auto"/>
          <w:sz w:val="21"/>
          <w:szCs w:val="21"/>
          <w:highlight w:val="none"/>
          <w:lang w:eastAsia="zh-CN"/>
        </w:rPr>
        <w:t>。</w:t>
      </w:r>
    </w:p>
    <w:p w14:paraId="3D670892">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第七条  付款方式</w:t>
      </w:r>
    </w:p>
    <w:p w14:paraId="742B5954">
      <w:pPr>
        <w:widowControl/>
        <w:snapToGrid w:val="0"/>
        <w:spacing w:line="440" w:lineRule="exact"/>
        <w:ind w:firstLine="420" w:firstLineChars="200"/>
        <w:jc w:val="left"/>
        <w:rPr>
          <w:rFonts w:hint="eastAsia" w:ascii="宋体" w:hAnsi="宋体" w:eastAsia="宋体" w:cs="宋体"/>
          <w:b/>
          <w:bCs/>
          <w:color w:val="auto"/>
          <w:sz w:val="22"/>
          <w:szCs w:val="22"/>
          <w:highlight w:val="none"/>
          <w:lang w:val="en-US" w:eastAsia="zh-CN"/>
        </w:rPr>
      </w:pPr>
      <w:r>
        <w:rPr>
          <w:rFonts w:hint="eastAsia"/>
          <w:bCs/>
          <w:color w:val="auto"/>
          <w:sz w:val="21"/>
          <w:szCs w:val="21"/>
          <w:highlight w:val="none"/>
          <w:lang w:val="en-US" w:eastAsia="zh-CN"/>
        </w:rPr>
        <w:t>1.</w:t>
      </w:r>
      <w:r>
        <w:rPr>
          <w:rFonts w:hint="eastAsia" w:ascii="宋体" w:hAnsi="宋体" w:eastAsia="宋体" w:cs="宋体"/>
          <w:b/>
          <w:bCs/>
          <w:color w:val="auto"/>
          <w:sz w:val="22"/>
          <w:szCs w:val="22"/>
          <w:highlight w:val="none"/>
          <w:lang w:val="en-US" w:eastAsia="zh-CN"/>
        </w:rPr>
        <w:t>履约保证金：合同签订后七个工作日内，中标供应商应提供合同总价1％的履约保证金（可采用保函方式提交）。待项目通过验收后，采购人在7个工作日内无息退还。</w:t>
      </w:r>
    </w:p>
    <w:p w14:paraId="6863F6F1">
      <w:pPr>
        <w:widowControl/>
        <w:snapToGrid w:val="0"/>
        <w:spacing w:line="440" w:lineRule="exact"/>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2.</w:t>
      </w:r>
      <w:r>
        <w:rPr>
          <w:rFonts w:hint="eastAsia" w:ascii="宋体" w:hAnsi="宋体" w:eastAsia="宋体" w:cs="宋体"/>
          <w:b/>
          <w:bCs/>
          <w:color w:val="auto"/>
          <w:sz w:val="22"/>
          <w:szCs w:val="22"/>
          <w:highlight w:val="none"/>
          <w:lang w:val="en-US" w:eastAsia="zh-CN"/>
        </w:rPr>
        <w:t>合同签订后七个工作日内，采购人向中标供应商支付合同金额10%的预付款。</w:t>
      </w:r>
    </w:p>
    <w:p w14:paraId="791C98A0">
      <w:pPr>
        <w:widowControl/>
        <w:snapToGrid w:val="0"/>
        <w:spacing w:line="440" w:lineRule="exact"/>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2.1在签订合同时，中标人明确表示无需预付款或者主动要求降低预付款比例的，采购单位可按中标人的意见执行。</w:t>
      </w:r>
    </w:p>
    <w:p w14:paraId="6DF68C93">
      <w:pPr>
        <w:autoSpaceDE w:val="0"/>
        <w:autoSpaceDN w:val="0"/>
        <w:adjustRightInd w:val="0"/>
        <w:snapToGrid w:val="0"/>
        <w:spacing w:after="0" w:line="360" w:lineRule="auto"/>
        <w:ind w:firstLine="442" w:firstLineChars="200"/>
        <w:rPr>
          <w:bCs/>
          <w:color w:val="auto"/>
          <w:sz w:val="21"/>
          <w:szCs w:val="21"/>
          <w:highlight w:val="none"/>
          <w:lang w:eastAsia="zh-CN"/>
        </w:rPr>
      </w:pPr>
      <w:r>
        <w:rPr>
          <w:rFonts w:hint="eastAsia" w:ascii="宋体" w:hAnsi="宋体" w:cs="宋体"/>
          <w:b/>
          <w:bCs/>
          <w:color w:val="auto"/>
          <w:sz w:val="22"/>
          <w:szCs w:val="22"/>
          <w:highlight w:val="none"/>
          <w:lang w:val="en-US" w:eastAsia="zh-CN"/>
        </w:rPr>
        <w:t>3.</w:t>
      </w:r>
      <w:r>
        <w:rPr>
          <w:rFonts w:hint="eastAsia" w:ascii="宋体" w:hAnsi="宋体" w:eastAsia="宋体" w:cs="宋体"/>
          <w:b/>
          <w:bCs/>
          <w:color w:val="auto"/>
          <w:sz w:val="22"/>
          <w:szCs w:val="22"/>
          <w:highlight w:val="none"/>
          <w:lang w:val="en-US" w:eastAsia="zh-CN"/>
        </w:rPr>
        <w:t>勘察及测量工作外业工作完成并提供成果后，支付至</w:t>
      </w:r>
      <w:r>
        <w:rPr>
          <w:rFonts w:hint="eastAsia" w:ascii="宋体" w:hAnsi="宋体" w:cs="宋体"/>
          <w:b/>
          <w:bCs/>
          <w:color w:val="auto"/>
          <w:sz w:val="22"/>
          <w:szCs w:val="22"/>
          <w:highlight w:val="none"/>
          <w:lang w:val="en-US" w:eastAsia="zh-CN"/>
        </w:rPr>
        <w:t>合同金额的20%</w:t>
      </w:r>
      <w:r>
        <w:rPr>
          <w:rFonts w:hint="eastAsia" w:ascii="宋体" w:hAnsi="宋体" w:eastAsia="宋体" w:cs="宋体"/>
          <w:b/>
          <w:bCs/>
          <w:color w:val="auto"/>
          <w:sz w:val="22"/>
          <w:szCs w:val="22"/>
          <w:highlight w:val="none"/>
          <w:lang w:val="en-US" w:eastAsia="zh-CN"/>
        </w:rPr>
        <w:t>。可行性研究报告送审完成后支付至</w:t>
      </w:r>
      <w:r>
        <w:rPr>
          <w:rFonts w:hint="eastAsia" w:ascii="宋体" w:hAnsi="宋体" w:cs="宋体"/>
          <w:b/>
          <w:bCs/>
          <w:color w:val="auto"/>
          <w:sz w:val="22"/>
          <w:szCs w:val="22"/>
          <w:highlight w:val="none"/>
          <w:lang w:val="en-US" w:eastAsia="zh-CN"/>
        </w:rPr>
        <w:t>合同金额的60%</w:t>
      </w:r>
      <w:r>
        <w:rPr>
          <w:rFonts w:hint="eastAsia" w:ascii="宋体" w:hAnsi="宋体" w:eastAsia="宋体" w:cs="宋体"/>
          <w:b/>
          <w:bCs/>
          <w:color w:val="auto"/>
          <w:sz w:val="22"/>
          <w:szCs w:val="22"/>
          <w:highlight w:val="none"/>
          <w:lang w:val="en-US" w:eastAsia="zh-CN"/>
        </w:rPr>
        <w:t>，可研批复完成</w:t>
      </w:r>
      <w:r>
        <w:rPr>
          <w:rFonts w:hint="eastAsia" w:ascii="宋体" w:hAnsi="宋体" w:cs="宋体"/>
          <w:b/>
          <w:bCs/>
          <w:color w:val="auto"/>
          <w:sz w:val="22"/>
          <w:szCs w:val="22"/>
          <w:highlight w:val="none"/>
          <w:lang w:val="en-US" w:eastAsia="zh-CN"/>
        </w:rPr>
        <w:t>并按要求提供成果后支付至合同金额的100%</w:t>
      </w:r>
      <w:r>
        <w:rPr>
          <w:rFonts w:hint="eastAsia" w:ascii="宋体" w:hAnsi="宋体" w:eastAsia="宋体" w:cs="宋体"/>
          <w:b/>
          <w:bCs/>
          <w:color w:val="auto"/>
          <w:sz w:val="22"/>
          <w:szCs w:val="22"/>
          <w:highlight w:val="none"/>
          <w:lang w:val="en-US" w:eastAsia="zh-CN"/>
        </w:rPr>
        <w:t xml:space="preserve">。（采购人在审核或验收通过并收到供应商正式发票后的7日内进行支付。）    </w:t>
      </w:r>
    </w:p>
    <w:p w14:paraId="079EB447">
      <w:pPr>
        <w:autoSpaceDE w:val="0"/>
        <w:autoSpaceDN w:val="0"/>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第八条   违约责任 </w:t>
      </w:r>
    </w:p>
    <w:p w14:paraId="0E392CC8">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一、发包人责任</w:t>
      </w:r>
    </w:p>
    <w:p w14:paraId="1D61FD07">
      <w:pPr>
        <w:autoSpaceDE w:val="0"/>
        <w:autoSpaceDN w:val="0"/>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1．合同签订后，承包人未进入现场工作前由于项目停止而终止合同时，发包人不支付任何费用；当承包人已完成中间成果并已提交给发包人，按合同</w:t>
      </w:r>
      <w:r>
        <w:rPr>
          <w:rFonts w:hint="eastAsia"/>
          <w:bCs/>
          <w:color w:val="auto"/>
          <w:sz w:val="21"/>
          <w:szCs w:val="21"/>
          <w:highlight w:val="none"/>
          <w:lang w:val="en-US" w:eastAsia="zh-CN"/>
        </w:rPr>
        <w:t>已完成项目相应进度款</w:t>
      </w:r>
      <w:r>
        <w:rPr>
          <w:bCs/>
          <w:color w:val="auto"/>
          <w:sz w:val="21"/>
          <w:szCs w:val="21"/>
          <w:highlight w:val="none"/>
          <w:lang w:eastAsia="zh-CN"/>
        </w:rPr>
        <w:t>支付报酬。</w:t>
      </w:r>
    </w:p>
    <w:p w14:paraId="5E5EEDD9">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2．合同生效后，若发包人不按合同履行职责，已支付的费用不得收回。 </w:t>
      </w:r>
    </w:p>
    <w:p w14:paraId="314AEABE">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3．合同生效后，由于发包人原因而需要终止合同的，发包人有权单方解除合同，解除合同后发包人应向承包人支付已完成工作量的费用。 </w:t>
      </w:r>
    </w:p>
    <w:p w14:paraId="4B9A2B5E">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二、承包人责任 </w:t>
      </w:r>
    </w:p>
    <w:p w14:paraId="11C373DF">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1.若承包人不按合同履行职责，发包人有权</w:t>
      </w:r>
      <w:r>
        <w:rPr>
          <w:rFonts w:hint="eastAsia"/>
          <w:bCs/>
          <w:color w:val="auto"/>
          <w:sz w:val="21"/>
          <w:szCs w:val="21"/>
          <w:highlight w:val="none"/>
          <w:lang w:eastAsia="zh-CN"/>
        </w:rPr>
        <w:t>撤销</w:t>
      </w:r>
      <w:r>
        <w:rPr>
          <w:bCs/>
          <w:color w:val="auto"/>
          <w:sz w:val="21"/>
          <w:szCs w:val="21"/>
          <w:highlight w:val="none"/>
          <w:lang w:eastAsia="zh-CN"/>
        </w:rPr>
        <w:t xml:space="preserve">同承包人的合同关系，履约保证金不予退还；承包人须补偿发包人的损失，包括发包人重新招标费用、延误工期损失。 </w:t>
      </w:r>
    </w:p>
    <w:p w14:paraId="236F7D92">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2.承包人提供的成果质量不合格，承包人应负责无偿给予重做或采取补救措施，以达到质量要求。因成果质量不符合合同约定的要求造成后果时，承包人应对因此造成的直接损失负赔偿责任，并承担相应的法律责任。</w:t>
      </w:r>
    </w:p>
    <w:p w14:paraId="3F011910">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3.项目中所涉及的所有资料与数据承包人均负责保密，不得以任何形式透露给第三方。发包人如发现有成果泄密情况，可根据国家有关法律向承包人追究法律责任。</w:t>
      </w:r>
    </w:p>
    <w:p w14:paraId="389C58A5">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4.承包人在投标时填报的项目负责人、项目组人员等内容，未经发包人同意，不得任意更换。在项目实施过程中，如发现擅自更换项目负责人和项目组人员，发包人有权随时终止合同，并向承包人提出索赔要求。</w:t>
      </w:r>
    </w:p>
    <w:p w14:paraId="455294A9">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承包人更换主要项目人员的违约责任：承包人确实需要更换人员的，更换的人员的职称、业绩、项目管理能力、技术水平必须不得低于更换的人员且必须经发包人同意，同时按更换人次进行扣款（从履约保证金或发包人应付合同款中扣除）。更换项目负责人按2万元/人次扣款，更换其他人员按0.5万元/人次扣款。</w:t>
      </w:r>
    </w:p>
    <w:p w14:paraId="563AF3F5">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 xml:space="preserve">第九条  不可抗力因素下的合同履行 </w:t>
      </w:r>
    </w:p>
    <w:p w14:paraId="149C9FD5">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1. 不可抗力是指合同的任何一方不能预见，对其发生的后果不能避免不并无法控制的事件，包括：战争、动乱、空中飞行物体坠落或非承包人责任造成的爆炸和火灾。</w:t>
      </w:r>
    </w:p>
    <w:p w14:paraId="75E55B12">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2.不可抗力不包括：恶劣的天气、江况和人为破坏、过失等因素。</w:t>
      </w:r>
    </w:p>
    <w:p w14:paraId="2BF37BF2">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3.由于不可抗力事件的发生，导致合同的任何一方未能全部或部分履行本合同规定的义务，不应视为其违反合同不可抗力造成任何一方的直接或间接的损失应由双方各自承担。</w:t>
      </w:r>
    </w:p>
    <w:p w14:paraId="5D9DE639">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4.不可抗力事件发生后受影响的一方应于二十四小时内通知另一方，并于四十八小时内以书面形式作出详细解释。双方进行友好协商，采取必要的补救措施将损失降低到最低限度。</w:t>
      </w:r>
    </w:p>
    <w:p w14:paraId="764CE718">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5.不可抗力事件持续10个工作日以上，发包人有权终止本合同。承包人应在收到发包人发出的终止合同的书面通知之日的5个工作日内，向发包人转交所有的文件、资料及已完成的工作成果。</w:t>
      </w:r>
    </w:p>
    <w:p w14:paraId="134C42DA">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第十条 暂停</w:t>
      </w:r>
    </w:p>
    <w:p w14:paraId="42E7A86E">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1.发包人有权自行决定暂停全部或部分项目工作，承包人接到发包人暂停工作的通知后，应立即停止有关的工作，并对已完成的工作进行妥善处理。未被暂停的项目工作应继续进行。</w:t>
      </w:r>
    </w:p>
    <w:p w14:paraId="5FB72E11">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2.由于承包人的错误而导致发包人提出暂停全部或部分项目设计工作，承包人只有在建议采取的补救措施得到发包人批准后，方能继续进行被暂停的全部或部分项目设计工作。承包人无权就任何这些暂停的工作获取发包人的任何赔偿或补偿或将履行咨询项目设计工作期限延长。</w:t>
      </w:r>
    </w:p>
    <w:p w14:paraId="20FD2B4C">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3.如发包人在承包人在无任何过失的情况下（除不可抗力外）要求暂停任何项目咨询设计工作，且直接导致承包人因上述原因而增加费用支出，则承包人可按第十四条第一点的要求，向发包人提交书面索赔申请报告。</w:t>
      </w:r>
    </w:p>
    <w:p w14:paraId="021CBF41">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第十一条　保密</w:t>
      </w:r>
    </w:p>
    <w:p w14:paraId="0143F8BE">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双方均应保护对方的知识产权，未经对方同意，任何一方均不得对对方的资料及文件擅自修改、复制或向第三人转让或用于本合同项目外的项目。如发生以上情况，泄密方承担一切由此引起的后果并承担赔偿责任。</w:t>
      </w:r>
    </w:p>
    <w:p w14:paraId="5091F2C2">
      <w:pPr>
        <w:adjustRightInd w:val="0"/>
        <w:snapToGrid w:val="0"/>
        <w:spacing w:after="0" w:line="360" w:lineRule="auto"/>
        <w:rPr>
          <w:bCs/>
          <w:color w:val="auto"/>
          <w:sz w:val="21"/>
          <w:szCs w:val="21"/>
          <w:highlight w:val="none"/>
          <w:lang w:eastAsia="zh-CN"/>
        </w:rPr>
      </w:pPr>
      <w:bookmarkStart w:id="49" w:name="_Toc16434961"/>
      <w:r>
        <w:rPr>
          <w:bCs/>
          <w:color w:val="auto"/>
          <w:sz w:val="21"/>
          <w:szCs w:val="21"/>
          <w:highlight w:val="none"/>
          <w:lang w:eastAsia="zh-CN"/>
        </w:rPr>
        <w:t>第十二条 所有权</w:t>
      </w:r>
      <w:bookmarkEnd w:id="49"/>
    </w:p>
    <w:p w14:paraId="7A0FF160">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1. 发包人向承包人提供的所有文件、图纸、资料、计算书、报告、标准及其他有关的任何形式或性质的资料，均属发包人（或相关投资方）的财产。除了与本合同相关的使用上述资料外，承包人对上述资料不享有任何权利。除用于本合同相关之目的，承包人不得将上述资料用于任何其他用途。</w:t>
      </w:r>
    </w:p>
    <w:p w14:paraId="44ED17CE">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2.承包人为完成项目工作而编制或开发的一切程序软件，编制/测绘/测算的所有图纸、计算书、数据表、说明书、规格书、各种开发/设计方案、勘察的原始资料和数据及其他有关的资料和文件（下称“数据”）的一切知识产权和工业产权应归发包人拥有，并有使用这些“数据”的权利。</w:t>
      </w:r>
    </w:p>
    <w:p w14:paraId="3E26056F">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3.对于因本合同项下的设计工作侵犯第三方的只是产权而引起的任何索赔或诉讼，应有承包人承担所有赔偿金额责任。</w:t>
      </w:r>
    </w:p>
    <w:p w14:paraId="1071A4DB">
      <w:pPr>
        <w:adjustRightInd w:val="0"/>
        <w:snapToGrid w:val="0"/>
        <w:spacing w:after="0" w:line="360" w:lineRule="auto"/>
        <w:rPr>
          <w:bCs/>
          <w:color w:val="auto"/>
          <w:sz w:val="21"/>
          <w:szCs w:val="21"/>
          <w:highlight w:val="none"/>
          <w:lang w:eastAsia="zh-CN"/>
        </w:rPr>
      </w:pPr>
      <w:bookmarkStart w:id="50" w:name="_Toc16434962"/>
      <w:r>
        <w:rPr>
          <w:bCs/>
          <w:color w:val="auto"/>
          <w:sz w:val="21"/>
          <w:szCs w:val="21"/>
          <w:highlight w:val="none"/>
          <w:lang w:eastAsia="zh-CN"/>
        </w:rPr>
        <w:t>第十三条 弃 权</w:t>
      </w:r>
      <w:bookmarkEnd w:id="50"/>
    </w:p>
    <w:p w14:paraId="18666A90">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在本合同执行过程中，若承包人未能履行本合同某部分的义务或其工作未能符合本合同要求，发包人未发现此等情况或未对此提出异议，并不表示发包人放弃要求承包人履行其在本合同项下义务的权利。</w:t>
      </w:r>
    </w:p>
    <w:p w14:paraId="2605186D">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第十四条 索赔</w:t>
      </w:r>
    </w:p>
    <w:p w14:paraId="23789813">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1.承包人可按以下规定向发包人索赔：</w:t>
      </w:r>
    </w:p>
    <w:p w14:paraId="67DADB64">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⑴有正当索赔理由，且有索赔事件发生时的有关证据；</w:t>
      </w:r>
    </w:p>
    <w:p w14:paraId="58ACC7A0">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⑵索赔事件发生后14天内，向发包人发出要求索赔的报告；</w:t>
      </w:r>
    </w:p>
    <w:p w14:paraId="6A27519D">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⑶发包人在接到索赔通知后21天内给予响应，或要求承包人进一步补充索赔理由和证据，发包人超过21天未予答复，应视为该项索赔已经认可。</w:t>
      </w:r>
    </w:p>
    <w:p w14:paraId="32096F0B">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2.发包人可按以下规定向承包人索赔：</w:t>
      </w:r>
    </w:p>
    <w:p w14:paraId="7C8A332D">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⑴有正当索赔理由，且有索赔事件发生时的有关证据；</w:t>
      </w:r>
    </w:p>
    <w:p w14:paraId="585B1D04">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⑵索赔事件发生后14天内，向承包人发出要求索赔通知；</w:t>
      </w:r>
    </w:p>
    <w:p w14:paraId="76E2BB15">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⑶承包人在接到索赔通知后21天内给予响应，或要求发包人进一步补充索赔理由和证据，承包人在21天未予答复，应视为该项索赔已经认可。</w:t>
      </w:r>
    </w:p>
    <w:p w14:paraId="7FE218FC">
      <w:pPr>
        <w:adjustRightInd w:val="0"/>
        <w:snapToGrid w:val="0"/>
        <w:spacing w:after="0" w:line="360" w:lineRule="auto"/>
        <w:rPr>
          <w:bCs/>
          <w:color w:val="auto"/>
          <w:sz w:val="21"/>
          <w:szCs w:val="21"/>
          <w:highlight w:val="none"/>
          <w:lang w:eastAsia="zh-CN"/>
        </w:rPr>
      </w:pPr>
      <w:bookmarkStart w:id="51" w:name="_Toc16434968"/>
      <w:r>
        <w:rPr>
          <w:bCs/>
          <w:color w:val="auto"/>
          <w:sz w:val="21"/>
          <w:szCs w:val="21"/>
          <w:highlight w:val="none"/>
          <w:lang w:eastAsia="zh-CN"/>
        </w:rPr>
        <w:t>第十五条 保险</w:t>
      </w:r>
      <w:bookmarkEnd w:id="51"/>
    </w:p>
    <w:p w14:paraId="6E043C6D">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承包人办理自己在现场人员生命财产和有关设备的保险并支付一切费用。</w:t>
      </w:r>
    </w:p>
    <w:p w14:paraId="2392D9E6">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 xml:space="preserve">第十六条  未尽事宜与争议 </w:t>
      </w:r>
    </w:p>
    <w:p w14:paraId="18E3AA70">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对本合同未尽事宜，甲乙双方友好协商解决，由当事人及时协商签署补充协议。合同双方签署的有关协议、技术讨论纪要等文件均为本合同的组成部分，与本合同具有同等效力。</w:t>
      </w:r>
    </w:p>
    <w:p w14:paraId="422863C1">
      <w:pPr>
        <w:pStyle w:val="15"/>
        <w:adjustRightInd w:val="0"/>
        <w:snapToGrid w:val="0"/>
        <w:spacing w:after="0" w:line="360" w:lineRule="auto"/>
        <w:rPr>
          <w:rFonts w:ascii="Times New Roman" w:hAnsi="Times New Roman"/>
          <w:bCs/>
          <w:color w:val="auto"/>
          <w:sz w:val="21"/>
          <w:szCs w:val="21"/>
          <w:highlight w:val="none"/>
          <w:lang w:eastAsia="zh-CN"/>
        </w:rPr>
      </w:pPr>
      <w:r>
        <w:rPr>
          <w:rFonts w:ascii="Times New Roman" w:hAnsi="Times New Roman"/>
          <w:bCs/>
          <w:color w:val="auto"/>
          <w:sz w:val="21"/>
          <w:szCs w:val="21"/>
          <w:highlight w:val="none"/>
          <w:lang w:eastAsia="zh-CN"/>
        </w:rPr>
        <w:t>第十七条  争端的解决</w:t>
      </w:r>
    </w:p>
    <w:p w14:paraId="77C841B4">
      <w:pPr>
        <w:pStyle w:val="15"/>
        <w:adjustRightInd w:val="0"/>
        <w:snapToGrid w:val="0"/>
        <w:spacing w:after="0" w:line="360" w:lineRule="auto"/>
        <w:ind w:firstLine="405" w:firstLineChars="193"/>
        <w:rPr>
          <w:rFonts w:ascii="Times New Roman" w:hAnsi="Times New Roman"/>
          <w:bCs/>
          <w:color w:val="auto"/>
          <w:sz w:val="21"/>
          <w:szCs w:val="21"/>
          <w:highlight w:val="none"/>
          <w:lang w:eastAsia="zh-CN"/>
        </w:rPr>
      </w:pPr>
      <w:r>
        <w:rPr>
          <w:rFonts w:ascii="Times New Roman" w:hAnsi="Times New Roman"/>
          <w:bCs/>
          <w:color w:val="auto"/>
          <w:sz w:val="21"/>
          <w:szCs w:val="21"/>
          <w:highlight w:val="none"/>
          <w:lang w:eastAsia="zh-CN"/>
        </w:rPr>
        <w:t>凡有关本合同产生的争端，双方应通过友好协商妥善解决。如通过协商仍不能解决时，可向发包人所在地法院提起诉讼。</w:t>
      </w:r>
    </w:p>
    <w:p w14:paraId="6522C00A">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第十八条  合同转让和分包</w:t>
      </w:r>
    </w:p>
    <w:p w14:paraId="005920B0">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 xml:space="preserve"> 本合同内容工作的任何义务和权利未经发包人同意，承办人不得转让、转包给任何第三方，否则发包人将有权中止付款、中止或终止合同，并可按承办人违约处理。如在发包人发出书面要求5个日历天内，违约仍未获得补救或属于不可补救，则发包人有权没收履约保证金。</w:t>
      </w:r>
    </w:p>
    <w:p w14:paraId="6D16636A">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第十九条  合同生效</w:t>
      </w:r>
    </w:p>
    <w:p w14:paraId="6681CB43">
      <w:pPr>
        <w:pStyle w:val="15"/>
        <w:adjustRightInd w:val="0"/>
        <w:snapToGrid w:val="0"/>
        <w:spacing w:after="0" w:line="360" w:lineRule="auto"/>
        <w:ind w:firstLine="482"/>
        <w:rPr>
          <w:rFonts w:ascii="Times New Roman" w:hAnsi="Times New Roman"/>
          <w:bCs/>
          <w:color w:val="auto"/>
          <w:sz w:val="21"/>
          <w:szCs w:val="21"/>
          <w:highlight w:val="none"/>
          <w:lang w:eastAsia="zh-CN"/>
        </w:rPr>
      </w:pPr>
      <w:r>
        <w:rPr>
          <w:rFonts w:ascii="Times New Roman" w:hAnsi="Times New Roman"/>
          <w:bCs/>
          <w:color w:val="auto"/>
          <w:sz w:val="21"/>
          <w:szCs w:val="21"/>
          <w:highlight w:val="none"/>
          <w:lang w:eastAsia="zh-CN"/>
        </w:rPr>
        <w:t>本合同经甲乙双方法定代表人（负责人）或其授权代表签字或盖章，双方加盖印章后生效。</w:t>
      </w:r>
    </w:p>
    <w:p w14:paraId="1114F661">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第二十条  合同修改</w:t>
      </w:r>
    </w:p>
    <w:p w14:paraId="763D53BD">
      <w:pPr>
        <w:adjustRightInd w:val="0"/>
        <w:snapToGrid w:val="0"/>
        <w:spacing w:after="0" w:line="360" w:lineRule="auto"/>
        <w:ind w:firstLine="480"/>
        <w:rPr>
          <w:bCs/>
          <w:color w:val="auto"/>
          <w:sz w:val="21"/>
          <w:szCs w:val="21"/>
          <w:highlight w:val="none"/>
          <w:lang w:eastAsia="zh-CN"/>
        </w:rPr>
      </w:pPr>
      <w:r>
        <w:rPr>
          <w:bCs/>
          <w:color w:val="auto"/>
          <w:sz w:val="21"/>
          <w:szCs w:val="21"/>
          <w:highlight w:val="none"/>
          <w:lang w:eastAsia="zh-CN"/>
        </w:rPr>
        <w:t>除了双方签署书面修改合同，并成为本合同不可分割的一部分之外，本合同条件不得有任何变化或修改。</w:t>
      </w:r>
    </w:p>
    <w:p w14:paraId="1A04B213">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第二十一条  合同份数</w:t>
      </w:r>
    </w:p>
    <w:p w14:paraId="48B78494">
      <w:pPr>
        <w:adjustRightInd w:val="0"/>
        <w:snapToGrid w:val="0"/>
        <w:spacing w:after="0" w:line="360" w:lineRule="auto"/>
        <w:ind w:firstLine="420" w:firstLineChars="200"/>
        <w:rPr>
          <w:bCs/>
          <w:color w:val="auto"/>
          <w:sz w:val="21"/>
          <w:szCs w:val="21"/>
          <w:highlight w:val="none"/>
          <w:lang w:eastAsia="zh-CN"/>
        </w:rPr>
      </w:pPr>
      <w:r>
        <w:rPr>
          <w:bCs/>
          <w:color w:val="auto"/>
          <w:sz w:val="21"/>
          <w:szCs w:val="21"/>
          <w:highlight w:val="none"/>
          <w:lang w:eastAsia="zh-CN"/>
        </w:rPr>
        <w:t>本合同一式陆份，均具有同等法律效力，甲乙双方各执三份。</w:t>
      </w:r>
    </w:p>
    <w:p w14:paraId="32BE000A">
      <w:pPr>
        <w:pStyle w:val="15"/>
        <w:adjustRightInd w:val="0"/>
        <w:snapToGrid w:val="0"/>
        <w:spacing w:after="0" w:line="360" w:lineRule="auto"/>
        <w:rPr>
          <w:rFonts w:ascii="Times New Roman" w:hAnsi="Times New Roman"/>
          <w:bCs/>
          <w:color w:val="auto"/>
          <w:sz w:val="21"/>
          <w:szCs w:val="21"/>
          <w:highlight w:val="none"/>
          <w:lang w:eastAsia="zh-CN"/>
        </w:rPr>
      </w:pPr>
      <w:r>
        <w:rPr>
          <w:rFonts w:ascii="Times New Roman" w:hAnsi="Times New Roman"/>
          <w:bCs/>
          <w:color w:val="auto"/>
          <w:sz w:val="21"/>
          <w:szCs w:val="21"/>
          <w:highlight w:val="none"/>
          <w:lang w:eastAsia="zh-CN"/>
        </w:rPr>
        <w:t>第二十二条  合同附件</w:t>
      </w:r>
    </w:p>
    <w:p w14:paraId="74963E4F">
      <w:pPr>
        <w:adjustRightInd w:val="0"/>
        <w:snapToGrid w:val="0"/>
        <w:spacing w:after="0" w:line="360" w:lineRule="auto"/>
        <w:rPr>
          <w:bCs/>
          <w:color w:val="auto"/>
          <w:sz w:val="21"/>
          <w:szCs w:val="21"/>
          <w:highlight w:val="none"/>
          <w:lang w:eastAsia="zh-CN"/>
        </w:rPr>
      </w:pPr>
      <w:r>
        <w:rPr>
          <w:bCs/>
          <w:color w:val="auto"/>
          <w:sz w:val="21"/>
          <w:szCs w:val="21"/>
          <w:highlight w:val="none"/>
          <w:lang w:eastAsia="zh-CN"/>
        </w:rPr>
        <w:t xml:space="preserve">    下列文件与本合同具有同等法律效力：</w:t>
      </w:r>
    </w:p>
    <w:p w14:paraId="692F1D88">
      <w:pPr>
        <w:adjustRightInd w:val="0"/>
        <w:snapToGrid w:val="0"/>
        <w:spacing w:after="0" w:line="360" w:lineRule="auto"/>
        <w:ind w:firstLine="411" w:firstLineChars="196"/>
        <w:rPr>
          <w:bCs/>
          <w:color w:val="auto"/>
          <w:sz w:val="21"/>
          <w:szCs w:val="21"/>
          <w:highlight w:val="none"/>
          <w:lang w:eastAsia="zh-CN"/>
        </w:rPr>
      </w:pPr>
      <w:r>
        <w:rPr>
          <w:bCs/>
          <w:color w:val="auto"/>
          <w:sz w:val="21"/>
          <w:szCs w:val="21"/>
          <w:highlight w:val="none"/>
          <w:lang w:eastAsia="zh-CN"/>
        </w:rPr>
        <w:t>1.招标人的招标文件与采购补充文件；</w:t>
      </w:r>
    </w:p>
    <w:p w14:paraId="1CF7E0CA">
      <w:pPr>
        <w:adjustRightInd w:val="0"/>
        <w:snapToGrid w:val="0"/>
        <w:spacing w:after="0" w:line="360" w:lineRule="auto"/>
        <w:ind w:firstLine="411" w:firstLineChars="196"/>
        <w:rPr>
          <w:bCs/>
          <w:color w:val="auto"/>
          <w:sz w:val="21"/>
          <w:szCs w:val="21"/>
          <w:highlight w:val="none"/>
          <w:lang w:eastAsia="zh-CN"/>
        </w:rPr>
      </w:pPr>
      <w:r>
        <w:rPr>
          <w:bCs/>
          <w:color w:val="auto"/>
          <w:sz w:val="21"/>
          <w:szCs w:val="21"/>
          <w:highlight w:val="none"/>
          <w:lang w:eastAsia="zh-CN"/>
        </w:rPr>
        <w:t>2.中标人投标文件；</w:t>
      </w:r>
    </w:p>
    <w:p w14:paraId="3A3CC140">
      <w:pPr>
        <w:pStyle w:val="15"/>
        <w:adjustRightInd w:val="0"/>
        <w:snapToGrid w:val="0"/>
        <w:spacing w:after="0" w:line="360" w:lineRule="auto"/>
        <w:ind w:firstLine="308" w:firstLineChars="147"/>
        <w:rPr>
          <w:rFonts w:ascii="Times New Roman" w:hAnsi="Times New Roman"/>
          <w:bCs/>
          <w:color w:val="auto"/>
          <w:sz w:val="21"/>
          <w:szCs w:val="21"/>
          <w:highlight w:val="none"/>
          <w:lang w:eastAsia="zh-CN"/>
        </w:rPr>
      </w:pPr>
      <w:r>
        <w:rPr>
          <w:rFonts w:ascii="Times New Roman" w:hAnsi="Times New Roman"/>
          <w:bCs/>
          <w:color w:val="auto"/>
          <w:sz w:val="21"/>
          <w:szCs w:val="21"/>
          <w:highlight w:val="none"/>
          <w:lang w:eastAsia="zh-CN"/>
        </w:rPr>
        <w:t xml:space="preserve"> 3.询标纪要和承诺书（如有）；</w:t>
      </w:r>
    </w:p>
    <w:p w14:paraId="529C1B23">
      <w:pPr>
        <w:adjustRightInd w:val="0"/>
        <w:snapToGrid w:val="0"/>
        <w:spacing w:after="0" w:line="360" w:lineRule="auto"/>
        <w:ind w:firstLine="420" w:firstLineChars="200"/>
        <w:rPr>
          <w:bCs/>
          <w:color w:val="auto"/>
          <w:sz w:val="28"/>
          <w:szCs w:val="28"/>
          <w:highlight w:val="none"/>
          <w:lang w:eastAsia="zh-CN"/>
        </w:rPr>
      </w:pPr>
      <w:r>
        <w:rPr>
          <w:bCs/>
          <w:color w:val="auto"/>
          <w:sz w:val="21"/>
          <w:szCs w:val="21"/>
          <w:highlight w:val="none"/>
          <w:lang w:eastAsia="zh-CN"/>
        </w:rPr>
        <w:t>4.中标通知书。</w:t>
      </w:r>
    </w:p>
    <w:p w14:paraId="09AF6A54">
      <w:pPr>
        <w:snapToGrid w:val="0"/>
        <w:spacing w:line="460" w:lineRule="exact"/>
        <w:ind w:firstLine="480" w:firstLineChars="200"/>
        <w:rPr>
          <w:rFonts w:eastAsia="MS Mincho"/>
          <w:b/>
          <w:color w:val="auto"/>
          <w:sz w:val="24"/>
          <w:highlight w:val="none"/>
          <w:lang w:eastAsia="zh-CN"/>
        </w:rPr>
      </w:pPr>
    </w:p>
    <w:p w14:paraId="23A79AD9">
      <w:pPr>
        <w:autoSpaceDE w:val="0"/>
        <w:autoSpaceDN w:val="0"/>
        <w:snapToGrid w:val="0"/>
        <w:spacing w:line="560" w:lineRule="exact"/>
        <w:ind w:firstLine="315" w:firstLineChars="150"/>
        <w:textAlignment w:val="bottom"/>
        <w:rPr>
          <w:rFonts w:eastAsia="MS Mincho"/>
          <w:b/>
          <w:color w:val="auto"/>
          <w:highlight w:val="none"/>
          <w:lang w:eastAsia="zh-CN"/>
        </w:rPr>
      </w:pPr>
      <w:r>
        <w:rPr>
          <w:rFonts w:eastAsia="MS Mincho"/>
          <w:b/>
          <w:color w:val="auto"/>
          <w:highlight w:val="none"/>
          <w:lang w:eastAsia="zh-CN"/>
        </w:rPr>
        <w:t xml:space="preserve">甲方（盖章）：　　　　　　　                </w:t>
      </w:r>
      <w:r>
        <w:rPr>
          <w:rFonts w:hint="eastAsia" w:eastAsia="MS Mincho"/>
          <w:b/>
          <w:color w:val="auto"/>
          <w:highlight w:val="none"/>
          <w:lang w:val="en-US" w:eastAsia="zh-CN"/>
        </w:rPr>
        <w:t xml:space="preserve">  </w:t>
      </w:r>
      <w:r>
        <w:rPr>
          <w:rFonts w:eastAsia="MS Mincho"/>
          <w:b/>
          <w:color w:val="auto"/>
          <w:highlight w:val="none"/>
          <w:lang w:eastAsia="zh-CN"/>
        </w:rPr>
        <w:t xml:space="preserve"> </w:t>
      </w:r>
      <w:r>
        <w:rPr>
          <w:rFonts w:hint="eastAsia" w:eastAsia="MS Mincho"/>
          <w:b/>
          <w:color w:val="auto"/>
          <w:highlight w:val="none"/>
          <w:lang w:val="en-US" w:eastAsia="zh-CN"/>
        </w:rPr>
        <w:t>乙</w:t>
      </w:r>
      <w:r>
        <w:rPr>
          <w:rFonts w:eastAsia="MS Mincho"/>
          <w:b/>
          <w:color w:val="auto"/>
          <w:highlight w:val="none"/>
          <w:lang w:eastAsia="zh-CN"/>
        </w:rPr>
        <w:t>方（盖章）：</w:t>
      </w:r>
    </w:p>
    <w:p w14:paraId="4DBF8B79">
      <w:pPr>
        <w:autoSpaceDE w:val="0"/>
        <w:autoSpaceDN w:val="0"/>
        <w:snapToGrid w:val="0"/>
        <w:spacing w:line="560" w:lineRule="exact"/>
        <w:ind w:firstLine="315" w:firstLineChars="150"/>
        <w:textAlignment w:val="bottom"/>
        <w:rPr>
          <w:rFonts w:eastAsia="MS Mincho"/>
          <w:b/>
          <w:color w:val="auto"/>
          <w:highlight w:val="none"/>
          <w:lang w:eastAsia="zh-CN"/>
        </w:rPr>
      </w:pPr>
      <w:r>
        <w:rPr>
          <w:rFonts w:eastAsia="MS Mincho"/>
          <w:b/>
          <w:color w:val="auto"/>
          <w:highlight w:val="none"/>
          <w:lang w:eastAsia="zh-CN"/>
        </w:rPr>
        <w:t>法定代表人（负责人）　    　                   法定代表人（负责人）</w:t>
      </w:r>
    </w:p>
    <w:p w14:paraId="5BC8CBA9">
      <w:pPr>
        <w:autoSpaceDE w:val="0"/>
        <w:autoSpaceDN w:val="0"/>
        <w:snapToGrid w:val="0"/>
        <w:spacing w:line="560" w:lineRule="exact"/>
        <w:ind w:firstLine="315" w:firstLineChars="150"/>
        <w:textAlignment w:val="bottom"/>
        <w:rPr>
          <w:rFonts w:eastAsia="MS Mincho"/>
          <w:b/>
          <w:color w:val="auto"/>
          <w:highlight w:val="none"/>
          <w:lang w:eastAsia="zh-CN"/>
        </w:rPr>
      </w:pPr>
      <w:r>
        <w:rPr>
          <w:rFonts w:eastAsia="MS Mincho"/>
          <w:b/>
          <w:color w:val="auto"/>
          <w:highlight w:val="none"/>
          <w:lang w:eastAsia="zh-CN"/>
        </w:rPr>
        <w:t xml:space="preserve">或委托代理人（签字或盖章）：　　 　            或委托代理人（签字或盖章）： </w:t>
      </w:r>
    </w:p>
    <w:p w14:paraId="0ED10C11">
      <w:pPr>
        <w:autoSpaceDE w:val="0"/>
        <w:autoSpaceDN w:val="0"/>
        <w:snapToGrid w:val="0"/>
        <w:spacing w:line="560" w:lineRule="exact"/>
        <w:ind w:firstLine="315" w:firstLineChars="150"/>
        <w:textAlignment w:val="bottom"/>
        <w:rPr>
          <w:rFonts w:eastAsia="MS Mincho"/>
          <w:b/>
          <w:color w:val="auto"/>
          <w:highlight w:val="none"/>
          <w:lang w:eastAsia="zh-CN"/>
        </w:rPr>
      </w:pPr>
      <w:r>
        <w:rPr>
          <w:rFonts w:eastAsia="MS Mincho"/>
          <w:b/>
          <w:color w:val="auto"/>
          <w:highlight w:val="none"/>
          <w:lang w:eastAsia="zh-CN"/>
        </w:rPr>
        <w:t>邮政编码：　　　　　　   　　　                邮政编码：</w:t>
      </w:r>
    </w:p>
    <w:p w14:paraId="735F6C01">
      <w:pPr>
        <w:autoSpaceDE w:val="0"/>
        <w:autoSpaceDN w:val="0"/>
        <w:snapToGrid w:val="0"/>
        <w:spacing w:line="560" w:lineRule="exact"/>
        <w:ind w:firstLine="315" w:firstLineChars="150"/>
        <w:textAlignment w:val="bottom"/>
        <w:rPr>
          <w:rFonts w:eastAsia="MS Mincho"/>
          <w:b/>
          <w:color w:val="auto"/>
          <w:highlight w:val="none"/>
          <w:lang w:eastAsia="zh-CN"/>
        </w:rPr>
      </w:pPr>
      <w:r>
        <w:rPr>
          <w:rFonts w:eastAsia="MS Mincho"/>
          <w:b/>
          <w:color w:val="auto"/>
          <w:highlight w:val="none"/>
          <w:lang w:eastAsia="zh-CN"/>
        </w:rPr>
        <w:t>电　　话：　　　　　　　   　                　电　　话：</w:t>
      </w:r>
    </w:p>
    <w:p w14:paraId="0C7E35D6">
      <w:pPr>
        <w:autoSpaceDE w:val="0"/>
        <w:autoSpaceDN w:val="0"/>
        <w:snapToGrid w:val="0"/>
        <w:spacing w:line="560" w:lineRule="exact"/>
        <w:ind w:firstLine="315" w:firstLineChars="150"/>
        <w:textAlignment w:val="bottom"/>
        <w:rPr>
          <w:rFonts w:eastAsia="MS Mincho"/>
          <w:b/>
          <w:color w:val="auto"/>
          <w:highlight w:val="none"/>
          <w:lang w:eastAsia="zh-CN"/>
        </w:rPr>
      </w:pPr>
      <w:r>
        <w:rPr>
          <w:rFonts w:eastAsia="MS Mincho"/>
          <w:b/>
          <w:color w:val="auto"/>
          <w:highlight w:val="none"/>
          <w:lang w:eastAsia="zh-CN"/>
        </w:rPr>
        <w:t>传　　真：　　　　　　   　　                　传　　真：</w:t>
      </w:r>
    </w:p>
    <w:p w14:paraId="53F7CF6B">
      <w:pPr>
        <w:autoSpaceDE w:val="0"/>
        <w:autoSpaceDN w:val="0"/>
        <w:snapToGrid w:val="0"/>
        <w:spacing w:line="560" w:lineRule="exact"/>
        <w:ind w:firstLine="315" w:firstLineChars="150"/>
        <w:textAlignment w:val="bottom"/>
        <w:rPr>
          <w:rFonts w:eastAsia="MS Mincho"/>
          <w:b/>
          <w:color w:val="auto"/>
          <w:highlight w:val="none"/>
          <w:lang w:eastAsia="zh-CN"/>
        </w:rPr>
      </w:pPr>
      <w:r>
        <w:rPr>
          <w:rFonts w:eastAsia="MS Mincho"/>
          <w:b/>
          <w:color w:val="auto"/>
          <w:highlight w:val="none"/>
          <w:lang w:eastAsia="zh-CN"/>
        </w:rPr>
        <w:t>开户银行：　　　　　　   　　                　开户银行：</w:t>
      </w:r>
    </w:p>
    <w:p w14:paraId="086FEDF8">
      <w:pPr>
        <w:autoSpaceDE w:val="0"/>
        <w:autoSpaceDN w:val="0"/>
        <w:snapToGrid w:val="0"/>
        <w:spacing w:line="560" w:lineRule="exact"/>
        <w:ind w:firstLine="315" w:firstLineChars="150"/>
        <w:textAlignment w:val="bottom"/>
        <w:rPr>
          <w:rFonts w:eastAsia="MS Mincho"/>
          <w:b/>
          <w:color w:val="auto"/>
          <w:highlight w:val="none"/>
          <w:lang w:eastAsia="zh-CN"/>
        </w:rPr>
      </w:pPr>
      <w:r>
        <w:rPr>
          <w:rFonts w:eastAsia="MS Mincho"/>
          <w:b/>
          <w:color w:val="auto"/>
          <w:highlight w:val="none"/>
          <w:lang w:eastAsia="zh-CN"/>
        </w:rPr>
        <w:t>银行账号：　　　　　　   　　　                银行账号：</w:t>
      </w:r>
    </w:p>
    <w:p w14:paraId="67AE3BC5">
      <w:pPr>
        <w:autoSpaceDE w:val="0"/>
        <w:autoSpaceDN w:val="0"/>
        <w:spacing w:line="460" w:lineRule="atLeast"/>
        <w:jc w:val="center"/>
        <w:rPr>
          <w:rFonts w:eastAsia="MS Mincho"/>
          <w:b/>
          <w:color w:val="auto"/>
          <w:highlight w:val="none"/>
          <w:lang w:eastAsia="zh-CN"/>
        </w:rPr>
      </w:pPr>
      <w:r>
        <w:rPr>
          <w:rFonts w:eastAsia="MS Mincho"/>
          <w:b/>
          <w:color w:val="auto"/>
          <w:highlight w:val="none"/>
          <w:lang w:eastAsia="zh-CN"/>
        </w:rPr>
        <w:t xml:space="preserve">      本合同     年   月   日于     签</w:t>
      </w:r>
    </w:p>
    <w:p w14:paraId="6F622E53">
      <w:pPr>
        <w:autoSpaceDE w:val="0"/>
        <w:autoSpaceDN w:val="0"/>
        <w:spacing w:line="460" w:lineRule="atLeast"/>
        <w:jc w:val="center"/>
        <w:rPr>
          <w:b/>
          <w:bCs/>
          <w:color w:val="auto"/>
          <w:highlight w:val="none"/>
          <w:lang w:val="zh-CN" w:bidi="zh-CN"/>
        </w:rPr>
      </w:pPr>
      <w:r>
        <w:rPr>
          <w:b/>
          <w:bCs/>
          <w:color w:val="auto"/>
          <w:sz w:val="22"/>
          <w:szCs w:val="22"/>
          <w:highlight w:val="none"/>
          <w:lang w:val="zh-CN" w:bidi="zh-CN"/>
        </w:rPr>
        <w:t>注：本合同作为示范文本，具体以中标供应商与采购人所签定正式合同为准。</w:t>
      </w:r>
    </w:p>
    <w:p w14:paraId="7D2EDE87">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14:paraId="376A7E76">
      <w:pPr>
        <w:pStyle w:val="15"/>
        <w:shd w:val="clear" w:color="auto"/>
        <w:wordWrap w:val="0"/>
        <w:adjustRightInd w:val="0"/>
        <w:snapToGrid w:val="0"/>
        <w:spacing w:line="360" w:lineRule="auto"/>
        <w:jc w:val="center"/>
        <w:outlineLvl w:val="0"/>
        <w:rPr>
          <w:rFonts w:hint="eastAsia" w:ascii="宋体" w:hAnsi="宋体" w:eastAsia="宋体" w:cs="宋体"/>
          <w:color w:val="auto"/>
          <w:sz w:val="36"/>
          <w:szCs w:val="36"/>
          <w:highlight w:val="none"/>
        </w:rPr>
      </w:pPr>
    </w:p>
    <w:p w14:paraId="16C6FEA3">
      <w:pPr>
        <w:pStyle w:val="15"/>
        <w:shd w:val="clear" w:color="auto"/>
        <w:wordWrap w:val="0"/>
        <w:adjustRightInd w:val="0"/>
        <w:snapToGrid w:val="0"/>
        <w:spacing w:line="360" w:lineRule="auto"/>
        <w:jc w:val="center"/>
        <w:outlineLvl w:val="0"/>
        <w:rPr>
          <w:rFonts w:hint="eastAsia" w:ascii="宋体" w:hAnsi="宋体" w:eastAsia="宋体" w:cs="宋体"/>
          <w:color w:val="auto"/>
          <w:sz w:val="36"/>
          <w:szCs w:val="36"/>
          <w:highlight w:val="none"/>
        </w:rPr>
      </w:pPr>
    </w:p>
    <w:p w14:paraId="4EB4C7C8">
      <w:pPr>
        <w:pStyle w:val="15"/>
        <w:shd w:val="clear" w:color="auto"/>
        <w:wordWrap w:val="0"/>
        <w:adjustRightInd w:val="0"/>
        <w:snapToGrid w:val="0"/>
        <w:spacing w:line="360" w:lineRule="auto"/>
        <w:jc w:val="center"/>
        <w:outlineLvl w:val="0"/>
        <w:rPr>
          <w:rFonts w:hint="eastAsia" w:ascii="宋体" w:hAnsi="宋体" w:eastAsia="宋体" w:cs="宋体"/>
          <w:color w:val="auto"/>
          <w:sz w:val="36"/>
          <w:szCs w:val="36"/>
          <w:highlight w:val="none"/>
        </w:rPr>
      </w:pPr>
    </w:p>
    <w:p w14:paraId="67A7BAA4">
      <w:pPr>
        <w:pStyle w:val="15"/>
        <w:shd w:val="clear" w:color="auto"/>
        <w:wordWrap w:val="0"/>
        <w:adjustRightInd w:val="0"/>
        <w:snapToGrid w:val="0"/>
        <w:spacing w:line="360" w:lineRule="auto"/>
        <w:jc w:val="center"/>
        <w:outlineLvl w:val="0"/>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第六部分 附件—投标文件格式</w:t>
      </w:r>
      <w:bookmarkEnd w:id="47"/>
    </w:p>
    <w:p w14:paraId="21842BD7">
      <w:pPr>
        <w:pStyle w:val="15"/>
        <w:shd w:val="clear" w:color="auto"/>
        <w:wordWrap w:val="0"/>
        <w:adjustRightInd w:val="0"/>
        <w:snapToGrid w:val="0"/>
        <w:spacing w:line="360" w:lineRule="auto"/>
        <w:rPr>
          <w:rFonts w:hint="eastAsia" w:ascii="宋体" w:hAnsi="宋体" w:eastAsia="宋体" w:cs="宋体"/>
          <w:color w:val="auto"/>
          <w:sz w:val="30"/>
          <w:highlight w:val="none"/>
        </w:rPr>
      </w:pPr>
    </w:p>
    <w:p w14:paraId="6DD8D84F">
      <w:pPr>
        <w:shd w:val="clear" w:color="auto"/>
        <w:wordWrap w:val="0"/>
        <w:snapToGrid w:val="0"/>
        <w:spacing w:line="360" w:lineRule="auto"/>
        <w:jc w:val="center"/>
        <w:rPr>
          <w:rFonts w:hint="eastAsia" w:ascii="宋体" w:hAnsi="宋体" w:eastAsia="宋体" w:cs="宋体"/>
          <w:color w:val="auto"/>
          <w:sz w:val="36"/>
          <w:highlight w:val="none"/>
        </w:rPr>
      </w:pPr>
      <w:r>
        <w:rPr>
          <w:rFonts w:hint="eastAsia" w:ascii="宋体" w:hAnsi="宋体" w:eastAsia="宋体" w:cs="宋体"/>
          <w:color w:val="auto"/>
          <w:sz w:val="36"/>
          <w:highlight w:val="none"/>
        </w:rPr>
        <w:t>（未提供格式的由供应商自拟）</w:t>
      </w:r>
    </w:p>
    <w:p w14:paraId="1B3A57EC">
      <w:pPr>
        <w:shd w:val="clear" w:color="auto"/>
        <w:wordWrap w:val="0"/>
        <w:spacing w:line="360" w:lineRule="auto"/>
        <w:ind w:firstLine="424" w:firstLineChars="151"/>
        <w:rPr>
          <w:rFonts w:hint="eastAsia" w:ascii="宋体" w:hAnsi="宋体" w:eastAsia="宋体" w:cs="宋体"/>
          <w:b/>
          <w:color w:val="auto"/>
          <w:sz w:val="28"/>
          <w:szCs w:val="22"/>
          <w:highlight w:val="none"/>
        </w:rPr>
      </w:pPr>
    </w:p>
    <w:p w14:paraId="7CE12532">
      <w:pPr>
        <w:shd w:val="clear" w:color="auto"/>
        <w:wordWrap w:val="0"/>
        <w:spacing w:line="360" w:lineRule="auto"/>
        <w:ind w:firstLine="424" w:firstLineChars="151"/>
        <w:rPr>
          <w:rFonts w:hint="eastAsia" w:ascii="宋体" w:hAnsi="宋体" w:eastAsia="宋体" w:cs="宋体"/>
          <w:b/>
          <w:color w:val="auto"/>
          <w:sz w:val="28"/>
          <w:szCs w:val="22"/>
          <w:highlight w:val="none"/>
        </w:rPr>
      </w:pPr>
    </w:p>
    <w:p w14:paraId="5C3D1F8E">
      <w:pPr>
        <w:shd w:val="clear" w:color="auto"/>
        <w:wordWrap w:val="0"/>
        <w:spacing w:line="360" w:lineRule="auto"/>
        <w:ind w:firstLine="424" w:firstLineChars="151"/>
        <w:rPr>
          <w:rFonts w:hint="eastAsia" w:ascii="宋体" w:hAnsi="宋体" w:eastAsia="宋体" w:cs="宋体"/>
          <w:b/>
          <w:color w:val="auto"/>
          <w:sz w:val="28"/>
          <w:szCs w:val="22"/>
          <w:highlight w:val="none"/>
          <w:u w:val="single"/>
          <w:lang w:eastAsia="zh-CN"/>
        </w:rPr>
      </w:pPr>
      <w:r>
        <w:rPr>
          <w:rFonts w:hint="eastAsia" w:ascii="宋体" w:hAnsi="宋体" w:eastAsia="宋体" w:cs="宋体"/>
          <w:b/>
          <w:color w:val="auto"/>
          <w:sz w:val="28"/>
          <w:szCs w:val="22"/>
          <w:highlight w:val="none"/>
        </w:rPr>
        <w:t>重要提示</w:t>
      </w:r>
      <w:r>
        <w:rPr>
          <w:rFonts w:hint="eastAsia" w:ascii="宋体" w:hAnsi="宋体" w:eastAsia="宋体" w:cs="宋体"/>
          <w:b/>
          <w:color w:val="auto"/>
          <w:sz w:val="28"/>
          <w:szCs w:val="22"/>
          <w:highlight w:val="none"/>
          <w:lang w:eastAsia="zh-CN"/>
        </w:rPr>
        <w:t>：</w:t>
      </w:r>
    </w:p>
    <w:p w14:paraId="46E2A8D8">
      <w:pPr>
        <w:shd w:val="clear" w:color="auto"/>
        <w:wordWrap w:val="0"/>
        <w:spacing w:line="360" w:lineRule="auto"/>
        <w:ind w:firstLine="424" w:firstLineChars="151"/>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（1）</w:t>
      </w:r>
      <w:r>
        <w:rPr>
          <w:rFonts w:hint="eastAsia" w:ascii="宋体" w:hAnsi="宋体" w:eastAsia="宋体" w:cs="宋体"/>
          <w:b/>
          <w:color w:val="auto"/>
          <w:sz w:val="28"/>
          <w:szCs w:val="28"/>
          <w:highlight w:val="none"/>
          <w:u w:val="single"/>
        </w:rPr>
        <w:t>本章节中有提供格式的，供应商可参照本章节提供的格式进行编制（格式中要求提供相关证明材料的还需后附相关证明材料）。并按格式要求在指定位置根据要求进行电子签章，否则视为未提供；</w:t>
      </w:r>
    </w:p>
    <w:p w14:paraId="492CC0BD">
      <w:pPr>
        <w:shd w:val="clear" w:color="auto"/>
        <w:wordWrap w:val="0"/>
        <w:spacing w:line="360" w:lineRule="auto"/>
        <w:ind w:firstLine="424" w:firstLineChars="151"/>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（2）</w:t>
      </w:r>
      <w:r>
        <w:rPr>
          <w:rFonts w:hint="eastAsia" w:ascii="宋体" w:hAnsi="宋体" w:eastAsia="宋体" w:cs="宋体"/>
          <w:b/>
          <w:color w:val="auto"/>
          <w:sz w:val="28"/>
          <w:szCs w:val="28"/>
          <w:highlight w:val="none"/>
          <w:u w:val="single"/>
        </w:rPr>
        <w:t>本章节未提供格式的，请各投标单位自行拟定格式，并加盖单位公章并由法定代表人或其授权代表签署（签字或签章），否则视为未提供；</w:t>
      </w:r>
    </w:p>
    <w:p w14:paraId="6291390D">
      <w:pPr>
        <w:pStyle w:val="3"/>
        <w:shd w:val="clear" w:color="auto"/>
        <w:wordWrap w:val="0"/>
        <w:spacing w:before="0" w:after="0" w:line="360" w:lineRule="auto"/>
        <w:rPr>
          <w:rFonts w:hint="eastAsia" w:ascii="宋体" w:hAnsi="宋体" w:eastAsia="宋体" w:cs="宋体"/>
          <w:color w:val="auto"/>
          <w:highlight w:val="none"/>
        </w:rPr>
      </w:pPr>
      <w:bookmarkStart w:id="52" w:name="_Toc30408914"/>
      <w:bookmarkStart w:id="53" w:name="_Toc24550049"/>
    </w:p>
    <w:p w14:paraId="4920A6EB">
      <w:pPr>
        <w:pStyle w:val="3"/>
        <w:shd w:val="clear" w:color="auto"/>
        <w:wordWrap w:val="0"/>
        <w:spacing w:before="0" w:after="0" w:line="360" w:lineRule="auto"/>
        <w:rPr>
          <w:rFonts w:hint="eastAsia" w:ascii="宋体" w:hAnsi="宋体" w:eastAsia="宋体" w:cs="宋体"/>
          <w:color w:val="auto"/>
          <w:highlight w:val="none"/>
        </w:rPr>
      </w:pPr>
    </w:p>
    <w:p w14:paraId="32363A4F">
      <w:pPr>
        <w:pStyle w:val="3"/>
        <w:shd w:val="clear" w:color="auto"/>
        <w:wordWrap w:val="0"/>
        <w:spacing w:before="0" w:after="0" w:line="360" w:lineRule="auto"/>
        <w:rPr>
          <w:rFonts w:hint="eastAsia" w:ascii="宋体" w:hAnsi="宋体" w:eastAsia="宋体" w:cs="宋体"/>
          <w:color w:val="auto"/>
          <w:highlight w:val="none"/>
        </w:rPr>
      </w:pPr>
    </w:p>
    <w:p w14:paraId="71DF6CA1">
      <w:pPr>
        <w:pStyle w:val="3"/>
        <w:shd w:val="clear" w:color="auto"/>
        <w:wordWrap w:val="0"/>
        <w:spacing w:before="0" w:after="0" w:line="360" w:lineRule="auto"/>
        <w:rPr>
          <w:rFonts w:hint="eastAsia" w:ascii="宋体" w:hAnsi="宋体" w:eastAsia="宋体" w:cs="宋体"/>
          <w:color w:val="auto"/>
          <w:highlight w:val="none"/>
        </w:rPr>
      </w:pPr>
    </w:p>
    <w:p w14:paraId="208C88D4">
      <w:pPr>
        <w:pStyle w:val="3"/>
        <w:shd w:val="clear" w:color="auto"/>
        <w:wordWrap w:val="0"/>
        <w:spacing w:before="0" w:after="0" w:line="360" w:lineRule="auto"/>
        <w:rPr>
          <w:rFonts w:hint="eastAsia" w:ascii="宋体" w:hAnsi="宋体" w:eastAsia="宋体" w:cs="宋体"/>
          <w:color w:val="auto"/>
          <w:highlight w:val="none"/>
        </w:rPr>
      </w:pPr>
    </w:p>
    <w:p w14:paraId="7F5721B4">
      <w:pPr>
        <w:shd w:val="clear" w:color="auto"/>
        <w:wordWrap w:val="0"/>
        <w:spacing w:line="360" w:lineRule="auto"/>
        <w:rPr>
          <w:rFonts w:hint="eastAsia" w:ascii="宋体" w:hAnsi="宋体" w:eastAsia="宋体" w:cs="宋体"/>
          <w:color w:val="auto"/>
          <w:highlight w:val="none"/>
        </w:rPr>
      </w:pPr>
    </w:p>
    <w:p w14:paraId="308D39BB">
      <w:pPr>
        <w:pStyle w:val="47"/>
        <w:shd w:val="clear" w:color="auto"/>
        <w:wordWrap w:val="0"/>
        <w:spacing w:line="360" w:lineRule="auto"/>
        <w:rPr>
          <w:rFonts w:hint="eastAsia" w:ascii="宋体" w:hAnsi="宋体" w:eastAsia="宋体" w:cs="宋体"/>
          <w:color w:val="auto"/>
          <w:highlight w:val="none"/>
        </w:rPr>
      </w:pPr>
    </w:p>
    <w:p w14:paraId="3126719B">
      <w:pPr>
        <w:pStyle w:val="9"/>
        <w:shd w:val="clear" w:color="auto"/>
        <w:wordWrap w:val="0"/>
        <w:spacing w:line="360" w:lineRule="auto"/>
        <w:rPr>
          <w:rFonts w:hint="eastAsia" w:ascii="宋体" w:hAnsi="宋体" w:eastAsia="宋体" w:cs="宋体"/>
          <w:color w:val="auto"/>
          <w:highlight w:val="none"/>
        </w:rPr>
      </w:pPr>
    </w:p>
    <w:p w14:paraId="4BB0BE06">
      <w:pPr>
        <w:pStyle w:val="3"/>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54" w:name="_Toc26323"/>
      <w:bookmarkStart w:id="55" w:name="_Toc6691"/>
      <w:bookmarkStart w:id="56" w:name="_Toc27639"/>
      <w:r>
        <w:rPr>
          <w:rFonts w:hint="eastAsia" w:ascii="宋体" w:hAnsi="宋体" w:eastAsia="宋体" w:cs="宋体"/>
          <w:color w:val="auto"/>
          <w:highlight w:val="none"/>
        </w:rPr>
        <w:t>一、“资格文件”格式</w:t>
      </w:r>
      <w:bookmarkEnd w:id="52"/>
      <w:bookmarkEnd w:id="53"/>
      <w:bookmarkEnd w:id="54"/>
      <w:bookmarkEnd w:id="55"/>
      <w:bookmarkEnd w:id="56"/>
    </w:p>
    <w:p w14:paraId="1892F233">
      <w:pPr>
        <w:pStyle w:val="4"/>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1.1 “资格文件”封面</w:t>
      </w:r>
    </w:p>
    <w:p w14:paraId="5D7DE3FA">
      <w:pPr>
        <w:shd w:val="clear" w:color="auto"/>
        <w:wordWrap w:val="0"/>
        <w:spacing w:line="360" w:lineRule="auto"/>
        <w:jc w:val="right"/>
        <w:rPr>
          <w:rFonts w:hint="eastAsia" w:ascii="宋体" w:hAnsi="宋体" w:eastAsia="宋体" w:cs="宋体"/>
          <w:b/>
          <w:color w:val="auto"/>
          <w:sz w:val="32"/>
          <w:szCs w:val="22"/>
          <w:highlight w:val="none"/>
        </w:rPr>
      </w:pPr>
    </w:p>
    <w:p w14:paraId="51A39D06">
      <w:pPr>
        <w:shd w:val="clear" w:color="auto"/>
        <w:wordWrap w:val="0"/>
        <w:spacing w:line="360" w:lineRule="auto"/>
        <w:jc w:val="center"/>
        <w:rPr>
          <w:rFonts w:hint="default" w:ascii="宋体" w:hAnsi="宋体" w:eastAsia="宋体" w:cs="宋体"/>
          <w:b/>
          <w:color w:val="auto"/>
          <w:sz w:val="52"/>
          <w:szCs w:val="22"/>
          <w:highlight w:val="none"/>
        </w:rPr>
      </w:pPr>
      <w:r>
        <w:rPr>
          <w:rFonts w:hint="eastAsia" w:ascii="宋体" w:hAnsi="宋体" w:cs="宋体"/>
          <w:color w:val="auto"/>
          <w:sz w:val="52"/>
          <w:szCs w:val="18"/>
          <w:highlight w:val="none"/>
          <w:lang w:eastAsia="zh-CN"/>
        </w:rPr>
        <w:t>平阳县海塘安澜工程（鳌江海塘西湾南片）项目建议书及可行性研究阶段咨询服务</w:t>
      </w:r>
    </w:p>
    <w:p w14:paraId="7E0CBDE9">
      <w:pPr>
        <w:shd w:val="clear" w:color="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14:paraId="264ECC28">
      <w:pPr>
        <w:shd w:val="clear" w:color="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（资格文件）</w:t>
      </w:r>
    </w:p>
    <w:p w14:paraId="778DEC24">
      <w:pPr>
        <w:shd w:val="clear" w:color="auto"/>
        <w:wordWrap w:val="0"/>
        <w:spacing w:line="360" w:lineRule="auto"/>
        <w:jc w:val="center"/>
        <w:rPr>
          <w:rFonts w:hint="eastAsia" w:ascii="宋体" w:hAnsi="宋体" w:eastAsia="宋体" w:cs="宋体"/>
          <w:b/>
          <w:color w:val="auto"/>
          <w:sz w:val="52"/>
          <w:szCs w:val="22"/>
          <w:highlight w:val="none"/>
        </w:rPr>
      </w:pPr>
    </w:p>
    <w:tbl>
      <w:tblPr>
        <w:tblStyle w:val="27"/>
        <w:tblW w:w="0" w:type="auto"/>
        <w:tblInd w:w="250" w:type="dxa"/>
        <w:tblLayout w:type="fixed"/>
        <w:tblCellMar>
          <w:top w:w="0" w:type="dxa"/>
          <w:left w:w="108" w:type="dxa"/>
          <w:bottom w:w="0" w:type="dxa"/>
          <w:right w:w="108" w:type="dxa"/>
        </w:tblCellMar>
      </w:tblPr>
      <w:tblGrid>
        <w:gridCol w:w="8789"/>
      </w:tblGrid>
      <w:tr w14:paraId="651FFDB2">
        <w:tblPrEx>
          <w:tblCellMar>
            <w:top w:w="0" w:type="dxa"/>
            <w:left w:w="108" w:type="dxa"/>
            <w:bottom w:w="0" w:type="dxa"/>
            <w:right w:w="108" w:type="dxa"/>
          </w:tblCellMar>
        </w:tblPrEx>
        <w:trPr>
          <w:trHeight w:val="680" w:hRule="atLeast"/>
        </w:trPr>
        <w:tc>
          <w:tcPr>
            <w:tcW w:w="8789" w:type="dxa"/>
            <w:noWrap w:val="0"/>
            <w:vAlign w:val="center"/>
          </w:tcPr>
          <w:p w14:paraId="31FFA78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cs="宋体"/>
                <w:b/>
                <w:color w:val="auto"/>
                <w:sz w:val="28"/>
                <w:szCs w:val="28"/>
                <w:highlight w:val="none"/>
                <w:lang w:eastAsia="zh-CN"/>
              </w:rPr>
              <w:t>PYCG250811084</w:t>
            </w:r>
            <w:r>
              <w:rPr>
                <w:rFonts w:hint="eastAsia" w:ascii="宋体" w:hAnsi="宋体" w:eastAsia="宋体" w:cs="宋体"/>
                <w:b/>
                <w:color w:val="auto"/>
                <w:sz w:val="28"/>
                <w:szCs w:val="28"/>
                <w:highlight w:val="none"/>
              </w:rPr>
              <w:t xml:space="preserve">   </w:t>
            </w:r>
          </w:p>
        </w:tc>
      </w:tr>
      <w:tr w14:paraId="6000F761">
        <w:tblPrEx>
          <w:tblCellMar>
            <w:top w:w="0" w:type="dxa"/>
            <w:left w:w="108" w:type="dxa"/>
            <w:bottom w:w="0" w:type="dxa"/>
            <w:right w:w="108" w:type="dxa"/>
          </w:tblCellMar>
        </w:tblPrEx>
        <w:trPr>
          <w:trHeight w:val="680" w:hRule="atLeast"/>
        </w:trPr>
        <w:tc>
          <w:tcPr>
            <w:tcW w:w="8789" w:type="dxa"/>
            <w:noWrap w:val="0"/>
            <w:vAlign w:val="center"/>
          </w:tcPr>
          <w:p w14:paraId="0B0BB5C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14:paraId="1195695B">
        <w:tblPrEx>
          <w:tblCellMar>
            <w:top w:w="0" w:type="dxa"/>
            <w:left w:w="108" w:type="dxa"/>
            <w:bottom w:w="0" w:type="dxa"/>
            <w:right w:w="108" w:type="dxa"/>
          </w:tblCellMar>
        </w:tblPrEx>
        <w:trPr>
          <w:trHeight w:val="680" w:hRule="atLeast"/>
        </w:trPr>
        <w:tc>
          <w:tcPr>
            <w:tcW w:w="8789" w:type="dxa"/>
            <w:noWrap w:val="0"/>
            <w:vAlign w:val="center"/>
          </w:tcPr>
          <w:p w14:paraId="77471AD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14:paraId="022050BF">
        <w:tblPrEx>
          <w:tblCellMar>
            <w:top w:w="0" w:type="dxa"/>
            <w:left w:w="108" w:type="dxa"/>
            <w:bottom w:w="0" w:type="dxa"/>
            <w:right w:w="108" w:type="dxa"/>
          </w:tblCellMar>
        </w:tblPrEx>
        <w:trPr>
          <w:trHeight w:val="680" w:hRule="atLeast"/>
        </w:trPr>
        <w:tc>
          <w:tcPr>
            <w:tcW w:w="8789" w:type="dxa"/>
            <w:noWrap w:val="0"/>
            <w:vAlign w:val="center"/>
          </w:tcPr>
          <w:p w14:paraId="7726207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法定代表人或其授权代表（签字或签章）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14:paraId="0355C3A9">
        <w:tblPrEx>
          <w:tblCellMar>
            <w:top w:w="0" w:type="dxa"/>
            <w:left w:w="108" w:type="dxa"/>
            <w:bottom w:w="0" w:type="dxa"/>
            <w:right w:w="108" w:type="dxa"/>
          </w:tblCellMar>
        </w:tblPrEx>
        <w:trPr>
          <w:trHeight w:val="680" w:hRule="atLeast"/>
        </w:trPr>
        <w:tc>
          <w:tcPr>
            <w:tcW w:w="8789" w:type="dxa"/>
            <w:noWrap w:val="0"/>
            <w:vAlign w:val="center"/>
          </w:tcPr>
          <w:p w14:paraId="0F2C5A3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bl>
    <w:p w14:paraId="284FBBDC">
      <w:pPr>
        <w:pStyle w:val="4"/>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1.2供应商资格审查声明函</w:t>
      </w:r>
    </w:p>
    <w:p w14:paraId="0EB035D7">
      <w:pPr>
        <w:shd w:val="clear" w:color="auto"/>
        <w:wordWrap w:val="0"/>
        <w:spacing w:line="360" w:lineRule="auto"/>
        <w:jc w:val="center"/>
        <w:rPr>
          <w:rFonts w:hint="eastAsia" w:ascii="宋体" w:hAnsi="宋体" w:eastAsia="宋体" w:cs="宋体"/>
          <w:b/>
          <w:color w:val="auto"/>
          <w:sz w:val="44"/>
          <w:szCs w:val="44"/>
          <w:highlight w:val="none"/>
        </w:rPr>
      </w:pPr>
    </w:p>
    <w:p w14:paraId="01F5A9E2">
      <w:pPr>
        <w:shd w:val="clear" w:color="auto"/>
        <w:wordWrap w:val="0"/>
        <w:spacing w:line="360" w:lineRule="auto"/>
        <w:jc w:val="center"/>
        <w:rPr>
          <w:rFonts w:hint="eastAsia" w:ascii="宋体" w:hAnsi="宋体" w:eastAsia="宋体" w:cs="宋体"/>
          <w:color w:val="auto"/>
          <w:highlight w:val="none"/>
        </w:rPr>
      </w:pPr>
      <w:r>
        <w:rPr>
          <w:rFonts w:hint="eastAsia" w:ascii="宋体" w:hAnsi="宋体" w:eastAsia="宋体" w:cs="宋体"/>
          <w:b/>
          <w:color w:val="auto"/>
          <w:sz w:val="44"/>
          <w:szCs w:val="44"/>
          <w:highlight w:val="none"/>
        </w:rPr>
        <w:t>供应商资格审查声明函</w:t>
      </w:r>
    </w:p>
    <w:p w14:paraId="11B3BF51">
      <w:pPr>
        <w:shd w:val="clear" w:color="auto"/>
        <w:wordWrap w:val="0"/>
        <w:spacing w:line="360" w:lineRule="auto"/>
        <w:rPr>
          <w:rFonts w:hint="eastAsia" w:ascii="宋体" w:hAnsi="宋体" w:eastAsia="宋体" w:cs="宋体"/>
          <w:color w:val="auto"/>
          <w:highlight w:val="none"/>
        </w:rPr>
      </w:pPr>
    </w:p>
    <w:p w14:paraId="5F261F90">
      <w:pPr>
        <w:shd w:val="clear" w:color="auto"/>
        <w:wordWrap w:val="0"/>
        <w:spacing w:line="360" w:lineRule="auto"/>
        <w:rPr>
          <w:rFonts w:hint="eastAsia" w:ascii="宋体" w:hAnsi="宋体" w:eastAsia="宋体" w:cs="宋体"/>
          <w:b/>
          <w:color w:val="auto"/>
          <w:w w:val="90"/>
          <w:sz w:val="22"/>
          <w:szCs w:val="22"/>
          <w:highlight w:val="none"/>
          <w:u w:val="single"/>
        </w:rPr>
      </w:pPr>
    </w:p>
    <w:p w14:paraId="4E9C7DBE">
      <w:pPr>
        <w:shd w:val="clear" w:color="auto"/>
        <w:wordWrap w:val="0"/>
        <w:spacing w:line="360" w:lineRule="auto"/>
        <w:rPr>
          <w:rFonts w:hint="eastAsia" w:ascii="宋体" w:hAnsi="宋体" w:eastAsia="宋体" w:cs="宋体"/>
          <w:b/>
          <w:color w:val="auto"/>
          <w:sz w:val="22"/>
          <w:szCs w:val="22"/>
          <w:highlight w:val="none"/>
          <w:u w:val="single"/>
          <w:lang w:eastAsia="zh-CN"/>
        </w:rPr>
      </w:pPr>
      <w:r>
        <w:rPr>
          <w:rFonts w:hint="eastAsia" w:ascii="宋体" w:hAnsi="宋体" w:cs="宋体"/>
          <w:b/>
          <w:color w:val="auto"/>
          <w:sz w:val="22"/>
          <w:szCs w:val="22"/>
          <w:highlight w:val="none"/>
          <w:u w:val="single"/>
          <w:lang w:eastAsia="zh-CN"/>
        </w:rPr>
        <w:t>平阳县国润控股有限公司</w:t>
      </w:r>
      <w:r>
        <w:rPr>
          <w:rFonts w:hint="eastAsia" w:ascii="宋体" w:hAnsi="宋体" w:eastAsia="宋体" w:cs="宋体"/>
          <w:b/>
          <w:color w:val="auto"/>
          <w:sz w:val="22"/>
          <w:szCs w:val="22"/>
          <w:highlight w:val="none"/>
          <w:u w:val="single"/>
        </w:rPr>
        <w:t xml:space="preserve"> </w:t>
      </w:r>
      <w:r>
        <w:rPr>
          <w:rFonts w:hint="eastAsia" w:ascii="宋体" w:hAnsi="宋体" w:eastAsia="宋体" w:cs="宋体"/>
          <w:b/>
          <w:color w:val="auto"/>
          <w:w w:val="90"/>
          <w:sz w:val="22"/>
          <w:szCs w:val="22"/>
          <w:highlight w:val="none"/>
          <w:u w:val="single"/>
          <w:lang w:eastAsia="zh-CN"/>
        </w:rPr>
        <w:t>：</w:t>
      </w:r>
    </w:p>
    <w:p w14:paraId="06F99431">
      <w:pPr>
        <w:shd w:val="clear" w:color="auto"/>
        <w:wordWrap w:val="0"/>
        <w:spacing w:line="360" w:lineRule="auto"/>
        <w:rPr>
          <w:rFonts w:hint="eastAsia" w:ascii="宋体" w:hAnsi="宋体" w:eastAsia="宋体" w:cs="宋体"/>
          <w:color w:val="auto"/>
          <w:sz w:val="22"/>
          <w:szCs w:val="22"/>
          <w:highlight w:val="none"/>
        </w:rPr>
      </w:pPr>
    </w:p>
    <w:p w14:paraId="377A2750">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我公司郑重声明，我公司参加</w:t>
      </w:r>
      <w:r>
        <w:rPr>
          <w:rFonts w:hint="eastAsia" w:ascii="宋体" w:hAnsi="宋体" w:cs="宋体"/>
          <w:b/>
          <w:color w:val="auto"/>
          <w:sz w:val="22"/>
          <w:szCs w:val="22"/>
          <w:highlight w:val="none"/>
          <w:u w:val="single"/>
          <w:lang w:eastAsia="zh-CN"/>
        </w:rPr>
        <w:t>平阳县海塘安澜工程（鳌江海塘西湾南片）项目建议书及可行性研究阶段咨询服务</w:t>
      </w:r>
      <w:r>
        <w:rPr>
          <w:rFonts w:hint="eastAsia" w:ascii="宋体" w:hAnsi="宋体" w:eastAsia="宋体" w:cs="宋体"/>
          <w:b/>
          <w:color w:val="auto"/>
          <w:sz w:val="22"/>
          <w:szCs w:val="22"/>
          <w:highlight w:val="none"/>
          <w:u w:val="single"/>
        </w:rPr>
        <w:t>（项目编号</w:t>
      </w:r>
      <w:r>
        <w:rPr>
          <w:rFonts w:hint="eastAsia" w:ascii="宋体" w:hAnsi="宋体" w:eastAsia="宋体" w:cs="宋体"/>
          <w:b/>
          <w:color w:val="auto"/>
          <w:sz w:val="22"/>
          <w:szCs w:val="22"/>
          <w:highlight w:val="none"/>
          <w:u w:val="single"/>
          <w:lang w:eastAsia="zh-CN"/>
        </w:rPr>
        <w:t>：</w:t>
      </w:r>
      <w:r>
        <w:rPr>
          <w:rFonts w:hint="eastAsia" w:ascii="宋体" w:hAnsi="宋体" w:cs="宋体"/>
          <w:b/>
          <w:color w:val="auto"/>
          <w:sz w:val="22"/>
          <w:szCs w:val="22"/>
          <w:highlight w:val="none"/>
          <w:u w:val="single"/>
          <w:lang w:eastAsia="zh-CN"/>
        </w:rPr>
        <w:t>PYCG250811084</w:t>
      </w:r>
      <w:r>
        <w:rPr>
          <w:rFonts w:hint="eastAsia" w:ascii="宋体" w:hAnsi="宋体" w:eastAsia="宋体" w:cs="宋体"/>
          <w:b/>
          <w:color w:val="auto"/>
          <w:sz w:val="22"/>
          <w:szCs w:val="22"/>
          <w:highlight w:val="none"/>
          <w:u w:val="single"/>
        </w:rPr>
        <w:t>）</w:t>
      </w:r>
      <w:r>
        <w:rPr>
          <w:rFonts w:hint="eastAsia" w:ascii="宋体" w:hAnsi="宋体" w:eastAsia="宋体" w:cs="宋体"/>
          <w:color w:val="auto"/>
          <w:sz w:val="22"/>
          <w:szCs w:val="22"/>
          <w:highlight w:val="none"/>
        </w:rPr>
        <w:t>的国企采购活动中所提交的《资格文件》所有内容真实、有效，不存在提供虚假材料的行为。如有违反，愿承担一切责任。</w:t>
      </w:r>
    </w:p>
    <w:p w14:paraId="307B5E9D">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49A7DAA8">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特此声明！</w:t>
      </w:r>
    </w:p>
    <w:p w14:paraId="4EA08965">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0509798E">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204C7F7E">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787F9FCE">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w:t>
      </w:r>
      <w:r>
        <w:rPr>
          <w:rFonts w:hint="eastAsia" w:ascii="宋体" w:hAnsi="宋体" w:eastAsia="宋体" w:cs="宋体"/>
          <w:b/>
          <w:color w:val="auto"/>
          <w:sz w:val="22"/>
          <w:szCs w:val="22"/>
          <w:highlight w:val="none"/>
        </w:rPr>
        <w:t>（盖章）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_________________________________________</w:t>
      </w:r>
    </w:p>
    <w:p w14:paraId="4D9A536C">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法定代表人或授权代表</w:t>
      </w:r>
      <w:r>
        <w:rPr>
          <w:rFonts w:hint="eastAsia" w:ascii="宋体" w:hAnsi="宋体" w:eastAsia="宋体" w:cs="宋体"/>
          <w:b/>
          <w:color w:val="auto"/>
          <w:sz w:val="22"/>
          <w:szCs w:val="22"/>
          <w:highlight w:val="none"/>
        </w:rPr>
        <w:t>（签字或签章）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__________________________</w:t>
      </w:r>
    </w:p>
    <w:p w14:paraId="4EF23F3E">
      <w:pPr>
        <w:shd w:val="clear" w:color="auto"/>
        <w:wordWrap w:val="0"/>
        <w:spacing w:line="360" w:lineRule="auto"/>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________年____月____日</w:t>
      </w:r>
    </w:p>
    <w:p w14:paraId="49D43042">
      <w:pPr>
        <w:shd w:val="clear" w:color="auto"/>
        <w:wordWrap w:val="0"/>
        <w:spacing w:line="360" w:lineRule="auto"/>
        <w:rPr>
          <w:rFonts w:hint="eastAsia" w:ascii="宋体" w:hAnsi="宋体" w:eastAsia="宋体" w:cs="宋体"/>
          <w:color w:val="auto"/>
          <w:highlight w:val="none"/>
        </w:rPr>
      </w:pPr>
    </w:p>
    <w:p w14:paraId="17BE17C6">
      <w:pPr>
        <w:pStyle w:val="4"/>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1.3具有独立承担民事责任能力的证明材料</w:t>
      </w:r>
    </w:p>
    <w:p w14:paraId="422F8B91">
      <w:pPr>
        <w:shd w:val="clear" w:color="auto"/>
        <w:wordWrap w:val="0"/>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企业法人营业执照</w:t>
      </w:r>
    </w:p>
    <w:tbl>
      <w:tblPr>
        <w:tblStyle w:val="27"/>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14:paraId="62D97D15">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noWrap w:val="0"/>
            <w:vAlign w:val="center"/>
          </w:tcPr>
          <w:p w14:paraId="682FE3D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资格要求</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具有独立承担民事责任能力</w:t>
            </w:r>
          </w:p>
          <w:p w14:paraId="7753B63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p>
          <w:p w14:paraId="31479D8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证明材料</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企业营业执照（提供复制件加盖供应商公章）或供应商为依法允许经营的事业单位的，应提交事业单位法人证书（提供复制件加盖供应商公章）</w:t>
            </w:r>
          </w:p>
          <w:p w14:paraId="5C1E43E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p>
          <w:p w14:paraId="3428AB9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备注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p w14:paraId="5ABF2B38">
            <w:pPr>
              <w:pStyle w:val="11"/>
              <w:keepNext w:val="0"/>
              <w:keepLines w:val="0"/>
              <w:suppressLineNumbers w:val="0"/>
              <w:shd w:val="clear" w:color="auto"/>
              <w:wordWrap w:val="0"/>
              <w:spacing w:before="0" w:beforeAutospacing="0" w:after="0" w:afterAutospacing="0" w:line="360" w:lineRule="auto"/>
              <w:ind w:right="0"/>
              <w:rPr>
                <w:rFonts w:hint="eastAsia" w:ascii="宋体" w:hAnsi="宋体" w:eastAsia="宋体" w:cs="宋体"/>
                <w:color w:val="auto"/>
                <w:highlight w:val="none"/>
              </w:rPr>
            </w:pPr>
          </w:p>
        </w:tc>
      </w:tr>
    </w:tbl>
    <w:p w14:paraId="45EB752B">
      <w:pPr>
        <w:shd w:val="clear" w:color="auto"/>
        <w:wordWrap w:val="0"/>
        <w:spacing w:line="360" w:lineRule="auto"/>
        <w:rPr>
          <w:rFonts w:hint="eastAsia" w:ascii="宋体" w:hAnsi="宋体" w:eastAsia="宋体" w:cs="宋体"/>
          <w:i/>
          <w:color w:val="auto"/>
          <w:sz w:val="22"/>
          <w:szCs w:val="22"/>
          <w:highlight w:val="none"/>
        </w:rPr>
      </w:pPr>
    </w:p>
    <w:p w14:paraId="028A3628">
      <w:pPr>
        <w:pStyle w:val="4"/>
        <w:shd w:val="clear" w:color="auto"/>
        <w:spacing w:before="0" w:after="0"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br w:type="page"/>
      </w:r>
      <w:r>
        <w:rPr>
          <w:rFonts w:hint="eastAsia" w:ascii="宋体" w:hAnsi="宋体" w:eastAsia="宋体" w:cs="宋体"/>
          <w:color w:val="auto"/>
          <w:highlight w:val="none"/>
        </w:rPr>
        <w:t>1.4供应商符合参与国企采购活动资格条件的声明函</w:t>
      </w:r>
      <w:r>
        <w:rPr>
          <w:rFonts w:hint="eastAsia" w:ascii="宋体" w:hAnsi="宋体" w:eastAsia="宋体" w:cs="宋体"/>
          <w:color w:val="auto"/>
          <w:highlight w:val="none"/>
          <w:lang w:eastAsia="zh-CN"/>
        </w:rPr>
        <w:t>：</w:t>
      </w:r>
    </w:p>
    <w:p w14:paraId="37D0BF45">
      <w:pPr>
        <w:shd w:val="clear" w:color="auto"/>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声明函</w:t>
      </w:r>
    </w:p>
    <w:p w14:paraId="1076994E">
      <w:pPr>
        <w:shd w:val="clear" w:color="auto"/>
        <w:spacing w:line="360" w:lineRule="auto"/>
        <w:rPr>
          <w:rFonts w:hint="eastAsia" w:ascii="宋体" w:hAnsi="宋体" w:eastAsia="宋体" w:cs="宋体"/>
          <w:color w:val="auto"/>
          <w:sz w:val="22"/>
          <w:szCs w:val="22"/>
          <w:highlight w:val="none"/>
          <w:u w:val="single"/>
          <w:lang w:eastAsia="zh-CN"/>
        </w:rPr>
      </w:pPr>
      <w:r>
        <w:rPr>
          <w:rFonts w:hint="eastAsia" w:ascii="宋体" w:hAnsi="宋体" w:eastAsia="宋体" w:cs="宋体"/>
          <w:color w:val="auto"/>
          <w:sz w:val="22"/>
          <w:szCs w:val="22"/>
          <w:highlight w:val="none"/>
          <w:u w:val="single"/>
        </w:rPr>
        <w:t>（采购人）</w:t>
      </w:r>
      <w:r>
        <w:rPr>
          <w:rFonts w:hint="eastAsia" w:ascii="宋体" w:hAnsi="宋体" w:eastAsia="宋体" w:cs="宋体"/>
          <w:color w:val="auto"/>
          <w:sz w:val="22"/>
          <w:szCs w:val="22"/>
          <w:highlight w:val="none"/>
          <w:u w:val="single"/>
          <w:lang w:eastAsia="zh-CN"/>
        </w:rPr>
        <w:t>：</w:t>
      </w:r>
    </w:p>
    <w:p w14:paraId="10DF6DF2">
      <w:pPr>
        <w:pStyle w:val="9"/>
        <w:shd w:val="clear" w:color="auto"/>
        <w:spacing w:line="360" w:lineRule="auto"/>
        <w:rPr>
          <w:rFonts w:hint="eastAsia" w:ascii="宋体" w:hAnsi="宋体" w:eastAsia="宋体" w:cs="宋体"/>
          <w:color w:val="auto"/>
          <w:sz w:val="22"/>
          <w:szCs w:val="22"/>
          <w:highlight w:val="none"/>
        </w:rPr>
      </w:pPr>
    </w:p>
    <w:p w14:paraId="6678046C">
      <w:pPr>
        <w:pStyle w:val="25"/>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我方</w:t>
      </w:r>
      <w:r>
        <w:rPr>
          <w:rFonts w:hint="eastAsia" w:ascii="宋体" w:hAnsi="宋体" w:eastAsia="宋体" w:cs="宋体"/>
          <w:color w:val="auto"/>
          <w:sz w:val="22"/>
          <w:szCs w:val="22"/>
          <w:highlight w:val="none"/>
          <w:u w:val="single"/>
        </w:rPr>
        <w:t xml:space="preserve">    </w:t>
      </w:r>
      <w:r>
        <w:rPr>
          <w:rFonts w:hint="eastAsia" w:ascii="宋体" w:hAnsi="宋体" w:eastAsia="宋体" w:cs="宋体"/>
          <w:i/>
          <w:iCs/>
          <w:color w:val="auto"/>
          <w:sz w:val="22"/>
          <w:szCs w:val="22"/>
          <w:highlight w:val="none"/>
          <w:u w:val="single"/>
        </w:rPr>
        <w:t>（</w:t>
      </w:r>
      <w:r>
        <w:rPr>
          <w:rFonts w:hint="eastAsia" w:ascii="宋体" w:hAnsi="宋体" w:eastAsia="宋体" w:cs="宋体"/>
          <w:i/>
          <w:iCs/>
          <w:color w:val="auto"/>
          <w:sz w:val="22"/>
          <w:szCs w:val="22"/>
          <w:highlight w:val="none"/>
          <w:u w:val="single"/>
          <w:lang w:eastAsia="zh-CN"/>
        </w:rPr>
        <w:t>投标供应商</w:t>
      </w:r>
      <w:r>
        <w:rPr>
          <w:rFonts w:hint="eastAsia" w:ascii="宋体" w:hAnsi="宋体" w:eastAsia="宋体" w:cs="宋体"/>
          <w:i/>
          <w:iCs/>
          <w:color w:val="auto"/>
          <w:sz w:val="22"/>
          <w:szCs w:val="22"/>
          <w:highlight w:val="none"/>
          <w:u w:val="single"/>
        </w:rPr>
        <w:t>全称）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参与</w:t>
      </w:r>
      <w:r>
        <w:rPr>
          <w:rFonts w:hint="eastAsia" w:ascii="宋体" w:hAnsi="宋体" w:eastAsia="宋体" w:cs="宋体"/>
          <w:color w:val="auto"/>
          <w:sz w:val="22"/>
          <w:szCs w:val="22"/>
          <w:highlight w:val="none"/>
          <w:u w:val="single"/>
        </w:rPr>
        <w:t xml:space="preserve">    </w:t>
      </w:r>
      <w:r>
        <w:rPr>
          <w:rFonts w:hint="eastAsia" w:ascii="宋体" w:hAnsi="宋体" w:eastAsia="宋体" w:cs="宋体"/>
          <w:i/>
          <w:iCs/>
          <w:color w:val="auto"/>
          <w:sz w:val="22"/>
          <w:szCs w:val="22"/>
          <w:highlight w:val="none"/>
          <w:u w:val="single"/>
        </w:rPr>
        <w:t xml:space="preserve">  （项目名称）   </w:t>
      </w:r>
      <w:r>
        <w:rPr>
          <w:rFonts w:hint="eastAsia" w:ascii="宋体" w:hAnsi="宋体" w:eastAsia="宋体" w:cs="宋体"/>
          <w:color w:val="auto"/>
          <w:sz w:val="22"/>
          <w:szCs w:val="22"/>
          <w:highlight w:val="none"/>
        </w:rPr>
        <w:t>国企采购活动，针对《平阳县县属国有企业采购管理办法（试行）》第十四条所述条件做如下承诺</w:t>
      </w:r>
      <w:r>
        <w:rPr>
          <w:rFonts w:hint="eastAsia" w:ascii="宋体" w:hAnsi="宋体" w:eastAsia="宋体" w:cs="宋体"/>
          <w:color w:val="auto"/>
          <w:sz w:val="22"/>
          <w:szCs w:val="22"/>
          <w:highlight w:val="none"/>
          <w:lang w:eastAsia="zh-CN"/>
        </w:rPr>
        <w:t>：</w:t>
      </w:r>
    </w:p>
    <w:p w14:paraId="06B65713">
      <w:pPr>
        <w:pStyle w:val="25"/>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1.我方具有独立承担民事责任的能力；</w:t>
      </w:r>
    </w:p>
    <w:p w14:paraId="08C84257">
      <w:pPr>
        <w:pStyle w:val="25"/>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2.我方具有良好的商业信誉和健全的财务会计制度；</w:t>
      </w:r>
    </w:p>
    <w:p w14:paraId="469C0019">
      <w:pPr>
        <w:pStyle w:val="25"/>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3.我方具有履行合同所必需的设备和专业技术、售后保障等能力；</w:t>
      </w:r>
    </w:p>
    <w:p w14:paraId="6F8B6C61">
      <w:pPr>
        <w:pStyle w:val="25"/>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4.我方有依法缴纳税收和社会保障资金的良好记录；</w:t>
      </w:r>
    </w:p>
    <w:p w14:paraId="6201C1D1">
      <w:pPr>
        <w:pStyle w:val="25"/>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6672D64A">
      <w:pPr>
        <w:pStyle w:val="25"/>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6.我方与参加本次项目同一合同项下政府采购活动的其他供应商不存在单位负责人为同一人或者直接控股、管理关系。</w:t>
      </w:r>
    </w:p>
    <w:p w14:paraId="62CA6ADF">
      <w:pPr>
        <w:pStyle w:val="25"/>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7.我方未被“信用中国”（www.creditchina.gov.cn）、中国政府采购网（www.ccgp.gov.cn）列入失信被执行人名单、重大税收违法案件当事人名单、政府采购严重违法失信行为记录名单</w:t>
      </w:r>
    </w:p>
    <w:p w14:paraId="54580BB7">
      <w:pPr>
        <w:pStyle w:val="25"/>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对上述承诺内容的真实性负责。我公司郑重声明，我公司参加本次政府采购活动中所提交的《资格文件》所有内容真实、有效，不存在提供虚假材料的行为。如有违反，愿承担一切责任。如有虚假，将依法承担相应责任。</w:t>
      </w:r>
    </w:p>
    <w:p w14:paraId="48BC0375">
      <w:pPr>
        <w:pStyle w:val="25"/>
        <w:shd w:val="clear" w:color="auto"/>
        <w:spacing w:before="0" w:beforeAutospacing="0" w:after="0" w:afterAutospacing="0" w:line="360" w:lineRule="auto"/>
        <w:ind w:left="400" w:firstLine="440" w:firstLineChars="200"/>
        <w:rPr>
          <w:rFonts w:hint="eastAsia" w:ascii="宋体" w:hAnsi="宋体" w:eastAsia="宋体" w:cs="宋体"/>
          <w:bCs/>
          <w:color w:val="auto"/>
          <w:sz w:val="22"/>
          <w:szCs w:val="22"/>
          <w:highlight w:val="none"/>
        </w:rPr>
      </w:pPr>
    </w:p>
    <w:p w14:paraId="7DDB9DF6">
      <w:pPr>
        <w:pStyle w:val="25"/>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供应商名称（盖章）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7EA53FE1">
      <w:pPr>
        <w:pStyle w:val="25"/>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法定代表人或授权代表（签字或盖章）</w:t>
      </w:r>
    </w:p>
    <w:p w14:paraId="09A1552C">
      <w:pPr>
        <w:shd w:val="clear" w:color="auto"/>
        <w:spacing w:line="360" w:lineRule="auto"/>
        <w:ind w:firstLine="880" w:firstLineChars="400"/>
        <w:rPr>
          <w:rFonts w:hint="eastAsia" w:ascii="宋体" w:hAnsi="宋体" w:eastAsia="宋体" w:cs="宋体"/>
          <w:color w:val="auto"/>
          <w:w w:val="90"/>
          <w:sz w:val="22"/>
          <w:szCs w:val="22"/>
          <w:highlight w:val="non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年  月  日 </w:t>
      </w:r>
    </w:p>
    <w:p w14:paraId="1B04B5DF">
      <w:pPr>
        <w:pStyle w:val="4"/>
        <w:shd w:val="clear" w:color="auto"/>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1.5法定代表人授权书</w:t>
      </w:r>
    </w:p>
    <w:p w14:paraId="2176C789">
      <w:pPr>
        <w:widowControl/>
        <w:shd w:val="clear" w:color="auto"/>
        <w:autoSpaceDE w:val="0"/>
        <w:autoSpaceDN w:val="0"/>
        <w:snapToGrid w:val="0"/>
        <w:spacing w:line="360" w:lineRule="auto"/>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法定代表人授权书</w:t>
      </w:r>
    </w:p>
    <w:p w14:paraId="76F067B2">
      <w:pPr>
        <w:widowControl/>
        <w:shd w:val="clear" w:color="auto"/>
        <w:autoSpaceDE w:val="0"/>
        <w:autoSpaceDN w:val="0"/>
        <w:snapToGrid w:val="0"/>
        <w:spacing w:line="360" w:lineRule="auto"/>
        <w:jc w:val="left"/>
        <w:rPr>
          <w:rFonts w:hint="eastAsia" w:ascii="宋体" w:hAnsi="宋体" w:eastAsia="宋体" w:cs="宋体"/>
          <w:color w:val="auto"/>
          <w:sz w:val="24"/>
          <w:highlight w:val="none"/>
        </w:rPr>
      </w:pPr>
    </w:p>
    <w:p w14:paraId="1E47CE38">
      <w:pPr>
        <w:widowControl/>
        <w:shd w:val="clear" w:color="auto"/>
        <w:snapToGrid w:val="0"/>
        <w:spacing w:line="360" w:lineRule="auto"/>
        <w:jc w:val="left"/>
        <w:rPr>
          <w:rFonts w:hint="eastAsia" w:ascii="宋体" w:hAnsi="宋体" w:eastAsia="宋体" w:cs="宋体"/>
          <w:color w:val="auto"/>
          <w:highlight w:val="none"/>
          <w:u w:val="single"/>
        </w:rPr>
      </w:pPr>
    </w:p>
    <w:p w14:paraId="0754EDCA">
      <w:pPr>
        <w:widowControl/>
        <w:shd w:val="clear" w:color="auto"/>
        <w:snapToGrid w:val="0"/>
        <w:spacing w:line="360" w:lineRule="auto"/>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u w:val="single"/>
          <w:lang w:eastAsia="zh-CN"/>
        </w:rPr>
        <w:t>平阳县国润控股有限公司</w:t>
      </w:r>
      <w:r>
        <w:rPr>
          <w:rFonts w:hint="eastAsia" w:ascii="宋体" w:hAnsi="宋体" w:eastAsia="宋体" w:cs="宋体"/>
          <w:color w:val="auto"/>
          <w:sz w:val="22"/>
          <w:szCs w:val="22"/>
          <w:highlight w:val="none"/>
          <w:lang w:eastAsia="zh-CN"/>
        </w:rPr>
        <w:t>：</w:t>
      </w:r>
    </w:p>
    <w:p w14:paraId="627064FD">
      <w:pPr>
        <w:widowControl/>
        <w:shd w:val="clear" w:color="auto"/>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本授权委托书声明</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我</w:t>
      </w:r>
      <w:r>
        <w:rPr>
          <w:rFonts w:hint="eastAsia" w:ascii="宋体" w:hAnsi="宋体" w:eastAsia="宋体" w:cs="宋体"/>
          <w:color w:val="auto"/>
          <w:sz w:val="22"/>
          <w:szCs w:val="22"/>
          <w:highlight w:val="none"/>
          <w:u w:val="single"/>
        </w:rPr>
        <w:t xml:space="preserve">   （法定代表人姓名）   </w:t>
      </w:r>
      <w:r>
        <w:rPr>
          <w:rFonts w:hint="eastAsia" w:ascii="宋体" w:hAnsi="宋体" w:eastAsia="宋体" w:cs="宋体"/>
          <w:color w:val="auto"/>
          <w:sz w:val="22"/>
          <w:szCs w:val="22"/>
          <w:highlight w:val="none"/>
        </w:rPr>
        <w:t>系</w:t>
      </w:r>
      <w:r>
        <w:rPr>
          <w:rFonts w:hint="eastAsia" w:ascii="宋体" w:hAnsi="宋体" w:eastAsia="宋体" w:cs="宋体"/>
          <w:color w:val="auto"/>
          <w:sz w:val="22"/>
          <w:szCs w:val="22"/>
          <w:highlight w:val="none"/>
          <w:u w:val="single"/>
        </w:rPr>
        <w:t xml:space="preserve">   （供应商名称）  </w:t>
      </w:r>
      <w:r>
        <w:rPr>
          <w:rFonts w:hint="eastAsia" w:ascii="宋体" w:hAnsi="宋体" w:eastAsia="宋体" w:cs="宋体"/>
          <w:color w:val="auto"/>
          <w:sz w:val="22"/>
          <w:szCs w:val="22"/>
          <w:highlight w:val="none"/>
        </w:rPr>
        <w:t>的法定代表人，现授权委托</w:t>
      </w:r>
      <w:r>
        <w:rPr>
          <w:rFonts w:hint="eastAsia" w:ascii="宋体" w:hAnsi="宋体" w:eastAsia="宋体" w:cs="宋体"/>
          <w:color w:val="auto"/>
          <w:sz w:val="22"/>
          <w:szCs w:val="22"/>
          <w:highlight w:val="none"/>
          <w:u w:val="single"/>
        </w:rPr>
        <w:t xml:space="preserve">  （单 位 名 称）   </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 xml:space="preserve">  （授权代表姓名）  </w:t>
      </w:r>
      <w:r>
        <w:rPr>
          <w:rFonts w:hint="eastAsia" w:ascii="宋体" w:hAnsi="宋体" w:eastAsia="宋体" w:cs="宋体"/>
          <w:color w:val="auto"/>
          <w:sz w:val="22"/>
          <w:szCs w:val="22"/>
          <w:highlight w:val="none"/>
        </w:rPr>
        <w:t>为我公司法定代表人授权代表，参加贵处组织的</w:t>
      </w:r>
      <w:r>
        <w:rPr>
          <w:rFonts w:hint="eastAsia" w:ascii="宋体" w:hAnsi="宋体" w:eastAsia="宋体" w:cs="宋体"/>
          <w:color w:val="auto"/>
          <w:sz w:val="22"/>
          <w:szCs w:val="22"/>
          <w:highlight w:val="none"/>
          <w:u w:val="single"/>
        </w:rPr>
        <w:t xml:space="preserve"> 项目名称（括号中填写项目编号）   </w:t>
      </w:r>
      <w:r>
        <w:rPr>
          <w:rFonts w:hint="eastAsia" w:ascii="宋体" w:hAnsi="宋体" w:eastAsia="宋体" w:cs="宋体"/>
          <w:color w:val="auto"/>
          <w:sz w:val="22"/>
          <w:szCs w:val="22"/>
          <w:highlight w:val="none"/>
        </w:rPr>
        <w:t>项目投标，全权处理本次招投标活动中的一切事宜，我承认授权代表全权代表我所签署的本项目的投标文件的内容。</w:t>
      </w:r>
    </w:p>
    <w:p w14:paraId="393E1724">
      <w:pPr>
        <w:widowControl/>
        <w:shd w:val="clear" w:color="auto"/>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授权代表无转授权，特此授权</w:t>
      </w:r>
    </w:p>
    <w:p w14:paraId="30B4EE82">
      <w:pPr>
        <w:widowControl/>
        <w:shd w:val="clear" w:color="auto"/>
        <w:snapToGrid w:val="0"/>
        <w:spacing w:line="360" w:lineRule="auto"/>
        <w:ind w:left="1260"/>
        <w:jc w:val="left"/>
        <w:rPr>
          <w:rFonts w:hint="eastAsia" w:ascii="宋体" w:hAnsi="宋体" w:eastAsia="宋体" w:cs="宋体"/>
          <w:color w:val="auto"/>
          <w:sz w:val="22"/>
          <w:szCs w:val="22"/>
          <w:highlight w:val="none"/>
        </w:rPr>
      </w:pPr>
    </w:p>
    <w:p w14:paraId="4E45887C">
      <w:pPr>
        <w:widowControl/>
        <w:shd w:val="clear" w:color="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授权代表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性别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年龄</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0884191A">
      <w:pPr>
        <w:widowControl/>
        <w:shd w:val="clear" w:color="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身份证号码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职务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34D0EF51">
      <w:pPr>
        <w:widowControl/>
        <w:shd w:val="clear" w:color="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详细通讯地址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邮政编码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2E4ECCAD">
      <w:pPr>
        <w:widowControl/>
        <w:shd w:val="clear" w:color="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电话</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传真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0492A76B">
      <w:pPr>
        <w:widowControl/>
        <w:shd w:val="clear" w:color="auto"/>
        <w:snapToGrid w:val="0"/>
        <w:spacing w:line="360" w:lineRule="auto"/>
        <w:ind w:left="2098"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29D06AB7">
      <w:pPr>
        <w:widowControl/>
        <w:shd w:val="clear" w:color="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（盖章）</w:t>
      </w:r>
    </w:p>
    <w:p w14:paraId="0F1F633D">
      <w:pPr>
        <w:widowControl/>
        <w:shd w:val="clear" w:color="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（签字或盖章）</w:t>
      </w:r>
    </w:p>
    <w:p w14:paraId="5DCB5283">
      <w:pPr>
        <w:widowControl/>
        <w:shd w:val="clear" w:color="auto"/>
        <w:snapToGrid w:val="0"/>
        <w:spacing w:line="360" w:lineRule="auto"/>
        <w:jc w:val="left"/>
        <w:rPr>
          <w:rFonts w:hint="eastAsia" w:ascii="宋体" w:hAnsi="宋体" w:eastAsia="宋体" w:cs="宋体"/>
          <w:color w:val="auto"/>
          <w:sz w:val="22"/>
          <w:szCs w:val="22"/>
          <w:highlight w:val="none"/>
        </w:rPr>
      </w:pPr>
    </w:p>
    <w:p w14:paraId="15474C30">
      <w:pPr>
        <w:widowControl/>
        <w:shd w:val="clear" w:color="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授权委托日期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年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日</w:t>
      </w:r>
    </w:p>
    <w:tbl>
      <w:tblPr>
        <w:tblStyle w:val="27"/>
        <w:tblW w:w="0" w:type="auto"/>
        <w:tblInd w:w="108" w:type="dxa"/>
        <w:tblLayout w:type="fixed"/>
        <w:tblCellMar>
          <w:top w:w="0" w:type="dxa"/>
          <w:left w:w="0" w:type="dxa"/>
          <w:bottom w:w="0" w:type="dxa"/>
          <w:right w:w="0" w:type="dxa"/>
        </w:tblCellMar>
      </w:tblPr>
      <w:tblGrid>
        <w:gridCol w:w="8657"/>
      </w:tblGrid>
      <w:tr w14:paraId="044F5852">
        <w:tblPrEx>
          <w:tblCellMar>
            <w:top w:w="0" w:type="dxa"/>
            <w:left w:w="0" w:type="dxa"/>
            <w:bottom w:w="0" w:type="dxa"/>
            <w:right w:w="0" w:type="dxa"/>
          </w:tblCellMar>
        </w:tblPrEx>
        <w:trPr>
          <w:trHeight w:val="2891" w:hRule="atLeast"/>
        </w:trPr>
        <w:tc>
          <w:tcPr>
            <w:tcW w:w="865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AB1A5AA">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3D6BA306">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3F1D8C1F">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授权代表身份证复印件与影印件粘贴处</w:t>
            </w:r>
          </w:p>
          <w:p w14:paraId="5FF7B200">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7FC41F93">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1133E7E2">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0E5104E7">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108E0A0C">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bl>
    <w:p w14:paraId="1272B81F">
      <w:pPr>
        <w:widowControl/>
        <w:shd w:val="clear" w:color="auto"/>
        <w:tabs>
          <w:tab w:val="left" w:pos="360"/>
        </w:tabs>
        <w:snapToGrid w:val="0"/>
        <w:spacing w:line="360" w:lineRule="auto"/>
        <w:ind w:left="36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注</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法定代表人必须签字或盖章，否则做无效标处理。如为法定代表人投标，则无需提供。</w:t>
      </w:r>
    </w:p>
    <w:p w14:paraId="2AF3BF3C">
      <w:pPr>
        <w:widowControl/>
        <w:shd w:val="clear" w:color="auto"/>
        <w:snapToGrid w:val="0"/>
        <w:spacing w:line="360" w:lineRule="auto"/>
        <w:jc w:val="left"/>
        <w:rPr>
          <w:rFonts w:hint="eastAsia" w:ascii="宋体" w:hAnsi="宋体" w:eastAsia="宋体" w:cs="宋体"/>
          <w:color w:val="auto"/>
          <w:sz w:val="22"/>
          <w:szCs w:val="22"/>
          <w:highlight w:val="none"/>
        </w:rPr>
      </w:pPr>
    </w:p>
    <w:p w14:paraId="4FA831CB">
      <w:pPr>
        <w:shd w:val="clear"/>
        <w:rPr>
          <w:rFonts w:hint="eastAsia" w:ascii="宋体" w:hAnsi="宋体" w:eastAsia="宋体" w:cs="宋体"/>
          <w:color w:val="auto"/>
          <w:sz w:val="22"/>
          <w:szCs w:val="22"/>
          <w:highlight w:val="none"/>
        </w:rPr>
      </w:pPr>
      <w:bookmarkStart w:id="57" w:name="_Toc817"/>
      <w:bookmarkStart w:id="58" w:name="_Toc28966"/>
      <w:bookmarkStart w:id="59" w:name="_Toc13445"/>
      <w:r>
        <w:rPr>
          <w:rFonts w:hint="eastAsia" w:ascii="宋体" w:hAnsi="宋体" w:eastAsia="宋体" w:cs="宋体"/>
          <w:color w:val="auto"/>
          <w:sz w:val="22"/>
          <w:szCs w:val="22"/>
          <w:highlight w:val="none"/>
        </w:rPr>
        <w:br w:type="page"/>
      </w:r>
      <w:bookmarkEnd w:id="57"/>
      <w:bookmarkEnd w:id="58"/>
      <w:bookmarkEnd w:id="59"/>
      <w:bookmarkStart w:id="60" w:name="_Toc28635"/>
      <w:bookmarkStart w:id="61" w:name="_Toc28157"/>
      <w:bookmarkStart w:id="62" w:name="_Toc6047"/>
    </w:p>
    <w:p w14:paraId="66CBE631">
      <w:pPr>
        <w:pStyle w:val="4"/>
        <w:numPr>
          <w:ilvl w:val="2"/>
          <w:numId w:val="0"/>
        </w:numPr>
        <w:rPr>
          <w:rFonts w:hint="default" w:ascii="Arial" w:hAnsi="Arial" w:cs="Times New Roman"/>
          <w:b/>
          <w:color w:val="auto"/>
          <w:highlight w:val="none"/>
          <w:lang w:val="en-US" w:eastAsia="zh-CN"/>
        </w:rPr>
      </w:pPr>
      <w:r>
        <w:rPr>
          <w:rFonts w:hint="eastAsia" w:ascii="Arial" w:hAnsi="Arial" w:cs="Times New Roman"/>
          <w:b/>
          <w:color w:val="auto"/>
          <w:highlight w:val="none"/>
          <w:lang w:val="en-US" w:eastAsia="zh-CN"/>
        </w:rPr>
        <w:t>1.6供应商具备下列项条件：①具有工程勘察综合类甲级资质或工程勘察专业类(岩土工程)甲级资质: ②省外申请人必须提供有效期内的《外省勘察设计企业进入浙江省承接业务登记备案证明》。</w:t>
      </w:r>
    </w:p>
    <w:tbl>
      <w:tblPr>
        <w:tblStyle w:val="27"/>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14:paraId="2B806979">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noWrap w:val="0"/>
            <w:vAlign w:val="center"/>
          </w:tcPr>
          <w:p w14:paraId="628AF9EE">
            <w:pPr>
              <w:keepNext w:val="0"/>
              <w:keepLines w:val="0"/>
              <w:suppressLineNumbers w:val="0"/>
              <w:spacing w:before="0" w:beforeAutospacing="0" w:after="0" w:afterAutospacing="0" w:line="360" w:lineRule="auto"/>
              <w:ind w:left="0" w:right="0"/>
              <w:rPr>
                <w:rFonts w:hint="eastAsia" w:ascii="宋体" w:hAnsi="宋体" w:cs="宋体"/>
                <w:bCs/>
                <w:color w:val="auto"/>
                <w:highlight w:val="none"/>
              </w:rPr>
            </w:pPr>
            <w:r>
              <w:rPr>
                <w:rFonts w:hint="default"/>
                <w:bCs/>
                <w:color w:val="auto"/>
                <w:highlight w:val="none"/>
              </w:rPr>
              <w:t>资格</w:t>
            </w:r>
            <w:r>
              <w:rPr>
                <w:rFonts w:hint="default" w:ascii="宋体" w:hAnsi="宋体" w:cs="宋体"/>
                <w:bCs/>
                <w:color w:val="auto"/>
                <w:highlight w:val="none"/>
              </w:rPr>
              <w:t>要求：</w:t>
            </w:r>
            <w:r>
              <w:rPr>
                <w:rFonts w:hint="eastAsia" w:ascii="Arial" w:hAnsi="Arial" w:cs="Times New Roman"/>
                <w:b/>
                <w:color w:val="auto"/>
                <w:highlight w:val="none"/>
                <w:lang w:val="en-US" w:eastAsia="zh-CN"/>
              </w:rPr>
              <w:t>供应商具备下列项条件：①具有工程勘察综合类甲级资质或工程勘察专业类(岩土工程)甲级资质: ②省外申请人必须提供有效期内的《外省勘察设计企业进入浙江省承接业务登记备案证明》。</w:t>
            </w:r>
          </w:p>
          <w:p w14:paraId="7449750A">
            <w:pPr>
              <w:keepNext w:val="0"/>
              <w:keepLines w:val="0"/>
              <w:suppressLineNumbers w:val="0"/>
              <w:spacing w:before="0" w:beforeAutospacing="0" w:after="0" w:afterAutospacing="0" w:line="360" w:lineRule="auto"/>
              <w:ind w:left="0" w:right="0"/>
              <w:rPr>
                <w:rFonts w:hint="default"/>
                <w:bCs/>
                <w:color w:val="auto"/>
                <w:highlight w:val="none"/>
              </w:rPr>
            </w:pPr>
            <w:r>
              <w:rPr>
                <w:rFonts w:hint="default"/>
                <w:bCs/>
                <w:color w:val="auto"/>
                <w:highlight w:val="none"/>
              </w:rPr>
              <w:t>证明材料：资质证书扫描件或复制件加盖公章。</w:t>
            </w:r>
          </w:p>
          <w:p w14:paraId="551765FE">
            <w:pPr>
              <w:keepNext w:val="0"/>
              <w:keepLines w:val="0"/>
              <w:suppressLineNumbers w:val="0"/>
              <w:spacing w:before="0" w:beforeAutospacing="0" w:after="0" w:afterAutospacing="0" w:line="360" w:lineRule="auto"/>
              <w:ind w:left="0" w:right="0"/>
              <w:jc w:val="center"/>
              <w:rPr>
                <w:rFonts w:hint="default"/>
                <w:b/>
                <w:i/>
                <w:color w:val="auto"/>
                <w:szCs w:val="21"/>
                <w:highlight w:val="none"/>
              </w:rPr>
            </w:pPr>
          </w:p>
        </w:tc>
      </w:tr>
    </w:tbl>
    <w:p w14:paraId="06598A9A">
      <w:pPr>
        <w:pStyle w:val="10"/>
        <w:rPr>
          <w:rFonts w:hint="eastAsia" w:ascii="宋体" w:hAnsi="宋体" w:eastAsia="宋体" w:cs="宋体"/>
          <w:color w:val="auto"/>
          <w:sz w:val="22"/>
          <w:szCs w:val="22"/>
          <w:highlight w:val="none"/>
        </w:rPr>
      </w:pPr>
    </w:p>
    <w:p w14:paraId="375780B5">
      <w:pPr>
        <w:pStyle w:val="3"/>
        <w:shd w:val="clear" w:color="auto"/>
        <w:wordWrap w:val="0"/>
        <w:spacing w:before="0" w:after="0" w:line="360" w:lineRule="auto"/>
        <w:rPr>
          <w:rFonts w:hint="eastAsia" w:ascii="宋体" w:hAnsi="宋体" w:eastAsia="宋体" w:cs="宋体"/>
          <w:color w:val="auto"/>
          <w:highlight w:val="none"/>
        </w:rPr>
      </w:pPr>
    </w:p>
    <w:p w14:paraId="3DB17BEB">
      <w:pPr>
        <w:pStyle w:val="3"/>
        <w:shd w:val="clear" w:color="auto"/>
        <w:wordWrap w:val="0"/>
        <w:spacing w:before="0" w:after="0" w:line="360" w:lineRule="auto"/>
        <w:rPr>
          <w:rFonts w:hint="eastAsia" w:ascii="宋体" w:hAnsi="宋体" w:eastAsia="宋体" w:cs="宋体"/>
          <w:color w:val="auto"/>
          <w:highlight w:val="none"/>
        </w:rPr>
      </w:pPr>
    </w:p>
    <w:p w14:paraId="48C4368C">
      <w:pPr>
        <w:pStyle w:val="3"/>
        <w:shd w:val="clear" w:color="auto"/>
        <w:wordWrap w:val="0"/>
        <w:spacing w:before="0" w:after="0" w:line="360" w:lineRule="auto"/>
        <w:rPr>
          <w:rFonts w:hint="eastAsia" w:ascii="宋体" w:hAnsi="宋体" w:eastAsia="宋体" w:cs="宋体"/>
          <w:color w:val="auto"/>
          <w:highlight w:val="none"/>
        </w:rPr>
      </w:pPr>
    </w:p>
    <w:p w14:paraId="3BF5A126">
      <w:pPr>
        <w:pStyle w:val="3"/>
        <w:shd w:val="clear" w:color="auto"/>
        <w:wordWrap w:val="0"/>
        <w:spacing w:before="0" w:after="0" w:line="360" w:lineRule="auto"/>
        <w:rPr>
          <w:rFonts w:hint="eastAsia" w:ascii="宋体" w:hAnsi="宋体" w:eastAsia="宋体" w:cs="宋体"/>
          <w:color w:val="auto"/>
          <w:highlight w:val="none"/>
        </w:rPr>
      </w:pPr>
    </w:p>
    <w:p w14:paraId="55B497FE">
      <w:pPr>
        <w:pStyle w:val="3"/>
        <w:shd w:val="clear" w:color="auto"/>
        <w:wordWrap w:val="0"/>
        <w:spacing w:before="0" w:after="0" w:line="360" w:lineRule="auto"/>
        <w:rPr>
          <w:rFonts w:hint="eastAsia" w:ascii="宋体" w:hAnsi="宋体" w:eastAsia="宋体" w:cs="宋体"/>
          <w:color w:val="auto"/>
          <w:highlight w:val="none"/>
        </w:rPr>
      </w:pPr>
    </w:p>
    <w:p w14:paraId="59D74D27">
      <w:pPr>
        <w:pStyle w:val="3"/>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二、“报价文件”格式</w:t>
      </w:r>
      <w:bookmarkEnd w:id="60"/>
      <w:bookmarkEnd w:id="61"/>
      <w:bookmarkEnd w:id="62"/>
    </w:p>
    <w:p w14:paraId="1A5990F1">
      <w:pPr>
        <w:pStyle w:val="5"/>
        <w:shd w:val="clear" w:color="auto"/>
        <w:wordWrap w:val="0"/>
        <w:spacing w:before="0" w:after="0" w:line="360" w:lineRule="auto"/>
        <w:rPr>
          <w:rFonts w:hint="eastAsia" w:ascii="宋体" w:hAnsi="宋体" w:eastAsia="宋体" w:cs="宋体"/>
          <w:color w:val="auto"/>
          <w:sz w:val="32"/>
          <w:szCs w:val="22"/>
          <w:highlight w:val="none"/>
        </w:rPr>
      </w:pPr>
      <w:r>
        <w:rPr>
          <w:rFonts w:hint="eastAsia" w:ascii="宋体" w:hAnsi="宋体" w:eastAsia="宋体" w:cs="宋体"/>
          <w:color w:val="auto"/>
          <w:highlight w:val="none"/>
        </w:rPr>
        <w:t>2.1 “报价文件”封面</w:t>
      </w:r>
    </w:p>
    <w:p w14:paraId="6459B0A6">
      <w:pPr>
        <w:pStyle w:val="60"/>
        <w:shd w:val="clear" w:color="auto"/>
        <w:wordWrap w:val="0"/>
        <w:spacing w:after="0" w:line="360" w:lineRule="auto"/>
        <w:rPr>
          <w:rFonts w:hint="default" w:ascii="宋体" w:hAnsi="宋体" w:eastAsia="宋体" w:cs="宋体"/>
          <w:color w:val="auto"/>
          <w:highlight w:val="none"/>
        </w:rPr>
      </w:pPr>
      <w:r>
        <w:rPr>
          <w:rFonts w:hint="eastAsia" w:ascii="宋体" w:hAnsi="宋体" w:cs="宋体"/>
          <w:color w:val="auto"/>
          <w:sz w:val="52"/>
          <w:szCs w:val="18"/>
          <w:highlight w:val="none"/>
          <w:lang w:eastAsia="zh-CN"/>
        </w:rPr>
        <w:t>平阳县海塘安澜工程（鳌江海塘西湾南片）项目建议书及可行性研究阶段咨询服务</w:t>
      </w:r>
    </w:p>
    <w:p w14:paraId="5317BD48">
      <w:pPr>
        <w:shd w:val="clear" w:color="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14:paraId="4D9CEB5E">
      <w:pPr>
        <w:shd w:val="clear" w:color="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（报价文件）</w:t>
      </w:r>
    </w:p>
    <w:p w14:paraId="18ACB0A1">
      <w:pPr>
        <w:shd w:val="clear" w:color="auto"/>
        <w:wordWrap w:val="0"/>
        <w:spacing w:line="360" w:lineRule="auto"/>
        <w:jc w:val="center"/>
        <w:rPr>
          <w:rFonts w:hint="eastAsia" w:ascii="宋体" w:hAnsi="宋体" w:eastAsia="宋体" w:cs="宋体"/>
          <w:b/>
          <w:color w:val="auto"/>
          <w:sz w:val="52"/>
          <w:szCs w:val="22"/>
          <w:highlight w:val="none"/>
        </w:rPr>
      </w:pPr>
    </w:p>
    <w:tbl>
      <w:tblPr>
        <w:tblStyle w:val="27"/>
        <w:tblW w:w="0" w:type="auto"/>
        <w:tblInd w:w="250" w:type="dxa"/>
        <w:tblLayout w:type="fixed"/>
        <w:tblCellMar>
          <w:top w:w="0" w:type="dxa"/>
          <w:left w:w="108" w:type="dxa"/>
          <w:bottom w:w="0" w:type="dxa"/>
          <w:right w:w="108" w:type="dxa"/>
        </w:tblCellMar>
      </w:tblPr>
      <w:tblGrid>
        <w:gridCol w:w="8789"/>
      </w:tblGrid>
      <w:tr w14:paraId="7B31D382">
        <w:tblPrEx>
          <w:tblCellMar>
            <w:top w:w="0" w:type="dxa"/>
            <w:left w:w="108" w:type="dxa"/>
            <w:bottom w:w="0" w:type="dxa"/>
            <w:right w:w="108" w:type="dxa"/>
          </w:tblCellMar>
        </w:tblPrEx>
        <w:trPr>
          <w:trHeight w:val="680" w:hRule="atLeast"/>
        </w:trPr>
        <w:tc>
          <w:tcPr>
            <w:tcW w:w="8789" w:type="dxa"/>
            <w:noWrap w:val="0"/>
            <w:vAlign w:val="center"/>
          </w:tcPr>
          <w:p w14:paraId="6A1ABD2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rPr>
              <w:t xml:space="preserve"> </w:t>
            </w:r>
            <w:r>
              <w:rPr>
                <w:rFonts w:hint="eastAsia" w:ascii="宋体" w:hAnsi="宋体" w:cs="宋体"/>
                <w:b/>
                <w:color w:val="auto"/>
                <w:sz w:val="28"/>
                <w:szCs w:val="28"/>
                <w:highlight w:val="none"/>
                <w:lang w:eastAsia="zh-CN"/>
              </w:rPr>
              <w:t>PYCG250811084</w:t>
            </w:r>
            <w:r>
              <w:rPr>
                <w:rFonts w:hint="eastAsia" w:ascii="宋体" w:hAnsi="宋体" w:eastAsia="宋体" w:cs="宋体"/>
                <w:b/>
                <w:color w:val="auto"/>
                <w:sz w:val="28"/>
                <w:szCs w:val="28"/>
                <w:highlight w:val="none"/>
              </w:rPr>
              <w:t xml:space="preserve">    </w:t>
            </w:r>
          </w:p>
        </w:tc>
      </w:tr>
      <w:tr w14:paraId="4CEC0716">
        <w:tblPrEx>
          <w:tblCellMar>
            <w:top w:w="0" w:type="dxa"/>
            <w:left w:w="108" w:type="dxa"/>
            <w:bottom w:w="0" w:type="dxa"/>
            <w:right w:w="108" w:type="dxa"/>
          </w:tblCellMar>
        </w:tblPrEx>
        <w:trPr>
          <w:trHeight w:val="680" w:hRule="atLeast"/>
        </w:trPr>
        <w:tc>
          <w:tcPr>
            <w:tcW w:w="8789" w:type="dxa"/>
            <w:noWrap w:val="0"/>
            <w:vAlign w:val="center"/>
          </w:tcPr>
          <w:p w14:paraId="54D70C0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14:paraId="78B8A7F3">
        <w:tblPrEx>
          <w:tblCellMar>
            <w:top w:w="0" w:type="dxa"/>
            <w:left w:w="108" w:type="dxa"/>
            <w:bottom w:w="0" w:type="dxa"/>
            <w:right w:w="108" w:type="dxa"/>
          </w:tblCellMar>
        </w:tblPrEx>
        <w:trPr>
          <w:trHeight w:val="680" w:hRule="atLeast"/>
        </w:trPr>
        <w:tc>
          <w:tcPr>
            <w:tcW w:w="8789" w:type="dxa"/>
            <w:noWrap w:val="0"/>
            <w:vAlign w:val="center"/>
          </w:tcPr>
          <w:p w14:paraId="4E9BC5B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14:paraId="70DFFF43">
        <w:tblPrEx>
          <w:tblCellMar>
            <w:top w:w="0" w:type="dxa"/>
            <w:left w:w="108" w:type="dxa"/>
            <w:bottom w:w="0" w:type="dxa"/>
            <w:right w:w="108" w:type="dxa"/>
          </w:tblCellMar>
        </w:tblPrEx>
        <w:trPr>
          <w:trHeight w:val="680" w:hRule="atLeast"/>
        </w:trPr>
        <w:tc>
          <w:tcPr>
            <w:tcW w:w="8789" w:type="dxa"/>
            <w:noWrap w:val="0"/>
            <w:vAlign w:val="center"/>
          </w:tcPr>
          <w:p w14:paraId="6623396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法定代表人或其授权代表（签字或签章）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14:paraId="0EC9218B">
        <w:tblPrEx>
          <w:tblCellMar>
            <w:top w:w="0" w:type="dxa"/>
            <w:left w:w="108" w:type="dxa"/>
            <w:bottom w:w="0" w:type="dxa"/>
            <w:right w:w="108" w:type="dxa"/>
          </w:tblCellMar>
        </w:tblPrEx>
        <w:trPr>
          <w:trHeight w:val="680" w:hRule="atLeast"/>
        </w:trPr>
        <w:tc>
          <w:tcPr>
            <w:tcW w:w="8789" w:type="dxa"/>
            <w:noWrap w:val="0"/>
            <w:vAlign w:val="center"/>
          </w:tcPr>
          <w:p w14:paraId="52A40DE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r w14:paraId="590879DA">
        <w:tblPrEx>
          <w:tblCellMar>
            <w:top w:w="0" w:type="dxa"/>
            <w:left w:w="108" w:type="dxa"/>
            <w:bottom w:w="0" w:type="dxa"/>
            <w:right w:w="108" w:type="dxa"/>
          </w:tblCellMar>
        </w:tblPrEx>
        <w:trPr>
          <w:trHeight w:val="335" w:hRule="atLeast"/>
        </w:trPr>
        <w:tc>
          <w:tcPr>
            <w:tcW w:w="8789" w:type="dxa"/>
            <w:noWrap w:val="0"/>
            <w:vAlign w:val="center"/>
          </w:tcPr>
          <w:p w14:paraId="389FA74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8"/>
                <w:szCs w:val="28"/>
                <w:highlight w:val="none"/>
              </w:rPr>
            </w:pPr>
          </w:p>
        </w:tc>
      </w:tr>
      <w:tr w14:paraId="6D5E0908">
        <w:tblPrEx>
          <w:tblCellMar>
            <w:top w:w="0" w:type="dxa"/>
            <w:left w:w="108" w:type="dxa"/>
            <w:bottom w:w="0" w:type="dxa"/>
            <w:right w:w="108" w:type="dxa"/>
          </w:tblCellMar>
        </w:tblPrEx>
        <w:trPr>
          <w:trHeight w:val="680" w:hRule="atLeast"/>
        </w:trPr>
        <w:tc>
          <w:tcPr>
            <w:tcW w:w="8789" w:type="dxa"/>
            <w:noWrap w:val="0"/>
            <w:vAlign w:val="center"/>
          </w:tcPr>
          <w:p w14:paraId="5D43052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8"/>
                <w:szCs w:val="28"/>
                <w:highlight w:val="none"/>
                <w:lang w:eastAsia="zh-CN"/>
              </w:rPr>
            </w:pPr>
          </w:p>
        </w:tc>
      </w:tr>
    </w:tbl>
    <w:p w14:paraId="2D16245C">
      <w:pPr>
        <w:shd w:val="clear" w:color="auto"/>
        <w:wordWrap w:val="0"/>
        <w:autoSpaceDE w:val="0"/>
        <w:autoSpaceDN w:val="0"/>
        <w:adjustRightInd w:val="0"/>
        <w:snapToGrid w:val="0"/>
        <w:spacing w:line="360" w:lineRule="auto"/>
        <w:rPr>
          <w:rFonts w:hint="eastAsia" w:ascii="宋体" w:hAnsi="宋体" w:eastAsia="宋体" w:cs="宋体"/>
          <w:color w:val="auto"/>
          <w:highlight w:val="none"/>
        </w:rPr>
        <w:sectPr>
          <w:headerReference r:id="rId6" w:type="first"/>
          <w:footerReference r:id="rId8" w:type="first"/>
          <w:headerReference r:id="rId5" w:type="default"/>
          <w:footerReference r:id="rId7" w:type="default"/>
          <w:pgSz w:w="11906" w:h="16838"/>
          <w:pgMar w:top="1440" w:right="748" w:bottom="1440" w:left="1361" w:header="720" w:footer="720" w:gutter="0"/>
          <w:cols w:space="720" w:num="1"/>
          <w:titlePg/>
          <w:docGrid w:linePitch="286" w:charSpace="-3831"/>
        </w:sectPr>
      </w:pPr>
    </w:p>
    <w:p w14:paraId="09BC45AE">
      <w:pPr>
        <w:pStyle w:val="5"/>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2.2 开标一览表</w:t>
      </w:r>
    </w:p>
    <w:p w14:paraId="28F1FF60">
      <w:pPr>
        <w:pStyle w:val="15"/>
        <w:shd w:val="clear" w:color="auto"/>
        <w:wordWrap w:val="0"/>
        <w:adjustRightInd w:val="0"/>
        <w:snapToGrid w:val="0"/>
        <w:spacing w:line="360" w:lineRule="auto"/>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开标一览表</w:t>
      </w:r>
    </w:p>
    <w:p w14:paraId="77D28C69">
      <w:pPr>
        <w:pStyle w:val="15"/>
        <w:shd w:val="clear" w:color="auto"/>
        <w:wordWrap w:val="0"/>
        <w:adjustRightInd w:val="0"/>
        <w:snapToGrid w:val="0"/>
        <w:spacing w:line="360" w:lineRule="auto"/>
        <w:rPr>
          <w:rFonts w:hint="eastAsia" w:ascii="宋体" w:hAnsi="宋体" w:eastAsia="宋体" w:cs="宋体"/>
          <w:color w:val="auto"/>
          <w:sz w:val="36"/>
          <w:szCs w:val="36"/>
          <w:highlight w:val="none"/>
        </w:rPr>
      </w:pPr>
    </w:p>
    <w:p w14:paraId="55BB557B">
      <w:pPr>
        <w:pStyle w:val="15"/>
        <w:shd w:val="clear" w:color="auto"/>
        <w:wordWrap w:val="0"/>
        <w:adjustRightInd w:val="0"/>
        <w:snapToGrid w:val="0"/>
        <w:spacing w:line="360" w:lineRule="auto"/>
        <w:rPr>
          <w:rFonts w:hint="eastAsia" w:ascii="宋体" w:hAnsi="宋体" w:eastAsia="宋体" w:cs="宋体"/>
          <w:color w:val="auto"/>
          <w:sz w:val="36"/>
          <w:szCs w:val="36"/>
          <w:highlight w:val="none"/>
        </w:rPr>
      </w:pPr>
    </w:p>
    <w:p w14:paraId="5954B769">
      <w:pPr>
        <w:pStyle w:val="15"/>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项目编号</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0"/>
        <w:gridCol w:w="4729"/>
        <w:gridCol w:w="1623"/>
      </w:tblGrid>
      <w:tr w14:paraId="7A1F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930" w:type="dxa"/>
            <w:noWrap w:val="0"/>
            <w:vAlign w:val="center"/>
          </w:tcPr>
          <w:p w14:paraId="6B2B10C9">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4729" w:type="dxa"/>
            <w:noWrap w:val="0"/>
            <w:vAlign w:val="center"/>
          </w:tcPr>
          <w:p w14:paraId="021CB095">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投标报价（元）</w:t>
            </w:r>
          </w:p>
        </w:tc>
        <w:tc>
          <w:tcPr>
            <w:tcW w:w="1623" w:type="dxa"/>
            <w:noWrap w:val="0"/>
            <w:vAlign w:val="center"/>
          </w:tcPr>
          <w:p w14:paraId="7066C74F">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p>
        </w:tc>
      </w:tr>
      <w:tr w14:paraId="129C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2930" w:type="dxa"/>
            <w:noWrap w:val="0"/>
            <w:vAlign w:val="center"/>
          </w:tcPr>
          <w:p w14:paraId="73506893">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平阳县海塘安澜工程（鳌江海塘西湾南片）项目建议书及可行性研究阶段咨询服务</w:t>
            </w:r>
          </w:p>
        </w:tc>
        <w:tc>
          <w:tcPr>
            <w:tcW w:w="4729" w:type="dxa"/>
            <w:noWrap w:val="0"/>
            <w:vAlign w:val="center"/>
          </w:tcPr>
          <w:p w14:paraId="757A24A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小写</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元</w:t>
            </w:r>
          </w:p>
          <w:p w14:paraId="3CCCD923">
            <w:pPr>
              <w:pStyle w:val="10"/>
              <w:keepNext w:val="0"/>
              <w:keepLines w:val="0"/>
              <w:suppressLineNumbers w:val="0"/>
              <w:shd w:val="clear" w:color="auto"/>
              <w:wordWrap w:val="0"/>
              <w:spacing w:before="0" w:beforeAutospacing="0" w:after="0" w:afterAutospacing="0" w:line="360" w:lineRule="auto"/>
              <w:ind w:left="0" w:right="0" w:firstLine="0" w:firstLineChars="0"/>
              <w:rPr>
                <w:rFonts w:hint="eastAsia" w:ascii="宋体" w:hAnsi="宋体" w:eastAsia="宋体" w:cs="宋体"/>
                <w:bCs w:val="0"/>
                <w:color w:val="auto"/>
                <w:sz w:val="22"/>
                <w:szCs w:val="22"/>
                <w:highlight w:val="none"/>
                <w:u w:val="single"/>
              </w:rPr>
            </w:pPr>
          </w:p>
          <w:p w14:paraId="68985AD0">
            <w:pPr>
              <w:pStyle w:val="10"/>
              <w:keepNext w:val="0"/>
              <w:keepLines w:val="0"/>
              <w:suppressLineNumbers w:val="0"/>
              <w:shd w:val="clear" w:color="auto"/>
              <w:wordWrap w:val="0"/>
              <w:spacing w:before="0" w:beforeAutospacing="0" w:after="0" w:afterAutospacing="0" w:line="360" w:lineRule="auto"/>
              <w:ind w:left="0" w:right="0" w:firstLine="0" w:firstLineChars="0"/>
              <w:rPr>
                <w:rFonts w:hint="eastAsia" w:ascii="宋体" w:hAnsi="宋体" w:eastAsia="宋体" w:cs="宋体"/>
                <w:color w:val="auto"/>
                <w:sz w:val="22"/>
                <w:szCs w:val="22"/>
                <w:highlight w:val="none"/>
              </w:rPr>
            </w:pPr>
            <w:r>
              <w:rPr>
                <w:rFonts w:hint="eastAsia" w:ascii="宋体" w:hAnsi="宋体" w:eastAsia="宋体" w:cs="宋体"/>
                <w:bCs w:val="0"/>
                <w:color w:val="auto"/>
                <w:sz w:val="22"/>
                <w:szCs w:val="22"/>
                <w:highlight w:val="none"/>
              </w:rPr>
              <w:t>大写</w:t>
            </w:r>
            <w:r>
              <w:rPr>
                <w:rFonts w:hint="eastAsia" w:ascii="宋体" w:hAnsi="宋体" w:eastAsia="宋体" w:cs="宋体"/>
                <w:bCs w:val="0"/>
                <w:color w:val="auto"/>
                <w:sz w:val="22"/>
                <w:szCs w:val="22"/>
                <w:highlight w:val="none"/>
                <w:lang w:eastAsia="zh-CN"/>
              </w:rPr>
              <w:t>：</w:t>
            </w:r>
            <w:r>
              <w:rPr>
                <w:rFonts w:hint="eastAsia" w:ascii="宋体" w:hAnsi="宋体" w:eastAsia="宋体" w:cs="宋体"/>
                <w:bCs w:val="0"/>
                <w:color w:val="auto"/>
                <w:sz w:val="22"/>
                <w:szCs w:val="22"/>
                <w:highlight w:val="none"/>
                <w:u w:val="single"/>
              </w:rPr>
              <w:t xml:space="preserve">                      元整</w:t>
            </w:r>
          </w:p>
        </w:tc>
        <w:tc>
          <w:tcPr>
            <w:tcW w:w="1623" w:type="dxa"/>
            <w:noWrap w:val="0"/>
            <w:vAlign w:val="center"/>
          </w:tcPr>
          <w:p w14:paraId="4866CC18">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bl>
    <w:p w14:paraId="1A9B8BE6">
      <w:pPr>
        <w:pStyle w:val="15"/>
        <w:numPr>
          <w:ilvl w:val="0"/>
          <w:numId w:val="8"/>
        </w:numPr>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▲开标一览表中报价为符合采购文件要求的项目投标总价，包括整个项目实施过程中所有费用。</w:t>
      </w:r>
    </w:p>
    <w:p w14:paraId="314AD9F8">
      <w:pPr>
        <w:pStyle w:val="15"/>
        <w:numPr>
          <w:ilvl w:val="0"/>
          <w:numId w:val="8"/>
        </w:numPr>
        <w:shd w:val="clear" w:color="auto"/>
        <w:wordWrap w:val="0"/>
        <w:adjustRightInd w:val="0"/>
        <w:snapToGrid w:val="0"/>
        <w:spacing w:line="360" w:lineRule="auto"/>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rPr>
        <w:t>▲本项目最高限价</w:t>
      </w:r>
      <w:r>
        <w:rPr>
          <w:rFonts w:hint="eastAsia" w:hAnsi="宋体" w:cs="宋体"/>
          <w:b/>
          <w:bCs/>
          <w:color w:val="auto"/>
          <w:sz w:val="22"/>
          <w:szCs w:val="22"/>
          <w:highlight w:val="none"/>
          <w:u w:val="single"/>
          <w:lang w:val="en-US" w:eastAsia="zh-CN"/>
        </w:rPr>
        <w:t>2700000</w:t>
      </w:r>
      <w:r>
        <w:rPr>
          <w:rFonts w:hint="eastAsia" w:ascii="宋体" w:hAnsi="宋体" w:eastAsia="宋体" w:cs="宋体"/>
          <w:b/>
          <w:bCs/>
          <w:color w:val="auto"/>
          <w:sz w:val="22"/>
          <w:szCs w:val="22"/>
          <w:highlight w:val="none"/>
          <w:u w:val="single"/>
        </w:rPr>
        <w:t>元，超过最高限价的投标报价为无效标。</w:t>
      </w:r>
    </w:p>
    <w:p w14:paraId="0734D46E">
      <w:pPr>
        <w:pStyle w:val="23"/>
        <w:shd w:val="clear" w:color="auto"/>
        <w:wordWrap w:val="0"/>
        <w:spacing w:line="360" w:lineRule="auto"/>
        <w:ind w:left="0" w:leftChars="0"/>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3、▲不提供此表格的将视为没有实质性响应采购文件。</w:t>
      </w:r>
    </w:p>
    <w:p w14:paraId="19D52B7A">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14:paraId="437B0EBC">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14:paraId="4F253FF1">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14:paraId="104E20C6">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供应商全称（盖章）：</w:t>
      </w:r>
    </w:p>
    <w:p w14:paraId="4C330962">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法定代表人或授权代表（签字或盖章）：</w:t>
      </w:r>
    </w:p>
    <w:p w14:paraId="247B1DAE">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lang w:val="zh-CN"/>
        </w:rPr>
        <w:t>日期：</w:t>
      </w:r>
    </w:p>
    <w:p w14:paraId="5E6F80FC">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14:paraId="6A82FF08">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14:paraId="5B23BF86">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14:paraId="23E77A8B">
      <w:pPr>
        <w:shd w:val="clear" w:color="auto"/>
        <w:wordWrap w:val="0"/>
        <w:autoSpaceDE w:val="0"/>
        <w:autoSpaceDN w:val="0"/>
        <w:adjustRightInd w:val="0"/>
        <w:spacing w:line="360" w:lineRule="auto"/>
        <w:rPr>
          <w:rFonts w:hint="eastAsia" w:ascii="宋体" w:hAnsi="宋体" w:eastAsia="宋体" w:cs="宋体"/>
          <w:b/>
          <w:color w:val="auto"/>
          <w:sz w:val="30"/>
          <w:highlight w:val="none"/>
          <w:lang w:val="zh-CN"/>
        </w:rPr>
      </w:pPr>
    </w:p>
    <w:p w14:paraId="19D2FDA1">
      <w:pPr>
        <w:shd w:val="clear" w:color="auto"/>
        <w:wordWrap w:val="0"/>
        <w:autoSpaceDE w:val="0"/>
        <w:autoSpaceDN w:val="0"/>
        <w:adjustRightInd w:val="0"/>
        <w:spacing w:line="360" w:lineRule="auto"/>
        <w:rPr>
          <w:rFonts w:hint="eastAsia" w:ascii="宋体" w:hAnsi="宋体" w:eastAsia="宋体" w:cs="宋体"/>
          <w:b/>
          <w:color w:val="auto"/>
          <w:sz w:val="30"/>
          <w:highlight w:val="none"/>
          <w:lang w:val="zh-CN"/>
        </w:rPr>
      </w:pPr>
    </w:p>
    <w:p w14:paraId="70A7F2C2">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14:paraId="3C8478A6">
      <w:pPr>
        <w:pStyle w:val="15"/>
        <w:shd w:val="clear" w:color="auto"/>
        <w:wordWrap w:val="0"/>
        <w:spacing w:line="360" w:lineRule="auto"/>
        <w:rPr>
          <w:rFonts w:hint="eastAsia" w:ascii="宋体" w:hAnsi="宋体" w:eastAsia="宋体" w:cs="宋体"/>
          <w:b/>
          <w:color w:val="auto"/>
          <w:sz w:val="30"/>
          <w:highlight w:val="none"/>
        </w:rPr>
        <w:sectPr>
          <w:pgSz w:w="11906" w:h="16838"/>
          <w:pgMar w:top="1440" w:right="1361" w:bottom="1440" w:left="1361" w:header="851" w:footer="992" w:gutter="0"/>
          <w:cols w:space="720" w:num="1"/>
          <w:docGrid w:linePitch="312" w:charSpace="0"/>
        </w:sectPr>
      </w:pPr>
    </w:p>
    <w:p w14:paraId="3AC271F6">
      <w:pPr>
        <w:pStyle w:val="5"/>
        <w:wordWrap w:val="0"/>
        <w:spacing w:before="0" w:after="0" w:line="360" w:lineRule="auto"/>
        <w:rPr>
          <w:rFonts w:ascii="宋体" w:hAnsi="宋体" w:cs="宋体"/>
          <w:color w:val="auto"/>
        </w:rPr>
      </w:pPr>
      <w:r>
        <w:rPr>
          <w:rFonts w:hint="eastAsia" w:ascii="宋体" w:hAnsi="宋体" w:cs="宋体"/>
          <w:color w:val="auto"/>
        </w:rPr>
        <w:t>2.3投标分项报价表</w:t>
      </w:r>
    </w:p>
    <w:p w14:paraId="36247EA3">
      <w:pPr>
        <w:autoSpaceDE w:val="0"/>
        <w:autoSpaceDN w:val="0"/>
        <w:adjustRightInd w:val="0"/>
        <w:spacing w:line="380" w:lineRule="atLeast"/>
        <w:jc w:val="center"/>
        <w:rPr>
          <w:rFonts w:eastAsia="新宋体"/>
          <w:b/>
          <w:bCs/>
          <w:color w:val="auto"/>
          <w:sz w:val="28"/>
          <w:szCs w:val="28"/>
          <w:lang w:val="zh-CN"/>
        </w:rPr>
      </w:pPr>
      <w:r>
        <w:rPr>
          <w:rFonts w:hint="eastAsia" w:eastAsia="新宋体"/>
          <w:b/>
          <w:bCs/>
          <w:color w:val="auto"/>
          <w:sz w:val="28"/>
          <w:szCs w:val="28"/>
          <w:lang w:val="zh-CN"/>
        </w:rPr>
        <w:t>分项报价表</w:t>
      </w:r>
    </w:p>
    <w:p w14:paraId="645A7EC9">
      <w:pPr>
        <w:autoSpaceDE w:val="0"/>
        <w:autoSpaceDN w:val="0"/>
        <w:adjustRightInd w:val="0"/>
        <w:spacing w:line="380" w:lineRule="atLeast"/>
        <w:rPr>
          <w:rFonts w:eastAsia="新宋体"/>
          <w:b/>
          <w:bCs/>
          <w:color w:val="auto"/>
          <w:sz w:val="22"/>
          <w:szCs w:val="22"/>
          <w:lang w:val="zh-CN"/>
        </w:rPr>
      </w:pPr>
    </w:p>
    <w:p w14:paraId="2603940D">
      <w:pPr>
        <w:autoSpaceDE w:val="0"/>
        <w:autoSpaceDN w:val="0"/>
        <w:adjustRightInd w:val="0"/>
        <w:spacing w:line="380" w:lineRule="atLeast"/>
        <w:rPr>
          <w:rFonts w:eastAsia="新宋体"/>
          <w:b/>
          <w:bCs/>
          <w:color w:val="auto"/>
          <w:sz w:val="22"/>
          <w:szCs w:val="22"/>
          <w:lang w:val="zh-CN"/>
        </w:rPr>
      </w:pPr>
      <w:r>
        <w:rPr>
          <w:rFonts w:hint="eastAsia" w:eastAsia="新宋体"/>
          <w:b/>
          <w:bCs/>
          <w:color w:val="auto"/>
          <w:sz w:val="22"/>
          <w:szCs w:val="22"/>
          <w:lang w:val="zh-CN"/>
        </w:rPr>
        <w:t xml:space="preserve">项目名称：            </w:t>
      </w:r>
    </w:p>
    <w:p w14:paraId="0B68E878">
      <w:pPr>
        <w:autoSpaceDE w:val="0"/>
        <w:autoSpaceDN w:val="0"/>
        <w:adjustRightInd w:val="0"/>
        <w:spacing w:line="380" w:lineRule="atLeast"/>
        <w:rPr>
          <w:rFonts w:eastAsia="新宋体"/>
          <w:b/>
          <w:bCs/>
          <w:color w:val="auto"/>
          <w:sz w:val="22"/>
          <w:szCs w:val="22"/>
          <w:lang w:val="zh-CN"/>
        </w:rPr>
      </w:pPr>
      <w:r>
        <w:rPr>
          <w:rFonts w:hint="eastAsia" w:eastAsia="新宋体"/>
          <w:b/>
          <w:bCs/>
          <w:color w:val="auto"/>
          <w:sz w:val="22"/>
          <w:szCs w:val="22"/>
          <w:lang w:val="zh-CN"/>
        </w:rPr>
        <w:t>项目编号：</w:t>
      </w:r>
    </w:p>
    <w:tbl>
      <w:tblPr>
        <w:tblStyle w:val="27"/>
        <w:tblpPr w:leftFromText="180" w:rightFromText="180" w:vertAnchor="text" w:horzAnchor="margin" w:tblpY="51"/>
        <w:tblOverlap w:val="never"/>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3686"/>
        <w:gridCol w:w="1417"/>
        <w:gridCol w:w="993"/>
        <w:gridCol w:w="1275"/>
        <w:gridCol w:w="993"/>
      </w:tblGrid>
      <w:tr w14:paraId="2718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75" w:type="dxa"/>
            <w:noWrap w:val="0"/>
            <w:vAlign w:val="center"/>
          </w:tcPr>
          <w:p w14:paraId="5EEBDD7A">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3686" w:type="dxa"/>
            <w:noWrap w:val="0"/>
            <w:vAlign w:val="center"/>
          </w:tcPr>
          <w:p w14:paraId="7207845D">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服务名称</w:t>
            </w:r>
          </w:p>
        </w:tc>
        <w:tc>
          <w:tcPr>
            <w:tcW w:w="1417" w:type="dxa"/>
            <w:noWrap w:val="0"/>
            <w:vAlign w:val="center"/>
          </w:tcPr>
          <w:p w14:paraId="602FF42B">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最高限价</w:t>
            </w:r>
          </w:p>
          <w:p w14:paraId="3AB32F77">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（元）</w:t>
            </w:r>
          </w:p>
        </w:tc>
        <w:tc>
          <w:tcPr>
            <w:tcW w:w="993" w:type="dxa"/>
            <w:noWrap w:val="0"/>
            <w:vAlign w:val="center"/>
          </w:tcPr>
          <w:p w14:paraId="300B5FE4">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投标浮动率</w:t>
            </w:r>
          </w:p>
        </w:tc>
        <w:tc>
          <w:tcPr>
            <w:tcW w:w="1275" w:type="dxa"/>
            <w:noWrap w:val="0"/>
            <w:vAlign w:val="center"/>
          </w:tcPr>
          <w:p w14:paraId="263210F4">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服务费报价</w:t>
            </w:r>
          </w:p>
          <w:p w14:paraId="00CB11DB">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（元）</w:t>
            </w:r>
          </w:p>
        </w:tc>
        <w:tc>
          <w:tcPr>
            <w:tcW w:w="993" w:type="dxa"/>
            <w:noWrap w:val="0"/>
            <w:vAlign w:val="center"/>
          </w:tcPr>
          <w:p w14:paraId="09E06798">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 注</w:t>
            </w:r>
          </w:p>
        </w:tc>
      </w:tr>
      <w:tr w14:paraId="3662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675" w:type="dxa"/>
            <w:noWrap w:val="0"/>
            <w:vAlign w:val="center"/>
          </w:tcPr>
          <w:p w14:paraId="228DCF90">
            <w:pPr>
              <w:keepNext w:val="0"/>
              <w:keepLines w:val="0"/>
              <w:suppressLineNumbers w:val="0"/>
              <w:snapToGrid w:val="0"/>
              <w:spacing w:before="0" w:beforeAutospacing="0" w:after="0" w:afterAutospacing="0" w:line="276" w:lineRule="auto"/>
              <w:ind w:left="0" w:right="0"/>
              <w:jc w:val="center"/>
              <w:rPr>
                <w:rFonts w:hint="default" w:ascii="宋体" w:hAnsi="宋体" w:eastAsia="宋体" w:cs="宋体"/>
                <w:color w:val="auto"/>
                <w:sz w:val="22"/>
                <w:szCs w:val="22"/>
                <w:highlight w:val="none"/>
                <w:lang w:val="en-US" w:eastAsia="zh-CN"/>
              </w:rPr>
            </w:pPr>
            <w:r>
              <w:rPr>
                <w:rFonts w:hint="eastAsia" w:eastAsia="宋体" w:cs="宋体"/>
                <w:color w:val="auto"/>
                <w:sz w:val="22"/>
                <w:szCs w:val="22"/>
                <w:highlight w:val="none"/>
                <w:lang w:val="en-US" w:eastAsia="zh-CN"/>
              </w:rPr>
              <w:t>一</w:t>
            </w:r>
          </w:p>
        </w:tc>
        <w:tc>
          <w:tcPr>
            <w:tcW w:w="3686" w:type="dxa"/>
            <w:noWrap w:val="0"/>
            <w:vAlign w:val="center"/>
          </w:tcPr>
          <w:p w14:paraId="512DF332">
            <w:pPr>
              <w:keepNext w:val="0"/>
              <w:keepLines w:val="0"/>
              <w:suppressLineNumbers w:val="0"/>
              <w:snapToGrid w:val="0"/>
              <w:spacing w:before="0" w:beforeAutospacing="0" w:after="0" w:afterAutospacing="0" w:line="276" w:lineRule="auto"/>
              <w:ind w:left="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工程勘察测量</w:t>
            </w:r>
          </w:p>
        </w:tc>
        <w:tc>
          <w:tcPr>
            <w:tcW w:w="1417" w:type="dxa"/>
            <w:noWrap w:val="0"/>
            <w:vAlign w:val="center"/>
          </w:tcPr>
          <w:p w14:paraId="56EEE7CE">
            <w:pPr>
              <w:keepNext w:val="0"/>
              <w:keepLines w:val="0"/>
              <w:suppressLineNumbers w:val="0"/>
              <w:snapToGrid w:val="0"/>
              <w:spacing w:before="0" w:beforeAutospacing="0" w:after="0" w:afterAutospacing="0" w:line="276" w:lineRule="auto"/>
              <w:ind w:left="0" w:right="0"/>
              <w:jc w:val="center"/>
              <w:rPr>
                <w:rFonts w:hint="default"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600000</w:t>
            </w:r>
          </w:p>
        </w:tc>
        <w:tc>
          <w:tcPr>
            <w:tcW w:w="993" w:type="dxa"/>
            <w:vMerge w:val="restart"/>
            <w:noWrap w:val="0"/>
            <w:vAlign w:val="center"/>
          </w:tcPr>
          <w:p w14:paraId="7F276293">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p>
        </w:tc>
        <w:tc>
          <w:tcPr>
            <w:tcW w:w="1275" w:type="dxa"/>
            <w:noWrap w:val="0"/>
            <w:vAlign w:val="center"/>
          </w:tcPr>
          <w:p w14:paraId="66F8CE7F">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p>
        </w:tc>
        <w:tc>
          <w:tcPr>
            <w:tcW w:w="993" w:type="dxa"/>
            <w:noWrap w:val="0"/>
            <w:vAlign w:val="center"/>
          </w:tcPr>
          <w:p w14:paraId="2DE96C9F">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p>
        </w:tc>
      </w:tr>
      <w:tr w14:paraId="64781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675" w:type="dxa"/>
            <w:noWrap w:val="0"/>
            <w:vAlign w:val="center"/>
          </w:tcPr>
          <w:p w14:paraId="55EB2CA3">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lang w:eastAsia="zh-CN"/>
              </w:rPr>
            </w:pPr>
            <w:r>
              <w:rPr>
                <w:rFonts w:hint="eastAsia" w:eastAsia="宋体" w:cs="宋体"/>
                <w:color w:val="auto"/>
                <w:sz w:val="22"/>
                <w:szCs w:val="22"/>
                <w:highlight w:val="none"/>
                <w:lang w:val="en-US" w:eastAsia="zh-CN"/>
              </w:rPr>
              <w:t>二</w:t>
            </w:r>
          </w:p>
        </w:tc>
        <w:tc>
          <w:tcPr>
            <w:tcW w:w="3686" w:type="dxa"/>
            <w:noWrap w:val="0"/>
            <w:vAlign w:val="center"/>
          </w:tcPr>
          <w:p w14:paraId="5CAC8DA5">
            <w:pPr>
              <w:keepNext w:val="0"/>
              <w:keepLines w:val="0"/>
              <w:suppressLineNumbers w:val="0"/>
              <w:snapToGrid w:val="0"/>
              <w:spacing w:before="0" w:beforeAutospacing="0" w:after="0" w:afterAutospacing="0" w:line="276"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前期咨询费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项目建议书编制、可研报告编制</w:t>
            </w:r>
            <w:r>
              <w:rPr>
                <w:rFonts w:hint="eastAsia" w:ascii="宋体" w:hAnsi="宋体" w:eastAsia="宋体" w:cs="宋体"/>
                <w:color w:val="auto"/>
                <w:sz w:val="22"/>
                <w:szCs w:val="22"/>
                <w:highlight w:val="none"/>
                <w:lang w:eastAsia="zh-CN"/>
              </w:rPr>
              <w:t>）</w:t>
            </w:r>
          </w:p>
        </w:tc>
        <w:tc>
          <w:tcPr>
            <w:tcW w:w="1417" w:type="dxa"/>
            <w:noWrap w:val="0"/>
            <w:vAlign w:val="center"/>
          </w:tcPr>
          <w:p w14:paraId="2794981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sz w:val="22"/>
                <w:szCs w:val="22"/>
                <w:highlight w:val="none"/>
                <w:lang w:val="en-US"/>
              </w:rPr>
            </w:pPr>
            <w:r>
              <w:rPr>
                <w:rFonts w:hint="eastAsia" w:ascii="宋体" w:hAnsi="宋体" w:eastAsia="宋体" w:cs="宋体"/>
                <w:b/>
                <w:bCs/>
                <w:i w:val="0"/>
                <w:iCs w:val="0"/>
                <w:color w:val="auto"/>
                <w:kern w:val="0"/>
                <w:sz w:val="22"/>
                <w:szCs w:val="22"/>
                <w:highlight w:val="none"/>
                <w:u w:val="none"/>
                <w:lang w:val="en-US" w:eastAsia="zh-CN" w:bidi="ar"/>
              </w:rPr>
              <w:t>1680000</w:t>
            </w:r>
          </w:p>
        </w:tc>
        <w:tc>
          <w:tcPr>
            <w:tcW w:w="993" w:type="dxa"/>
            <w:vMerge w:val="continue"/>
            <w:noWrap w:val="0"/>
            <w:vAlign w:val="center"/>
          </w:tcPr>
          <w:p w14:paraId="0A9E7FE7">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p>
        </w:tc>
        <w:tc>
          <w:tcPr>
            <w:tcW w:w="1275" w:type="dxa"/>
            <w:noWrap w:val="0"/>
            <w:vAlign w:val="center"/>
          </w:tcPr>
          <w:p w14:paraId="02886CAD">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p>
        </w:tc>
        <w:tc>
          <w:tcPr>
            <w:tcW w:w="993" w:type="dxa"/>
            <w:noWrap w:val="0"/>
            <w:vAlign w:val="center"/>
          </w:tcPr>
          <w:p w14:paraId="70900103">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p>
        </w:tc>
      </w:tr>
      <w:tr w14:paraId="1C95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675" w:type="dxa"/>
            <w:noWrap w:val="0"/>
            <w:vAlign w:val="center"/>
          </w:tcPr>
          <w:p w14:paraId="6ED503D4">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lang w:eastAsia="zh-CN"/>
              </w:rPr>
            </w:pPr>
            <w:r>
              <w:rPr>
                <w:rFonts w:hint="eastAsia" w:eastAsia="宋体" w:cs="宋体"/>
                <w:color w:val="auto"/>
                <w:sz w:val="22"/>
                <w:szCs w:val="22"/>
                <w:highlight w:val="none"/>
                <w:lang w:val="en-US" w:eastAsia="zh-CN"/>
              </w:rPr>
              <w:t>三</w:t>
            </w:r>
          </w:p>
        </w:tc>
        <w:tc>
          <w:tcPr>
            <w:tcW w:w="3686" w:type="dxa"/>
            <w:noWrap w:val="0"/>
            <w:vAlign w:val="center"/>
          </w:tcPr>
          <w:p w14:paraId="538206E4">
            <w:pPr>
              <w:keepNext w:val="0"/>
              <w:keepLines w:val="0"/>
              <w:suppressLineNumbers w:val="0"/>
              <w:snapToGrid w:val="0"/>
              <w:spacing w:before="0" w:beforeAutospacing="0" w:after="0" w:afterAutospacing="0" w:line="276"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专题费</w:t>
            </w:r>
            <w:r>
              <w:rPr>
                <w:rFonts w:hint="eastAsia" w:ascii="宋体" w:hAnsi="宋体" w:eastAsia="宋体" w:cs="宋体"/>
                <w:color w:val="auto"/>
                <w:sz w:val="22"/>
                <w:szCs w:val="22"/>
                <w:highlight w:val="none"/>
                <w:lang w:eastAsia="zh-CN"/>
              </w:rPr>
              <w:t>（风浪潮沙专题、移民安置规划专题）</w:t>
            </w:r>
          </w:p>
        </w:tc>
        <w:tc>
          <w:tcPr>
            <w:tcW w:w="1417" w:type="dxa"/>
            <w:noWrap w:val="0"/>
            <w:vAlign w:val="center"/>
          </w:tcPr>
          <w:p w14:paraId="5DAEE96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sz w:val="22"/>
                <w:szCs w:val="22"/>
                <w:highlight w:val="none"/>
                <w:lang w:val="en-US"/>
              </w:rPr>
            </w:pPr>
            <w:r>
              <w:rPr>
                <w:rFonts w:hint="eastAsia" w:ascii="宋体" w:hAnsi="宋体" w:eastAsia="宋体" w:cs="宋体"/>
                <w:b/>
                <w:bCs/>
                <w:i w:val="0"/>
                <w:iCs w:val="0"/>
                <w:color w:val="auto"/>
                <w:kern w:val="0"/>
                <w:sz w:val="22"/>
                <w:szCs w:val="22"/>
                <w:highlight w:val="none"/>
                <w:u w:val="none"/>
                <w:lang w:val="en-US" w:eastAsia="zh-CN" w:bidi="ar"/>
              </w:rPr>
              <w:t>420000</w:t>
            </w:r>
          </w:p>
        </w:tc>
        <w:tc>
          <w:tcPr>
            <w:tcW w:w="993" w:type="dxa"/>
            <w:vMerge w:val="continue"/>
            <w:noWrap w:val="0"/>
            <w:vAlign w:val="center"/>
          </w:tcPr>
          <w:p w14:paraId="6F20D4CA">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p>
        </w:tc>
        <w:tc>
          <w:tcPr>
            <w:tcW w:w="1275" w:type="dxa"/>
            <w:noWrap w:val="0"/>
            <w:vAlign w:val="center"/>
          </w:tcPr>
          <w:p w14:paraId="66E73097">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p>
        </w:tc>
        <w:tc>
          <w:tcPr>
            <w:tcW w:w="993" w:type="dxa"/>
            <w:noWrap w:val="0"/>
            <w:vAlign w:val="center"/>
          </w:tcPr>
          <w:p w14:paraId="5D82D3B9">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p>
        </w:tc>
      </w:tr>
      <w:tr w14:paraId="337F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675" w:type="dxa"/>
            <w:noWrap w:val="0"/>
            <w:vAlign w:val="center"/>
          </w:tcPr>
          <w:p w14:paraId="5595E39E">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p>
        </w:tc>
        <w:tc>
          <w:tcPr>
            <w:tcW w:w="3686" w:type="dxa"/>
            <w:noWrap w:val="0"/>
            <w:vAlign w:val="center"/>
          </w:tcPr>
          <w:p w14:paraId="72D59B97">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    计</w:t>
            </w:r>
          </w:p>
        </w:tc>
        <w:tc>
          <w:tcPr>
            <w:tcW w:w="1417" w:type="dxa"/>
            <w:noWrap w:val="0"/>
            <w:vAlign w:val="center"/>
          </w:tcPr>
          <w:p w14:paraId="7DBEE7DE">
            <w:pPr>
              <w:keepNext w:val="0"/>
              <w:keepLines w:val="0"/>
              <w:suppressLineNumbers w:val="0"/>
              <w:snapToGrid w:val="0"/>
              <w:spacing w:before="0" w:beforeAutospacing="0" w:after="0" w:afterAutospacing="0" w:line="276" w:lineRule="auto"/>
              <w:ind w:left="0" w:right="0"/>
              <w:jc w:val="center"/>
              <w:rPr>
                <w:rFonts w:hint="default"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2700000</w:t>
            </w:r>
          </w:p>
        </w:tc>
        <w:tc>
          <w:tcPr>
            <w:tcW w:w="993" w:type="dxa"/>
            <w:vMerge w:val="continue"/>
            <w:noWrap w:val="0"/>
            <w:vAlign w:val="center"/>
          </w:tcPr>
          <w:p w14:paraId="083079E3">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p>
        </w:tc>
        <w:tc>
          <w:tcPr>
            <w:tcW w:w="1275" w:type="dxa"/>
            <w:noWrap w:val="0"/>
            <w:vAlign w:val="center"/>
          </w:tcPr>
          <w:p w14:paraId="6FE994BA">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p>
        </w:tc>
        <w:tc>
          <w:tcPr>
            <w:tcW w:w="993" w:type="dxa"/>
            <w:noWrap w:val="0"/>
            <w:vAlign w:val="center"/>
          </w:tcPr>
          <w:p w14:paraId="215368FE">
            <w:pPr>
              <w:keepNext w:val="0"/>
              <w:keepLines w:val="0"/>
              <w:suppressLineNumbers w:val="0"/>
              <w:snapToGrid w:val="0"/>
              <w:spacing w:before="0" w:beforeAutospacing="0" w:after="0" w:afterAutospacing="0" w:line="276" w:lineRule="auto"/>
              <w:ind w:left="0" w:right="0"/>
              <w:jc w:val="center"/>
              <w:rPr>
                <w:rFonts w:hint="eastAsia" w:ascii="宋体" w:hAnsi="宋体" w:eastAsia="宋体" w:cs="宋体"/>
                <w:color w:val="auto"/>
                <w:sz w:val="22"/>
                <w:szCs w:val="22"/>
                <w:highlight w:val="none"/>
              </w:rPr>
            </w:pPr>
          </w:p>
        </w:tc>
      </w:tr>
    </w:tbl>
    <w:p w14:paraId="3EF530DB">
      <w:pPr>
        <w:autoSpaceDE w:val="0"/>
        <w:autoSpaceDN w:val="0"/>
        <w:adjustRightInd w:val="0"/>
        <w:spacing w:line="380" w:lineRule="atLeast"/>
        <w:rPr>
          <w:rFonts w:hint="eastAsia" w:eastAsia="新宋体"/>
          <w:b/>
          <w:bCs/>
          <w:color w:val="auto"/>
          <w:sz w:val="22"/>
          <w:szCs w:val="22"/>
          <w:lang w:val="zh-CN"/>
        </w:rPr>
      </w:pPr>
    </w:p>
    <w:p w14:paraId="32C2CFAA">
      <w:pPr>
        <w:autoSpaceDE w:val="0"/>
        <w:autoSpaceDN w:val="0"/>
        <w:adjustRightInd w:val="0"/>
        <w:spacing w:line="380" w:lineRule="atLeast"/>
        <w:rPr>
          <w:rFonts w:eastAsia="新宋体"/>
          <w:b/>
          <w:bCs/>
          <w:color w:val="auto"/>
          <w:sz w:val="22"/>
          <w:szCs w:val="22"/>
          <w:lang w:val="zh-CN"/>
        </w:rPr>
      </w:pPr>
      <w:r>
        <w:rPr>
          <w:rFonts w:hint="eastAsia" w:eastAsia="新宋体"/>
          <w:b/>
          <w:bCs/>
          <w:color w:val="auto"/>
          <w:sz w:val="22"/>
          <w:szCs w:val="22"/>
          <w:lang w:val="zh-CN"/>
        </w:rPr>
        <w:t>说明：</w:t>
      </w:r>
    </w:p>
    <w:p w14:paraId="700D3C46">
      <w:pPr>
        <w:autoSpaceDE w:val="0"/>
        <w:autoSpaceDN w:val="0"/>
        <w:snapToGrid w:val="0"/>
        <w:spacing w:line="440" w:lineRule="atLeast"/>
        <w:rPr>
          <w:rFonts w:hint="eastAsia"/>
          <w:color w:val="auto"/>
          <w:sz w:val="22"/>
          <w:szCs w:val="22"/>
        </w:rPr>
      </w:pPr>
      <w:r>
        <w:rPr>
          <w:rFonts w:hint="eastAsia"/>
          <w:color w:val="auto"/>
          <w:sz w:val="22"/>
          <w:szCs w:val="22"/>
        </w:rPr>
        <w:t xml:space="preserve">注：1. 表内合计价应与 “开标一览表”中的报价相一致。    </w:t>
      </w:r>
    </w:p>
    <w:p w14:paraId="5F1382A5">
      <w:pPr>
        <w:autoSpaceDE w:val="0"/>
        <w:autoSpaceDN w:val="0"/>
        <w:snapToGrid w:val="0"/>
        <w:spacing w:line="440" w:lineRule="atLeast"/>
        <w:rPr>
          <w:rFonts w:hint="eastAsia"/>
          <w:color w:val="auto"/>
          <w:sz w:val="22"/>
          <w:szCs w:val="22"/>
        </w:rPr>
      </w:pPr>
      <w:r>
        <w:rPr>
          <w:rFonts w:hint="eastAsia"/>
          <w:color w:val="auto"/>
          <w:sz w:val="22"/>
          <w:szCs w:val="22"/>
        </w:rPr>
        <w:t>▲2、投标报价超过最高限价（含总限价和分项限价）的，将视为没有实质性响应招标文件。</w:t>
      </w:r>
    </w:p>
    <w:p w14:paraId="20006322">
      <w:pPr>
        <w:autoSpaceDE w:val="0"/>
        <w:autoSpaceDN w:val="0"/>
        <w:snapToGrid w:val="0"/>
        <w:spacing w:line="440" w:lineRule="atLeast"/>
        <w:rPr>
          <w:rFonts w:hint="eastAsia"/>
          <w:color w:val="auto"/>
          <w:sz w:val="22"/>
          <w:szCs w:val="22"/>
        </w:rPr>
      </w:pPr>
      <w:r>
        <w:rPr>
          <w:rFonts w:hint="eastAsia"/>
          <w:color w:val="auto"/>
          <w:sz w:val="22"/>
          <w:szCs w:val="22"/>
        </w:rPr>
        <w:t>▲3、投标报价应在最高限价的基础上，乘以统一的投标浮动率进行报价，否则采购人有权强行按统一的投标浮动率对各分项费用进行调整。</w:t>
      </w:r>
    </w:p>
    <w:p w14:paraId="37B4F364">
      <w:pPr>
        <w:autoSpaceDE w:val="0"/>
        <w:autoSpaceDN w:val="0"/>
        <w:snapToGrid w:val="0"/>
        <w:spacing w:line="440" w:lineRule="atLeast"/>
        <w:rPr>
          <w:color w:val="auto"/>
          <w:sz w:val="22"/>
          <w:szCs w:val="22"/>
        </w:rPr>
      </w:pPr>
      <w:r>
        <w:rPr>
          <w:rFonts w:hint="eastAsia"/>
          <w:color w:val="auto"/>
          <w:sz w:val="22"/>
          <w:szCs w:val="22"/>
        </w:rPr>
        <w:t>供应商全称（盖章）：</w:t>
      </w:r>
    </w:p>
    <w:p w14:paraId="0E7467CB">
      <w:pPr>
        <w:pStyle w:val="15"/>
        <w:spacing w:line="460" w:lineRule="atLeast"/>
        <w:rPr>
          <w:rFonts w:hAnsi="宋体"/>
          <w:color w:val="auto"/>
          <w:sz w:val="22"/>
          <w:szCs w:val="22"/>
        </w:rPr>
      </w:pPr>
      <w:r>
        <w:rPr>
          <w:rFonts w:hint="eastAsia" w:hAnsi="宋体"/>
          <w:color w:val="auto"/>
          <w:sz w:val="22"/>
          <w:szCs w:val="22"/>
        </w:rPr>
        <w:t>法定代表人或授权代表（签字或盖章）：</w:t>
      </w:r>
    </w:p>
    <w:p w14:paraId="1BCCD054">
      <w:pPr>
        <w:pStyle w:val="15"/>
        <w:spacing w:line="460" w:lineRule="atLeast"/>
        <w:rPr>
          <w:color w:val="auto"/>
        </w:rPr>
      </w:pPr>
      <w:r>
        <w:rPr>
          <w:rFonts w:hint="eastAsia" w:hAnsi="宋体"/>
          <w:color w:val="auto"/>
          <w:sz w:val="22"/>
          <w:szCs w:val="22"/>
        </w:rPr>
        <w:t>日期：</w:t>
      </w:r>
    </w:p>
    <w:p w14:paraId="19EEF51B">
      <w:pP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br w:type="page"/>
      </w:r>
    </w:p>
    <w:p w14:paraId="3EC224F3">
      <w:pPr>
        <w:shd w:val="clear" w:color="auto"/>
        <w:wordWrap w:val="0"/>
        <w:spacing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w:t>
      </w:r>
      <w:r>
        <w:rPr>
          <w:rFonts w:hint="eastAsia" w:ascii="宋体" w:hAnsi="宋体" w:cs="宋体"/>
          <w:b/>
          <w:bCs/>
          <w:color w:val="auto"/>
          <w:kern w:val="2"/>
          <w:sz w:val="24"/>
          <w:szCs w:val="24"/>
          <w:highlight w:val="none"/>
          <w:lang w:val="en-US" w:eastAsia="zh-CN" w:bidi="ar-SA"/>
        </w:rPr>
        <w:t>4</w:t>
      </w:r>
      <w:r>
        <w:rPr>
          <w:rFonts w:hint="eastAsia" w:ascii="宋体" w:hAnsi="宋体" w:eastAsia="宋体" w:cs="宋体"/>
          <w:b/>
          <w:bCs/>
          <w:color w:val="auto"/>
          <w:kern w:val="2"/>
          <w:sz w:val="24"/>
          <w:szCs w:val="24"/>
          <w:highlight w:val="none"/>
          <w:lang w:val="en-US" w:eastAsia="zh-CN" w:bidi="ar-SA"/>
        </w:rPr>
        <w:t>中小企业声明函、监狱企业、残疾人福利性单位及其他相关的充分的证明材料</w:t>
      </w:r>
    </w:p>
    <w:p w14:paraId="33AE81A9">
      <w:pPr>
        <w:shd w:val="clear" w:color="auto"/>
        <w:wordWrap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中小企业声明函及其相关的充分的证明材料中小企业声明函</w:t>
      </w:r>
    </w:p>
    <w:p w14:paraId="18704088">
      <w:pPr>
        <w:shd w:val="clear" w:color="auto"/>
        <w:wordWrap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【不属于中小企业的无需填写、递交】</w:t>
      </w:r>
    </w:p>
    <w:p w14:paraId="4A1258B2">
      <w:pPr>
        <w:shd w:val="clear" w:color="auto"/>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中小企业声明函（服务、工程）</w:t>
      </w:r>
    </w:p>
    <w:p w14:paraId="682BA937">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本公司（联合体）郑重声明，根据《政府采购促进中小 企业发展管理办法》（财库﹝2020﹞46 号）的规定，本公司 （联合体）参加</w:t>
      </w:r>
      <w:r>
        <w:rPr>
          <w:rFonts w:hint="eastAsia" w:ascii="宋体" w:hAnsi="宋体" w:eastAsia="宋体" w:cs="宋体"/>
          <w:color w:val="auto"/>
          <w:sz w:val="22"/>
          <w:szCs w:val="22"/>
          <w:highlight w:val="none"/>
          <w:u w:val="single"/>
        </w:rPr>
        <w:t>（单位名称）</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（项目名称）</w:t>
      </w:r>
      <w:r>
        <w:rPr>
          <w:rFonts w:hint="eastAsia" w:ascii="宋体" w:hAnsi="宋体" w:eastAsia="宋体" w:cs="宋体"/>
          <w:color w:val="auto"/>
          <w:sz w:val="22"/>
          <w:szCs w:val="22"/>
          <w:highlight w:val="none"/>
        </w:rPr>
        <w:t>采购活动，工程的施工单位全部为符合政策要求的中小企业（或者</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服务全部由符合政策要求的中小企业承接）。相关企业（含联合体中的中小企业、签订分包意向协议的中小企业）的具体情况如下</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249F603C">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万元（注1），属于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68C766B4">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51B2F033">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1C579D1A">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以上企业，不属于大企业的分支机构，不存在控股股东为大企业的情形，也不存在与大企业的负责人为同一人的情形。 </w:t>
      </w:r>
    </w:p>
    <w:p w14:paraId="027FC997">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本企业对上述声明内容的真实性负责。如有虚假，将依法承担相应责任。</w:t>
      </w:r>
    </w:p>
    <w:p w14:paraId="278601F6">
      <w:pPr>
        <w:widowControl/>
        <w:shd w:val="clear" w:color="auto"/>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60CC6B78">
      <w:pPr>
        <w:widowControl/>
        <w:shd w:val="clear" w:color="auto"/>
        <w:snapToGrid w:val="0"/>
        <w:spacing w:line="360" w:lineRule="auto"/>
        <w:ind w:firstLine="440" w:firstLineChars="200"/>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41E5C4D3">
      <w:pPr>
        <w:shd w:val="clear" w:color="auto"/>
        <w:wordWrap w:val="0"/>
        <w:snapToGrid w:val="0"/>
        <w:spacing w:line="360" w:lineRule="auto"/>
        <w:ind w:firstLine="3740" w:firstLineChars="1700"/>
        <w:jc w:val="righ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p>
    <w:p w14:paraId="5D949296">
      <w:pPr>
        <w:pBdr>
          <w:bottom w:val="single" w:color="auto" w:sz="6" w:space="1"/>
        </w:pBdr>
        <w:shd w:val="clear" w:color="auto"/>
        <w:wordWrap w:val="0"/>
        <w:snapToGrid w:val="0"/>
        <w:spacing w:line="360" w:lineRule="auto"/>
        <w:ind w:firstLine="46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rPr>
        <w:t>（注1）从业人员、营业收入、资产总额填报上一年度数据，无上一年度数据的新成立企业可不填</w:t>
      </w:r>
      <w:r>
        <w:rPr>
          <w:rFonts w:hint="eastAsia" w:ascii="宋体" w:hAnsi="宋体" w:eastAsia="宋体" w:cs="宋体"/>
          <w:color w:val="auto"/>
          <w:sz w:val="22"/>
          <w:szCs w:val="22"/>
          <w:highlight w:val="none"/>
        </w:rPr>
        <w:t>报。 </w:t>
      </w:r>
    </w:p>
    <w:p w14:paraId="580E7886">
      <w:pPr>
        <w:shd w:val="clear" w:color="auto"/>
        <w:wordWrap w:val="0"/>
        <w:snapToGrid w:val="0"/>
        <w:spacing w:line="360" w:lineRule="auto"/>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填写说明</w:t>
      </w:r>
      <w:r>
        <w:rPr>
          <w:rFonts w:hint="eastAsia" w:ascii="宋体" w:hAnsi="宋体" w:eastAsia="宋体" w:cs="宋体"/>
          <w:color w:val="auto"/>
          <w:sz w:val="20"/>
          <w:szCs w:val="20"/>
          <w:highlight w:val="none"/>
          <w:lang w:eastAsia="zh-CN"/>
        </w:rPr>
        <w:t>：</w:t>
      </w:r>
    </w:p>
    <w:p w14:paraId="5C49F21B">
      <w:pPr>
        <w:shd w:val="clear" w:color="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1）投标供应商为中型、小型、微型企业的提供此函；</w:t>
      </w:r>
    </w:p>
    <w:p w14:paraId="2C96BC70">
      <w:pPr>
        <w:shd w:val="clear" w:color="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2）中型企业不享受价格扣除，小型、微型企业的行业类别由评审专家结合投标供应商出具的证明材料认定；经认定不符合小型、微型企业标准的，不享受价格扣除；</w:t>
      </w:r>
    </w:p>
    <w:p w14:paraId="24069548">
      <w:pPr>
        <w:shd w:val="clear" w:color="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3）所投标项内的产品如由多个企业制造的，在填写企业类型时，按产品生产企业中规模最大的企业类型填写；</w:t>
      </w:r>
    </w:p>
    <w:p w14:paraId="13315D22">
      <w:pPr>
        <w:shd w:val="clear" w:color="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4）投标产品制造商投标，提供投标供应商出具的《中小企业声明函》及其相关的充分的证明材料；代理商投标，提供投标供应商及产品制造商出具的《中小企业声明函》及其相关的充分的证明材料； </w:t>
      </w:r>
    </w:p>
    <w:p w14:paraId="192CDFD6">
      <w:pPr>
        <w:shd w:val="clear" w:color="auto"/>
        <w:wordWrap w:val="0"/>
        <w:snapToGrid w:val="0"/>
        <w:spacing w:line="360" w:lineRule="auto"/>
        <w:ind w:firstLine="400" w:firstLineChars="200"/>
        <w:rPr>
          <w:rFonts w:hint="eastAsia" w:ascii="宋体" w:hAnsi="宋体" w:eastAsia="宋体" w:cs="宋体"/>
          <w:b/>
          <w:color w:val="auto"/>
          <w:sz w:val="20"/>
          <w:szCs w:val="20"/>
          <w:highlight w:val="none"/>
        </w:rPr>
      </w:pPr>
      <w:r>
        <w:rPr>
          <w:rFonts w:hint="eastAsia" w:ascii="宋体" w:hAnsi="宋体" w:eastAsia="宋体" w:cs="宋体"/>
          <w:color w:val="auto"/>
          <w:sz w:val="20"/>
          <w:szCs w:val="20"/>
          <w:highlight w:val="none"/>
        </w:rPr>
        <w:t>5）注</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小型、微型企业参加采购活动时，应提供</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a）《中小企业声明函》；上述证明材料提供不齐全的，不能享受价格扣除。</w:t>
      </w:r>
    </w:p>
    <w:p w14:paraId="0B0A68F7">
      <w:pPr>
        <w:shd w:val="clear" w:color="auto"/>
        <w:wordWrap w:val="0"/>
        <w:snapToGrid w:val="0"/>
        <w:spacing w:line="360" w:lineRule="auto"/>
        <w:ind w:firstLine="402" w:firstLineChars="200"/>
        <w:rPr>
          <w:rFonts w:hint="eastAsia" w:ascii="宋体" w:hAnsi="宋体" w:eastAsia="宋体" w:cs="宋体"/>
          <w:b/>
          <w:bCs/>
          <w:color w:val="auto"/>
          <w:highlight w:val="none"/>
        </w:rPr>
      </w:pPr>
      <w:r>
        <w:rPr>
          <w:rFonts w:hint="eastAsia" w:ascii="宋体" w:hAnsi="宋体" w:eastAsia="宋体" w:cs="宋体"/>
          <w:b/>
          <w:bCs/>
          <w:color w:val="auto"/>
          <w:sz w:val="20"/>
          <w:szCs w:val="22"/>
          <w:highlight w:val="none"/>
        </w:rPr>
        <w:t>▲投标供应商提供的中小企业声明函与实际情况不符的，视为投标供应商提供虚假材料投标的，投标无效。</w:t>
      </w:r>
    </w:p>
    <w:p w14:paraId="2227B4E2">
      <w:pPr>
        <w:shd w:val="clear" w:color="auto"/>
        <w:wordWrap w:val="0"/>
        <w:snapToGrid w:val="0"/>
        <w:spacing w:line="360" w:lineRule="auto"/>
        <w:jc w:val="center"/>
        <w:rPr>
          <w:rFonts w:hint="eastAsia" w:ascii="宋体" w:hAnsi="宋体" w:eastAsia="宋体" w:cs="宋体"/>
          <w:b/>
          <w:color w:val="auto"/>
          <w:sz w:val="28"/>
          <w:szCs w:val="36"/>
          <w:highlight w:val="none"/>
        </w:rPr>
      </w:pPr>
      <w:r>
        <w:rPr>
          <w:rFonts w:hint="eastAsia" w:ascii="宋体" w:hAnsi="宋体" w:eastAsia="宋体" w:cs="宋体"/>
          <w:b/>
          <w:color w:val="auto"/>
          <w:sz w:val="28"/>
          <w:szCs w:val="36"/>
          <w:highlight w:val="none"/>
        </w:rPr>
        <w:t>监狱企业声明函</w:t>
      </w:r>
    </w:p>
    <w:p w14:paraId="23D5BE0B">
      <w:pPr>
        <w:shd w:val="clear" w:color="auto"/>
        <w:wordWrap w:val="0"/>
        <w:snapToGrid w:val="0"/>
        <w:spacing w:line="360" w:lineRule="auto"/>
        <w:ind w:firstLine="420" w:firstLineChars="200"/>
        <w:jc w:val="center"/>
        <w:rPr>
          <w:rFonts w:hint="eastAsia" w:ascii="宋体" w:hAnsi="宋体" w:eastAsia="宋体" w:cs="宋体"/>
          <w:color w:val="auto"/>
          <w:highlight w:val="none"/>
        </w:rPr>
      </w:pPr>
      <w:r>
        <w:rPr>
          <w:rFonts w:hint="eastAsia" w:ascii="宋体" w:hAnsi="宋体" w:eastAsia="宋体" w:cs="宋体"/>
          <w:color w:val="auto"/>
          <w:highlight w:val="none"/>
        </w:rPr>
        <w:t>【不属于监狱企业的无需填写、递交】</w:t>
      </w:r>
    </w:p>
    <w:p w14:paraId="0DF0A6F9">
      <w:pPr>
        <w:shd w:val="clear" w:color="auto"/>
        <w:wordWrap w:val="0"/>
        <w:snapToGrid w:val="0"/>
        <w:spacing w:line="360" w:lineRule="auto"/>
        <w:ind w:firstLine="420" w:firstLineChars="200"/>
        <w:rPr>
          <w:rFonts w:hint="eastAsia" w:ascii="宋体" w:hAnsi="宋体" w:eastAsia="宋体" w:cs="宋体"/>
          <w:color w:val="auto"/>
          <w:highlight w:val="none"/>
        </w:rPr>
      </w:pPr>
    </w:p>
    <w:p w14:paraId="17C1102A">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本公司郑重声明，根据《关于政府采购支持监狱企业发展有关问题的通知》 （财库</w:t>
      </w:r>
      <w:r>
        <w:rPr>
          <w:rFonts w:hint="eastAsia" w:ascii="宋体" w:hAnsi="宋体" w:cs="宋体"/>
          <w:color w:val="auto"/>
          <w:highlight w:val="none"/>
          <w:lang w:eastAsia="zh-CN"/>
        </w:rPr>
        <w:t>〔</w:t>
      </w:r>
      <w:r>
        <w:rPr>
          <w:rFonts w:hint="eastAsia" w:ascii="宋体" w:hAnsi="宋体" w:eastAsia="宋体" w:cs="宋体"/>
          <w:color w:val="auto"/>
          <w:highlight w:val="none"/>
        </w:rPr>
        <w:t>2014</w:t>
      </w:r>
      <w:r>
        <w:rPr>
          <w:rFonts w:hint="eastAsia" w:ascii="宋体" w:hAnsi="宋体" w:cs="宋体"/>
          <w:color w:val="auto"/>
          <w:highlight w:val="none"/>
          <w:lang w:eastAsia="zh-CN"/>
        </w:rPr>
        <w:t>〕</w:t>
      </w:r>
      <w:r>
        <w:rPr>
          <w:rFonts w:hint="eastAsia" w:ascii="宋体" w:hAnsi="宋体" w:eastAsia="宋体" w:cs="宋体"/>
          <w:color w:val="auto"/>
          <w:highlight w:val="none"/>
        </w:rPr>
        <w:t>68 号）的规定，本公司为</w:t>
      </w:r>
      <w:r>
        <w:rPr>
          <w:rFonts w:hint="eastAsia" w:ascii="宋体" w:hAnsi="宋体" w:eastAsia="宋体" w:cs="宋体"/>
          <w:color w:val="auto"/>
          <w:highlight w:val="none"/>
          <w:u w:val="single"/>
        </w:rPr>
        <w:t>监狱企业</w:t>
      </w:r>
      <w:r>
        <w:rPr>
          <w:rFonts w:hint="eastAsia" w:ascii="宋体" w:hAnsi="宋体" w:eastAsia="宋体" w:cs="宋体"/>
          <w:color w:val="auto"/>
          <w:highlight w:val="none"/>
        </w:rPr>
        <w:t>。</w:t>
      </w:r>
    </w:p>
    <w:p w14:paraId="6474A291">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根据上述标准，我公司属于监狱企业的理由为</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4948164B">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本公司为参加（</w:t>
      </w:r>
      <w:r>
        <w:rPr>
          <w:rFonts w:hint="eastAsia" w:ascii="宋体" w:hAnsi="宋体" w:eastAsia="宋体" w:cs="宋体"/>
          <w:color w:val="auto"/>
          <w:highlight w:val="none"/>
          <w:u w:val="single"/>
        </w:rPr>
        <w:t xml:space="preserve">    项目名称    </w:t>
      </w:r>
      <w:r>
        <w:rPr>
          <w:rFonts w:hint="eastAsia" w:ascii="宋体" w:hAnsi="宋体" w:eastAsia="宋体" w:cs="宋体"/>
          <w:color w:val="auto"/>
          <w:highlight w:val="none"/>
        </w:rPr>
        <w:t>） （项目编号</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）采购活动提供本企业提供服务。</w:t>
      </w:r>
    </w:p>
    <w:p w14:paraId="7DF18E49">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本公司对上述声明的真实性负责。如有虚假，将依法承担相应责任。</w:t>
      </w:r>
    </w:p>
    <w:p w14:paraId="0B15C69A">
      <w:pPr>
        <w:shd w:val="clear" w:color="auto"/>
        <w:wordWrap w:val="0"/>
        <w:snapToGrid w:val="0"/>
        <w:spacing w:line="360" w:lineRule="auto"/>
        <w:ind w:firstLine="420" w:firstLineChars="200"/>
        <w:rPr>
          <w:rFonts w:hint="eastAsia" w:ascii="宋体" w:hAnsi="宋体" w:eastAsia="宋体" w:cs="宋体"/>
          <w:color w:val="auto"/>
          <w:highlight w:val="none"/>
        </w:rPr>
      </w:pPr>
    </w:p>
    <w:p w14:paraId="3E9AE493">
      <w:pPr>
        <w:shd w:val="clear" w:color="auto"/>
        <w:wordWrap w:val="0"/>
        <w:snapToGrid w:val="0"/>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投标供应商名称（盖章）</w:t>
      </w:r>
      <w:r>
        <w:rPr>
          <w:rFonts w:hint="eastAsia" w:ascii="宋体" w:hAnsi="宋体" w:eastAsia="宋体" w:cs="宋体"/>
          <w:color w:val="auto"/>
          <w:highlight w:val="none"/>
          <w:lang w:eastAsia="zh-CN"/>
        </w:rPr>
        <w:t>：</w:t>
      </w:r>
    </w:p>
    <w:p w14:paraId="61962BEF">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 xml:space="preserve">    年  月  日</w:t>
      </w:r>
    </w:p>
    <w:p w14:paraId="3F7489FE">
      <w:pPr>
        <w:shd w:val="clear" w:color="auto"/>
        <w:wordWrap w:val="0"/>
        <w:snapToGrid w:val="0"/>
        <w:spacing w:line="360" w:lineRule="auto"/>
        <w:ind w:firstLine="420" w:firstLineChars="200"/>
        <w:rPr>
          <w:rFonts w:hint="eastAsia" w:ascii="宋体" w:hAnsi="宋体" w:eastAsia="宋体" w:cs="宋体"/>
          <w:color w:val="auto"/>
          <w:highlight w:val="none"/>
        </w:rPr>
      </w:pPr>
    </w:p>
    <w:p w14:paraId="00FBC0DB">
      <w:pPr>
        <w:shd w:val="clear" w:color="auto"/>
        <w:wordWrap w:val="0"/>
        <w:snapToGrid w:val="0"/>
        <w:spacing w:line="360" w:lineRule="auto"/>
        <w:ind w:firstLine="420" w:firstLineChars="200"/>
        <w:rPr>
          <w:rFonts w:hint="eastAsia" w:ascii="宋体" w:hAnsi="宋体" w:eastAsia="宋体" w:cs="宋体"/>
          <w:color w:val="auto"/>
          <w:highlight w:val="none"/>
        </w:rPr>
      </w:pPr>
    </w:p>
    <w:p w14:paraId="30E28F52">
      <w:pPr>
        <w:shd w:val="clear" w:color="auto"/>
        <w:wordWrap w:val="0"/>
        <w:snapToGrid w:val="0"/>
        <w:spacing w:line="360" w:lineRule="auto"/>
        <w:ind w:firstLine="420" w:firstLineChars="200"/>
        <w:rPr>
          <w:rFonts w:hint="eastAsia" w:ascii="宋体" w:hAnsi="宋体" w:eastAsia="宋体" w:cs="宋体"/>
          <w:color w:val="auto"/>
          <w:highlight w:val="none"/>
        </w:rPr>
      </w:pPr>
    </w:p>
    <w:p w14:paraId="5C7BA320">
      <w:pPr>
        <w:shd w:val="clear" w:color="auto"/>
        <w:wordWrap w:val="0"/>
        <w:snapToGrid w:val="0"/>
        <w:spacing w:line="360" w:lineRule="auto"/>
        <w:ind w:firstLine="420" w:firstLineChars="200"/>
        <w:rPr>
          <w:rFonts w:hint="eastAsia" w:ascii="宋体" w:hAnsi="宋体" w:eastAsia="宋体" w:cs="宋体"/>
          <w:color w:val="auto"/>
          <w:highlight w:val="none"/>
        </w:rPr>
      </w:pPr>
    </w:p>
    <w:p w14:paraId="2C3F4591">
      <w:pPr>
        <w:shd w:val="clear" w:color="auto"/>
        <w:wordWrap w:val="0"/>
        <w:snapToGrid w:val="0"/>
        <w:spacing w:line="360" w:lineRule="auto"/>
        <w:ind w:firstLine="420" w:firstLineChars="200"/>
        <w:rPr>
          <w:rFonts w:hint="eastAsia" w:ascii="宋体" w:hAnsi="宋体" w:eastAsia="宋体" w:cs="宋体"/>
          <w:color w:val="auto"/>
          <w:highlight w:val="none"/>
        </w:rPr>
      </w:pPr>
    </w:p>
    <w:p w14:paraId="0B7B5EBF">
      <w:pPr>
        <w:shd w:val="clear" w:color="auto"/>
        <w:wordWrap w:val="0"/>
        <w:snapToGrid w:val="0"/>
        <w:spacing w:line="360" w:lineRule="auto"/>
        <w:ind w:firstLine="420" w:firstLineChars="200"/>
        <w:rPr>
          <w:rFonts w:hint="eastAsia" w:ascii="宋体" w:hAnsi="宋体" w:eastAsia="宋体" w:cs="宋体"/>
          <w:color w:val="auto"/>
          <w:highlight w:val="none"/>
        </w:rPr>
      </w:pPr>
    </w:p>
    <w:p w14:paraId="6B17E542">
      <w:pPr>
        <w:shd w:val="clear" w:color="auto"/>
        <w:wordWrap w:val="0"/>
        <w:snapToGrid w:val="0"/>
        <w:spacing w:line="360" w:lineRule="auto"/>
        <w:rPr>
          <w:rFonts w:hint="eastAsia" w:ascii="宋体" w:hAnsi="宋体" w:eastAsia="宋体" w:cs="宋体"/>
          <w:b/>
          <w:color w:val="auto"/>
          <w:spacing w:val="6"/>
          <w:highlight w:val="none"/>
        </w:rPr>
      </w:pPr>
    </w:p>
    <w:p w14:paraId="6F712D0E">
      <w:pPr>
        <w:shd w:val="clear" w:color="auto"/>
        <w:wordWrap w:val="0"/>
        <w:snapToGrid w:val="0"/>
        <w:spacing w:line="360" w:lineRule="auto"/>
        <w:rPr>
          <w:rFonts w:hint="eastAsia" w:ascii="宋体" w:hAnsi="宋体" w:eastAsia="宋体" w:cs="宋体"/>
          <w:b/>
          <w:color w:val="auto"/>
          <w:spacing w:val="6"/>
          <w:highlight w:val="none"/>
        </w:rPr>
      </w:pPr>
    </w:p>
    <w:p w14:paraId="46BCFF48">
      <w:pPr>
        <w:shd w:val="clear" w:color="auto"/>
        <w:wordWrap w:val="0"/>
        <w:snapToGrid w:val="0"/>
        <w:spacing w:line="360" w:lineRule="auto"/>
        <w:jc w:val="center"/>
        <w:rPr>
          <w:rFonts w:hint="eastAsia" w:ascii="宋体" w:hAnsi="宋体" w:eastAsia="宋体" w:cs="宋体"/>
          <w:b/>
          <w:color w:val="auto"/>
          <w:spacing w:val="6"/>
          <w:highlight w:val="none"/>
        </w:rPr>
      </w:pPr>
    </w:p>
    <w:p w14:paraId="798CDFE7">
      <w:pPr>
        <w:shd w:val="clear" w:color="auto"/>
        <w:wordWrap w:val="0"/>
        <w:snapToGrid w:val="0"/>
        <w:spacing w:line="360" w:lineRule="auto"/>
        <w:jc w:val="center"/>
        <w:rPr>
          <w:rFonts w:hint="eastAsia" w:ascii="宋体" w:hAnsi="宋体" w:eastAsia="宋体" w:cs="宋体"/>
          <w:b/>
          <w:color w:val="auto"/>
          <w:spacing w:val="6"/>
          <w:highlight w:val="none"/>
        </w:rPr>
      </w:pPr>
    </w:p>
    <w:p w14:paraId="0204627D">
      <w:pPr>
        <w:pageBreakBefore/>
        <w:shd w:val="clear" w:color="auto"/>
        <w:wordWrap w:val="0"/>
        <w:snapToGrid w:val="0"/>
        <w:spacing w:line="360" w:lineRule="auto"/>
        <w:jc w:val="center"/>
        <w:rPr>
          <w:rFonts w:hint="eastAsia" w:ascii="宋体" w:hAnsi="宋体" w:eastAsia="宋体" w:cs="宋体"/>
          <w:b/>
          <w:color w:val="auto"/>
          <w:spacing w:val="6"/>
          <w:sz w:val="28"/>
          <w:szCs w:val="36"/>
          <w:highlight w:val="none"/>
        </w:rPr>
      </w:pPr>
      <w:r>
        <w:rPr>
          <w:rFonts w:hint="eastAsia" w:ascii="宋体" w:hAnsi="宋体" w:eastAsia="宋体" w:cs="宋体"/>
          <w:b/>
          <w:color w:val="auto"/>
          <w:spacing w:val="6"/>
          <w:sz w:val="28"/>
          <w:szCs w:val="36"/>
          <w:highlight w:val="none"/>
        </w:rPr>
        <w:t>残疾人福利性单位声明函</w:t>
      </w:r>
    </w:p>
    <w:p w14:paraId="3F64039F">
      <w:pPr>
        <w:shd w:val="clear" w:color="auto"/>
        <w:wordWrap w:val="0"/>
        <w:snapToGrid w:val="0"/>
        <w:spacing w:line="360" w:lineRule="auto"/>
        <w:ind w:firstLine="420" w:firstLineChars="200"/>
        <w:rPr>
          <w:rFonts w:hint="eastAsia" w:ascii="宋体" w:hAnsi="宋体" w:eastAsia="宋体" w:cs="宋体"/>
          <w:color w:val="auto"/>
          <w:highlight w:val="none"/>
        </w:rPr>
      </w:pPr>
    </w:p>
    <w:p w14:paraId="67F45CE8">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单位的</w:t>
      </w:r>
      <w:r>
        <w:rPr>
          <w:rFonts w:hint="eastAsia" w:ascii="宋体" w:hAnsi="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项目采购活动提供本单位制造的货物（由本单位承担工程/提供服务），或者提供其他残疾人福利性单位制造的货物（不包括使用非残疾人福利性单位注册商标的货物）。</w:t>
      </w:r>
    </w:p>
    <w:p w14:paraId="54461E3D">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本单位对上述声明的真实性负责。如有虚假，将依法承担相应责任。</w:t>
      </w:r>
    </w:p>
    <w:p w14:paraId="1BFD9E7B">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p>
    <w:p w14:paraId="43685A43">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p>
    <w:p w14:paraId="12E3B39B">
      <w:pPr>
        <w:shd w:val="clear" w:color="auto"/>
        <w:tabs>
          <w:tab w:val="left" w:pos="4860"/>
        </w:tabs>
        <w:wordWrap w:val="0"/>
        <w:snapToGrid w:val="0"/>
        <w:spacing w:line="360" w:lineRule="auto"/>
        <w:ind w:right="156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单位名称（盖章）</w:t>
      </w:r>
      <w:r>
        <w:rPr>
          <w:rFonts w:hint="eastAsia" w:ascii="宋体" w:hAnsi="宋体" w:eastAsia="宋体" w:cs="宋体"/>
          <w:color w:val="auto"/>
          <w:sz w:val="22"/>
          <w:szCs w:val="22"/>
          <w:highlight w:val="none"/>
          <w:lang w:eastAsia="zh-CN"/>
        </w:rPr>
        <w:t>：</w:t>
      </w:r>
    </w:p>
    <w:p w14:paraId="74AF9D06">
      <w:pPr>
        <w:shd w:val="clear" w:color="auto"/>
        <w:tabs>
          <w:tab w:val="left" w:pos="4860"/>
        </w:tabs>
        <w:wordWrap w:val="0"/>
        <w:snapToGrid w:val="0"/>
        <w:spacing w:line="360" w:lineRule="auto"/>
        <w:ind w:right="156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日  期</w:t>
      </w:r>
      <w:r>
        <w:rPr>
          <w:rFonts w:hint="eastAsia" w:ascii="宋体" w:hAnsi="宋体" w:eastAsia="宋体" w:cs="宋体"/>
          <w:color w:val="auto"/>
          <w:sz w:val="22"/>
          <w:szCs w:val="22"/>
          <w:highlight w:val="none"/>
          <w:lang w:eastAsia="zh-CN"/>
        </w:rPr>
        <w:t>：</w:t>
      </w:r>
    </w:p>
    <w:p w14:paraId="6A5A1C0E">
      <w:pPr>
        <w:pStyle w:val="62"/>
        <w:shd w:val="clear" w:color="auto"/>
        <w:wordWrap w:val="0"/>
        <w:snapToGrid w:val="0"/>
        <w:spacing w:line="360" w:lineRule="auto"/>
        <w:ind w:left="360" w:firstLine="0" w:firstLineChars="0"/>
        <w:rPr>
          <w:rFonts w:hint="eastAsia" w:ascii="宋体" w:hAnsi="宋体" w:eastAsia="宋体" w:cs="宋体"/>
          <w:color w:val="auto"/>
          <w:sz w:val="22"/>
          <w:szCs w:val="22"/>
          <w:highlight w:val="none"/>
        </w:rPr>
      </w:pPr>
    </w:p>
    <w:p w14:paraId="76B830A9">
      <w:pPr>
        <w:pStyle w:val="62"/>
        <w:shd w:val="clear" w:color="auto"/>
        <w:wordWrap w:val="0"/>
        <w:snapToGrid w:val="0"/>
        <w:spacing w:line="360" w:lineRule="auto"/>
        <w:ind w:left="360" w:firstLine="0" w:firstLineChars="0"/>
        <w:rPr>
          <w:rFonts w:hint="eastAsia" w:ascii="宋体" w:hAnsi="宋体" w:eastAsia="宋体" w:cs="宋体"/>
          <w:color w:val="auto"/>
          <w:sz w:val="22"/>
          <w:szCs w:val="22"/>
          <w:highlight w:val="none"/>
        </w:rPr>
      </w:pPr>
    </w:p>
    <w:p w14:paraId="5A87BB4E">
      <w:pPr>
        <w:pStyle w:val="62"/>
        <w:shd w:val="clear" w:color="auto"/>
        <w:wordWrap w:val="0"/>
        <w:snapToGrid w:val="0"/>
        <w:spacing w:line="360" w:lineRule="auto"/>
        <w:ind w:firstLine="0" w:firstLineChars="0"/>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rPr>
        <w:t>扶持政策说明</w:t>
      </w:r>
      <w:r>
        <w:rPr>
          <w:rFonts w:hint="eastAsia" w:ascii="宋体" w:hAnsi="宋体" w:eastAsia="宋体" w:cs="宋体"/>
          <w:b/>
          <w:bCs/>
          <w:color w:val="auto"/>
          <w:sz w:val="22"/>
          <w:szCs w:val="22"/>
          <w:highlight w:val="none"/>
          <w:lang w:eastAsia="zh-CN"/>
        </w:rPr>
        <w:t>：</w:t>
      </w:r>
    </w:p>
    <w:p w14:paraId="3C6EBC1A">
      <w:pPr>
        <w:pStyle w:val="62"/>
        <w:shd w:val="clear" w:color="auto"/>
        <w:wordWrap w:val="0"/>
        <w:snapToGrid w:val="0"/>
        <w:spacing w:line="360" w:lineRule="auto"/>
        <w:ind w:firstLine="422"/>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1、根据财政部、工业和信息化部制定的《政府采购促进中小企业发展暂行办法》和转发财政部工业和信息化部关于印发《政府采购促进中小企业发展暂行办法》的通知（浙财采监</w:t>
      </w:r>
      <w:r>
        <w:rPr>
          <w:rFonts w:hint="eastAsia" w:ascii="宋体" w:hAnsi="宋体" w:cs="宋体"/>
          <w:b/>
          <w:bCs/>
          <w:color w:val="auto"/>
          <w:sz w:val="22"/>
          <w:szCs w:val="22"/>
          <w:highlight w:val="none"/>
          <w:lang w:eastAsia="zh-CN"/>
        </w:rPr>
        <w:t>〔</w:t>
      </w:r>
      <w:r>
        <w:rPr>
          <w:rFonts w:hint="eastAsia" w:ascii="宋体" w:hAnsi="宋体" w:eastAsia="宋体" w:cs="宋体"/>
          <w:b/>
          <w:bCs/>
          <w:color w:val="auto"/>
          <w:sz w:val="22"/>
          <w:szCs w:val="22"/>
          <w:highlight w:val="none"/>
        </w:rPr>
        <w:t>2012</w:t>
      </w:r>
      <w:r>
        <w:rPr>
          <w:rFonts w:hint="eastAsia" w:ascii="宋体" w:hAnsi="宋体" w:cs="宋体"/>
          <w:b/>
          <w:bCs/>
          <w:color w:val="auto"/>
          <w:sz w:val="22"/>
          <w:szCs w:val="22"/>
          <w:highlight w:val="none"/>
          <w:lang w:eastAsia="zh-CN"/>
        </w:rPr>
        <w:t>〕</w:t>
      </w:r>
      <w:r>
        <w:rPr>
          <w:rFonts w:hint="eastAsia" w:ascii="宋体" w:hAnsi="宋体" w:eastAsia="宋体" w:cs="宋体"/>
          <w:b/>
          <w:bCs/>
          <w:color w:val="auto"/>
          <w:sz w:val="22"/>
          <w:szCs w:val="22"/>
          <w:highlight w:val="none"/>
        </w:rPr>
        <w:t>11号），对小型或微型企业的投标报价给予</w:t>
      </w:r>
      <w:r>
        <w:rPr>
          <w:rFonts w:hint="eastAsia" w:ascii="宋体" w:hAnsi="宋体" w:eastAsia="宋体" w:cs="宋体"/>
          <w:b/>
          <w:bCs/>
          <w:color w:val="auto"/>
          <w:sz w:val="22"/>
          <w:szCs w:val="22"/>
          <w:highlight w:val="none"/>
          <w:u w:val="single"/>
        </w:rPr>
        <w:t>6%</w:t>
      </w:r>
      <w:r>
        <w:rPr>
          <w:rFonts w:hint="eastAsia" w:ascii="宋体" w:hAnsi="宋体" w:eastAsia="宋体" w:cs="宋体"/>
          <w:b/>
          <w:bCs/>
          <w:color w:val="auto"/>
          <w:sz w:val="22"/>
          <w:szCs w:val="22"/>
          <w:highlight w:val="none"/>
        </w:rPr>
        <w:t>的扣除，并用扣除后的价格计算价格评分。</w:t>
      </w:r>
    </w:p>
    <w:p w14:paraId="7C977627">
      <w:pPr>
        <w:shd w:val="clear" w:color="auto"/>
        <w:wordWrap w:val="0"/>
        <w:snapToGrid w:val="0"/>
        <w:spacing w:line="360" w:lineRule="auto"/>
        <w:ind w:firstLine="221" w:firstLineChars="1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2、监狱企业视同小微企业，参加本项目投标的，享受小微企业同等的价格扣除。【注</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提供《监狱企业声明函》及其相关的充分的证明材料】。</w:t>
      </w:r>
    </w:p>
    <w:p w14:paraId="4C06399C">
      <w:pPr>
        <w:pStyle w:val="62"/>
        <w:shd w:val="clear" w:color="auto"/>
        <w:wordWrap w:val="0"/>
        <w:snapToGrid w:val="0"/>
        <w:spacing w:line="360" w:lineRule="auto"/>
        <w:ind w:firstLine="221" w:firstLineChars="1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3、残疾人福利性单位参加投标【提供《残疾人福利性单位声明函》】，视为小型、微型企业，享受小微企业政策扶持。</w:t>
      </w:r>
    </w:p>
    <w:p w14:paraId="09DF7FB1">
      <w:pPr>
        <w:pStyle w:val="62"/>
        <w:shd w:val="clear" w:color="auto"/>
        <w:wordWrap w:val="0"/>
        <w:snapToGrid w:val="0"/>
        <w:spacing w:line="360" w:lineRule="auto"/>
        <w:ind w:firstLine="221" w:firstLineChars="100"/>
        <w:rPr>
          <w:rFonts w:hint="eastAsia" w:ascii="宋体" w:hAnsi="宋体" w:eastAsia="宋体" w:cs="宋体"/>
          <w:b/>
          <w:bCs/>
          <w:color w:val="auto"/>
          <w:sz w:val="22"/>
          <w:szCs w:val="22"/>
          <w:highlight w:val="none"/>
        </w:rPr>
      </w:pPr>
    </w:p>
    <w:p w14:paraId="0F065B69">
      <w:pPr>
        <w:pStyle w:val="15"/>
        <w:shd w:val="clear" w:color="auto"/>
        <w:wordWrap w:val="0"/>
        <w:adjustRightInd w:val="0"/>
        <w:snapToGrid w:val="0"/>
        <w:spacing w:line="360" w:lineRule="auto"/>
        <w:rPr>
          <w:rFonts w:hint="eastAsia" w:ascii="宋体" w:hAnsi="宋体" w:eastAsia="宋体" w:cs="宋体"/>
          <w:color w:val="auto"/>
          <w:sz w:val="22"/>
          <w:szCs w:val="22"/>
          <w:highlight w:val="none"/>
        </w:rPr>
      </w:pPr>
    </w:p>
    <w:p w14:paraId="5401E048">
      <w:pPr>
        <w:pStyle w:val="15"/>
        <w:shd w:val="clear" w:color="auto"/>
        <w:wordWrap w:val="0"/>
        <w:adjustRightInd w:val="0"/>
        <w:snapToGrid w:val="0"/>
        <w:spacing w:line="360" w:lineRule="auto"/>
        <w:rPr>
          <w:rFonts w:hint="eastAsia" w:ascii="宋体" w:hAnsi="宋体" w:eastAsia="宋体" w:cs="宋体"/>
          <w:color w:val="auto"/>
          <w:sz w:val="30"/>
          <w:highlight w:val="none"/>
        </w:rPr>
      </w:pPr>
    </w:p>
    <w:p w14:paraId="1E1B8320">
      <w:pPr>
        <w:pStyle w:val="15"/>
        <w:shd w:val="clear" w:color="auto"/>
        <w:wordWrap w:val="0"/>
        <w:adjustRightInd w:val="0"/>
        <w:snapToGrid w:val="0"/>
        <w:spacing w:line="360" w:lineRule="auto"/>
        <w:rPr>
          <w:rFonts w:hint="eastAsia" w:ascii="宋体" w:hAnsi="宋体" w:eastAsia="宋体" w:cs="宋体"/>
          <w:color w:val="auto"/>
          <w:sz w:val="30"/>
          <w:highlight w:val="none"/>
        </w:rPr>
      </w:pPr>
    </w:p>
    <w:p w14:paraId="7F3416A7">
      <w:pPr>
        <w:pStyle w:val="15"/>
        <w:shd w:val="clear" w:color="auto"/>
        <w:wordWrap w:val="0"/>
        <w:adjustRightInd w:val="0"/>
        <w:snapToGrid w:val="0"/>
        <w:spacing w:line="360" w:lineRule="auto"/>
        <w:rPr>
          <w:rFonts w:hint="eastAsia" w:ascii="宋体" w:hAnsi="宋体" w:eastAsia="宋体" w:cs="宋体"/>
          <w:color w:val="auto"/>
          <w:sz w:val="30"/>
          <w:highlight w:val="none"/>
        </w:rPr>
      </w:pPr>
    </w:p>
    <w:p w14:paraId="65C54F4F">
      <w:pPr>
        <w:pStyle w:val="15"/>
        <w:shd w:val="clear" w:color="auto"/>
        <w:wordWrap w:val="0"/>
        <w:adjustRightInd w:val="0"/>
        <w:snapToGrid w:val="0"/>
        <w:spacing w:line="360" w:lineRule="auto"/>
        <w:rPr>
          <w:rFonts w:hint="eastAsia" w:ascii="宋体" w:hAnsi="宋体" w:eastAsia="宋体" w:cs="宋体"/>
          <w:color w:val="auto"/>
          <w:sz w:val="30"/>
          <w:highlight w:val="none"/>
        </w:rPr>
      </w:pPr>
    </w:p>
    <w:p w14:paraId="7B532031">
      <w:pPr>
        <w:pStyle w:val="15"/>
        <w:shd w:val="clear" w:color="auto"/>
        <w:wordWrap w:val="0"/>
        <w:adjustRightInd w:val="0"/>
        <w:snapToGrid w:val="0"/>
        <w:spacing w:line="360" w:lineRule="auto"/>
        <w:rPr>
          <w:rFonts w:hint="eastAsia" w:ascii="宋体" w:hAnsi="宋体" w:eastAsia="宋体" w:cs="宋体"/>
          <w:color w:val="auto"/>
          <w:sz w:val="30"/>
          <w:highlight w:val="none"/>
        </w:rPr>
      </w:pPr>
    </w:p>
    <w:p w14:paraId="5CE8137D">
      <w:pPr>
        <w:pStyle w:val="23"/>
        <w:rPr>
          <w:rFonts w:hint="eastAsia" w:ascii="宋体" w:hAnsi="宋体" w:eastAsia="宋体" w:cs="宋体"/>
          <w:color w:val="auto"/>
          <w:sz w:val="30"/>
          <w:highlight w:val="none"/>
        </w:rPr>
      </w:pPr>
    </w:p>
    <w:p w14:paraId="7A3050F5">
      <w:pPr>
        <w:rPr>
          <w:rFonts w:hint="eastAsia"/>
        </w:rPr>
      </w:pPr>
    </w:p>
    <w:p w14:paraId="1DAF1F35">
      <w:pPr>
        <w:pStyle w:val="3"/>
        <w:shd w:val="clear" w:color="auto"/>
        <w:wordWrap w:val="0"/>
        <w:spacing w:before="0" w:after="0" w:line="360" w:lineRule="auto"/>
        <w:rPr>
          <w:rFonts w:hint="eastAsia" w:ascii="宋体" w:hAnsi="宋体" w:eastAsia="宋体" w:cs="宋体"/>
          <w:color w:val="auto"/>
          <w:highlight w:val="none"/>
        </w:rPr>
      </w:pPr>
      <w:bookmarkStart w:id="63" w:name="_Toc30408915"/>
      <w:bookmarkStart w:id="64" w:name="_Toc24550050"/>
      <w:bookmarkStart w:id="65" w:name="_Toc440162800"/>
      <w:bookmarkStart w:id="66" w:name="_Toc20870"/>
      <w:bookmarkStart w:id="67" w:name="_Toc13216"/>
      <w:bookmarkStart w:id="68" w:name="_Toc8008423"/>
      <w:bookmarkStart w:id="69" w:name="_Toc424164168"/>
      <w:bookmarkStart w:id="70" w:name="_Toc11423"/>
      <w:bookmarkStart w:id="71" w:name="_Toc7988414"/>
      <w:bookmarkStart w:id="72" w:name="_Toc7988468"/>
      <w:r>
        <w:rPr>
          <w:rFonts w:hint="eastAsia" w:ascii="宋体" w:hAnsi="宋体" w:eastAsia="宋体" w:cs="宋体"/>
          <w:color w:val="auto"/>
          <w:highlight w:val="none"/>
        </w:rPr>
        <w:t>三、“商务技术文件”格式</w:t>
      </w:r>
      <w:bookmarkEnd w:id="63"/>
      <w:bookmarkEnd w:id="64"/>
      <w:bookmarkEnd w:id="65"/>
      <w:bookmarkEnd w:id="66"/>
      <w:bookmarkEnd w:id="67"/>
      <w:bookmarkEnd w:id="68"/>
      <w:bookmarkEnd w:id="69"/>
      <w:bookmarkEnd w:id="70"/>
      <w:bookmarkEnd w:id="71"/>
      <w:bookmarkEnd w:id="72"/>
    </w:p>
    <w:p w14:paraId="5A565CFA">
      <w:pPr>
        <w:pStyle w:val="4"/>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3.1 “商务技术文件”封面</w:t>
      </w:r>
    </w:p>
    <w:p w14:paraId="63E75E86">
      <w:pPr>
        <w:shd w:val="clear" w:color="auto"/>
        <w:wordWrap w:val="0"/>
        <w:spacing w:line="360" w:lineRule="auto"/>
        <w:jc w:val="right"/>
        <w:rPr>
          <w:rFonts w:hint="eastAsia" w:ascii="宋体" w:hAnsi="宋体" w:eastAsia="宋体" w:cs="宋体"/>
          <w:b/>
          <w:color w:val="auto"/>
          <w:sz w:val="32"/>
          <w:szCs w:val="22"/>
          <w:highlight w:val="none"/>
        </w:rPr>
      </w:pPr>
    </w:p>
    <w:p w14:paraId="62EE82DC">
      <w:pPr>
        <w:shd w:val="clear" w:color="auto"/>
        <w:wordWrap w:val="0"/>
        <w:spacing w:line="360" w:lineRule="auto"/>
        <w:jc w:val="center"/>
        <w:rPr>
          <w:rFonts w:hint="default" w:ascii="宋体" w:hAnsi="宋体" w:eastAsia="宋体" w:cs="宋体"/>
          <w:b/>
          <w:color w:val="auto"/>
          <w:sz w:val="52"/>
          <w:szCs w:val="22"/>
          <w:highlight w:val="none"/>
        </w:rPr>
      </w:pPr>
      <w:r>
        <w:rPr>
          <w:rFonts w:hint="eastAsia" w:ascii="宋体" w:hAnsi="宋体" w:cs="宋体"/>
          <w:b/>
          <w:color w:val="auto"/>
          <w:w w:val="90"/>
          <w:sz w:val="44"/>
          <w:szCs w:val="22"/>
          <w:highlight w:val="none"/>
          <w:lang w:eastAsia="zh-CN"/>
        </w:rPr>
        <w:t>平阳县海塘安澜工程（鳌江海塘西湾南片）项目建议书及可行性研究阶段咨询服务</w:t>
      </w:r>
    </w:p>
    <w:p w14:paraId="530D6103">
      <w:pPr>
        <w:shd w:val="clear" w:color="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14:paraId="30B3520A">
      <w:pPr>
        <w:shd w:val="clear" w:color="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（商务技术文件）</w:t>
      </w:r>
    </w:p>
    <w:p w14:paraId="1B1B0E40">
      <w:pPr>
        <w:shd w:val="clear" w:color="auto"/>
        <w:wordWrap w:val="0"/>
        <w:spacing w:line="360" w:lineRule="auto"/>
        <w:jc w:val="center"/>
        <w:rPr>
          <w:rFonts w:hint="eastAsia" w:ascii="宋体" w:hAnsi="宋体" w:eastAsia="宋体" w:cs="宋体"/>
          <w:b/>
          <w:color w:val="auto"/>
          <w:sz w:val="52"/>
          <w:szCs w:val="22"/>
          <w:highlight w:val="none"/>
        </w:rPr>
      </w:pPr>
    </w:p>
    <w:tbl>
      <w:tblPr>
        <w:tblStyle w:val="27"/>
        <w:tblW w:w="0" w:type="auto"/>
        <w:tblInd w:w="250" w:type="dxa"/>
        <w:tblLayout w:type="fixed"/>
        <w:tblCellMar>
          <w:top w:w="0" w:type="dxa"/>
          <w:left w:w="108" w:type="dxa"/>
          <w:bottom w:w="0" w:type="dxa"/>
          <w:right w:w="108" w:type="dxa"/>
        </w:tblCellMar>
      </w:tblPr>
      <w:tblGrid>
        <w:gridCol w:w="8789"/>
      </w:tblGrid>
      <w:tr w14:paraId="36BB48BB">
        <w:tblPrEx>
          <w:tblCellMar>
            <w:top w:w="0" w:type="dxa"/>
            <w:left w:w="108" w:type="dxa"/>
            <w:bottom w:w="0" w:type="dxa"/>
            <w:right w:w="108" w:type="dxa"/>
          </w:tblCellMar>
        </w:tblPrEx>
        <w:trPr>
          <w:trHeight w:val="680" w:hRule="atLeast"/>
        </w:trPr>
        <w:tc>
          <w:tcPr>
            <w:tcW w:w="8789" w:type="dxa"/>
            <w:noWrap w:val="0"/>
            <w:vAlign w:val="center"/>
          </w:tcPr>
          <w:p w14:paraId="4BDBD14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cs="宋体"/>
                <w:b/>
                <w:color w:val="auto"/>
                <w:sz w:val="28"/>
                <w:szCs w:val="28"/>
                <w:highlight w:val="none"/>
                <w:lang w:eastAsia="zh-CN"/>
              </w:rPr>
              <w:t>PYCG250811084</w:t>
            </w:r>
            <w:r>
              <w:rPr>
                <w:rFonts w:hint="eastAsia" w:ascii="宋体" w:hAnsi="宋体" w:eastAsia="宋体" w:cs="宋体"/>
                <w:b/>
                <w:color w:val="auto"/>
                <w:sz w:val="28"/>
                <w:szCs w:val="28"/>
                <w:highlight w:val="none"/>
              </w:rPr>
              <w:t xml:space="preserve">   </w:t>
            </w:r>
          </w:p>
        </w:tc>
      </w:tr>
      <w:tr w14:paraId="4DED9E2F">
        <w:tblPrEx>
          <w:tblCellMar>
            <w:top w:w="0" w:type="dxa"/>
            <w:left w:w="108" w:type="dxa"/>
            <w:bottom w:w="0" w:type="dxa"/>
            <w:right w:w="108" w:type="dxa"/>
          </w:tblCellMar>
        </w:tblPrEx>
        <w:trPr>
          <w:trHeight w:val="680" w:hRule="atLeast"/>
        </w:trPr>
        <w:tc>
          <w:tcPr>
            <w:tcW w:w="8789" w:type="dxa"/>
            <w:noWrap w:val="0"/>
            <w:vAlign w:val="center"/>
          </w:tcPr>
          <w:p w14:paraId="5205ED7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14:paraId="5637C059">
        <w:tblPrEx>
          <w:tblCellMar>
            <w:top w:w="0" w:type="dxa"/>
            <w:left w:w="108" w:type="dxa"/>
            <w:bottom w:w="0" w:type="dxa"/>
            <w:right w:w="108" w:type="dxa"/>
          </w:tblCellMar>
        </w:tblPrEx>
        <w:trPr>
          <w:trHeight w:val="680" w:hRule="atLeast"/>
        </w:trPr>
        <w:tc>
          <w:tcPr>
            <w:tcW w:w="8789" w:type="dxa"/>
            <w:noWrap w:val="0"/>
            <w:vAlign w:val="center"/>
          </w:tcPr>
          <w:p w14:paraId="079312D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14:paraId="5C57C95D">
        <w:tblPrEx>
          <w:tblCellMar>
            <w:top w:w="0" w:type="dxa"/>
            <w:left w:w="108" w:type="dxa"/>
            <w:bottom w:w="0" w:type="dxa"/>
            <w:right w:w="108" w:type="dxa"/>
          </w:tblCellMar>
        </w:tblPrEx>
        <w:trPr>
          <w:trHeight w:val="680" w:hRule="atLeast"/>
        </w:trPr>
        <w:tc>
          <w:tcPr>
            <w:tcW w:w="8789" w:type="dxa"/>
            <w:noWrap w:val="0"/>
            <w:vAlign w:val="center"/>
          </w:tcPr>
          <w:p w14:paraId="6CEF8F5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14:paraId="0E82F0E4">
        <w:tblPrEx>
          <w:tblCellMar>
            <w:top w:w="0" w:type="dxa"/>
            <w:left w:w="108" w:type="dxa"/>
            <w:bottom w:w="0" w:type="dxa"/>
            <w:right w:w="108" w:type="dxa"/>
          </w:tblCellMar>
        </w:tblPrEx>
        <w:trPr>
          <w:trHeight w:val="680" w:hRule="atLeast"/>
        </w:trPr>
        <w:tc>
          <w:tcPr>
            <w:tcW w:w="8789" w:type="dxa"/>
            <w:noWrap w:val="0"/>
            <w:vAlign w:val="center"/>
          </w:tcPr>
          <w:p w14:paraId="4CB33CC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r w14:paraId="54C0212D">
        <w:tblPrEx>
          <w:tblCellMar>
            <w:top w:w="0" w:type="dxa"/>
            <w:left w:w="108" w:type="dxa"/>
            <w:bottom w:w="0" w:type="dxa"/>
            <w:right w:w="108" w:type="dxa"/>
          </w:tblCellMar>
        </w:tblPrEx>
        <w:trPr>
          <w:trHeight w:val="335" w:hRule="atLeast"/>
        </w:trPr>
        <w:tc>
          <w:tcPr>
            <w:tcW w:w="8789" w:type="dxa"/>
            <w:noWrap w:val="0"/>
            <w:vAlign w:val="center"/>
          </w:tcPr>
          <w:p w14:paraId="47CA03F5">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8"/>
                <w:szCs w:val="28"/>
                <w:highlight w:val="none"/>
              </w:rPr>
            </w:pPr>
          </w:p>
        </w:tc>
      </w:tr>
    </w:tbl>
    <w:p w14:paraId="2E6FCAC4">
      <w:pPr>
        <w:shd w:val="clear" w:color="auto"/>
        <w:wordWrap w:val="0"/>
        <w:spacing w:line="360" w:lineRule="auto"/>
        <w:rPr>
          <w:rFonts w:hint="eastAsia" w:ascii="宋体" w:hAnsi="宋体" w:eastAsia="宋体" w:cs="宋体"/>
          <w:color w:val="auto"/>
          <w:highlight w:val="none"/>
        </w:rPr>
      </w:pPr>
    </w:p>
    <w:p w14:paraId="05295D30">
      <w:pPr>
        <w:pStyle w:val="4"/>
        <w:shd w:val="clear" w:color="auto"/>
        <w:wordWrap w:val="0"/>
        <w:spacing w:before="0" w:after="0" w:line="360" w:lineRule="auto"/>
        <w:rPr>
          <w:rFonts w:hint="eastAsia" w:ascii="宋体" w:hAnsi="宋体" w:eastAsia="宋体" w:cs="宋体"/>
          <w:color w:val="auto"/>
          <w:highlight w:val="none"/>
        </w:rPr>
      </w:pPr>
    </w:p>
    <w:p w14:paraId="6EFC4FAA">
      <w:pPr>
        <w:pStyle w:val="4"/>
        <w:shd w:val="clear" w:color="auto"/>
        <w:wordWrap w:val="0"/>
        <w:spacing w:before="0" w:after="0" w:line="360" w:lineRule="auto"/>
        <w:rPr>
          <w:rFonts w:hint="eastAsia" w:ascii="宋体" w:hAnsi="宋体" w:eastAsia="宋体" w:cs="宋体"/>
          <w:color w:val="auto"/>
          <w:highlight w:val="none"/>
        </w:rPr>
      </w:pPr>
    </w:p>
    <w:p w14:paraId="676BF276">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11AAA8A7">
      <w:pPr>
        <w:pStyle w:val="4"/>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3.2供应商自评分指引表</w:t>
      </w:r>
    </w:p>
    <w:tbl>
      <w:tblPr>
        <w:tblStyle w:val="27"/>
        <w:tblW w:w="0" w:type="auto"/>
        <w:tblInd w:w="0" w:type="dxa"/>
        <w:tblLayout w:type="fixed"/>
        <w:tblCellMar>
          <w:top w:w="0" w:type="dxa"/>
          <w:left w:w="0" w:type="dxa"/>
          <w:bottom w:w="0" w:type="dxa"/>
          <w:right w:w="0" w:type="dxa"/>
        </w:tblCellMar>
      </w:tblPr>
      <w:tblGrid>
        <w:gridCol w:w="1095"/>
        <w:gridCol w:w="7470"/>
        <w:gridCol w:w="1340"/>
      </w:tblGrid>
      <w:tr w14:paraId="4A3BBC34">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251A4A9">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B0406F">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9056179">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投标文件索引（页码）</w:t>
            </w:r>
          </w:p>
        </w:tc>
      </w:tr>
      <w:tr w14:paraId="32C066AA">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572276">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96B294A">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7791AA3">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531DA2F5">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A4E5CE">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BFFBFE2">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FBA84DE">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63D1432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E7ED111">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D6B4DBD">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1CCB44">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029FB16C">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63C8BF8">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B96D7A5">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439094">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273A5D0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9F551A">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7088516">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15E9717">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145A03EB">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C6016A4">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DEF1A9E">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3EC3AF9">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4496C859">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19D0387">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2C577E">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4827D04">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2C35DE8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FD0A3B">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02651BD">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633DEC">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3C394CC6">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3C22390">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5B92D93">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97F7019">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75B19776">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3B75FBA">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6400691">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425E1F9">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5B1F4CA5">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D3F3409">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CAB5C2E">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9399A13">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466B37F3">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2760982">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8C28E0">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F643DD">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43B74734">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F2206F">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D91FBA8">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95B495">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bl>
    <w:p w14:paraId="1BF52E9A">
      <w:pPr>
        <w:shd w:val="clear" w:color="auto"/>
        <w:wordWrap w:val="0"/>
        <w:spacing w:line="360" w:lineRule="auto"/>
        <w:rPr>
          <w:rFonts w:hint="eastAsia" w:ascii="宋体" w:hAnsi="宋体" w:eastAsia="宋体" w:cs="宋体"/>
          <w:color w:val="auto"/>
          <w:highlight w:val="none"/>
        </w:rPr>
      </w:pPr>
    </w:p>
    <w:p w14:paraId="63E1EBD5">
      <w:pPr>
        <w:shd w:val="clear" w:color="auto"/>
        <w:wordWrap w:val="0"/>
        <w:spacing w:line="360" w:lineRule="auto"/>
        <w:rPr>
          <w:rFonts w:hint="eastAsia" w:ascii="宋体" w:hAnsi="宋体" w:eastAsia="宋体" w:cs="宋体"/>
          <w:color w:val="auto"/>
          <w:sz w:val="32"/>
          <w:highlight w:val="none"/>
        </w:rPr>
      </w:pPr>
    </w:p>
    <w:p w14:paraId="1B2F0973">
      <w:pPr>
        <w:shd w:val="clear" w:color="auto"/>
        <w:wordWrap w:val="0"/>
        <w:spacing w:line="360" w:lineRule="auto"/>
        <w:rPr>
          <w:rFonts w:hint="eastAsia" w:ascii="宋体" w:hAnsi="宋体" w:eastAsia="宋体" w:cs="宋体"/>
          <w:color w:val="auto"/>
          <w:sz w:val="32"/>
          <w:highlight w:val="none"/>
        </w:rPr>
      </w:pPr>
    </w:p>
    <w:p w14:paraId="599B0C9A">
      <w:pPr>
        <w:pStyle w:val="6"/>
        <w:shd w:val="clear"/>
        <w:rPr>
          <w:rFonts w:hint="eastAsia" w:ascii="宋体" w:hAnsi="宋体" w:eastAsia="宋体" w:cs="宋体"/>
          <w:color w:val="auto"/>
          <w:sz w:val="32"/>
          <w:highlight w:val="none"/>
        </w:rPr>
      </w:pPr>
    </w:p>
    <w:p w14:paraId="511D8633">
      <w:pPr>
        <w:shd w:val="clear"/>
        <w:rPr>
          <w:rFonts w:hint="eastAsia" w:ascii="宋体" w:hAnsi="宋体" w:eastAsia="宋体" w:cs="宋体"/>
          <w:color w:val="auto"/>
          <w:sz w:val="32"/>
          <w:highlight w:val="none"/>
        </w:rPr>
      </w:pPr>
    </w:p>
    <w:p w14:paraId="04522C34">
      <w:pPr>
        <w:pStyle w:val="6"/>
        <w:shd w:val="clear"/>
        <w:rPr>
          <w:rFonts w:hint="eastAsia" w:ascii="宋体" w:hAnsi="宋体" w:eastAsia="宋体" w:cs="宋体"/>
          <w:color w:val="auto"/>
          <w:sz w:val="32"/>
          <w:highlight w:val="none"/>
        </w:rPr>
      </w:pPr>
    </w:p>
    <w:p w14:paraId="07D87F4F">
      <w:pPr>
        <w:shd w:val="clear"/>
        <w:rPr>
          <w:rFonts w:hint="eastAsia"/>
          <w:color w:val="auto"/>
          <w:highlight w:val="none"/>
        </w:rPr>
      </w:pPr>
    </w:p>
    <w:p w14:paraId="70A9713B">
      <w:pPr>
        <w:rPr>
          <w:rFonts w:hint="eastAsia" w:ascii="宋体" w:hAnsi="宋体" w:eastAsia="宋体" w:cs="宋体"/>
          <w:color w:val="auto"/>
          <w:sz w:val="32"/>
          <w:highlight w:val="none"/>
        </w:rPr>
      </w:pPr>
      <w:r>
        <w:rPr>
          <w:rFonts w:hint="eastAsia" w:ascii="宋体" w:hAnsi="宋体" w:eastAsia="宋体" w:cs="宋体"/>
          <w:color w:val="auto"/>
          <w:sz w:val="32"/>
          <w:highlight w:val="none"/>
        </w:rPr>
        <w:br w:type="page"/>
      </w:r>
    </w:p>
    <w:p w14:paraId="33BBDB5F">
      <w:pPr>
        <w:shd w:val="clear" w:color="auto"/>
        <w:wordWrap w:val="0"/>
        <w:spacing w:line="360" w:lineRule="auto"/>
        <w:rPr>
          <w:rFonts w:hint="eastAsia" w:ascii="宋体" w:hAnsi="宋体" w:eastAsia="宋体" w:cs="宋体"/>
          <w:color w:val="auto"/>
          <w:sz w:val="32"/>
          <w:highlight w:val="none"/>
        </w:rPr>
      </w:pPr>
      <w:r>
        <w:rPr>
          <w:rFonts w:hint="eastAsia" w:ascii="宋体" w:hAnsi="宋体" w:eastAsia="宋体" w:cs="宋体"/>
          <w:color w:val="auto"/>
          <w:sz w:val="32"/>
          <w:highlight w:val="none"/>
        </w:rPr>
        <w:t>3.3供应商参与政府采购活动投标资格声明函</w:t>
      </w:r>
    </w:p>
    <w:p w14:paraId="7FA03910">
      <w:pPr>
        <w:shd w:val="clear" w:color="auto"/>
        <w:wordWrap w:val="0"/>
        <w:snapToGrid w:val="0"/>
        <w:spacing w:line="360" w:lineRule="auto"/>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供应商参与政府采购活动投标资格声明函</w:t>
      </w:r>
    </w:p>
    <w:tbl>
      <w:tblPr>
        <w:tblStyle w:val="27"/>
        <w:tblW w:w="0" w:type="auto"/>
        <w:tblInd w:w="108" w:type="dxa"/>
        <w:tblLayout w:type="fixed"/>
        <w:tblCellMar>
          <w:top w:w="0" w:type="dxa"/>
          <w:left w:w="0" w:type="dxa"/>
          <w:bottom w:w="0" w:type="dxa"/>
          <w:right w:w="0" w:type="dxa"/>
        </w:tblCellMar>
      </w:tblPr>
      <w:tblGrid>
        <w:gridCol w:w="1620"/>
        <w:gridCol w:w="7992"/>
      </w:tblGrid>
      <w:tr w14:paraId="7BC12138">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2A0FE3F">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22ABF72">
            <w:pPr>
              <w:keepNext w:val="0"/>
              <w:keepLines w:val="0"/>
              <w:suppressLineNumbers w:val="0"/>
              <w:shd w:val="clear" w:color="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rPr>
            </w:pPr>
          </w:p>
        </w:tc>
      </w:tr>
      <w:tr w14:paraId="2D7DB3AB">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6077E6F">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499CF5A">
            <w:pPr>
              <w:keepNext w:val="0"/>
              <w:keepLines w:val="0"/>
              <w:suppressLineNumbers w:val="0"/>
              <w:shd w:val="clear" w:color="auto"/>
              <w:wordWrap w:val="0"/>
              <w:snapToGrid w:val="0"/>
              <w:spacing w:before="0" w:beforeAutospacing="0" w:after="0" w:afterAutospacing="0" w:line="360" w:lineRule="auto"/>
              <w:ind w:left="422" w:right="0" w:firstLine="361"/>
              <w:rPr>
                <w:rFonts w:hint="eastAsia" w:ascii="宋体" w:hAnsi="宋体" w:eastAsia="宋体" w:cs="宋体"/>
                <w:color w:val="auto"/>
                <w:sz w:val="22"/>
                <w:szCs w:val="22"/>
                <w:highlight w:val="none"/>
              </w:rPr>
            </w:pPr>
          </w:p>
        </w:tc>
      </w:tr>
      <w:tr w14:paraId="1641D374">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4209E0B">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时间</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9A88AFA">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p>
        </w:tc>
      </w:tr>
      <w:tr w14:paraId="6852EEE4">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4CF2E9B">
            <w:pPr>
              <w:keepNext w:val="0"/>
              <w:keepLines w:val="0"/>
              <w:suppressLineNumbers w:val="0"/>
              <w:shd w:val="clear" w:color="auto"/>
              <w:wordWrap w:val="0"/>
              <w:snapToGrid w:val="0"/>
              <w:spacing w:before="0" w:beforeAutospacing="0" w:after="0" w:afterAutospacing="0" w:line="360" w:lineRule="auto"/>
              <w:ind w:left="0" w:right="0" w:firstLine="45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1、根据平阳县县属国有企业采购管理办法（试行）第十四条规定，我单位满足以下条件</w:t>
            </w:r>
            <w:r>
              <w:rPr>
                <w:rFonts w:hint="eastAsia" w:ascii="宋体" w:hAnsi="宋体" w:eastAsia="宋体" w:cs="宋体"/>
                <w:color w:val="auto"/>
                <w:sz w:val="22"/>
                <w:szCs w:val="22"/>
                <w:highlight w:val="none"/>
                <w:lang w:eastAsia="zh-CN"/>
              </w:rPr>
              <w:t>：</w:t>
            </w:r>
          </w:p>
          <w:p w14:paraId="0B5FB005">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（一）具有独立承担民事责任的能力； </w:t>
            </w:r>
          </w:p>
          <w:p w14:paraId="670E4DE1">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（二）具有良好的商业信誉和健全的财务会计制度； </w:t>
            </w:r>
          </w:p>
          <w:p w14:paraId="64E300BE">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（三）具有履行合同所必需的设备和专业技术能力； </w:t>
            </w:r>
          </w:p>
          <w:p w14:paraId="32D577A0">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（四）有依法缴纳税收和社会保障资金的良好记录； </w:t>
            </w:r>
          </w:p>
          <w:p w14:paraId="3A2D1359">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（五）参加政府采购活动前三年内，在经营活动中没有重大违法记录； </w:t>
            </w:r>
          </w:p>
          <w:p w14:paraId="7077CE94">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（六）法律、行政法规规定的其他条件。 </w:t>
            </w:r>
          </w:p>
          <w:p w14:paraId="275C748F">
            <w:pPr>
              <w:keepNext w:val="0"/>
              <w:keepLines w:val="0"/>
              <w:suppressLineNumbers w:val="0"/>
              <w:shd w:val="clear" w:color="auto"/>
              <w:wordWrap w:val="0"/>
              <w:snapToGrid w:val="0"/>
              <w:spacing w:before="0" w:beforeAutospacing="0" w:after="0" w:afterAutospacing="0" w:line="360" w:lineRule="auto"/>
              <w:ind w:left="0" w:right="0" w:firstLine="450"/>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2、根据财政部与有关部门联合签署了《关于对重大税收违法案件当事人实施联合惩戒措施的合作备忘录》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发改财金〔2014〕3062号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、《失信企业协同监管和联合惩戒合作备忘录》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发改财金〔2015〕2045号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、《关于对违法失信上市公司相关责任主体实施联合惩戒的合作备忘录》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发改财金〔2015〕3062号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、《关于对失信被执行人实施联合惩戒的合作备忘录》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发改财金〔2016〕141号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、《关于对安全生产领域失信生产经营单位及其有关人员开展联合惩戒的合作备忘录》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发改财金〔2016〕1001号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，依法限制相关失信主体参与政府采购活动。</w:t>
            </w:r>
            <w:r>
              <w:rPr>
                <w:rFonts w:hint="eastAsia" w:ascii="宋体" w:hAnsi="宋体" w:eastAsia="宋体" w:cs="宋体"/>
                <w:b/>
                <w:color w:val="auto"/>
                <w:sz w:val="22"/>
                <w:szCs w:val="22"/>
                <w:highlight w:val="none"/>
              </w:rPr>
              <w:t>我单位承诺不存在上述文件规定依法限制参与政府采购的情况。</w:t>
            </w:r>
          </w:p>
          <w:p w14:paraId="323E96C2">
            <w:pPr>
              <w:keepNext w:val="0"/>
              <w:keepLines w:val="0"/>
              <w:suppressLineNumbers w:val="0"/>
              <w:shd w:val="clear" w:color="auto"/>
              <w:wordWrap w:val="0"/>
              <w:snapToGrid w:val="0"/>
              <w:spacing w:before="0" w:beforeAutospacing="0" w:after="0" w:afterAutospacing="0" w:line="360" w:lineRule="auto"/>
              <w:ind w:left="0" w:right="0" w:firstLine="4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3、我单位承诺没有被各地、各级财政部门限制参加政府采购活动。</w:t>
            </w:r>
          </w:p>
          <w:p w14:paraId="31244732">
            <w:pPr>
              <w:keepNext w:val="0"/>
              <w:keepLines w:val="0"/>
              <w:suppressLineNumbers w:val="0"/>
              <w:shd w:val="clear" w:color="auto"/>
              <w:tabs>
                <w:tab w:val="center" w:pos="4483"/>
              </w:tabs>
              <w:wordWrap w:val="0"/>
              <w:snapToGrid w:val="0"/>
              <w:spacing w:before="0" w:beforeAutospacing="0" w:after="0" w:afterAutospacing="0" w:line="360" w:lineRule="auto"/>
              <w:ind w:left="0" w:right="0" w:firstLine="40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14:paraId="49D2C775">
            <w:pPr>
              <w:keepNext w:val="0"/>
              <w:keepLines w:val="0"/>
              <w:suppressLineNumbers w:val="0"/>
              <w:shd w:val="clear" w:color="auto"/>
              <w:tabs>
                <w:tab w:val="center" w:pos="4483"/>
              </w:tabs>
              <w:wordWrap w:val="0"/>
              <w:snapToGrid w:val="0"/>
              <w:spacing w:before="0" w:beforeAutospacing="0" w:after="0" w:afterAutospacing="0" w:line="360" w:lineRule="auto"/>
              <w:ind w:left="0" w:right="0"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429C9969">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52B4D0">
            <w:pPr>
              <w:keepNext w:val="0"/>
              <w:keepLines w:val="0"/>
              <w:suppressLineNumbers w:val="0"/>
              <w:shd w:val="clear" w:color="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供应商名称（加盖盖章）</w:t>
            </w:r>
            <w:r>
              <w:rPr>
                <w:rFonts w:hint="eastAsia" w:ascii="宋体" w:hAnsi="宋体" w:eastAsia="宋体" w:cs="宋体"/>
                <w:color w:val="auto"/>
                <w:sz w:val="22"/>
                <w:szCs w:val="22"/>
                <w:highlight w:val="none"/>
                <w:lang w:eastAsia="zh-CN"/>
              </w:rPr>
              <w:t>：</w:t>
            </w:r>
          </w:p>
        </w:tc>
      </w:tr>
      <w:tr w14:paraId="578299AD">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F2F6D7A">
            <w:pPr>
              <w:keepNext w:val="0"/>
              <w:keepLines w:val="0"/>
              <w:suppressLineNumbers w:val="0"/>
              <w:shd w:val="clear" w:color="auto"/>
              <w:wordWrap w:val="0"/>
              <w:snapToGrid w:val="0"/>
              <w:spacing w:before="0" w:beforeAutospacing="0" w:after="0" w:afterAutospacing="0" w:line="360" w:lineRule="auto"/>
              <w:ind w:left="422" w:right="0" w:firstLine="31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法定代表人或授权代表（签字或盖章）</w:t>
            </w:r>
            <w:r>
              <w:rPr>
                <w:rFonts w:hint="eastAsia" w:ascii="宋体" w:hAnsi="宋体" w:eastAsia="宋体" w:cs="宋体"/>
                <w:color w:val="auto"/>
                <w:sz w:val="22"/>
                <w:szCs w:val="22"/>
                <w:highlight w:val="none"/>
                <w:lang w:eastAsia="zh-CN"/>
              </w:rPr>
              <w:t>：</w:t>
            </w:r>
          </w:p>
        </w:tc>
      </w:tr>
      <w:tr w14:paraId="5434DA01">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34D0670">
            <w:pPr>
              <w:keepNext w:val="0"/>
              <w:keepLines w:val="0"/>
              <w:suppressLineNumbers w:val="0"/>
              <w:shd w:val="clear" w:color="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签署日期</w:t>
            </w:r>
            <w:r>
              <w:rPr>
                <w:rFonts w:hint="eastAsia" w:ascii="宋体" w:hAnsi="宋体" w:eastAsia="宋体" w:cs="宋体"/>
                <w:color w:val="auto"/>
                <w:sz w:val="22"/>
                <w:szCs w:val="22"/>
                <w:highlight w:val="none"/>
                <w:lang w:eastAsia="zh-CN"/>
              </w:rPr>
              <w:t>：</w:t>
            </w:r>
          </w:p>
        </w:tc>
      </w:tr>
    </w:tbl>
    <w:p w14:paraId="321152C5">
      <w:pPr>
        <w:shd w:val="clear" w:color="auto"/>
        <w:wordWrap w:val="0"/>
        <w:spacing w:line="360" w:lineRule="auto"/>
        <w:rPr>
          <w:rFonts w:hint="eastAsia" w:ascii="宋体" w:hAnsi="宋体" w:eastAsia="宋体" w:cs="宋体"/>
          <w:color w:val="auto"/>
          <w:sz w:val="36"/>
          <w:highlight w:val="none"/>
        </w:rPr>
      </w:pPr>
    </w:p>
    <w:p w14:paraId="1F00DD73">
      <w:pPr>
        <w:pStyle w:val="15"/>
        <w:shd w:val="clear" w:color="auto"/>
        <w:wordWrap w:val="0"/>
        <w:adjustRightInd w:val="0"/>
        <w:snapToGrid w:val="0"/>
        <w:spacing w:line="360" w:lineRule="auto"/>
        <w:rPr>
          <w:rFonts w:hint="eastAsia" w:ascii="宋体" w:hAnsi="宋体" w:eastAsia="宋体" w:cs="宋体"/>
          <w:color w:val="auto"/>
          <w:sz w:val="36"/>
          <w:highlight w:val="none"/>
        </w:rPr>
      </w:pPr>
      <w:r>
        <w:rPr>
          <w:rFonts w:hint="eastAsia" w:ascii="宋体" w:hAnsi="宋体" w:eastAsia="宋体" w:cs="宋体"/>
          <w:color w:val="auto"/>
          <w:kern w:val="0"/>
          <w:sz w:val="32"/>
          <w:szCs w:val="24"/>
          <w:highlight w:val="none"/>
        </w:rPr>
        <w:t>3.4投标函</w:t>
      </w:r>
      <w:r>
        <w:rPr>
          <w:rFonts w:hint="eastAsia" w:ascii="宋体" w:hAnsi="宋体" w:eastAsia="宋体" w:cs="宋体"/>
          <w:color w:val="auto"/>
          <w:kern w:val="0"/>
          <w:sz w:val="32"/>
          <w:szCs w:val="24"/>
          <w:highlight w:val="none"/>
        </w:rPr>
        <w:cr/>
      </w:r>
      <w:r>
        <w:rPr>
          <w:rFonts w:hint="eastAsia" w:ascii="宋体" w:hAnsi="宋体" w:eastAsia="宋体" w:cs="宋体"/>
          <w:color w:val="auto"/>
          <w:sz w:val="32"/>
          <w:highlight w:val="none"/>
        </w:rPr>
        <w:t xml:space="preserve">                      </w:t>
      </w:r>
      <w:r>
        <w:rPr>
          <w:rFonts w:hint="eastAsia" w:ascii="宋体" w:hAnsi="宋体" w:eastAsia="宋体" w:cs="宋体"/>
          <w:b/>
          <w:bCs/>
          <w:color w:val="auto"/>
          <w:sz w:val="32"/>
          <w:highlight w:val="none"/>
        </w:rPr>
        <w:t xml:space="preserve">   </w:t>
      </w:r>
      <w:r>
        <w:rPr>
          <w:rFonts w:hint="eastAsia" w:ascii="宋体" w:hAnsi="宋体" w:eastAsia="宋体" w:cs="宋体"/>
          <w:b/>
          <w:bCs/>
          <w:color w:val="auto"/>
          <w:sz w:val="36"/>
          <w:highlight w:val="none"/>
        </w:rPr>
        <w:t>投  标  函</w:t>
      </w:r>
    </w:p>
    <w:p w14:paraId="1E40EA8D">
      <w:pPr>
        <w:pStyle w:val="15"/>
        <w:shd w:val="clear" w:color="auto"/>
        <w:wordWrap w:val="0"/>
        <w:adjustRightInd w:val="0"/>
        <w:snapToGrid w:val="0"/>
        <w:spacing w:line="360" w:lineRule="auto"/>
        <w:ind w:firstLine="450"/>
        <w:rPr>
          <w:rFonts w:hint="eastAsia" w:ascii="宋体" w:hAnsi="宋体" w:eastAsia="宋体" w:cs="宋体"/>
          <w:color w:val="auto"/>
          <w:sz w:val="22"/>
          <w:szCs w:val="22"/>
          <w:highlight w:val="none"/>
          <w:u w:val="single"/>
          <w:lang w:eastAsia="zh-CN"/>
        </w:rPr>
      </w:pPr>
      <w:r>
        <w:rPr>
          <w:rFonts w:hint="eastAsia" w:hAnsi="宋体" w:cs="宋体"/>
          <w:color w:val="auto"/>
          <w:sz w:val="22"/>
          <w:szCs w:val="22"/>
          <w:highlight w:val="none"/>
          <w:u w:val="single"/>
          <w:lang w:eastAsia="zh-CN"/>
        </w:rPr>
        <w:t>平阳县国润控股有限公司</w:t>
      </w:r>
      <w:r>
        <w:rPr>
          <w:rFonts w:hint="eastAsia" w:hAnsi="宋体" w:eastAsia="宋体" w:cs="宋体"/>
          <w:color w:val="auto"/>
          <w:sz w:val="22"/>
          <w:szCs w:val="22"/>
          <w:highlight w:val="none"/>
          <w:u w:val="single"/>
          <w:lang w:eastAsia="zh-CN"/>
        </w:rPr>
        <w:t>：</w:t>
      </w:r>
    </w:p>
    <w:p w14:paraId="4ABF231C">
      <w:pPr>
        <w:pStyle w:val="15"/>
        <w:shd w:val="clear" w:color="auto"/>
        <w:wordWrap w:val="0"/>
        <w:adjustRightInd w:val="0"/>
        <w:snapToGrid w:val="0"/>
        <w:spacing w:line="360" w:lineRule="auto"/>
        <w:ind w:firstLine="450"/>
        <w:rPr>
          <w:rFonts w:hint="eastAsia" w:ascii="宋体" w:hAnsi="宋体" w:eastAsia="宋体" w:cs="宋体"/>
          <w:color w:val="auto"/>
          <w:sz w:val="22"/>
          <w:szCs w:val="22"/>
          <w:highlight w:val="none"/>
        </w:rPr>
      </w:pPr>
    </w:p>
    <w:p w14:paraId="28BD800B">
      <w:pPr>
        <w:shd w:val="clear" w:color="auto"/>
        <w:wordWrap w:val="0"/>
        <w:autoSpaceDE w:val="0"/>
        <w:autoSpaceDN w:val="0"/>
        <w:adjustRightInd w:val="0"/>
        <w:snapToGri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val="zh-CN"/>
        </w:rPr>
        <w:t xml:space="preserve"> </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（供应商全称）授权</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 xml:space="preserve"> （授权代表名称）</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（职务、职称）为授权代表，参加贵方组织的</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w:t>
      </w:r>
      <w:r>
        <w:rPr>
          <w:rFonts w:hint="eastAsia" w:ascii="宋体" w:hAnsi="宋体" w:cs="宋体"/>
          <w:color w:val="auto"/>
          <w:sz w:val="22"/>
          <w:szCs w:val="22"/>
          <w:highlight w:val="none"/>
          <w:lang w:val="en-US" w:eastAsia="zh-CN"/>
        </w:rPr>
        <w:t>采购</w:t>
      </w:r>
      <w:r>
        <w:rPr>
          <w:rFonts w:hint="eastAsia" w:ascii="宋体" w:hAnsi="宋体" w:eastAsia="宋体" w:cs="宋体"/>
          <w:color w:val="auto"/>
          <w:sz w:val="22"/>
          <w:szCs w:val="22"/>
          <w:highlight w:val="none"/>
          <w:lang w:val="zh-CN"/>
        </w:rPr>
        <w:t>项目名称）（括号内填</w:t>
      </w:r>
      <w:r>
        <w:rPr>
          <w:rFonts w:hint="eastAsia" w:ascii="宋体" w:hAnsi="宋体" w:cs="宋体"/>
          <w:color w:val="auto"/>
          <w:sz w:val="22"/>
          <w:szCs w:val="22"/>
          <w:highlight w:val="none"/>
          <w:lang w:val="en-US" w:eastAsia="zh-CN"/>
        </w:rPr>
        <w:t>采购</w:t>
      </w:r>
      <w:r>
        <w:rPr>
          <w:rFonts w:hint="eastAsia" w:ascii="宋体" w:hAnsi="宋体" w:eastAsia="宋体" w:cs="宋体"/>
          <w:color w:val="auto"/>
          <w:sz w:val="22"/>
          <w:szCs w:val="22"/>
          <w:highlight w:val="none"/>
          <w:lang w:val="zh-CN"/>
        </w:rPr>
        <w:t>编号）招标的有关活动，为此：并对</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 xml:space="preserve">项目（采购项目名称）进行投标。   </w:t>
      </w:r>
    </w:p>
    <w:p w14:paraId="42FF1F8D">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1、提供供应商须知规定的全部投标文件。</w:t>
      </w:r>
    </w:p>
    <w:p w14:paraId="3327C014">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2、保证遵守采购文件中的有关规定和收费标准。</w:t>
      </w:r>
    </w:p>
    <w:p w14:paraId="6922CE88">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3、保证忠实地执行采购人、中标供应商双方所签的合同， 并承担合同规定的责任义务。</w:t>
      </w:r>
    </w:p>
    <w:p w14:paraId="3391456B">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4、我方承诺在合同生效后</w:t>
      </w:r>
      <w:r>
        <w:rPr>
          <w:rFonts w:hint="eastAsia" w:ascii="宋体" w:hAnsi="宋体" w:eastAsia="宋体" w:cs="宋体"/>
          <w:b/>
          <w:color w:val="auto"/>
          <w:sz w:val="22"/>
          <w:szCs w:val="22"/>
          <w:highlight w:val="none"/>
          <w:u w:val="single"/>
          <w:lang w:val="zh-CN"/>
        </w:rPr>
        <w:t>按采购文件要求完成本项目</w:t>
      </w:r>
      <w:r>
        <w:rPr>
          <w:rFonts w:hint="eastAsia" w:ascii="宋体" w:hAnsi="宋体" w:eastAsia="宋体" w:cs="宋体"/>
          <w:color w:val="auto"/>
          <w:sz w:val="22"/>
          <w:szCs w:val="22"/>
          <w:highlight w:val="none"/>
          <w:lang w:val="zh-CN"/>
        </w:rPr>
        <w:t>。</w:t>
      </w:r>
    </w:p>
    <w:p w14:paraId="44E93B44">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5、供应商已详细审查全部采购文件，包括采购文件补充文件（如果有的话）。我方完全理解并同意放弃对这方面有不明及误解的权力。如果采购文件有相互矛盾之处，我方同意按采购人的理解处理。</w:t>
      </w:r>
    </w:p>
    <w:p w14:paraId="507F235D">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6、利益冲突：近三年内直至目前，我公司与本项目的采购人、采购机构没有任何的利害关系。</w:t>
      </w:r>
    </w:p>
    <w:p w14:paraId="3A79C5B3">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7、我公司近三年内没有行贿受贿记录；我公司符合</w:t>
      </w:r>
      <w:r>
        <w:rPr>
          <w:rFonts w:hint="eastAsia" w:ascii="宋体" w:hAnsi="宋体" w:eastAsia="宋体" w:cs="宋体"/>
          <w:color w:val="auto"/>
          <w:sz w:val="22"/>
          <w:szCs w:val="22"/>
          <w:highlight w:val="none"/>
        </w:rPr>
        <w:t>《平阳县县属国有企业采购管理办法（试行）》第十四条对供应商的资格要求；</w:t>
      </w:r>
      <w:r>
        <w:rPr>
          <w:rFonts w:hint="eastAsia" w:ascii="宋体" w:hAnsi="宋体" w:eastAsia="宋体" w:cs="宋体"/>
          <w:color w:val="auto"/>
          <w:sz w:val="22"/>
          <w:szCs w:val="22"/>
          <w:highlight w:val="none"/>
          <w:lang w:val="zh-CN"/>
        </w:rPr>
        <w:t>我公司没有被政府采购管理部门限制参加投标。</w:t>
      </w:r>
    </w:p>
    <w:p w14:paraId="56E19913">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8、愿意向贵方提供任何与该项投标有关的数据、情况和技术资料，完全理解贵方不一定接受最低价的投标或收到的任何投标。</w:t>
      </w:r>
    </w:p>
    <w:p w14:paraId="1BE6D11F">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9、本投标自开标之日起90天内有效。</w:t>
      </w:r>
    </w:p>
    <w:p w14:paraId="5339C87B">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10、与本投标有关的一切往来通讯请寄：</w:t>
      </w:r>
    </w:p>
    <w:p w14:paraId="56466658">
      <w:pPr>
        <w:shd w:val="clear" w:color="auto"/>
        <w:wordWrap w:val="0"/>
        <w:autoSpaceDE w:val="0"/>
        <w:autoSpaceDN w:val="0"/>
        <w:adjustRightInd w:val="0"/>
        <w:snapToGrid w:val="0"/>
        <w:spacing w:line="360" w:lineRule="auto"/>
        <w:ind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地址：</w:t>
      </w:r>
      <w:r>
        <w:rPr>
          <w:rFonts w:hint="eastAsia" w:ascii="宋体" w:hAnsi="宋体" w:eastAsia="宋体" w:cs="宋体"/>
          <w:color w:val="auto"/>
          <w:sz w:val="22"/>
          <w:szCs w:val="22"/>
          <w:highlight w:val="none"/>
          <w:u w:val="single"/>
          <w:lang w:val="zh-CN"/>
        </w:rPr>
        <w:t xml:space="preserve">                                 </w:t>
      </w:r>
    </w:p>
    <w:p w14:paraId="628AEAF0">
      <w:pPr>
        <w:shd w:val="clear" w:color="auto"/>
        <w:wordWrap w:val="0"/>
        <w:autoSpaceDE w:val="0"/>
        <w:autoSpaceDN w:val="0"/>
        <w:adjustRightInd w:val="0"/>
        <w:snapToGrid w:val="0"/>
        <w:spacing w:line="360" w:lineRule="auto"/>
        <w:ind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邮编：</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电话：</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传真：</w:t>
      </w:r>
      <w:r>
        <w:rPr>
          <w:rFonts w:hint="eastAsia" w:ascii="宋体" w:hAnsi="宋体" w:eastAsia="宋体" w:cs="宋体"/>
          <w:color w:val="auto"/>
          <w:sz w:val="22"/>
          <w:szCs w:val="22"/>
          <w:highlight w:val="none"/>
          <w:u w:val="single"/>
          <w:lang w:val="zh-CN"/>
        </w:rPr>
        <w:t xml:space="preserve">                 </w:t>
      </w:r>
    </w:p>
    <w:p w14:paraId="233A780A">
      <w:pPr>
        <w:shd w:val="clear" w:color="auto"/>
        <w:wordWrap w:val="0"/>
        <w:autoSpaceDE w:val="0"/>
        <w:autoSpaceDN w:val="0"/>
        <w:adjustRightInd w:val="0"/>
        <w:snapToGrid w:val="0"/>
        <w:spacing w:line="360" w:lineRule="auto"/>
        <w:ind w:firstLine="26" w:firstLineChars="12"/>
        <w:rPr>
          <w:rFonts w:hint="eastAsia" w:ascii="宋体" w:hAnsi="宋体" w:eastAsia="宋体" w:cs="宋体"/>
          <w:color w:val="auto"/>
          <w:sz w:val="22"/>
          <w:szCs w:val="22"/>
          <w:highlight w:val="none"/>
          <w:lang w:val="zh-CN"/>
        </w:rPr>
      </w:pPr>
    </w:p>
    <w:p w14:paraId="66F2A976">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供应商全称（盖章）：</w:t>
      </w:r>
    </w:p>
    <w:p w14:paraId="51D200B4">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法定代表人（负责人）或授权代表（签字或签章）：</w:t>
      </w:r>
    </w:p>
    <w:p w14:paraId="420682E0">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日期：</w:t>
      </w:r>
    </w:p>
    <w:p w14:paraId="51B1EEB6">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p>
    <w:p w14:paraId="63D6D7F5">
      <w:pPr>
        <w:shd w:val="clear" w:color="auto"/>
        <w:wordWrap w:val="0"/>
        <w:autoSpaceDE w:val="0"/>
        <w:autoSpaceDN w:val="0"/>
        <w:adjustRightInd w:val="0"/>
        <w:snapToGrid w:val="0"/>
        <w:spacing w:line="360" w:lineRule="auto"/>
        <w:ind w:firstLine="629" w:firstLineChars="285"/>
        <w:rPr>
          <w:rFonts w:hint="eastAsia" w:ascii="宋体" w:hAnsi="宋体" w:eastAsia="宋体" w:cs="宋体"/>
          <w:b/>
          <w:color w:val="auto"/>
          <w:sz w:val="22"/>
          <w:szCs w:val="22"/>
          <w:highlight w:val="none"/>
          <w:u w:val="single"/>
          <w:lang w:val="zh-CN"/>
        </w:rPr>
      </w:pPr>
      <w:r>
        <w:rPr>
          <w:rFonts w:hint="eastAsia" w:ascii="宋体" w:hAnsi="宋体" w:eastAsia="宋体" w:cs="宋体"/>
          <w:b/>
          <w:color w:val="auto"/>
          <w:sz w:val="22"/>
          <w:szCs w:val="22"/>
          <w:highlight w:val="none"/>
          <w:u w:val="single"/>
        </w:rPr>
        <w:t>不提供本函做无效投标处理。</w:t>
      </w:r>
    </w:p>
    <w:p w14:paraId="0F018093">
      <w:pPr>
        <w:pStyle w:val="15"/>
        <w:shd w:val="clear" w:color="auto"/>
        <w:wordWrap w:val="0"/>
        <w:spacing w:line="360" w:lineRule="auto"/>
        <w:rPr>
          <w:rFonts w:hint="eastAsia" w:ascii="宋体" w:hAnsi="宋体" w:eastAsia="宋体" w:cs="宋体"/>
          <w:b/>
          <w:color w:val="auto"/>
          <w:sz w:val="32"/>
          <w:szCs w:val="32"/>
          <w:highlight w:val="none"/>
        </w:rPr>
      </w:pPr>
    </w:p>
    <w:p w14:paraId="77FCC464">
      <w:pPr>
        <w:pStyle w:val="15"/>
        <w:shd w:val="clear" w:color="auto"/>
        <w:wordWrap w:val="0"/>
        <w:adjustRightInd w:val="0"/>
        <w:snapToGrid w:val="0"/>
        <w:spacing w:line="360" w:lineRule="auto"/>
        <w:outlineLvl w:val="0"/>
        <w:rPr>
          <w:rFonts w:hint="eastAsia" w:ascii="宋体" w:hAnsi="宋体" w:eastAsia="宋体" w:cs="宋体"/>
          <w:color w:val="auto"/>
          <w:sz w:val="32"/>
          <w:highlight w:val="none"/>
        </w:rPr>
      </w:pPr>
      <w:r>
        <w:rPr>
          <w:rFonts w:hint="eastAsia" w:ascii="宋体" w:hAnsi="宋体" w:eastAsia="宋体" w:cs="宋体"/>
          <w:color w:val="auto"/>
          <w:kern w:val="0"/>
          <w:sz w:val="32"/>
          <w:szCs w:val="24"/>
          <w:highlight w:val="none"/>
        </w:rPr>
        <w:br w:type="page"/>
      </w:r>
      <w:bookmarkStart w:id="73" w:name="_Toc3313"/>
      <w:bookmarkStart w:id="74" w:name="_Toc16564"/>
      <w:bookmarkStart w:id="75" w:name="_Toc29299"/>
      <w:r>
        <w:rPr>
          <w:rFonts w:hint="eastAsia" w:ascii="宋体" w:hAnsi="宋体" w:eastAsia="宋体" w:cs="宋体"/>
          <w:color w:val="auto"/>
          <w:kern w:val="0"/>
          <w:sz w:val="32"/>
          <w:szCs w:val="24"/>
          <w:highlight w:val="none"/>
        </w:rPr>
        <w:t>3.</w:t>
      </w:r>
      <w:r>
        <w:rPr>
          <w:rFonts w:hint="eastAsia" w:ascii="宋体" w:hAnsi="宋体" w:eastAsia="宋体" w:cs="宋体"/>
          <w:color w:val="auto"/>
          <w:sz w:val="32"/>
          <w:highlight w:val="none"/>
        </w:rPr>
        <w:t>5投标供应商情况声明</w:t>
      </w:r>
      <w:bookmarkEnd w:id="73"/>
      <w:bookmarkEnd w:id="74"/>
      <w:bookmarkEnd w:id="75"/>
    </w:p>
    <w:p w14:paraId="19F9052F">
      <w:pPr>
        <w:pStyle w:val="15"/>
        <w:shd w:val="clear" w:color="auto"/>
        <w:wordWrap w:val="0"/>
        <w:adjustRightInd w:val="0"/>
        <w:snapToGrid w:val="0"/>
        <w:spacing w:line="360" w:lineRule="auto"/>
        <w:jc w:val="center"/>
        <w:outlineLvl w:val="0"/>
        <w:rPr>
          <w:rFonts w:hint="eastAsia" w:ascii="宋体" w:hAnsi="宋体" w:eastAsia="宋体" w:cs="宋体"/>
          <w:b/>
          <w:color w:val="auto"/>
          <w:sz w:val="36"/>
          <w:highlight w:val="none"/>
        </w:rPr>
      </w:pPr>
      <w:bookmarkStart w:id="76" w:name="_Toc28012"/>
      <w:bookmarkStart w:id="77" w:name="_Toc31506"/>
      <w:bookmarkStart w:id="78" w:name="_Toc9797"/>
      <w:r>
        <w:rPr>
          <w:rFonts w:hint="eastAsia" w:ascii="宋体" w:hAnsi="宋体" w:eastAsia="宋体" w:cs="宋体"/>
          <w:b/>
          <w:color w:val="auto"/>
          <w:sz w:val="36"/>
          <w:highlight w:val="none"/>
        </w:rPr>
        <w:t>投标供应商情况声明</w:t>
      </w:r>
      <w:bookmarkEnd w:id="76"/>
      <w:bookmarkEnd w:id="77"/>
      <w:bookmarkEnd w:id="78"/>
    </w:p>
    <w:p w14:paraId="0EA2A395">
      <w:pPr>
        <w:shd w:val="clear" w:color="auto"/>
        <w:wordWrap w:val="0"/>
        <w:spacing w:line="360" w:lineRule="auto"/>
        <w:outlineLvl w:val="0"/>
        <w:rPr>
          <w:rFonts w:hint="eastAsia" w:ascii="宋体" w:hAnsi="宋体" w:eastAsia="宋体" w:cs="宋体"/>
          <w:color w:val="auto"/>
          <w:sz w:val="22"/>
          <w:szCs w:val="22"/>
          <w:highlight w:val="none"/>
          <w:lang w:eastAsia="zh-CN"/>
        </w:rPr>
      </w:pPr>
      <w:bookmarkStart w:id="79" w:name="_Toc10096"/>
      <w:bookmarkStart w:id="80" w:name="_Toc16036"/>
      <w:bookmarkStart w:id="81" w:name="_Toc17869"/>
      <w:r>
        <w:rPr>
          <w:rFonts w:hint="eastAsia" w:ascii="宋体" w:hAnsi="宋体" w:eastAsia="宋体" w:cs="宋体"/>
          <w:color w:val="auto"/>
          <w:sz w:val="22"/>
          <w:szCs w:val="22"/>
          <w:highlight w:val="none"/>
        </w:rPr>
        <w:t>1. 名称及概况</w:t>
      </w:r>
      <w:bookmarkEnd w:id="79"/>
      <w:bookmarkEnd w:id="80"/>
      <w:bookmarkEnd w:id="81"/>
      <w:r>
        <w:rPr>
          <w:rFonts w:hint="eastAsia" w:ascii="宋体" w:hAnsi="宋体" w:eastAsia="宋体" w:cs="宋体"/>
          <w:color w:val="auto"/>
          <w:sz w:val="22"/>
          <w:szCs w:val="22"/>
          <w:highlight w:val="none"/>
          <w:lang w:eastAsia="zh-CN"/>
        </w:rPr>
        <w:t>：</w:t>
      </w:r>
    </w:p>
    <w:p w14:paraId="0B281AA4">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（1）供应商名称</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06108971">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（2）总部地址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01C4ABE3">
      <w:pPr>
        <w:shd w:val="clear" w:color="auto"/>
        <w:wordWrap w:val="0"/>
        <w:spacing w:line="360" w:lineRule="auto"/>
        <w:ind w:firstLine="60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传真/电话号码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35846E3A">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（3）温州设立长期驻点办公地址（如有）</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67CB8AE7">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电话号码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01E1DC71">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（4）成立或注册日期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61F84506">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（5）实收资本</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513EDEEE">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（6）近期资产负债表（到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年</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日止）</w:t>
      </w:r>
    </w:p>
    <w:p w14:paraId="2D24334E">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1）固定资产</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7C146D14">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2）流动资产</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4C8DF345">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3）长期负债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44333625">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4）流动负债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6D117453">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5）净值</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2D32E486">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（6）主要负责人姓名</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1134B876">
      <w:pPr>
        <w:shd w:val="clear" w:color="auto"/>
        <w:wordWrap w:val="0"/>
        <w:spacing w:line="360" w:lineRule="auto"/>
        <w:ind w:left="660" w:hanging="660" w:hangingChars="3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2．企业生产设备及规模</w:t>
      </w:r>
      <w:r>
        <w:rPr>
          <w:rFonts w:hint="eastAsia" w:ascii="宋体" w:hAnsi="宋体" w:eastAsia="宋体" w:cs="宋体"/>
          <w:color w:val="auto"/>
          <w:sz w:val="22"/>
          <w:szCs w:val="22"/>
          <w:highlight w:val="none"/>
          <w:lang w:eastAsia="zh-CN"/>
        </w:rPr>
        <w:t>：</w:t>
      </w:r>
    </w:p>
    <w:p w14:paraId="1881B21D">
      <w:pPr>
        <w:shd w:val="clear" w:color="auto"/>
        <w:wordWrap w:val="0"/>
        <w:spacing w:line="360" w:lineRule="auto"/>
        <w:ind w:left="660" w:hanging="660" w:hangingChars="300"/>
        <w:outlineLvl w:val="0"/>
        <w:rPr>
          <w:rFonts w:hint="eastAsia" w:ascii="宋体" w:hAnsi="宋体" w:eastAsia="宋体" w:cs="宋体"/>
          <w:color w:val="auto"/>
          <w:sz w:val="22"/>
          <w:szCs w:val="22"/>
          <w:highlight w:val="none"/>
          <w:lang w:eastAsia="zh-CN"/>
        </w:rPr>
      </w:pPr>
      <w:bookmarkStart w:id="82" w:name="_Toc5309"/>
      <w:bookmarkStart w:id="83" w:name="_Toc30295"/>
      <w:bookmarkStart w:id="84" w:name="_Toc3048"/>
      <w:r>
        <w:rPr>
          <w:rFonts w:hint="eastAsia" w:ascii="宋体" w:hAnsi="宋体" w:eastAsia="宋体" w:cs="宋体"/>
          <w:color w:val="auto"/>
          <w:sz w:val="22"/>
          <w:szCs w:val="22"/>
          <w:highlight w:val="none"/>
        </w:rPr>
        <w:t>3. 企业人员情况</w:t>
      </w:r>
      <w:bookmarkEnd w:id="82"/>
      <w:bookmarkEnd w:id="83"/>
      <w:bookmarkEnd w:id="84"/>
      <w:r>
        <w:rPr>
          <w:rFonts w:hint="eastAsia" w:ascii="宋体" w:hAnsi="宋体" w:eastAsia="宋体" w:cs="宋体"/>
          <w:color w:val="auto"/>
          <w:sz w:val="22"/>
          <w:szCs w:val="22"/>
          <w:highlight w:val="none"/>
          <w:lang w:eastAsia="zh-CN"/>
        </w:rPr>
        <w:t>：</w:t>
      </w:r>
    </w:p>
    <w:p w14:paraId="1C2EF08A">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职工（在职）人数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人，其中技术人员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w:t>
      </w:r>
    </w:p>
    <w:p w14:paraId="55EFDFD9">
      <w:pPr>
        <w:shd w:val="clear" w:color="auto"/>
        <w:wordWrap w:val="0"/>
        <w:spacing w:line="360" w:lineRule="auto"/>
        <w:ind w:left="660" w:hanging="660" w:hangingChars="300"/>
        <w:outlineLvl w:val="0"/>
        <w:rPr>
          <w:rFonts w:hint="eastAsia" w:ascii="宋体" w:hAnsi="宋体" w:eastAsia="宋体" w:cs="宋体"/>
          <w:color w:val="auto"/>
          <w:sz w:val="22"/>
          <w:szCs w:val="22"/>
          <w:highlight w:val="none"/>
        </w:rPr>
      </w:pPr>
      <w:bookmarkStart w:id="85" w:name="_Toc1185"/>
      <w:bookmarkStart w:id="86" w:name="_Toc22922"/>
      <w:bookmarkStart w:id="87" w:name="_Toc22181"/>
      <w:r>
        <w:rPr>
          <w:rFonts w:hint="eastAsia" w:ascii="宋体" w:hAnsi="宋体" w:eastAsia="宋体" w:cs="宋体"/>
          <w:color w:val="auto"/>
          <w:sz w:val="22"/>
          <w:szCs w:val="22"/>
          <w:highlight w:val="none"/>
        </w:rPr>
        <w:t>4. 近三年的年营业总额</w:t>
      </w:r>
      <w:bookmarkEnd w:id="85"/>
      <w:bookmarkEnd w:id="86"/>
      <w:bookmarkEnd w:id="87"/>
      <w:r>
        <w:rPr>
          <w:rFonts w:hint="eastAsia" w:ascii="宋体" w:hAnsi="宋体" w:eastAsia="宋体" w:cs="宋体"/>
          <w:color w:val="auto"/>
          <w:sz w:val="22"/>
          <w:szCs w:val="22"/>
          <w:highlight w:val="none"/>
          <w:u w:val="single"/>
        </w:rPr>
        <w:t xml:space="preserve">                       </w:t>
      </w:r>
    </w:p>
    <w:p w14:paraId="7E0E9CFB">
      <w:pPr>
        <w:shd w:val="clear" w:color="auto"/>
        <w:wordWrap w:val="0"/>
        <w:spacing w:line="360" w:lineRule="auto"/>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兹证明上述声明是真实、正确的、并提供了全部能提供的资料和数据，我们同意遵照贵方要求出示有关证明文件。</w:t>
      </w:r>
    </w:p>
    <w:p w14:paraId="5DBB387F">
      <w:pPr>
        <w:shd w:val="clear" w:color="auto"/>
        <w:wordWrap w:val="0"/>
        <w:spacing w:line="360" w:lineRule="auto"/>
        <w:rPr>
          <w:rFonts w:hint="eastAsia" w:ascii="宋体" w:hAnsi="宋体" w:eastAsia="宋体" w:cs="宋体"/>
          <w:color w:val="auto"/>
          <w:sz w:val="22"/>
          <w:szCs w:val="22"/>
          <w:highlight w:val="none"/>
        </w:rPr>
      </w:pPr>
    </w:p>
    <w:p w14:paraId="478CB392">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w:t>
      </w:r>
      <w:r>
        <w:rPr>
          <w:rFonts w:hint="eastAsia" w:ascii="宋体" w:hAnsi="宋体" w:eastAsia="宋体" w:cs="宋体"/>
          <w:color w:val="auto"/>
          <w:sz w:val="22"/>
          <w:szCs w:val="22"/>
          <w:highlight w:val="none"/>
          <w:u w:val="single"/>
        </w:rPr>
        <w:t xml:space="preserve">                               （盖章）</w:t>
      </w:r>
    </w:p>
    <w:p w14:paraId="71801834">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法定代表人姓名和职务</w:t>
      </w:r>
      <w:r>
        <w:rPr>
          <w:rFonts w:hint="eastAsia" w:ascii="宋体" w:hAnsi="宋体" w:eastAsia="宋体" w:cs="宋体"/>
          <w:color w:val="auto"/>
          <w:sz w:val="22"/>
          <w:szCs w:val="22"/>
          <w:highlight w:val="none"/>
          <w:u w:val="single"/>
        </w:rPr>
        <w:t xml:space="preserve">                     </w:t>
      </w:r>
    </w:p>
    <w:p w14:paraId="479136B5">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法定代表人（负责人）或</w:t>
      </w:r>
      <w:r>
        <w:rPr>
          <w:rFonts w:hint="eastAsia" w:ascii="宋体" w:hAnsi="宋体" w:eastAsia="宋体" w:cs="宋体"/>
          <w:color w:val="auto"/>
          <w:sz w:val="22"/>
          <w:szCs w:val="22"/>
          <w:highlight w:val="none"/>
          <w:lang w:val="zh-CN"/>
        </w:rPr>
        <w:t>授权代表（签字或签章）</w:t>
      </w:r>
      <w:r>
        <w:rPr>
          <w:rFonts w:hint="eastAsia" w:ascii="宋体" w:hAnsi="宋体" w:eastAsia="宋体" w:cs="宋体"/>
          <w:color w:val="auto"/>
          <w:sz w:val="22"/>
          <w:szCs w:val="22"/>
          <w:highlight w:val="none"/>
          <w:u w:val="single"/>
        </w:rPr>
        <w:t xml:space="preserve">                           </w:t>
      </w:r>
    </w:p>
    <w:p w14:paraId="68BB67F8">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签字日期</w:t>
      </w:r>
      <w:r>
        <w:rPr>
          <w:rFonts w:hint="eastAsia" w:ascii="宋体" w:hAnsi="宋体" w:eastAsia="宋体" w:cs="宋体"/>
          <w:color w:val="auto"/>
          <w:sz w:val="22"/>
          <w:szCs w:val="22"/>
          <w:highlight w:val="none"/>
          <w:u w:val="single"/>
        </w:rPr>
        <w:t xml:space="preserve">                                 </w:t>
      </w:r>
    </w:p>
    <w:p w14:paraId="627FF229">
      <w:pPr>
        <w:shd w:val="clear" w:color="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电子邮件</w:t>
      </w:r>
      <w:r>
        <w:rPr>
          <w:rFonts w:hint="eastAsia" w:ascii="宋体" w:hAnsi="宋体" w:eastAsia="宋体" w:cs="宋体"/>
          <w:color w:val="auto"/>
          <w:sz w:val="22"/>
          <w:szCs w:val="22"/>
          <w:highlight w:val="none"/>
          <w:u w:val="single"/>
        </w:rPr>
        <w:t xml:space="preserve">                                 </w:t>
      </w:r>
    </w:p>
    <w:p w14:paraId="761C5B41">
      <w:pPr>
        <w:pStyle w:val="15"/>
        <w:shd w:val="clear" w:color="auto"/>
        <w:wordWrap w:val="0"/>
        <w:spacing w:line="360" w:lineRule="auto"/>
        <w:rPr>
          <w:rFonts w:hint="eastAsia" w:ascii="宋体" w:hAnsi="宋体" w:eastAsia="宋体" w:cs="宋体"/>
          <w:b/>
          <w:color w:val="auto"/>
          <w:sz w:val="22"/>
          <w:szCs w:val="22"/>
          <w:highlight w:val="none"/>
        </w:rPr>
      </w:pPr>
    </w:p>
    <w:p w14:paraId="3F8DBA83">
      <w:pPr>
        <w:pStyle w:val="15"/>
        <w:shd w:val="clear" w:color="auto"/>
        <w:wordWrap w:val="0"/>
        <w:spacing w:line="360" w:lineRule="auto"/>
        <w:rPr>
          <w:rFonts w:hint="eastAsia" w:ascii="宋体" w:hAnsi="宋体" w:eastAsia="宋体" w:cs="宋体"/>
          <w:b/>
          <w:color w:val="auto"/>
          <w:sz w:val="32"/>
          <w:szCs w:val="32"/>
          <w:highlight w:val="none"/>
        </w:rPr>
      </w:pPr>
    </w:p>
    <w:p w14:paraId="2AE8E4C5">
      <w:pPr>
        <w:pStyle w:val="15"/>
        <w:shd w:val="clear" w:color="auto"/>
        <w:wordWrap w:val="0"/>
        <w:spacing w:line="360" w:lineRule="auto"/>
        <w:rPr>
          <w:rFonts w:hint="eastAsia" w:ascii="宋体" w:hAnsi="宋体" w:eastAsia="宋体" w:cs="宋体"/>
          <w:b/>
          <w:color w:val="auto"/>
          <w:sz w:val="32"/>
          <w:szCs w:val="32"/>
          <w:highlight w:val="none"/>
        </w:rPr>
      </w:pPr>
    </w:p>
    <w:p w14:paraId="5CFC4A7C">
      <w:pPr>
        <w:shd w:val="clear" w:color="auto"/>
        <w:wordWrap w:val="0"/>
        <w:autoSpaceDE w:val="0"/>
        <w:autoSpaceDN w:val="0"/>
        <w:adjustRightInd w:val="0"/>
        <w:spacing w:line="360" w:lineRule="auto"/>
        <w:outlineLvl w:val="0"/>
        <w:rPr>
          <w:rFonts w:hint="eastAsia" w:ascii="宋体" w:hAnsi="宋体" w:eastAsia="宋体" w:cs="宋体"/>
          <w:b/>
          <w:color w:val="auto"/>
          <w:sz w:val="32"/>
          <w:highlight w:val="none"/>
          <w:lang w:val="zh-CN"/>
        </w:rPr>
      </w:pPr>
      <w:bookmarkStart w:id="88" w:name="_Toc12302"/>
      <w:bookmarkStart w:id="89" w:name="_Toc7270"/>
      <w:bookmarkStart w:id="90" w:name="_Toc15806"/>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rPr>
        <w:t>6</w:t>
      </w:r>
      <w:r>
        <w:rPr>
          <w:rFonts w:hint="eastAsia" w:ascii="宋体" w:hAnsi="宋体" w:eastAsia="宋体" w:cs="宋体"/>
          <w:b/>
          <w:color w:val="auto"/>
          <w:sz w:val="32"/>
          <w:highlight w:val="none"/>
          <w:lang w:val="zh-CN"/>
        </w:rPr>
        <w:t>商务偏离表、技术偏离表</w:t>
      </w:r>
      <w:bookmarkEnd w:id="88"/>
      <w:bookmarkEnd w:id="89"/>
      <w:bookmarkEnd w:id="90"/>
    </w:p>
    <w:p w14:paraId="5535F52B">
      <w:pPr>
        <w:shd w:val="clear" w:color="auto"/>
        <w:wordWrap w:val="0"/>
        <w:autoSpaceDE w:val="0"/>
        <w:autoSpaceDN w:val="0"/>
        <w:adjustRightInd w:val="0"/>
        <w:spacing w:line="360" w:lineRule="auto"/>
        <w:ind w:firstLine="3413"/>
        <w:outlineLvl w:val="0"/>
        <w:rPr>
          <w:rFonts w:hint="eastAsia" w:ascii="宋体" w:hAnsi="宋体" w:eastAsia="宋体" w:cs="宋体"/>
          <w:b/>
          <w:color w:val="auto"/>
          <w:sz w:val="36"/>
          <w:highlight w:val="none"/>
          <w:lang w:val="zh-CN"/>
        </w:rPr>
      </w:pPr>
      <w:bookmarkStart w:id="91" w:name="_Toc14824"/>
      <w:bookmarkStart w:id="92" w:name="_Toc21941"/>
      <w:bookmarkStart w:id="93" w:name="_Toc18670"/>
      <w:r>
        <w:rPr>
          <w:rFonts w:hint="eastAsia" w:ascii="宋体" w:hAnsi="宋体" w:eastAsia="宋体" w:cs="宋体"/>
          <w:b/>
          <w:color w:val="auto"/>
          <w:sz w:val="36"/>
          <w:highlight w:val="none"/>
          <w:lang w:val="zh-CN"/>
        </w:rPr>
        <w:t>商 务 偏 离 表</w:t>
      </w:r>
      <w:bookmarkEnd w:id="91"/>
      <w:bookmarkEnd w:id="92"/>
      <w:bookmarkEnd w:id="93"/>
    </w:p>
    <w:p w14:paraId="7186B724">
      <w:pPr>
        <w:shd w:val="clear" w:color="auto"/>
        <w:wordWrap w:val="0"/>
        <w:autoSpaceDE w:val="0"/>
        <w:autoSpaceDN w:val="0"/>
        <w:adjustRightInd w:val="0"/>
        <w:spacing w:line="360" w:lineRule="auto"/>
        <w:ind w:firstLine="3413"/>
        <w:rPr>
          <w:rFonts w:hint="eastAsia" w:ascii="宋体" w:hAnsi="宋体" w:eastAsia="宋体" w:cs="宋体"/>
          <w:b/>
          <w:color w:val="auto"/>
          <w:sz w:val="36"/>
          <w:highlight w:val="none"/>
          <w:lang w:val="zh-CN"/>
        </w:rPr>
      </w:pPr>
    </w:p>
    <w:tbl>
      <w:tblPr>
        <w:tblStyle w:val="27"/>
        <w:tblW w:w="0" w:type="auto"/>
        <w:tblInd w:w="0" w:type="dxa"/>
        <w:tblLayout w:type="fixed"/>
        <w:tblCellMar>
          <w:top w:w="0" w:type="dxa"/>
          <w:left w:w="108" w:type="dxa"/>
          <w:bottom w:w="0" w:type="dxa"/>
          <w:right w:w="108" w:type="dxa"/>
        </w:tblCellMar>
      </w:tblPr>
      <w:tblGrid>
        <w:gridCol w:w="900"/>
        <w:gridCol w:w="1800"/>
        <w:gridCol w:w="2664"/>
        <w:gridCol w:w="2110"/>
        <w:gridCol w:w="2126"/>
      </w:tblGrid>
      <w:tr w14:paraId="2E8A63F1">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3E5D20BF">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序 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799D652D">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内容</w:t>
            </w:r>
          </w:p>
        </w:tc>
        <w:tc>
          <w:tcPr>
            <w:tcW w:w="2664" w:type="dxa"/>
            <w:tcBorders>
              <w:top w:val="single" w:color="auto" w:sz="6" w:space="0"/>
              <w:left w:val="single" w:color="auto" w:sz="6" w:space="0"/>
              <w:bottom w:val="single" w:color="auto" w:sz="6" w:space="0"/>
              <w:right w:val="single" w:color="auto" w:sz="6" w:space="0"/>
            </w:tcBorders>
            <w:noWrap w:val="0"/>
            <w:vAlign w:val="center"/>
          </w:tcPr>
          <w:p w14:paraId="76DDBEB3">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采购文件规范要求</w:t>
            </w:r>
          </w:p>
        </w:tc>
        <w:tc>
          <w:tcPr>
            <w:tcW w:w="2110" w:type="dxa"/>
            <w:tcBorders>
              <w:top w:val="single" w:color="auto" w:sz="6" w:space="0"/>
              <w:left w:val="single" w:color="auto" w:sz="6" w:space="0"/>
              <w:bottom w:val="single" w:color="auto" w:sz="6" w:space="0"/>
              <w:right w:val="single" w:color="auto" w:sz="6" w:space="0"/>
            </w:tcBorders>
            <w:noWrap w:val="0"/>
            <w:vAlign w:val="center"/>
          </w:tcPr>
          <w:p w14:paraId="465B0D3D">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投标文件</w:t>
            </w:r>
          </w:p>
          <w:p w14:paraId="390DCD4B">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对应规范</w:t>
            </w:r>
          </w:p>
        </w:tc>
        <w:tc>
          <w:tcPr>
            <w:tcW w:w="2126" w:type="dxa"/>
            <w:tcBorders>
              <w:top w:val="single" w:color="auto" w:sz="6" w:space="0"/>
              <w:left w:val="single" w:color="auto" w:sz="6" w:space="0"/>
              <w:bottom w:val="single" w:color="auto" w:sz="6" w:space="0"/>
              <w:right w:val="single" w:color="auto" w:sz="6" w:space="0"/>
            </w:tcBorders>
            <w:noWrap w:val="0"/>
            <w:vAlign w:val="center"/>
          </w:tcPr>
          <w:p w14:paraId="49D059BE">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备 注</w:t>
            </w:r>
          </w:p>
        </w:tc>
      </w:tr>
      <w:tr w14:paraId="47583848">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2635B5C7">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FBF6679">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039423C6">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3EB0F7D7">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71B34A18">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049481DA">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322B885C">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3BA4A6B7">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74BF811">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2F0A6F55">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6631D1AA">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13849B65">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1C2464A8">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0B3FFC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24858D51">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23877B55">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428C801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37C83D20">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1505F8B6">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8D0FCF5">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14532C13">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689F09D3">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CE4C39E">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559ADE0A">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4453B16C">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DB53D6A">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11CF25D">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5D6095BA">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22CABBE9">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49EC574F">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7703E65E">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7F2539E">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0CDCAD57">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74FEFA61">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1F8C5D1D">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bl>
    <w:p w14:paraId="29ED5F3E">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供应商盖章：</w:t>
      </w:r>
    </w:p>
    <w:p w14:paraId="55E02E2A">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14:paraId="50EEA3A5">
      <w:pPr>
        <w:shd w:val="clear" w:color="auto"/>
        <w:wordWrap w:val="0"/>
        <w:autoSpaceDE w:val="0"/>
        <w:autoSpaceDN w:val="0"/>
        <w:adjustRightInd w:val="0"/>
        <w:spacing w:line="360" w:lineRule="auto"/>
        <w:rPr>
          <w:rFonts w:hint="eastAsia" w:ascii="宋体" w:hAnsi="宋体" w:eastAsia="宋体" w:cs="宋体"/>
          <w:b/>
          <w:color w:val="auto"/>
          <w:sz w:val="32"/>
          <w:highlight w:val="none"/>
          <w:lang w:val="zh-CN"/>
        </w:rPr>
      </w:pPr>
    </w:p>
    <w:p w14:paraId="1085C926">
      <w:pPr>
        <w:shd w:val="clear" w:color="auto"/>
        <w:wordWrap w:val="0"/>
        <w:autoSpaceDE w:val="0"/>
        <w:autoSpaceDN w:val="0"/>
        <w:adjustRightInd w:val="0"/>
        <w:spacing w:line="360" w:lineRule="auto"/>
        <w:rPr>
          <w:rFonts w:hint="eastAsia" w:ascii="宋体" w:hAnsi="宋体" w:eastAsia="宋体" w:cs="宋体"/>
          <w:b/>
          <w:color w:val="auto"/>
          <w:sz w:val="32"/>
          <w:highlight w:val="none"/>
          <w:lang w:val="zh-CN"/>
        </w:rPr>
      </w:pPr>
    </w:p>
    <w:p w14:paraId="2D2EB15B">
      <w:pPr>
        <w:shd w:val="clear" w:color="auto"/>
        <w:wordWrap w:val="0"/>
        <w:autoSpaceDE w:val="0"/>
        <w:autoSpaceDN w:val="0"/>
        <w:adjustRightInd w:val="0"/>
        <w:spacing w:line="360" w:lineRule="auto"/>
        <w:ind w:firstLine="3614" w:firstLineChars="1000"/>
        <w:outlineLvl w:val="0"/>
        <w:rPr>
          <w:rFonts w:hint="eastAsia" w:ascii="宋体" w:hAnsi="宋体" w:eastAsia="宋体" w:cs="宋体"/>
          <w:b/>
          <w:color w:val="auto"/>
          <w:sz w:val="36"/>
          <w:highlight w:val="none"/>
          <w:lang w:val="zh-CN"/>
        </w:rPr>
      </w:pPr>
      <w:bookmarkStart w:id="94" w:name="_Toc18312"/>
      <w:bookmarkStart w:id="95" w:name="_Toc27863"/>
      <w:bookmarkStart w:id="96" w:name="_Toc31864"/>
      <w:r>
        <w:rPr>
          <w:rFonts w:hint="eastAsia" w:ascii="宋体" w:hAnsi="宋体" w:eastAsia="宋体" w:cs="宋体"/>
          <w:b/>
          <w:color w:val="auto"/>
          <w:sz w:val="36"/>
          <w:highlight w:val="none"/>
          <w:lang w:val="zh-CN"/>
        </w:rPr>
        <w:t>技术偏离表</w:t>
      </w:r>
      <w:bookmarkEnd w:id="94"/>
      <w:bookmarkEnd w:id="95"/>
      <w:bookmarkEnd w:id="96"/>
    </w:p>
    <w:tbl>
      <w:tblPr>
        <w:tblStyle w:val="27"/>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14:paraId="5AAC574B">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5735AC52">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序 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29A49E76">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内容</w:t>
            </w:r>
          </w:p>
        </w:tc>
        <w:tc>
          <w:tcPr>
            <w:tcW w:w="2300" w:type="dxa"/>
            <w:tcBorders>
              <w:top w:val="single" w:color="auto" w:sz="6" w:space="0"/>
              <w:left w:val="single" w:color="auto" w:sz="6" w:space="0"/>
              <w:bottom w:val="single" w:color="auto" w:sz="6" w:space="0"/>
              <w:right w:val="single" w:color="auto" w:sz="6" w:space="0"/>
            </w:tcBorders>
            <w:noWrap w:val="0"/>
            <w:vAlign w:val="center"/>
          </w:tcPr>
          <w:p w14:paraId="4D46E63A">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采购文件规范要求</w:t>
            </w:r>
          </w:p>
        </w:tc>
        <w:tc>
          <w:tcPr>
            <w:tcW w:w="2000" w:type="dxa"/>
            <w:tcBorders>
              <w:top w:val="single" w:color="auto" w:sz="6" w:space="0"/>
              <w:left w:val="single" w:color="auto" w:sz="6" w:space="0"/>
              <w:bottom w:val="single" w:color="auto" w:sz="6" w:space="0"/>
              <w:right w:val="single" w:color="auto" w:sz="6" w:space="0"/>
            </w:tcBorders>
            <w:noWrap w:val="0"/>
            <w:vAlign w:val="center"/>
          </w:tcPr>
          <w:p w14:paraId="2B5F348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投标文件</w:t>
            </w:r>
          </w:p>
          <w:p w14:paraId="2D71DC25">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对应规范</w:t>
            </w:r>
          </w:p>
        </w:tc>
        <w:tc>
          <w:tcPr>
            <w:tcW w:w="2800" w:type="dxa"/>
            <w:tcBorders>
              <w:top w:val="single" w:color="auto" w:sz="6" w:space="0"/>
              <w:left w:val="single" w:color="auto" w:sz="6" w:space="0"/>
              <w:bottom w:val="single" w:color="auto" w:sz="6" w:space="0"/>
              <w:right w:val="single" w:color="auto" w:sz="6" w:space="0"/>
            </w:tcBorders>
            <w:noWrap w:val="0"/>
            <w:vAlign w:val="center"/>
          </w:tcPr>
          <w:p w14:paraId="55E39892">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备 注</w:t>
            </w:r>
          </w:p>
        </w:tc>
      </w:tr>
      <w:tr w14:paraId="0BB6E0F5">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3DF3FD53">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106F820">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01BDDCF1">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25C99E1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0AA79F0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022FBF6B">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F1DCF18">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CC08D2D">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23862203">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5E30332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0BDB17CC">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2705588C">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4D6C35B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1BFDBF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24071D36">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5916B7E1">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735F339E">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512E45B4">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3B78797">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4D83D88">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0B525429">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2820359C">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6549502A">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45B7B6DF">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7563979">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F8B53A5">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2DB6C69C">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3E1A483B">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21103E9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2108EDC3">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86998D6">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4565EE5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4FEF0CDB">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5D5CCC07">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0B1E9C35">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bl>
    <w:p w14:paraId="5967347D">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供应商盖章：</w:t>
      </w:r>
    </w:p>
    <w:p w14:paraId="3DA59846">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rPr>
      </w:pPr>
    </w:p>
    <w:p w14:paraId="3C1F172A">
      <w:pPr>
        <w:shd w:val="clear" w:color="auto"/>
        <w:wordWrap w:val="0"/>
        <w:spacing w:line="360" w:lineRule="auto"/>
        <w:rPr>
          <w:rFonts w:hint="eastAsia" w:ascii="宋体" w:hAnsi="宋体" w:eastAsia="宋体" w:cs="宋体"/>
          <w:color w:val="auto"/>
          <w:highlight w:val="none"/>
        </w:rPr>
        <w:sectPr>
          <w:headerReference r:id="rId9" w:type="default"/>
          <w:footerReference r:id="rId10" w:type="default"/>
          <w:pgSz w:w="11906" w:h="16838"/>
          <w:pgMar w:top="1440" w:right="1361" w:bottom="1440" w:left="1361" w:header="851" w:footer="992" w:gutter="0"/>
          <w:cols w:space="720" w:num="1"/>
          <w:docGrid w:linePitch="312" w:charSpace="0"/>
        </w:sectPr>
      </w:pPr>
    </w:p>
    <w:p w14:paraId="477FBC7D">
      <w:pPr>
        <w:shd w:val="clear" w:color="auto"/>
        <w:wordWrap w:val="0"/>
        <w:spacing w:line="360" w:lineRule="auto"/>
        <w:rPr>
          <w:rFonts w:hint="eastAsia" w:ascii="宋体" w:hAnsi="宋体" w:eastAsia="宋体" w:cs="宋体"/>
          <w:b/>
          <w:color w:val="auto"/>
          <w:sz w:val="32"/>
          <w:highlight w:val="none"/>
          <w:lang w:val="zh-CN"/>
        </w:rPr>
      </w:pPr>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lang w:val="en-US" w:eastAsia="zh-CN"/>
        </w:rPr>
        <w:t>7</w:t>
      </w:r>
      <w:r>
        <w:rPr>
          <w:rFonts w:hint="eastAsia" w:ascii="宋体" w:hAnsi="宋体" w:eastAsia="宋体" w:cs="宋体"/>
          <w:b/>
          <w:color w:val="auto"/>
          <w:sz w:val="32"/>
          <w:highlight w:val="none"/>
          <w:lang w:val="zh-CN"/>
        </w:rPr>
        <w:t>针对本项目拟派人员名单</w:t>
      </w:r>
    </w:p>
    <w:p w14:paraId="73724690">
      <w:pPr>
        <w:pStyle w:val="26"/>
        <w:shd w:val="clear" w:color="auto"/>
        <w:wordWrap w:val="0"/>
        <w:spacing w:before="0" w:after="0" w:line="360" w:lineRule="auto"/>
        <w:ind w:firstLine="723"/>
        <w:rPr>
          <w:rFonts w:hint="eastAsia" w:ascii="宋体" w:hAnsi="宋体" w:eastAsia="宋体" w:cs="宋体"/>
          <w:b w:val="0"/>
          <w:color w:val="auto"/>
          <w:sz w:val="36"/>
          <w:highlight w:val="none"/>
        </w:rPr>
      </w:pPr>
      <w:bookmarkStart w:id="97" w:name="_Toc18995"/>
      <w:bookmarkStart w:id="98" w:name="_Toc24758"/>
      <w:bookmarkStart w:id="99" w:name="_Toc28398"/>
      <w:r>
        <w:rPr>
          <w:rFonts w:hint="eastAsia" w:ascii="宋体" w:hAnsi="宋体" w:eastAsia="宋体" w:cs="宋体"/>
          <w:b w:val="0"/>
          <w:color w:val="auto"/>
          <w:sz w:val="36"/>
          <w:szCs w:val="36"/>
          <w:highlight w:val="none"/>
        </w:rPr>
        <w:t>针对本项目拟派人员名单</w:t>
      </w:r>
      <w:bookmarkEnd w:id="97"/>
      <w:bookmarkEnd w:id="98"/>
      <w:bookmarkEnd w:id="99"/>
    </w:p>
    <w:tbl>
      <w:tblPr>
        <w:tblStyle w:val="27"/>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87"/>
        <w:gridCol w:w="2205"/>
        <w:gridCol w:w="855"/>
        <w:gridCol w:w="840"/>
        <w:gridCol w:w="780"/>
        <w:gridCol w:w="1005"/>
        <w:gridCol w:w="1065"/>
        <w:gridCol w:w="1188"/>
      </w:tblGrid>
      <w:tr w14:paraId="24CD35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26EB6964">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姓名</w:t>
            </w:r>
          </w:p>
        </w:tc>
        <w:tc>
          <w:tcPr>
            <w:tcW w:w="2205" w:type="dxa"/>
            <w:noWrap w:val="0"/>
            <w:vAlign w:val="center"/>
          </w:tcPr>
          <w:p w14:paraId="60406FA8">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本项目主要工作</w:t>
            </w:r>
          </w:p>
        </w:tc>
        <w:tc>
          <w:tcPr>
            <w:tcW w:w="855" w:type="dxa"/>
            <w:noWrap w:val="0"/>
            <w:vAlign w:val="center"/>
          </w:tcPr>
          <w:p w14:paraId="4BC48749">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年龄</w:t>
            </w:r>
          </w:p>
        </w:tc>
        <w:tc>
          <w:tcPr>
            <w:tcW w:w="840" w:type="dxa"/>
            <w:noWrap w:val="0"/>
            <w:vAlign w:val="center"/>
          </w:tcPr>
          <w:p w14:paraId="55144EFE">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性别</w:t>
            </w:r>
          </w:p>
        </w:tc>
        <w:tc>
          <w:tcPr>
            <w:tcW w:w="780" w:type="dxa"/>
            <w:noWrap w:val="0"/>
            <w:vAlign w:val="center"/>
          </w:tcPr>
          <w:p w14:paraId="29D8824B">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专业</w:t>
            </w:r>
          </w:p>
        </w:tc>
        <w:tc>
          <w:tcPr>
            <w:tcW w:w="1005" w:type="dxa"/>
            <w:noWrap w:val="0"/>
            <w:vAlign w:val="center"/>
          </w:tcPr>
          <w:p w14:paraId="26FAB0D7">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专业年限</w:t>
            </w:r>
          </w:p>
        </w:tc>
        <w:tc>
          <w:tcPr>
            <w:tcW w:w="1065" w:type="dxa"/>
            <w:noWrap w:val="0"/>
            <w:vAlign w:val="center"/>
          </w:tcPr>
          <w:p w14:paraId="077C388C">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职务和职称</w:t>
            </w:r>
          </w:p>
        </w:tc>
        <w:tc>
          <w:tcPr>
            <w:tcW w:w="1188" w:type="dxa"/>
            <w:noWrap w:val="0"/>
            <w:vAlign w:val="center"/>
          </w:tcPr>
          <w:p w14:paraId="296B41F9">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联系方式</w:t>
            </w:r>
          </w:p>
        </w:tc>
      </w:tr>
      <w:tr w14:paraId="2B1567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046DBC1F">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2205" w:type="dxa"/>
            <w:noWrap w:val="0"/>
            <w:vAlign w:val="center"/>
          </w:tcPr>
          <w:p w14:paraId="2A9088E5">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55846BD8">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40" w:type="dxa"/>
            <w:noWrap w:val="0"/>
            <w:vAlign w:val="center"/>
          </w:tcPr>
          <w:p w14:paraId="79DB0932">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780" w:type="dxa"/>
            <w:noWrap w:val="0"/>
            <w:vAlign w:val="center"/>
          </w:tcPr>
          <w:p w14:paraId="63F08C5B">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05" w:type="dxa"/>
            <w:noWrap w:val="0"/>
            <w:vAlign w:val="center"/>
          </w:tcPr>
          <w:p w14:paraId="42499D87">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5" w:type="dxa"/>
            <w:noWrap w:val="0"/>
            <w:vAlign w:val="center"/>
          </w:tcPr>
          <w:p w14:paraId="2E1F7586">
            <w:pPr>
              <w:pStyle w:val="16"/>
              <w:keepNext w:val="0"/>
              <w:keepLines w:val="0"/>
              <w:suppressLineNumbers w:val="0"/>
              <w:shd w:val="clear" w:color="auto"/>
              <w:wordWrap w:val="0"/>
              <w:spacing w:before="0" w:beforeAutospacing="0" w:after="0" w:afterAutospacing="0" w:line="360" w:lineRule="auto"/>
              <w:ind w:left="5250" w:right="0"/>
              <w:jc w:val="center"/>
              <w:rPr>
                <w:rFonts w:hint="eastAsia" w:ascii="宋体" w:hAnsi="宋体" w:eastAsia="宋体" w:cs="宋体"/>
                <w:color w:val="auto"/>
                <w:sz w:val="22"/>
                <w:szCs w:val="22"/>
                <w:highlight w:val="none"/>
              </w:rPr>
            </w:pPr>
          </w:p>
        </w:tc>
        <w:tc>
          <w:tcPr>
            <w:tcW w:w="1188" w:type="dxa"/>
            <w:noWrap w:val="0"/>
            <w:vAlign w:val="center"/>
          </w:tcPr>
          <w:p w14:paraId="3BA95F69">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r w14:paraId="6F119B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055B55F1">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18B0EA76">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6CE709C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588F6F6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066D578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5433A90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23C9BB8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2029B635">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284469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06053EA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75BB4882">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0DF3BAA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337665C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3D8F77F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3232B55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7BC334C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064DF09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184AA7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0D23A6E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7A80BE21">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6EA2616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199CA76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38C79BD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5A44F5D5">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2023D3A5">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5851109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6E5F09A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32C0BDB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445BDC9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285CB19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6AA87EE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7322259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2EBD842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39BE164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3ABCE61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3A8EB9A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2861505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24B43CCE">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2FF86C5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0430589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5FFF726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7CD23F4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143E67D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54B984E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7E0CFD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7448894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536BFA43">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255295A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4F6EC23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05DD743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223A204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43960B3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7D14FD8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76D1AA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792F600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353D72D7">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p>
        </w:tc>
        <w:tc>
          <w:tcPr>
            <w:tcW w:w="855" w:type="dxa"/>
            <w:noWrap w:val="0"/>
            <w:vAlign w:val="center"/>
          </w:tcPr>
          <w:p w14:paraId="66B5285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450D741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13C75AA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6D86B51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1170602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2CB3AA7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548167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683449B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66EA051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6B32600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5D66E79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2BD29DF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5CBD966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39CB4F2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17B371C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1B5437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05AEB9D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15D2764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790E25B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428109B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225F811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4CE95D7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37DD8ED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7516C32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0131E57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799ED82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2F2448C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0D5FB25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6BE1F06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0A3C25E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0F683C6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3440666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7CFCE63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7310E6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57E5982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793B3DE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2AC83B25">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4CAD5D9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2039C65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102B943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58D89F8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23B9669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279542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3494E2A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2A2B631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6080127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461DD9B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59B0700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433C0C4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61684DC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27B47AC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0F2449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7C47E58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1C80A84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7CAFC4E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19FD334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1789F09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7A82C6B5">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256538C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44E4036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5A894FB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1B6EC685">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7A20778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7B99EEE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0B90481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6A4625C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481F83C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7AF5568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2583E4C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431DBE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52F87C4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0200F9A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260418A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2B8779E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562C23B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53AFEE1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6A8303D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1441F9D5">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bl>
    <w:p w14:paraId="1FC14AB3">
      <w:pPr>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1、列入本表人员如要更换，需经采购人同意，擅自更换或不到位属违约行为。</w:t>
      </w:r>
    </w:p>
    <w:p w14:paraId="1669349C">
      <w:pPr>
        <w:shd w:val="clear" w:color="auto"/>
        <w:wordWrap w:val="0"/>
        <w:adjustRightInd w:val="0"/>
        <w:snapToGrid w:val="0"/>
        <w:spacing w:line="360" w:lineRule="auto"/>
        <w:ind w:firstLine="550" w:firstLineChars="2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、表格可以延续。</w:t>
      </w:r>
    </w:p>
    <w:p w14:paraId="28DCCB95">
      <w:pPr>
        <w:shd w:val="clear" w:color="auto"/>
        <w:wordWrap w:val="0"/>
        <w:spacing w:line="360" w:lineRule="auto"/>
        <w:ind w:firstLine="480"/>
        <w:rPr>
          <w:rFonts w:hint="eastAsia" w:ascii="宋体" w:hAnsi="宋体" w:eastAsia="宋体" w:cs="宋体"/>
          <w:color w:val="auto"/>
          <w:spacing w:val="20"/>
          <w:sz w:val="22"/>
          <w:szCs w:val="22"/>
          <w:highlight w:val="none"/>
        </w:rPr>
      </w:pPr>
    </w:p>
    <w:p w14:paraId="4526F2C6">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投标供应商盖章：</w:t>
      </w:r>
    </w:p>
    <w:p w14:paraId="71B16FE2">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 xml:space="preserve">法定代表人（负责人）或授权代表（签字或盖章）：            </w:t>
      </w:r>
    </w:p>
    <w:p w14:paraId="47B10D5D">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日期：</w:t>
      </w:r>
    </w:p>
    <w:p w14:paraId="70889D41">
      <w:pPr>
        <w:shd w:val="clear" w:color="auto"/>
        <w:wordWrap w:val="0"/>
        <w:spacing w:line="360" w:lineRule="auto"/>
        <w:rPr>
          <w:rFonts w:hint="eastAsia" w:ascii="宋体" w:hAnsi="宋体" w:eastAsia="宋体" w:cs="宋体"/>
          <w:color w:val="auto"/>
          <w:sz w:val="36"/>
          <w:szCs w:val="36"/>
          <w:highlight w:val="none"/>
        </w:rPr>
      </w:pPr>
    </w:p>
    <w:p w14:paraId="5E127C1C">
      <w:pPr>
        <w:shd w:val="clear" w:color="auto"/>
        <w:wordWrap w:val="0"/>
        <w:spacing w:line="360" w:lineRule="auto"/>
        <w:rPr>
          <w:rFonts w:hint="eastAsia" w:ascii="宋体" w:hAnsi="宋体" w:eastAsia="宋体" w:cs="宋体"/>
          <w:color w:val="auto"/>
          <w:sz w:val="36"/>
          <w:szCs w:val="36"/>
          <w:highlight w:val="none"/>
        </w:rPr>
      </w:pPr>
    </w:p>
    <w:p w14:paraId="4673AABD">
      <w:pPr>
        <w:shd w:val="clear" w:color="auto"/>
        <w:wordWrap w:val="0"/>
        <w:spacing w:line="360" w:lineRule="auto"/>
        <w:rPr>
          <w:rFonts w:hint="eastAsia" w:ascii="宋体" w:hAnsi="宋体" w:eastAsia="宋体" w:cs="宋体"/>
          <w:b/>
          <w:color w:val="auto"/>
          <w:sz w:val="32"/>
          <w:highlight w:val="none"/>
          <w:lang w:val="zh-CN"/>
        </w:rPr>
      </w:pPr>
      <w:r>
        <w:rPr>
          <w:rFonts w:hint="eastAsia" w:ascii="宋体" w:hAnsi="宋体" w:eastAsia="宋体" w:cs="宋体"/>
          <w:b/>
          <w:color w:val="auto"/>
          <w:sz w:val="32"/>
          <w:highlight w:val="none"/>
          <w:lang w:val="zh-CN"/>
        </w:rPr>
        <w:br w:type="page"/>
      </w:r>
      <w:r>
        <w:rPr>
          <w:rFonts w:hint="eastAsia" w:ascii="宋体" w:hAnsi="宋体" w:eastAsia="宋体" w:cs="宋体"/>
          <w:b/>
          <w:color w:val="auto"/>
          <w:sz w:val="32"/>
          <w:highlight w:val="none"/>
        </w:rPr>
        <w:t>3.</w:t>
      </w:r>
      <w:r>
        <w:rPr>
          <w:rFonts w:hint="eastAsia" w:ascii="宋体" w:hAnsi="宋体" w:eastAsia="宋体" w:cs="宋体"/>
          <w:b/>
          <w:color w:val="auto"/>
          <w:sz w:val="32"/>
          <w:highlight w:val="none"/>
          <w:lang w:val="en-US" w:eastAsia="zh-CN"/>
        </w:rPr>
        <w:t>8</w:t>
      </w:r>
      <w:r>
        <w:rPr>
          <w:rFonts w:hint="eastAsia" w:ascii="宋体" w:hAnsi="宋体" w:eastAsia="宋体" w:cs="宋体"/>
          <w:b/>
          <w:color w:val="auto"/>
          <w:sz w:val="32"/>
          <w:highlight w:val="none"/>
        </w:rPr>
        <w:t>项目组织实施方案（供应商根据评分细则自行自拟）</w:t>
      </w:r>
      <w:r>
        <w:rPr>
          <w:rFonts w:hint="eastAsia" w:ascii="宋体" w:hAnsi="宋体" w:eastAsia="宋体" w:cs="宋体"/>
          <w:b/>
          <w:color w:val="auto"/>
          <w:sz w:val="32"/>
          <w:highlight w:val="none"/>
          <w:lang w:val="zh-CN"/>
        </w:rPr>
        <w:br w:type="page"/>
      </w:r>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lang w:val="en-US" w:eastAsia="zh-CN"/>
        </w:rPr>
        <w:t>9</w:t>
      </w:r>
      <w:r>
        <w:rPr>
          <w:rFonts w:hint="eastAsia" w:ascii="宋体" w:hAnsi="宋体" w:eastAsia="宋体" w:cs="宋体"/>
          <w:b/>
          <w:color w:val="auto"/>
          <w:sz w:val="32"/>
          <w:highlight w:val="none"/>
          <w:lang w:val="zh-CN"/>
        </w:rPr>
        <w:t>供应商认为有必要提供的其他材料或说明（如有）</w:t>
      </w:r>
    </w:p>
    <w:p w14:paraId="34B49888">
      <w:pPr>
        <w:pStyle w:val="5"/>
        <w:shd w:val="clear" w:color="auto"/>
        <w:wordWrap w:val="0"/>
        <w:spacing w:before="0" w:after="0" w:line="360" w:lineRule="auto"/>
        <w:rPr>
          <w:rFonts w:hint="eastAsia" w:ascii="宋体" w:hAnsi="宋体" w:eastAsia="宋体" w:cs="宋体"/>
          <w:color w:val="auto"/>
          <w:highlight w:val="none"/>
        </w:rPr>
      </w:pPr>
    </w:p>
    <w:p w14:paraId="0E739435">
      <w:pPr>
        <w:shd w:val="clear" w:color="auto"/>
        <w:wordWrap w:val="0"/>
        <w:spacing w:line="360" w:lineRule="auto"/>
        <w:jc w:val="center"/>
        <w:outlineLvl w:val="1"/>
        <w:rPr>
          <w:rFonts w:hint="eastAsia" w:ascii="宋体" w:hAnsi="宋体" w:eastAsia="宋体" w:cs="宋体"/>
          <w:b/>
          <w:color w:val="auto"/>
          <w:sz w:val="40"/>
          <w:highlight w:val="none"/>
        </w:rPr>
      </w:pPr>
      <w:bookmarkStart w:id="100" w:name="_Toc15594"/>
      <w:bookmarkStart w:id="101" w:name="_Toc5823"/>
      <w:bookmarkStart w:id="102" w:name="_Toc3954"/>
      <w:r>
        <w:rPr>
          <w:rFonts w:hint="eastAsia" w:ascii="宋体" w:hAnsi="宋体" w:eastAsia="宋体" w:cs="宋体"/>
          <w:b/>
          <w:color w:val="auto"/>
          <w:sz w:val="40"/>
          <w:highlight w:val="none"/>
        </w:rPr>
        <w:t>供应商认为有必要提供的其他材料或说明</w:t>
      </w:r>
      <w:bookmarkEnd w:id="100"/>
      <w:bookmarkEnd w:id="101"/>
      <w:bookmarkEnd w:id="102"/>
    </w:p>
    <w:p w14:paraId="738490C1">
      <w:pPr>
        <w:shd w:val="clear" w:color="auto"/>
        <w:wordWrap w:val="0"/>
        <w:spacing w:line="360" w:lineRule="auto"/>
        <w:rPr>
          <w:rFonts w:hint="eastAsia" w:ascii="宋体" w:hAnsi="宋体" w:cs="宋体"/>
          <w:b/>
          <w:color w:val="auto"/>
          <w:sz w:val="22"/>
          <w:szCs w:val="22"/>
          <w:highlight w:val="none"/>
          <w:u w:val="single"/>
          <w:lang w:eastAsia="zh-CN"/>
        </w:rPr>
      </w:pPr>
      <w:r>
        <w:rPr>
          <w:rFonts w:hint="eastAsia" w:ascii="宋体" w:hAnsi="宋体" w:eastAsia="宋体" w:cs="宋体"/>
          <w:b/>
          <w:color w:val="auto"/>
          <w:sz w:val="22"/>
          <w:szCs w:val="22"/>
          <w:highlight w:val="none"/>
        </w:rPr>
        <w:t>项目名称</w:t>
      </w:r>
      <w:r>
        <w:rPr>
          <w:rFonts w:hint="eastAsia" w:ascii="宋体" w:hAnsi="宋体" w:eastAsia="宋体" w:cs="宋体"/>
          <w:b/>
          <w:color w:val="auto"/>
          <w:sz w:val="22"/>
          <w:szCs w:val="22"/>
          <w:highlight w:val="none"/>
          <w:lang w:eastAsia="zh-CN"/>
        </w:rPr>
        <w:t>：</w:t>
      </w:r>
      <w:r>
        <w:rPr>
          <w:rFonts w:hint="eastAsia" w:ascii="宋体" w:hAnsi="宋体" w:cs="宋体"/>
          <w:b/>
          <w:color w:val="auto"/>
          <w:sz w:val="22"/>
          <w:szCs w:val="22"/>
          <w:highlight w:val="none"/>
          <w:u w:val="single"/>
          <w:lang w:eastAsia="zh-CN"/>
        </w:rPr>
        <w:t>平阳县海塘安澜工程（鳌江海塘西湾南片）项目建议书及可行性研究阶段咨询服务</w:t>
      </w:r>
    </w:p>
    <w:p w14:paraId="4A0B7BA1">
      <w:pPr>
        <w:shd w:val="clear" w:color="auto"/>
        <w:wordWrap w:val="0"/>
        <w:spacing w:line="360" w:lineRule="auto"/>
        <w:rPr>
          <w:rFonts w:hint="eastAsia" w:ascii="宋体" w:hAnsi="宋体" w:eastAsia="宋体" w:cs="宋体"/>
          <w:b/>
          <w:color w:val="auto"/>
          <w:sz w:val="22"/>
          <w:szCs w:val="22"/>
          <w:highlight w:val="none"/>
          <w:u w:val="single"/>
          <w:lang w:eastAsia="zh-CN"/>
        </w:rPr>
      </w:pPr>
      <w:r>
        <w:rPr>
          <w:rFonts w:hint="eastAsia" w:ascii="宋体" w:hAnsi="宋体" w:eastAsia="宋体" w:cs="宋体"/>
          <w:b/>
          <w:color w:val="auto"/>
          <w:sz w:val="22"/>
          <w:szCs w:val="22"/>
          <w:highlight w:val="none"/>
        </w:rPr>
        <w:t>项目编号</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u w:val="single"/>
        </w:rPr>
        <w:t xml:space="preserve"> </w:t>
      </w:r>
      <w:r>
        <w:rPr>
          <w:rFonts w:hint="eastAsia" w:ascii="宋体" w:hAnsi="宋体" w:cs="宋体"/>
          <w:b/>
          <w:color w:val="auto"/>
          <w:sz w:val="22"/>
          <w:szCs w:val="22"/>
          <w:highlight w:val="none"/>
          <w:u w:val="single"/>
          <w:lang w:eastAsia="zh-CN"/>
        </w:rPr>
        <w:t>PYCG250811084</w:t>
      </w:r>
    </w:p>
    <w:tbl>
      <w:tblPr>
        <w:tblStyle w:val="27"/>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14:paraId="73A358D8">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7655" w:hRule="atLeast"/>
        </w:trPr>
        <w:tc>
          <w:tcPr>
            <w:tcW w:w="9145" w:type="dxa"/>
            <w:noWrap w:val="0"/>
            <w:vAlign w:val="top"/>
          </w:tcPr>
          <w:p w14:paraId="6AE09E05">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bl>
    <w:p w14:paraId="72B44AD3">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____________________________________________</w:t>
      </w:r>
    </w:p>
    <w:p w14:paraId="3BF40D0A">
      <w:pPr>
        <w:shd w:val="clear" w:color="auto"/>
        <w:wordWrap w:val="0"/>
        <w:snapToGrid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法定代表人或其授权代表（签字或盖章）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____________________________</w:t>
      </w:r>
    </w:p>
    <w:p w14:paraId="24F61782">
      <w:pPr>
        <w:shd w:val="clear" w:color="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________年____月____日</w:t>
      </w:r>
    </w:p>
    <w:p w14:paraId="151E73AF">
      <w:pPr>
        <w:shd w:val="clear" w:color="auto"/>
        <w:tabs>
          <w:tab w:val="left" w:pos="1575"/>
        </w:tabs>
        <w:wordWrap w:val="0"/>
        <w:adjustRightInd w:val="0"/>
        <w:snapToGrid w:val="0"/>
        <w:spacing w:line="360" w:lineRule="auto"/>
        <w:jc w:val="center"/>
        <w:rPr>
          <w:rFonts w:hint="eastAsia" w:ascii="宋体" w:hAnsi="宋体" w:eastAsia="宋体" w:cs="宋体"/>
          <w:b/>
          <w:color w:val="auto"/>
          <w:sz w:val="36"/>
          <w:szCs w:val="36"/>
          <w:highlight w:val="none"/>
        </w:rPr>
      </w:pPr>
    </w:p>
    <w:p w14:paraId="02311806">
      <w:pPr>
        <w:pStyle w:val="10"/>
        <w:shd w:val="clear" w:color="auto"/>
        <w:wordWrap w:val="0"/>
        <w:spacing w:after="0" w:line="360" w:lineRule="auto"/>
        <w:ind w:firstLine="361"/>
        <w:rPr>
          <w:rFonts w:hint="eastAsia" w:ascii="宋体" w:hAnsi="宋体" w:eastAsia="宋体" w:cs="宋体"/>
          <w:b/>
          <w:color w:val="auto"/>
          <w:sz w:val="36"/>
          <w:szCs w:val="36"/>
          <w:highlight w:val="none"/>
        </w:rPr>
      </w:pPr>
    </w:p>
    <w:p w14:paraId="48B23AD4">
      <w:pPr>
        <w:pStyle w:val="11"/>
        <w:shd w:val="clear" w:color="auto"/>
        <w:wordWrap w:val="0"/>
        <w:spacing w:line="360" w:lineRule="auto"/>
        <w:rPr>
          <w:rFonts w:hint="eastAsia" w:ascii="宋体" w:hAnsi="宋体" w:eastAsia="宋体" w:cs="宋体"/>
          <w:color w:val="auto"/>
          <w:highlight w:val="none"/>
        </w:rPr>
      </w:pPr>
    </w:p>
    <w:p w14:paraId="7735523C">
      <w:pPr>
        <w:shd w:val="clear" w:color="auto"/>
        <w:tabs>
          <w:tab w:val="left" w:pos="1575"/>
        </w:tabs>
        <w:wordWrap w:val="0"/>
        <w:adjustRightInd w:val="0"/>
        <w:snapToGri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br w:type="page"/>
      </w:r>
      <w:r>
        <w:rPr>
          <w:rFonts w:hint="eastAsia" w:ascii="宋体" w:hAnsi="宋体" w:eastAsia="宋体" w:cs="宋体"/>
          <w:b/>
          <w:color w:val="auto"/>
          <w:sz w:val="36"/>
          <w:szCs w:val="36"/>
          <w:highlight w:val="none"/>
        </w:rPr>
        <w:t>质量服务承诺书</w:t>
      </w:r>
    </w:p>
    <w:p w14:paraId="78E4EE96">
      <w:pPr>
        <w:shd w:val="clear" w:color="auto"/>
        <w:wordWrap w:val="0"/>
        <w:spacing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致</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（采购人）</w:t>
      </w:r>
      <w:r>
        <w:rPr>
          <w:rFonts w:hint="eastAsia" w:ascii="宋体" w:hAnsi="宋体" w:cs="宋体"/>
          <w:color w:val="auto"/>
          <w:sz w:val="22"/>
          <w:szCs w:val="22"/>
          <w:highlight w:val="none"/>
          <w:lang w:eastAsia="zh-CN"/>
        </w:rPr>
        <w:t>：</w:t>
      </w:r>
    </w:p>
    <w:p w14:paraId="4D48C4F0">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（供应商）对</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（项目名称）项目做出如下承诺。</w:t>
      </w:r>
    </w:p>
    <w:p w14:paraId="0D540050">
      <w:pPr>
        <w:shd w:val="clear" w:color="auto"/>
        <w:wordWrap w:val="0"/>
        <w:spacing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如果我公司有幸成为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（项目名称）项目的</w:t>
      </w:r>
      <w:r>
        <w:rPr>
          <w:rFonts w:hint="eastAsia" w:ascii="宋体" w:hAnsi="宋体" w:cs="宋体"/>
          <w:color w:val="auto"/>
          <w:sz w:val="22"/>
          <w:szCs w:val="22"/>
          <w:highlight w:val="none"/>
          <w:lang w:eastAsia="zh-CN"/>
        </w:rPr>
        <w:t>中标供应商</w:t>
      </w:r>
      <w:r>
        <w:rPr>
          <w:rFonts w:hint="eastAsia" w:ascii="宋体" w:hAnsi="宋体" w:eastAsia="宋体" w:cs="宋体"/>
          <w:color w:val="auto"/>
          <w:sz w:val="22"/>
          <w:szCs w:val="22"/>
          <w:highlight w:val="none"/>
        </w:rPr>
        <w:t>，将作出以下承诺</w:t>
      </w:r>
      <w:r>
        <w:rPr>
          <w:rFonts w:hint="eastAsia" w:ascii="宋体" w:hAnsi="宋体" w:eastAsia="宋体" w:cs="宋体"/>
          <w:color w:val="auto"/>
          <w:sz w:val="22"/>
          <w:szCs w:val="22"/>
          <w:highlight w:val="none"/>
          <w:lang w:eastAsia="zh-CN"/>
        </w:rPr>
        <w:t>：</w:t>
      </w:r>
    </w:p>
    <w:p w14:paraId="3F6F93B3">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78E6C6F4">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一、本公司所提供的服务均符合法律法规以及行业相关质量标准；</w:t>
      </w:r>
    </w:p>
    <w:p w14:paraId="19E7C4F3">
      <w:pPr>
        <w:shd w:val="clear" w:color="auto"/>
        <w:wordWrap w:val="0"/>
        <w:spacing w:line="360" w:lineRule="auto"/>
        <w:rPr>
          <w:rFonts w:hint="eastAsia" w:ascii="宋体" w:hAnsi="宋体" w:eastAsia="宋体" w:cs="宋体"/>
          <w:color w:val="auto"/>
          <w:sz w:val="22"/>
          <w:szCs w:val="22"/>
          <w:highlight w:val="none"/>
        </w:rPr>
      </w:pPr>
    </w:p>
    <w:p w14:paraId="7349C870">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二、在采购文件要求的质保期内，无条件服务直至满足使用方的项目使用需求；</w:t>
      </w:r>
    </w:p>
    <w:p w14:paraId="6BB5AC12">
      <w:pPr>
        <w:shd w:val="clear" w:color="auto"/>
        <w:wordWrap w:val="0"/>
        <w:spacing w:line="360" w:lineRule="auto"/>
        <w:rPr>
          <w:rFonts w:hint="eastAsia" w:ascii="宋体" w:hAnsi="宋体" w:eastAsia="宋体" w:cs="宋体"/>
          <w:color w:val="auto"/>
          <w:sz w:val="22"/>
          <w:szCs w:val="22"/>
          <w:highlight w:val="none"/>
        </w:rPr>
      </w:pPr>
    </w:p>
    <w:p w14:paraId="38CDF311">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本承诺书自开标日起至招标方与中标方合同结束之日均有效。</w:t>
      </w:r>
    </w:p>
    <w:p w14:paraId="378F02FF">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151FBA85">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0A017F8D">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2A2EE9B1">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49F5EE9C">
      <w:pPr>
        <w:shd w:val="clear" w:color="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邮编</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p>
    <w:p w14:paraId="4EDCF982">
      <w:pPr>
        <w:shd w:val="clear" w:color="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电话</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传真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w:t>
      </w:r>
    </w:p>
    <w:p w14:paraId="4630E28F">
      <w:pPr>
        <w:shd w:val="clear" w:color="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供应商授权代表姓名职务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w:t>
      </w:r>
    </w:p>
    <w:p w14:paraId="5882F0E2">
      <w:pPr>
        <w:shd w:val="clear" w:color="auto"/>
        <w:tabs>
          <w:tab w:val="left" w:pos="1260"/>
        </w:tabs>
        <w:wordWrap w:val="0"/>
        <w:spacing w:line="360" w:lineRule="auto"/>
        <w:ind w:right="48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供应商名称（公章）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p>
    <w:p w14:paraId="5483922A">
      <w:pPr>
        <w:shd w:val="clear" w:color="auto"/>
        <w:tabs>
          <w:tab w:val="left" w:pos="1260"/>
        </w:tabs>
        <w:wordWrap w:val="0"/>
        <w:spacing w:line="360" w:lineRule="auto"/>
        <w:ind w:right="48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法定代表人（负责人）或授权代表（签字或盖章）</w:t>
      </w:r>
      <w:r>
        <w:rPr>
          <w:rFonts w:hint="eastAsia" w:ascii="宋体" w:hAnsi="宋体" w:eastAsia="宋体" w:cs="宋体"/>
          <w:color w:val="auto"/>
          <w:sz w:val="22"/>
          <w:szCs w:val="22"/>
          <w:highlight w:val="none"/>
          <w:lang w:eastAsia="zh-CN"/>
        </w:rPr>
        <w:t>：</w:t>
      </w:r>
    </w:p>
    <w:p w14:paraId="710804A3">
      <w:pPr>
        <w:shd w:val="clear" w:color="auto"/>
        <w:wordWrap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rPr>
        <w:t>诚信投标承诺书</w:t>
      </w:r>
    </w:p>
    <w:p w14:paraId="4DBB5FCB">
      <w:pPr>
        <w:shd w:val="clear" w:color="auto"/>
        <w:wordWrap w:val="0"/>
        <w:spacing w:line="360" w:lineRule="auto"/>
        <w:ind w:right="-153" w:rightChars="-73"/>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本企业郑重承诺</w:t>
      </w:r>
      <w:r>
        <w:rPr>
          <w:rFonts w:hint="eastAsia" w:ascii="宋体" w:hAnsi="宋体" w:eastAsia="宋体" w:cs="宋体"/>
          <w:color w:val="auto"/>
          <w:sz w:val="22"/>
          <w:szCs w:val="22"/>
          <w:highlight w:val="none"/>
          <w:lang w:eastAsia="zh-CN"/>
        </w:rPr>
        <w:t>：</w:t>
      </w:r>
    </w:p>
    <w:p w14:paraId="50C8264D">
      <w:pPr>
        <w:shd w:val="clear" w:color="auto"/>
        <w:wordWrap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为了积极配合采购人组织的</w:t>
      </w:r>
      <w:r>
        <w:rPr>
          <w:rFonts w:hint="eastAsia" w:ascii="宋体" w:hAnsi="宋体" w:eastAsia="宋体" w:cs="宋体"/>
          <w:color w:val="auto"/>
          <w:sz w:val="22"/>
          <w:szCs w:val="22"/>
          <w:highlight w:val="none"/>
          <w:u w:val="single"/>
        </w:rPr>
        <w:t xml:space="preserve"> （项目名称） </w:t>
      </w:r>
      <w:r>
        <w:rPr>
          <w:rFonts w:hint="eastAsia" w:ascii="宋体" w:hAnsi="宋体" w:eastAsia="宋体" w:cs="宋体"/>
          <w:color w:val="auto"/>
          <w:sz w:val="22"/>
          <w:szCs w:val="22"/>
          <w:highlight w:val="none"/>
        </w:rPr>
        <w:t>招标工作，有效遏制不公平竞争和违规违纪问题的发生，确保招标工作的公平、公正、公开，我们保证认真贯彻《平阳县县属国有企业采购管理办法（试行）》等法律及有关法规相关规定以及有关廉洁要求，特承诺如下事项</w:t>
      </w:r>
      <w:r>
        <w:rPr>
          <w:rFonts w:hint="eastAsia" w:ascii="宋体" w:hAnsi="宋体" w:eastAsia="宋体" w:cs="宋体"/>
          <w:color w:val="auto"/>
          <w:sz w:val="22"/>
          <w:szCs w:val="22"/>
          <w:highlight w:val="none"/>
          <w:lang w:eastAsia="zh-CN"/>
        </w:rPr>
        <w:t>：</w:t>
      </w:r>
    </w:p>
    <w:p w14:paraId="47C02912">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1、自觉遵守国家法律法规及有关廉政建设制度。</w:t>
      </w:r>
    </w:p>
    <w:p w14:paraId="6F4D2B0F">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2、主动了解采购人招投标纪律，积极配合采购人执行招投标廉政建设的有关规定。</w:t>
      </w:r>
    </w:p>
    <w:p w14:paraId="09DAB939">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3、不使用不正当手段妨碍、排挤其它供应商或串通投标。</w:t>
      </w:r>
    </w:p>
    <w:p w14:paraId="530A6EF9">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4、按照本采购文件规定的方式进行投标，不隐瞒本单位投标资质的真实情况，投标资质符合规定。</w:t>
      </w:r>
    </w:p>
    <w:p w14:paraId="48A71550">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14:paraId="10BD67AC">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6、不向采购人及个人购置或提供通讯工具、交通工具和高档办公用品等。</w:t>
      </w:r>
    </w:p>
    <w:p w14:paraId="2E81980F">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7、不向采购人涉及招标的人员的配偶、子女分包此次招标项目。</w:t>
      </w:r>
    </w:p>
    <w:p w14:paraId="7ED7CB99">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8、不向采购人及个人支付好处费、介绍费。</w:t>
      </w:r>
    </w:p>
    <w:p w14:paraId="1A2E3008">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9、一旦发现相关人员在招标过程中的索要财物等不廉洁行为，坚决予以抵制，并及时向有关纪检监察部门举报。</w:t>
      </w:r>
    </w:p>
    <w:p w14:paraId="5263BF27">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10、我们若违反上述承诺，愿接受取消供应商中标资格及其他任何形式的处理。</w:t>
      </w:r>
    </w:p>
    <w:p w14:paraId="3CCCABCD">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p>
    <w:p w14:paraId="2524390D">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供应商全称</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3AC52B98">
      <w:pPr>
        <w:shd w:val="clear" w:color="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法定代表人（负责人）或授权代表（签字或签章）</w:t>
      </w:r>
      <w:r>
        <w:rPr>
          <w:rFonts w:hint="eastAsia" w:ascii="宋体" w:hAnsi="宋体" w:eastAsia="宋体" w:cs="宋体"/>
          <w:color w:val="auto"/>
          <w:sz w:val="22"/>
          <w:szCs w:val="22"/>
          <w:highlight w:val="none"/>
          <w:u w:val="single"/>
        </w:rPr>
        <w:t xml:space="preserve">          </w:t>
      </w:r>
    </w:p>
    <w:p w14:paraId="3E0E83D5">
      <w:pPr>
        <w:shd w:val="clear" w:color="auto"/>
        <w:wordWrap w:val="0"/>
        <w:spacing w:line="360" w:lineRule="auto"/>
        <w:rPr>
          <w:rFonts w:hint="eastAsia" w:ascii="宋体" w:hAnsi="宋体" w:eastAsia="宋体" w:cs="宋体"/>
          <w:bCs/>
          <w:color w:val="auto"/>
          <w:sz w:val="22"/>
          <w:highlight w:val="none"/>
        </w:rPr>
      </w:pPr>
      <w:r>
        <w:rPr>
          <w:rFonts w:hint="eastAsia" w:ascii="宋体" w:hAnsi="宋体" w:eastAsia="宋体" w:cs="宋体"/>
          <w:color w:val="auto"/>
          <w:sz w:val="22"/>
          <w:szCs w:val="22"/>
          <w:highlight w:val="none"/>
        </w:rPr>
        <w:t>日 期</w:t>
      </w:r>
      <w:r>
        <w:rPr>
          <w:rFonts w:hint="eastAsia" w:ascii="宋体" w:hAnsi="宋体" w:eastAsia="宋体" w:cs="宋体"/>
          <w:color w:val="auto"/>
          <w:sz w:val="22"/>
          <w:szCs w:val="22"/>
          <w:highlight w:val="none"/>
          <w:u w:val="single"/>
        </w:rPr>
        <w:t xml:space="preserve">                               </w:t>
      </w:r>
    </w:p>
    <w:p w14:paraId="06E52F56">
      <w:pPr>
        <w:pStyle w:val="15"/>
        <w:shd w:val="clear" w:color="auto"/>
        <w:wordWrap w:val="0"/>
        <w:adjustRightInd w:val="0"/>
        <w:snapToGrid w:val="0"/>
        <w:spacing w:line="360" w:lineRule="auto"/>
        <w:rPr>
          <w:rFonts w:hint="eastAsia" w:ascii="宋体" w:hAnsi="宋体" w:eastAsia="宋体" w:cs="宋体"/>
          <w:color w:val="auto"/>
          <w:sz w:val="30"/>
          <w:highlight w:val="none"/>
        </w:rPr>
      </w:pPr>
    </w:p>
    <w:p w14:paraId="5EC82ED7">
      <w:pPr>
        <w:pStyle w:val="15"/>
        <w:shd w:val="clear" w:color="auto"/>
        <w:wordWrap w:val="0"/>
        <w:adjustRightInd w:val="0"/>
        <w:snapToGrid w:val="0"/>
        <w:spacing w:line="360" w:lineRule="auto"/>
        <w:rPr>
          <w:rFonts w:hint="eastAsia" w:ascii="宋体" w:hAnsi="宋体" w:eastAsia="宋体" w:cs="宋体"/>
          <w:color w:val="auto"/>
          <w:sz w:val="30"/>
          <w:highlight w:val="none"/>
        </w:rPr>
      </w:pPr>
    </w:p>
    <w:p w14:paraId="33DE8786">
      <w:pPr>
        <w:shd w:val="clear" w:color="auto"/>
        <w:wordWrap w:val="0"/>
        <w:autoSpaceDE w:val="0"/>
        <w:autoSpaceDN w:val="0"/>
        <w:adjustRightInd w:val="0"/>
        <w:snapToGrid w:val="0"/>
        <w:spacing w:line="360" w:lineRule="auto"/>
        <w:jc w:val="center"/>
        <w:textAlignment w:val="bottom"/>
        <w:rPr>
          <w:rFonts w:hint="eastAsia" w:ascii="宋体" w:hAnsi="宋体" w:eastAsia="宋体" w:cs="宋体"/>
          <w:b/>
          <w:bCs/>
          <w:color w:val="auto"/>
          <w:sz w:val="36"/>
          <w:highlight w:val="none"/>
        </w:rPr>
      </w:pPr>
      <w:r>
        <w:rPr>
          <w:rFonts w:hint="eastAsia" w:ascii="宋体" w:hAnsi="宋体" w:eastAsia="宋体" w:cs="宋体"/>
          <w:color w:val="auto"/>
          <w:sz w:val="36"/>
          <w:highlight w:val="none"/>
        </w:rPr>
        <w:br w:type="page"/>
      </w:r>
      <w:bookmarkStart w:id="103" w:name="_Toc19137"/>
      <w:r>
        <w:rPr>
          <w:rFonts w:hint="eastAsia" w:ascii="宋体" w:hAnsi="宋体" w:eastAsia="宋体" w:cs="宋体"/>
          <w:b/>
          <w:bCs/>
          <w:color w:val="auto"/>
          <w:sz w:val="36"/>
          <w:highlight w:val="none"/>
        </w:rPr>
        <w:t>第七部分 评标办法</w:t>
      </w:r>
      <w:bookmarkEnd w:id="103"/>
    </w:p>
    <w:p w14:paraId="59125C88">
      <w:pPr>
        <w:pStyle w:val="17"/>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根据《平阳县县属国有企业采购管理办法（试行）》等有关政府采购法规，结合本次采购的实际，按照公平、公正、科学、择优的原则选择中标供应商，特制定本评标办法。</w:t>
      </w:r>
    </w:p>
    <w:p w14:paraId="24243B13">
      <w:pPr>
        <w:pStyle w:val="17"/>
        <w:shd w:val="clear" w:color="auto"/>
        <w:wordWrap w:val="0"/>
        <w:adjustRightInd w:val="0"/>
        <w:snapToGrid w:val="0"/>
        <w:spacing w:line="360" w:lineRule="auto"/>
        <w:ind w:left="0" w:leftChars="0" w:firstLine="0" w:firstLineChars="0"/>
        <w:jc w:val="center"/>
        <w:outlineLvl w:val="1"/>
        <w:rPr>
          <w:rFonts w:hint="eastAsia" w:ascii="宋体" w:hAnsi="宋体" w:eastAsia="宋体" w:cs="宋体"/>
          <w:color w:val="auto"/>
          <w:sz w:val="22"/>
          <w:szCs w:val="22"/>
          <w:highlight w:val="none"/>
        </w:rPr>
      </w:pPr>
      <w:bookmarkStart w:id="104" w:name="_Toc3069"/>
      <w:bookmarkStart w:id="105" w:name="_Toc22055"/>
      <w:bookmarkStart w:id="106" w:name="_Toc17848"/>
      <w:r>
        <w:rPr>
          <w:rFonts w:hint="eastAsia" w:ascii="宋体" w:hAnsi="宋体" w:eastAsia="宋体" w:cs="宋体"/>
          <w:color w:val="auto"/>
          <w:sz w:val="22"/>
          <w:szCs w:val="22"/>
          <w:highlight w:val="none"/>
        </w:rPr>
        <w:t>一、总则</w:t>
      </w:r>
      <w:bookmarkEnd w:id="104"/>
      <w:bookmarkEnd w:id="105"/>
      <w:bookmarkEnd w:id="106"/>
    </w:p>
    <w:p w14:paraId="275D2BDB">
      <w:pPr>
        <w:pStyle w:val="17"/>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14:paraId="2E5CA6B9">
      <w:pPr>
        <w:pStyle w:val="17"/>
        <w:shd w:val="clear" w:color="auto"/>
        <w:wordWrap w:val="0"/>
        <w:adjustRightInd w:val="0"/>
        <w:snapToGrid w:val="0"/>
        <w:spacing w:line="360" w:lineRule="auto"/>
        <w:ind w:left="0" w:leftChars="0" w:firstLine="0" w:firstLineChars="0"/>
        <w:jc w:val="center"/>
        <w:outlineLvl w:val="1"/>
        <w:rPr>
          <w:rFonts w:hint="eastAsia" w:ascii="宋体" w:hAnsi="宋体" w:eastAsia="宋体" w:cs="宋体"/>
          <w:color w:val="auto"/>
          <w:sz w:val="22"/>
          <w:szCs w:val="22"/>
          <w:highlight w:val="none"/>
        </w:rPr>
      </w:pPr>
      <w:bookmarkStart w:id="107" w:name="_Toc24880"/>
      <w:bookmarkStart w:id="108" w:name="_Toc11447"/>
      <w:bookmarkStart w:id="109" w:name="_Toc29171"/>
      <w:r>
        <w:rPr>
          <w:rFonts w:hint="eastAsia" w:ascii="宋体" w:hAnsi="宋体" w:eastAsia="宋体" w:cs="宋体"/>
          <w:color w:val="auto"/>
          <w:sz w:val="22"/>
          <w:szCs w:val="22"/>
          <w:highlight w:val="none"/>
        </w:rPr>
        <w:t>二．评标组织</w:t>
      </w:r>
      <w:bookmarkEnd w:id="107"/>
      <w:bookmarkEnd w:id="108"/>
      <w:bookmarkEnd w:id="109"/>
    </w:p>
    <w:p w14:paraId="672A159A">
      <w:pPr>
        <w:pStyle w:val="17"/>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评标工作由采购机构依法组建的评标委员会负责，评标委员会由采购人依法组建，其中评审专家不得少于成员总数的三分之二；评审专家确定方式</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按相关规定从专家库中抽取。评标全过程由</w:t>
      </w:r>
      <w:r>
        <w:rPr>
          <w:rFonts w:hint="eastAsia" w:hAnsi="宋体" w:cs="宋体"/>
          <w:color w:val="auto"/>
          <w:sz w:val="22"/>
          <w:szCs w:val="22"/>
          <w:highlight w:val="none"/>
          <w:lang w:val="en-US" w:eastAsia="zh-CN"/>
        </w:rPr>
        <w:t>监管</w:t>
      </w:r>
      <w:r>
        <w:rPr>
          <w:rFonts w:hint="eastAsia" w:ascii="宋体" w:hAnsi="宋体" w:eastAsia="宋体" w:cs="宋体"/>
          <w:color w:val="auto"/>
          <w:sz w:val="22"/>
          <w:szCs w:val="22"/>
          <w:highlight w:val="none"/>
        </w:rPr>
        <w:t>部门</w:t>
      </w:r>
      <w:r>
        <w:rPr>
          <w:rFonts w:hint="eastAsia" w:hAnsi="宋体" w:cs="宋体"/>
          <w:color w:val="auto"/>
          <w:sz w:val="22"/>
          <w:szCs w:val="22"/>
          <w:highlight w:val="none"/>
          <w:lang w:val="en-US" w:eastAsia="zh-CN"/>
        </w:rPr>
        <w:t>全程</w:t>
      </w:r>
      <w:r>
        <w:rPr>
          <w:rFonts w:hint="eastAsia" w:ascii="宋体" w:hAnsi="宋体" w:eastAsia="宋体" w:cs="宋体"/>
          <w:color w:val="auto"/>
          <w:sz w:val="22"/>
          <w:szCs w:val="22"/>
          <w:highlight w:val="none"/>
        </w:rPr>
        <w:t>监督整个开标、评标和定标过程。</w:t>
      </w:r>
    </w:p>
    <w:p w14:paraId="0B7259C2">
      <w:pPr>
        <w:pStyle w:val="54"/>
        <w:widowControl w:val="0"/>
        <w:pBdr>
          <w:left w:val="none" w:color="auto" w:sz="0" w:space="0"/>
          <w:bottom w:val="none" w:color="auto" w:sz="0" w:space="0"/>
          <w:right w:val="none" w:color="auto" w:sz="0" w:space="0"/>
        </w:pBdr>
        <w:shd w:val="clear" w:color="auto"/>
        <w:wordWrap w:val="0"/>
        <w:adjustRightInd w:val="0"/>
        <w:snapToGrid w:val="0"/>
        <w:spacing w:before="0" w:beforeAutospacing="0" w:after="0" w:afterAutospacing="0" w:line="360" w:lineRule="auto"/>
        <w:jc w:val="center"/>
        <w:textAlignment w:val="auto"/>
        <w:outlineLvl w:val="1"/>
        <w:rPr>
          <w:rFonts w:hint="eastAsia" w:ascii="宋体" w:hAnsi="宋体" w:eastAsia="宋体" w:cs="宋体"/>
          <w:b w:val="0"/>
          <w:color w:val="auto"/>
          <w:kern w:val="2"/>
          <w:sz w:val="22"/>
          <w:szCs w:val="22"/>
          <w:highlight w:val="none"/>
        </w:rPr>
      </w:pPr>
      <w:bookmarkStart w:id="110" w:name="_Toc5207"/>
      <w:bookmarkStart w:id="111" w:name="_Toc16062"/>
      <w:bookmarkStart w:id="112" w:name="_Toc5227"/>
      <w:r>
        <w:rPr>
          <w:rFonts w:hint="eastAsia" w:ascii="宋体" w:hAnsi="宋体" w:eastAsia="宋体" w:cs="宋体"/>
          <w:b w:val="0"/>
          <w:color w:val="auto"/>
          <w:kern w:val="2"/>
          <w:sz w:val="22"/>
          <w:szCs w:val="22"/>
          <w:highlight w:val="none"/>
        </w:rPr>
        <w:t>三、评标程序</w:t>
      </w:r>
      <w:bookmarkEnd w:id="110"/>
      <w:bookmarkEnd w:id="111"/>
      <w:bookmarkEnd w:id="112"/>
    </w:p>
    <w:p w14:paraId="609DBA6B">
      <w:pPr>
        <w:pStyle w:val="6"/>
        <w:shd w:val="clear" w:color="auto"/>
        <w:wordWrap w:val="0"/>
        <w:adjustRightInd w:val="0"/>
        <w:snapToGrid w:val="0"/>
        <w:spacing w:line="360" w:lineRule="auto"/>
        <w:ind w:firstLine="44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本次开标，资格审核部分、商务技术文件和报价文件分别开启。开标程序如下</w:t>
      </w:r>
      <w:r>
        <w:rPr>
          <w:rFonts w:hint="eastAsia" w:ascii="宋体" w:hAnsi="宋体" w:eastAsia="宋体" w:cs="宋体"/>
          <w:color w:val="auto"/>
          <w:sz w:val="22"/>
          <w:szCs w:val="22"/>
          <w:highlight w:val="none"/>
          <w:lang w:eastAsia="zh-CN"/>
        </w:rPr>
        <w:t>：</w:t>
      </w:r>
    </w:p>
    <w:p w14:paraId="7B7D7F10">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第一步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首先开启资格审核资料部分及商务技术文件投标文件，</w:t>
      </w:r>
      <w:r>
        <w:rPr>
          <w:rFonts w:hint="eastAsia" w:ascii="宋体" w:hAnsi="宋体" w:eastAsia="宋体" w:cs="宋体"/>
          <w:color w:val="auto"/>
          <w:sz w:val="22"/>
          <w:szCs w:val="22"/>
          <w:highlight w:val="none"/>
        </w:rPr>
        <w:t>采购人或采购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商务、技术标不合格的供应商做无效标处理，不进入商务标评审。</w:t>
      </w:r>
    </w:p>
    <w:p w14:paraId="4FC236E2">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第二步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公布资格审核情况及商务、技术标得分</w:t>
      </w:r>
      <w:r>
        <w:rPr>
          <w:rFonts w:hint="eastAsia" w:ascii="宋体" w:hAnsi="宋体" w:eastAsia="宋体" w:cs="宋体"/>
          <w:color w:val="auto"/>
          <w:sz w:val="22"/>
          <w:szCs w:val="22"/>
          <w:highlight w:val="none"/>
        </w:rPr>
        <w:t>，开启合格供应商的报价文件。</w:t>
      </w:r>
    </w:p>
    <w:p w14:paraId="300EAAEB">
      <w:pPr>
        <w:pStyle w:val="22"/>
        <w:shd w:val="clear" w:color="auto"/>
        <w:wordWrap w:val="0"/>
        <w:snapToGrid w:val="0"/>
        <w:spacing w:line="360" w:lineRule="auto"/>
        <w:ind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color w:val="auto"/>
          <w:sz w:val="22"/>
          <w:szCs w:val="22"/>
          <w:highlight w:val="none"/>
          <w:lang w:eastAsia="zh-CN"/>
        </w:rPr>
        <w:t>：</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以商务、技术标和报价标合计分值由高到低的顺序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14:paraId="12159B7C">
      <w:pPr>
        <w:pStyle w:val="22"/>
        <w:shd w:val="clear" w:color="auto"/>
        <w:wordWrap w:val="0"/>
        <w:snapToGrid w:val="0"/>
        <w:spacing w:line="360" w:lineRule="auto"/>
        <w:ind w:firstLine="440"/>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第四步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采购人授权由评标委员会根据评审报告直接确定综合得分第一名的供应商为中标供应商。如果得分相同的，按投标报价由低到高顺序排列。得分且投标报价相同的并列。投标文件满足采购文件全部实质性要求，且按照评审因素的量化指标评审得分最高的投标供应商为排名第一的中标候选人。</w:t>
      </w:r>
    </w:p>
    <w:p w14:paraId="4B2FD8C9">
      <w:pPr>
        <w:shd w:val="clear" w:color="auto"/>
        <w:wordWrap w:val="0"/>
        <w:adjustRightInd w:val="0"/>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中标供应商放弃中标，或者因不可抗力提出不能履行合同，采购机构可以取消其中标资格。本次采购失败，依法重新组织采购。</w:t>
      </w:r>
    </w:p>
    <w:p w14:paraId="748D3841">
      <w:pPr>
        <w:shd w:val="clear" w:color="auto"/>
        <w:wordWrap w:val="0"/>
        <w:adjustRightInd w:val="0"/>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其它参见本采购文件第三部分</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“供应商须知” 中的相关内容。</w:t>
      </w:r>
    </w:p>
    <w:p w14:paraId="048FFA10">
      <w:pPr>
        <w:shd w:val="clear" w:color="auto"/>
        <w:wordWrap w:val="0"/>
        <w:adjustRightInd w:val="0"/>
        <w:snapToGrid w:val="0"/>
        <w:spacing w:line="360" w:lineRule="auto"/>
        <w:rPr>
          <w:rFonts w:hint="eastAsia" w:ascii="宋体" w:hAnsi="宋体" w:eastAsia="宋体" w:cs="宋体"/>
          <w:color w:val="auto"/>
          <w:sz w:val="24"/>
          <w:highlight w:val="none"/>
        </w:rPr>
        <w:sectPr>
          <w:headerReference r:id="rId11" w:type="default"/>
          <w:footerReference r:id="rId12" w:type="default"/>
          <w:pgSz w:w="11907" w:h="16840"/>
          <w:pgMar w:top="1440" w:right="1106" w:bottom="1440" w:left="1157" w:header="720" w:footer="720" w:gutter="0"/>
          <w:cols w:space="720" w:num="1"/>
          <w:docGrid w:linePitch="312" w:charSpace="0"/>
        </w:sectPr>
      </w:pPr>
    </w:p>
    <w:p w14:paraId="4682CDD3">
      <w:pPr>
        <w:pStyle w:val="15"/>
        <w:shd w:val="clear" w:color="auto"/>
        <w:wordWrap w:val="0"/>
        <w:adjustRightInd w:val="0"/>
        <w:snapToGrid w:val="0"/>
        <w:spacing w:line="360" w:lineRule="auto"/>
        <w:jc w:val="center"/>
        <w:outlineLvl w:val="0"/>
        <w:rPr>
          <w:rFonts w:hint="eastAsia" w:ascii="宋体" w:hAnsi="宋体" w:eastAsia="宋体" w:cs="宋体"/>
          <w:b/>
          <w:color w:val="auto"/>
          <w:sz w:val="36"/>
          <w:szCs w:val="36"/>
          <w:highlight w:val="none"/>
        </w:rPr>
      </w:pPr>
      <w:bookmarkStart w:id="113" w:name="_Toc22630"/>
      <w:bookmarkStart w:id="114" w:name="_Toc10562"/>
      <w:bookmarkStart w:id="115" w:name="_Toc23951"/>
      <w:r>
        <w:rPr>
          <w:rFonts w:hint="eastAsia" w:ascii="宋体" w:hAnsi="宋体" w:eastAsia="宋体" w:cs="宋体"/>
          <w:b/>
          <w:color w:val="auto"/>
          <w:sz w:val="36"/>
          <w:szCs w:val="36"/>
          <w:highlight w:val="none"/>
        </w:rPr>
        <w:t>评标细则</w:t>
      </w:r>
      <w:bookmarkEnd w:id="113"/>
      <w:bookmarkEnd w:id="114"/>
      <w:bookmarkEnd w:id="115"/>
    </w:p>
    <w:p w14:paraId="503C1092">
      <w:pPr>
        <w:pStyle w:val="15"/>
        <w:shd w:val="clear" w:color="auto"/>
        <w:tabs>
          <w:tab w:val="left" w:pos="5325"/>
        </w:tabs>
        <w:wordWrap w:val="0"/>
        <w:adjustRightInd w:val="0"/>
        <w:snapToGrid w:val="0"/>
        <w:spacing w:line="360" w:lineRule="auto"/>
        <w:outlineLvl w:val="1"/>
        <w:rPr>
          <w:rFonts w:hint="eastAsia" w:ascii="宋体" w:hAnsi="宋体" w:eastAsia="宋体" w:cs="宋体"/>
          <w:b/>
          <w:bCs/>
          <w:color w:val="auto"/>
          <w:sz w:val="22"/>
          <w:szCs w:val="22"/>
          <w:highlight w:val="none"/>
        </w:rPr>
      </w:pPr>
      <w:bookmarkStart w:id="116" w:name="_Toc9058"/>
      <w:bookmarkStart w:id="117" w:name="_Toc20537"/>
      <w:bookmarkStart w:id="118" w:name="_Toc16331"/>
      <w:r>
        <w:rPr>
          <w:rFonts w:hint="eastAsia" w:ascii="宋体" w:hAnsi="宋体" w:eastAsia="宋体" w:cs="宋体"/>
          <w:b/>
          <w:bCs/>
          <w:color w:val="auto"/>
          <w:sz w:val="22"/>
          <w:szCs w:val="22"/>
          <w:highlight w:val="none"/>
        </w:rPr>
        <w:t>一、</w:t>
      </w:r>
      <w:r>
        <w:rPr>
          <w:rFonts w:hint="eastAsia" w:ascii="宋体" w:hAnsi="宋体" w:eastAsia="宋体" w:cs="宋体"/>
          <w:b/>
          <w:bCs/>
          <w:color w:val="auto"/>
          <w:sz w:val="22"/>
          <w:szCs w:val="22"/>
          <w:highlight w:val="none"/>
          <w:u w:val="single"/>
        </w:rPr>
        <w:t>报价评分</w:t>
      </w:r>
      <w:r>
        <w:rPr>
          <w:rFonts w:hint="eastAsia" w:hAnsi="宋体" w:cs="宋体"/>
          <w:b/>
          <w:bCs/>
          <w:color w:val="auto"/>
          <w:sz w:val="22"/>
          <w:szCs w:val="22"/>
          <w:highlight w:val="none"/>
          <w:lang w:val="en-US" w:eastAsia="zh-CN"/>
        </w:rPr>
        <w:t>15</w:t>
      </w:r>
      <w:r>
        <w:rPr>
          <w:rFonts w:hint="eastAsia" w:ascii="宋体" w:hAnsi="宋体" w:eastAsia="宋体" w:cs="宋体"/>
          <w:b/>
          <w:bCs/>
          <w:color w:val="auto"/>
          <w:sz w:val="22"/>
          <w:szCs w:val="22"/>
          <w:highlight w:val="none"/>
        </w:rPr>
        <w:t>分</w:t>
      </w:r>
      <w:bookmarkEnd w:id="116"/>
      <w:bookmarkEnd w:id="117"/>
      <w:bookmarkEnd w:id="118"/>
      <w:r>
        <w:rPr>
          <w:rFonts w:hint="eastAsia" w:ascii="宋体" w:hAnsi="宋体" w:eastAsia="宋体" w:cs="宋体"/>
          <w:b/>
          <w:bCs/>
          <w:color w:val="auto"/>
          <w:sz w:val="22"/>
          <w:szCs w:val="22"/>
          <w:highlight w:val="none"/>
        </w:rPr>
        <w:t xml:space="preserve">  </w:t>
      </w:r>
      <w:r>
        <w:rPr>
          <w:rFonts w:hint="eastAsia" w:ascii="宋体" w:hAnsi="宋体" w:eastAsia="宋体" w:cs="宋体"/>
          <w:b/>
          <w:bCs/>
          <w:color w:val="auto"/>
          <w:sz w:val="22"/>
          <w:szCs w:val="22"/>
          <w:highlight w:val="none"/>
        </w:rPr>
        <w:tab/>
      </w:r>
    </w:p>
    <w:p w14:paraId="4503F376">
      <w:pPr>
        <w:pStyle w:val="12"/>
        <w:shd w:val="clear" w:color="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1、以有效投标供应商的有效投标价中的最低价为评标基准价，得满分</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分。报价评分结算公式为</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报价得分=</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评标基准价／投标价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%×100；</w:t>
      </w:r>
    </w:p>
    <w:p w14:paraId="35AA3E2D">
      <w:pPr>
        <w:pStyle w:val="12"/>
        <w:shd w:val="clear" w:color="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2、如果某些（个）供应商投标报价超出该采购预算，该供应商投标按无效投标处理。</w:t>
      </w:r>
    </w:p>
    <w:p w14:paraId="4A7D9DD0">
      <w:pPr>
        <w:pStyle w:val="12"/>
        <w:shd w:val="clear" w:color="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3、享受政策优惠的供应商按政策优惠后的参与评审。</w:t>
      </w:r>
    </w:p>
    <w:p w14:paraId="1E9BC32B">
      <w:pPr>
        <w:pStyle w:val="15"/>
        <w:adjustRightInd w:val="0"/>
        <w:snapToGrid w:val="0"/>
        <w:spacing w:line="400" w:lineRule="atLeast"/>
        <w:rPr>
          <w:rFonts w:hint="eastAsia" w:hAnsi="宋体"/>
          <w:b/>
          <w:color w:val="000000"/>
          <w:sz w:val="22"/>
          <w:szCs w:val="22"/>
        </w:rPr>
      </w:pPr>
      <w:bookmarkStart w:id="119" w:name="_Toc22569"/>
      <w:bookmarkStart w:id="120" w:name="_Toc16891"/>
      <w:bookmarkStart w:id="121" w:name="_Toc31681"/>
      <w:r>
        <w:rPr>
          <w:rFonts w:hint="eastAsia" w:hAnsi="宋体"/>
          <w:b/>
          <w:color w:val="000000"/>
          <w:sz w:val="22"/>
          <w:szCs w:val="22"/>
        </w:rPr>
        <w:t>二、</w:t>
      </w:r>
      <w:r>
        <w:rPr>
          <w:rFonts w:hint="eastAsia" w:hAnsi="宋体"/>
          <w:b/>
          <w:color w:val="000000"/>
          <w:sz w:val="22"/>
          <w:szCs w:val="22"/>
          <w:u w:val="single"/>
        </w:rPr>
        <w:t>技术、服务、资信、业绩综合评分</w:t>
      </w:r>
      <w:r>
        <w:rPr>
          <w:rFonts w:hint="eastAsia" w:hAnsi="宋体"/>
          <w:b/>
          <w:color w:val="000000"/>
          <w:sz w:val="22"/>
          <w:szCs w:val="22"/>
        </w:rPr>
        <w:t xml:space="preserve"> </w:t>
      </w:r>
      <w:r>
        <w:rPr>
          <w:rFonts w:hint="eastAsia" w:hAnsi="宋体"/>
          <w:b/>
          <w:color w:val="000000"/>
          <w:sz w:val="22"/>
          <w:szCs w:val="22"/>
          <w:lang w:val="en-US" w:eastAsia="zh-CN"/>
        </w:rPr>
        <w:t>85</w:t>
      </w:r>
      <w:r>
        <w:rPr>
          <w:rFonts w:hint="eastAsia" w:hAnsi="宋体"/>
          <w:b/>
          <w:color w:val="000000"/>
          <w:sz w:val="22"/>
          <w:szCs w:val="22"/>
        </w:rPr>
        <w:t>分</w:t>
      </w:r>
    </w:p>
    <w:tbl>
      <w:tblPr>
        <w:tblStyle w:val="27"/>
        <w:tblW w:w="9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701"/>
        <w:gridCol w:w="1134"/>
        <w:gridCol w:w="6301"/>
      </w:tblGrid>
      <w:tr w14:paraId="4BAAC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blHeader/>
          <w:jc w:val="center"/>
        </w:trPr>
        <w:tc>
          <w:tcPr>
            <w:tcW w:w="704" w:type="dxa"/>
            <w:vAlign w:val="center"/>
          </w:tcPr>
          <w:p w14:paraId="42109CFB">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1701" w:type="dxa"/>
            <w:vAlign w:val="center"/>
          </w:tcPr>
          <w:p w14:paraId="25911C33">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   目</w:t>
            </w:r>
          </w:p>
        </w:tc>
        <w:tc>
          <w:tcPr>
            <w:tcW w:w="1134" w:type="dxa"/>
            <w:vAlign w:val="center"/>
          </w:tcPr>
          <w:p w14:paraId="6A5E926F">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分值范围</w:t>
            </w:r>
          </w:p>
        </w:tc>
        <w:tc>
          <w:tcPr>
            <w:tcW w:w="6301" w:type="dxa"/>
            <w:vAlign w:val="center"/>
          </w:tcPr>
          <w:p w14:paraId="24263006">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评分标准</w:t>
            </w:r>
          </w:p>
        </w:tc>
      </w:tr>
      <w:tr w14:paraId="376EB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vMerge w:val="restart"/>
            <w:vAlign w:val="center"/>
          </w:tcPr>
          <w:p w14:paraId="20B9EBA7">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1</w:t>
            </w:r>
          </w:p>
        </w:tc>
        <w:tc>
          <w:tcPr>
            <w:tcW w:w="1701" w:type="dxa"/>
            <w:vMerge w:val="restart"/>
            <w:vAlign w:val="center"/>
          </w:tcPr>
          <w:p w14:paraId="15529263">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企业综合实力</w:t>
            </w:r>
          </w:p>
        </w:tc>
        <w:tc>
          <w:tcPr>
            <w:tcW w:w="1134" w:type="dxa"/>
            <w:vAlign w:val="center"/>
          </w:tcPr>
          <w:p w14:paraId="502715F6">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bookmarkStart w:id="122" w:name="OLE_LINK8"/>
            <w:r>
              <w:rPr>
                <w:rFonts w:hint="eastAsia" w:ascii="宋体" w:hAnsi="宋体" w:eastAsia="宋体" w:cs="宋体"/>
                <w:color w:val="auto"/>
                <w:sz w:val="22"/>
                <w:szCs w:val="22"/>
                <w:highlight w:val="none"/>
              </w:rPr>
              <w:t>0-4分</w:t>
            </w:r>
            <w:bookmarkEnd w:id="122"/>
          </w:p>
        </w:tc>
        <w:tc>
          <w:tcPr>
            <w:tcW w:w="6301" w:type="dxa"/>
            <w:vAlign w:val="center"/>
          </w:tcPr>
          <w:p w14:paraId="3EE917AA">
            <w:pPr>
              <w:keepNext w:val="0"/>
              <w:keepLines w:val="0"/>
              <w:suppressLineNumbers w:val="0"/>
              <w:tabs>
                <w:tab w:val="left" w:pos="4200"/>
              </w:tabs>
              <w:spacing w:before="0" w:beforeAutospacing="0" w:after="0" w:afterAutospacing="0"/>
              <w:ind w:left="0" w:right="0"/>
              <w:rPr>
                <w:rFonts w:hint="eastAsia" w:ascii="宋体" w:hAnsi="宋体" w:eastAsia="宋体" w:cs="宋体"/>
                <w:bCs/>
                <w:color w:val="auto"/>
                <w:sz w:val="22"/>
                <w:szCs w:val="22"/>
                <w:highlight w:val="none"/>
              </w:rPr>
            </w:pPr>
            <w:r>
              <w:rPr>
                <w:rFonts w:hint="eastAsia" w:ascii="宋体" w:hAnsi="宋体" w:eastAsia="宋体" w:cs="宋体"/>
                <w:color w:val="auto"/>
                <w:sz w:val="22"/>
                <w:szCs w:val="22"/>
                <w:highlight w:val="none"/>
                <w:lang w:val="en-US" w:eastAsia="zh-CN"/>
              </w:rPr>
              <w:t>投标</w:t>
            </w:r>
            <w:r>
              <w:rPr>
                <w:rFonts w:hint="eastAsia" w:ascii="宋体" w:hAnsi="宋体" w:eastAsia="宋体" w:cs="宋体"/>
                <w:color w:val="auto"/>
                <w:sz w:val="22"/>
                <w:szCs w:val="22"/>
                <w:highlight w:val="none"/>
              </w:rPr>
              <w:t>供应商</w:t>
            </w:r>
            <w:r>
              <w:rPr>
                <w:rFonts w:hint="eastAsia" w:ascii="宋体" w:hAnsi="宋体" w:eastAsia="宋体" w:cs="宋体"/>
                <w:bCs/>
                <w:color w:val="auto"/>
                <w:sz w:val="22"/>
                <w:szCs w:val="22"/>
                <w:highlight w:val="none"/>
              </w:rPr>
              <w:t>自2020年1月1日（以获奖时间为准）以来，承担设计的</w:t>
            </w:r>
            <w:r>
              <w:rPr>
                <w:rFonts w:hint="eastAsia" w:ascii="宋体" w:hAnsi="宋体" w:eastAsia="宋体" w:cs="宋体"/>
                <w:bCs/>
                <w:color w:val="auto"/>
                <w:sz w:val="22"/>
                <w:szCs w:val="22"/>
                <w:highlight w:val="none"/>
                <w:lang w:val="en-US" w:eastAsia="zh-CN"/>
              </w:rPr>
              <w:t>类似</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rPr>
              <w:t>海堤（塘）</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rPr>
              <w:t>项目获得省级设计类奖项的得2分，获得过国家级设计类奖项的得4分，本项最多提供一个项目获奖证书，本项最高得4分。</w:t>
            </w:r>
          </w:p>
          <w:p w14:paraId="6914D267">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注：提供获奖证书（或文件）的扫描件并加盖公章，否则不得分。</w:t>
            </w:r>
          </w:p>
        </w:tc>
      </w:tr>
      <w:tr w14:paraId="0755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vMerge w:val="continue"/>
            <w:vAlign w:val="center"/>
          </w:tcPr>
          <w:p w14:paraId="60E21566">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lang w:eastAsia="zh-CN"/>
              </w:rPr>
            </w:pPr>
          </w:p>
        </w:tc>
        <w:tc>
          <w:tcPr>
            <w:tcW w:w="1701" w:type="dxa"/>
            <w:vMerge w:val="continue"/>
            <w:vAlign w:val="center"/>
          </w:tcPr>
          <w:p w14:paraId="713FFD51">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p>
        </w:tc>
        <w:tc>
          <w:tcPr>
            <w:tcW w:w="1134" w:type="dxa"/>
            <w:vAlign w:val="center"/>
          </w:tcPr>
          <w:p w14:paraId="60212BCA">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rPr>
              <w:t>分</w:t>
            </w:r>
          </w:p>
        </w:tc>
        <w:tc>
          <w:tcPr>
            <w:tcW w:w="6301" w:type="dxa"/>
            <w:vAlign w:val="center"/>
          </w:tcPr>
          <w:p w14:paraId="2AAA6BB5">
            <w:pPr>
              <w:keepNext w:val="0"/>
              <w:keepLines w:val="0"/>
              <w:suppressLineNumbers w:val="0"/>
              <w:tabs>
                <w:tab w:val="left" w:pos="4200"/>
              </w:tabs>
              <w:spacing w:before="0" w:beforeAutospacing="0" w:after="0" w:afterAutospacing="0"/>
              <w:ind w:left="0" w:right="0"/>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投标人在浙江省水利建设市场咨询</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设计</w:t>
            </w:r>
            <w:r>
              <w:rPr>
                <w:rFonts w:hint="eastAsia" w:ascii="宋体" w:hAnsi="宋体" w:eastAsia="宋体" w:cs="宋体"/>
                <w:color w:val="auto"/>
                <w:sz w:val="22"/>
                <w:szCs w:val="22"/>
                <w:highlight w:val="none"/>
              </w:rPr>
              <w:t>信用等级</w:t>
            </w:r>
            <w:r>
              <w:rPr>
                <w:rFonts w:hint="eastAsia" w:ascii="宋体" w:hAnsi="宋体" w:cs="宋体"/>
                <w:color w:val="auto"/>
                <w:sz w:val="22"/>
                <w:szCs w:val="22"/>
                <w:highlight w:val="none"/>
                <w:lang w:val="en-US" w:eastAsia="zh-CN"/>
              </w:rPr>
              <w:t>都</w:t>
            </w:r>
            <w:r>
              <w:rPr>
                <w:rFonts w:hint="eastAsia" w:ascii="宋体" w:hAnsi="宋体" w:eastAsia="宋体" w:cs="宋体"/>
                <w:color w:val="auto"/>
                <w:sz w:val="22"/>
                <w:szCs w:val="22"/>
                <w:highlight w:val="none"/>
              </w:rPr>
              <w:t>为A的得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rPr>
              <w:t>分，投标人在浙江省水利建设市场咨询</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设计</w:t>
            </w:r>
            <w:r>
              <w:rPr>
                <w:rFonts w:hint="eastAsia" w:ascii="宋体" w:hAnsi="宋体" w:eastAsia="宋体" w:cs="宋体"/>
                <w:color w:val="auto"/>
                <w:sz w:val="22"/>
                <w:szCs w:val="22"/>
                <w:highlight w:val="none"/>
              </w:rPr>
              <w:t>信用等级</w:t>
            </w:r>
            <w:r>
              <w:rPr>
                <w:rFonts w:hint="eastAsia" w:ascii="宋体" w:hAnsi="宋体" w:cs="宋体"/>
                <w:color w:val="auto"/>
                <w:sz w:val="22"/>
                <w:szCs w:val="22"/>
                <w:highlight w:val="none"/>
                <w:lang w:val="en-US" w:eastAsia="zh-CN"/>
              </w:rPr>
              <w:t>都</w:t>
            </w:r>
            <w:r>
              <w:rPr>
                <w:rFonts w:hint="eastAsia" w:ascii="宋体" w:hAnsi="宋体" w:eastAsia="宋体" w:cs="宋体"/>
                <w:color w:val="auto"/>
                <w:sz w:val="22"/>
                <w:szCs w:val="22"/>
                <w:highlight w:val="none"/>
              </w:rPr>
              <w:t>为</w:t>
            </w:r>
            <w:r>
              <w:rPr>
                <w:rFonts w:hint="eastAsia" w:ascii="宋体" w:hAnsi="宋体" w:cs="宋体"/>
                <w:color w:val="auto"/>
                <w:sz w:val="22"/>
                <w:szCs w:val="22"/>
                <w:highlight w:val="none"/>
                <w:lang w:val="en-US" w:eastAsia="zh-CN"/>
              </w:rPr>
              <w:t>B及以上</w:t>
            </w:r>
            <w:r>
              <w:rPr>
                <w:rFonts w:hint="eastAsia" w:ascii="宋体" w:hAnsi="宋体" w:eastAsia="宋体" w:cs="宋体"/>
                <w:color w:val="auto"/>
                <w:sz w:val="22"/>
                <w:szCs w:val="22"/>
                <w:highlight w:val="none"/>
              </w:rPr>
              <w:t>的得</w:t>
            </w: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rPr>
              <w:t>分，投标人在浙江省水利建设市场咨询</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设计</w:t>
            </w:r>
            <w:r>
              <w:rPr>
                <w:rFonts w:hint="eastAsia" w:ascii="宋体" w:hAnsi="宋体" w:eastAsia="宋体" w:cs="宋体"/>
                <w:color w:val="auto"/>
                <w:sz w:val="22"/>
                <w:szCs w:val="22"/>
                <w:highlight w:val="none"/>
              </w:rPr>
              <w:t>信用等级为</w:t>
            </w:r>
            <w:r>
              <w:rPr>
                <w:rFonts w:hint="eastAsia" w:ascii="宋体" w:hAnsi="宋体" w:cs="宋体"/>
                <w:color w:val="auto"/>
                <w:sz w:val="22"/>
                <w:szCs w:val="22"/>
                <w:highlight w:val="none"/>
                <w:lang w:val="en-US" w:eastAsia="zh-CN"/>
              </w:rPr>
              <w:t>都为C及以上</w:t>
            </w:r>
            <w:r>
              <w:rPr>
                <w:rFonts w:hint="eastAsia" w:ascii="宋体" w:hAnsi="宋体" w:eastAsia="宋体" w:cs="宋体"/>
                <w:color w:val="auto"/>
                <w:sz w:val="22"/>
                <w:szCs w:val="22"/>
                <w:highlight w:val="none"/>
              </w:rPr>
              <w:t>的得</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rPr>
              <w:t>分。</w:t>
            </w:r>
            <w:r>
              <w:rPr>
                <w:rFonts w:hint="eastAsia" w:ascii="宋体" w:hAnsi="宋体" w:cs="宋体"/>
                <w:color w:val="auto"/>
                <w:sz w:val="22"/>
                <w:szCs w:val="22"/>
                <w:highlight w:val="none"/>
                <w:lang w:val="en-US" w:eastAsia="zh-CN"/>
              </w:rPr>
              <w:t>本项最高得3分。</w:t>
            </w:r>
          </w:p>
          <w:p w14:paraId="27913D89">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注：提供浙江省水利建设市场信用评价截图</w:t>
            </w:r>
            <w:r>
              <w:rPr>
                <w:rFonts w:hint="eastAsia" w:ascii="宋体" w:hAnsi="宋体" w:cs="宋体"/>
                <w:color w:val="auto"/>
                <w:sz w:val="22"/>
                <w:szCs w:val="22"/>
                <w:highlight w:val="none"/>
                <w:lang w:eastAsia="zh-CN"/>
              </w:rPr>
              <w:t>（提供投标截止日前最新一期信用评价等级，信用评价等级每周五下午17:00-18:00更新）</w:t>
            </w:r>
            <w:r>
              <w:rPr>
                <w:rFonts w:hint="eastAsia" w:ascii="宋体" w:hAnsi="宋体" w:eastAsia="宋体" w:cs="宋体"/>
                <w:color w:val="auto"/>
                <w:sz w:val="22"/>
                <w:szCs w:val="22"/>
                <w:highlight w:val="none"/>
              </w:rPr>
              <w:t>并加盖公章，否则不得分。</w:t>
            </w:r>
          </w:p>
        </w:tc>
      </w:tr>
      <w:tr w14:paraId="059B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704" w:type="dxa"/>
            <w:vAlign w:val="center"/>
          </w:tcPr>
          <w:p w14:paraId="3A293BE1">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2</w:t>
            </w:r>
          </w:p>
        </w:tc>
        <w:tc>
          <w:tcPr>
            <w:tcW w:w="1701" w:type="dxa"/>
            <w:vAlign w:val="center"/>
          </w:tcPr>
          <w:p w14:paraId="4FDCFD10">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供应商业绩</w:t>
            </w:r>
          </w:p>
        </w:tc>
        <w:tc>
          <w:tcPr>
            <w:tcW w:w="1134" w:type="dxa"/>
            <w:vAlign w:val="center"/>
          </w:tcPr>
          <w:p w14:paraId="62DC9774">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rPr>
              <w:t>分</w:t>
            </w:r>
          </w:p>
        </w:tc>
        <w:tc>
          <w:tcPr>
            <w:tcW w:w="6301" w:type="dxa"/>
            <w:vAlign w:val="center"/>
          </w:tcPr>
          <w:p w14:paraId="69AAD1E2">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供应商自2020年1月1日以来(业绩时间认定以合同签订时间为准)，承担过类似（海堤（塘））项目业绩，每项得</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rPr>
              <w:t>分，最高得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rPr>
              <w:t>分。</w:t>
            </w:r>
          </w:p>
          <w:p w14:paraId="2E526219">
            <w:pPr>
              <w:keepNext w:val="0"/>
              <w:keepLines w:val="0"/>
              <w:suppressLineNumbers w:val="0"/>
              <w:shd w:val="clear"/>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注</w:t>
            </w:r>
            <w:r>
              <w:rPr>
                <w:rFonts w:hint="eastAsia" w:ascii="宋体" w:hAnsi="宋体" w:eastAsia="宋体" w:cs="宋体"/>
                <w:color w:val="auto"/>
                <w:sz w:val="22"/>
                <w:szCs w:val="22"/>
                <w:highlight w:val="none"/>
              </w:rPr>
              <w:t>：</w:t>
            </w:r>
            <w:r>
              <w:rPr>
                <w:rFonts w:hint="eastAsia"/>
                <w:color w:val="auto"/>
                <w:highlight w:val="none"/>
                <w:lang w:eastAsia="zh-CN"/>
              </w:rPr>
              <w:t>提供</w:t>
            </w:r>
            <w:r>
              <w:rPr>
                <w:rFonts w:hint="eastAsia"/>
                <w:color w:val="auto"/>
                <w:highlight w:val="none"/>
              </w:rPr>
              <w:t>中标通知书或合同协议书复印件</w:t>
            </w:r>
            <w:r>
              <w:rPr>
                <w:rFonts w:hint="eastAsia" w:ascii="宋体" w:hAnsi="宋体" w:eastAsia="宋体" w:cs="宋体"/>
                <w:color w:val="auto"/>
                <w:sz w:val="22"/>
                <w:szCs w:val="22"/>
                <w:highlight w:val="none"/>
                <w:lang w:val="en-US" w:eastAsia="zh-CN"/>
              </w:rPr>
              <w:t>并加盖公章，否则不得分。</w:t>
            </w:r>
          </w:p>
        </w:tc>
      </w:tr>
      <w:tr w14:paraId="14B3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04" w:type="dxa"/>
            <w:vAlign w:val="center"/>
          </w:tcPr>
          <w:p w14:paraId="7E3190B7">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3</w:t>
            </w:r>
          </w:p>
        </w:tc>
        <w:tc>
          <w:tcPr>
            <w:tcW w:w="1701" w:type="dxa"/>
            <w:vAlign w:val="center"/>
          </w:tcPr>
          <w:p w14:paraId="6DC0E2FA">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项目负责人情况</w:t>
            </w:r>
          </w:p>
        </w:tc>
        <w:tc>
          <w:tcPr>
            <w:tcW w:w="1134" w:type="dxa"/>
            <w:vAlign w:val="center"/>
          </w:tcPr>
          <w:p w14:paraId="003991A1">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0-4分</w:t>
            </w:r>
          </w:p>
        </w:tc>
        <w:tc>
          <w:tcPr>
            <w:tcW w:w="6301" w:type="dxa"/>
            <w:vAlign w:val="center"/>
          </w:tcPr>
          <w:p w14:paraId="57327AAD">
            <w:pPr>
              <w:keepNext w:val="0"/>
              <w:keepLines w:val="0"/>
              <w:suppressLineNumbers w:val="0"/>
              <w:tabs>
                <w:tab w:val="left" w:pos="4200"/>
              </w:tabs>
              <w:spacing w:before="0" w:beforeAutospacing="0" w:after="0" w:afterAutospacing="0"/>
              <w:ind w:left="0" w:right="0"/>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rPr>
              <w:t>项目负责人具有水利（水工）专业教授级高级工程师职称的得1分</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rPr>
              <w:t>具有水利（水工）专业</w:t>
            </w:r>
            <w:r>
              <w:rPr>
                <w:rFonts w:hint="eastAsia" w:ascii="宋体" w:hAnsi="宋体" w:eastAsia="宋体" w:cs="宋体"/>
                <w:bCs/>
                <w:color w:val="auto"/>
                <w:sz w:val="22"/>
                <w:szCs w:val="22"/>
                <w:highlight w:val="none"/>
                <w:lang w:val="en-US" w:eastAsia="zh-CN"/>
              </w:rPr>
              <w:t>高级</w:t>
            </w:r>
            <w:r>
              <w:rPr>
                <w:rFonts w:hint="eastAsia" w:ascii="宋体" w:hAnsi="宋体" w:eastAsia="宋体" w:cs="宋体"/>
                <w:bCs/>
                <w:color w:val="auto"/>
                <w:sz w:val="22"/>
                <w:szCs w:val="22"/>
                <w:highlight w:val="none"/>
              </w:rPr>
              <w:t>工程师职称的得</w:t>
            </w:r>
            <w:r>
              <w:rPr>
                <w:rFonts w:hint="eastAsia" w:ascii="宋体" w:hAnsi="宋体" w:eastAsia="宋体" w:cs="宋体"/>
                <w:bCs/>
                <w:color w:val="auto"/>
                <w:sz w:val="22"/>
                <w:szCs w:val="22"/>
                <w:highlight w:val="none"/>
                <w:lang w:val="en-US" w:eastAsia="zh-CN"/>
              </w:rPr>
              <w:t>0.5</w:t>
            </w:r>
            <w:r>
              <w:rPr>
                <w:rFonts w:hint="eastAsia" w:ascii="宋体" w:hAnsi="宋体" w:eastAsia="宋体" w:cs="宋体"/>
                <w:bCs/>
                <w:color w:val="auto"/>
                <w:sz w:val="22"/>
                <w:szCs w:val="22"/>
                <w:highlight w:val="none"/>
              </w:rPr>
              <w:t>分</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lang w:val="en-US" w:eastAsia="zh-CN"/>
              </w:rPr>
              <w:t>本项最高得1分。</w:t>
            </w:r>
          </w:p>
          <w:p w14:paraId="40B57651">
            <w:pPr>
              <w:keepNext w:val="0"/>
              <w:keepLines w:val="0"/>
              <w:suppressLineNumbers w:val="0"/>
              <w:tabs>
                <w:tab w:val="left" w:pos="4200"/>
              </w:tabs>
              <w:spacing w:before="0" w:beforeAutospacing="0" w:after="0" w:afterAutospacing="0"/>
              <w:ind w:left="0" w:right="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项目负责人具有注册土木工程（水工结构）得1分；</w:t>
            </w:r>
          </w:p>
          <w:p w14:paraId="128B4B5E">
            <w:pPr>
              <w:keepNext w:val="0"/>
              <w:keepLines w:val="0"/>
              <w:suppressLineNumbers w:val="0"/>
              <w:tabs>
                <w:tab w:val="left" w:pos="4200"/>
              </w:tabs>
              <w:spacing w:before="0" w:beforeAutospacing="0" w:after="0" w:afterAutospacing="0"/>
              <w:ind w:left="0" w:right="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项目负责人具有一级注册结构工程师得1分；</w:t>
            </w:r>
          </w:p>
          <w:p w14:paraId="77B3AFEB">
            <w:pPr>
              <w:keepNext w:val="0"/>
              <w:keepLines w:val="0"/>
              <w:suppressLineNumbers w:val="0"/>
              <w:tabs>
                <w:tab w:val="left" w:pos="4200"/>
              </w:tabs>
              <w:spacing w:before="0" w:beforeAutospacing="0" w:after="0" w:afterAutospacing="0"/>
              <w:ind w:left="0" w:right="0"/>
              <w:rPr>
                <w:rFonts w:hint="eastAsia" w:ascii="宋体" w:hAnsi="宋体" w:eastAsia="宋体" w:cs="宋体"/>
                <w:bCs/>
                <w:color w:val="auto"/>
                <w:sz w:val="22"/>
                <w:szCs w:val="22"/>
                <w:highlight w:val="none"/>
                <w:lang w:eastAsia="zh-CN"/>
              </w:rPr>
            </w:pPr>
            <w:r>
              <w:rPr>
                <w:rFonts w:hint="eastAsia" w:ascii="宋体" w:hAnsi="宋体" w:eastAsia="宋体" w:cs="宋体"/>
                <w:bCs/>
                <w:color w:val="auto"/>
                <w:sz w:val="22"/>
                <w:szCs w:val="22"/>
                <w:highlight w:val="none"/>
              </w:rPr>
              <w:t>项目负责人具有注册岩土工程师得1分</w:t>
            </w:r>
            <w:r>
              <w:rPr>
                <w:rFonts w:hint="eastAsia" w:ascii="宋体" w:hAnsi="宋体" w:eastAsia="宋体" w:cs="宋体"/>
                <w:bCs/>
                <w:color w:val="auto"/>
                <w:sz w:val="22"/>
                <w:szCs w:val="22"/>
                <w:highlight w:val="none"/>
                <w:lang w:eastAsia="zh-CN"/>
              </w:rPr>
              <w:t>；</w:t>
            </w:r>
          </w:p>
          <w:p w14:paraId="02D00A24">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注：需提供人员有效证书（复印件加盖公章）及近6个月内任意一个月本单位社保证明，否则不计分。</w:t>
            </w:r>
          </w:p>
        </w:tc>
      </w:tr>
      <w:tr w14:paraId="29B4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jc w:val="center"/>
        </w:trPr>
        <w:tc>
          <w:tcPr>
            <w:tcW w:w="704" w:type="dxa"/>
            <w:vAlign w:val="center"/>
          </w:tcPr>
          <w:p w14:paraId="147FBB10">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4</w:t>
            </w:r>
          </w:p>
        </w:tc>
        <w:tc>
          <w:tcPr>
            <w:tcW w:w="1701" w:type="dxa"/>
            <w:vAlign w:val="center"/>
          </w:tcPr>
          <w:p w14:paraId="66B83343">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拟投入项目组</w:t>
            </w:r>
          </w:p>
          <w:p w14:paraId="187A023B">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人员情况</w:t>
            </w:r>
          </w:p>
        </w:tc>
        <w:tc>
          <w:tcPr>
            <w:tcW w:w="1134" w:type="dxa"/>
            <w:vAlign w:val="center"/>
          </w:tcPr>
          <w:p w14:paraId="4DCB0310">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0-6分</w:t>
            </w:r>
          </w:p>
        </w:tc>
        <w:tc>
          <w:tcPr>
            <w:tcW w:w="6301" w:type="dxa"/>
            <w:vAlign w:val="center"/>
          </w:tcPr>
          <w:p w14:paraId="21BF3F09">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项目组（不含项目负责人）人员中应配备水工、地质、测量、规划、造价、建筑等专业负责人，专业负责人要求高级工程师及以上职称，每少</w:t>
            </w:r>
            <w:r>
              <w:rPr>
                <w:rFonts w:hint="eastAsia" w:ascii="宋体" w:hAnsi="宋体" w:cs="宋体"/>
                <w:color w:val="auto"/>
                <w:sz w:val="22"/>
                <w:szCs w:val="22"/>
                <w:highlight w:val="none"/>
                <w:lang w:val="en-US" w:eastAsia="zh-CN"/>
              </w:rPr>
              <w:t>一种</w:t>
            </w:r>
            <w:r>
              <w:rPr>
                <w:rFonts w:hint="eastAsia" w:ascii="宋体" w:hAnsi="宋体" w:eastAsia="宋体" w:cs="宋体"/>
                <w:color w:val="auto"/>
                <w:sz w:val="22"/>
                <w:szCs w:val="22"/>
                <w:highlight w:val="none"/>
              </w:rPr>
              <w:t>扣1分；全部人员齐备得6分；</w:t>
            </w:r>
          </w:p>
          <w:p w14:paraId="5568F813">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2"/>
                <w:sz w:val="22"/>
                <w:szCs w:val="22"/>
                <w:highlight w:val="none"/>
                <w:lang w:val="en-US" w:eastAsia="zh-CN" w:bidi="ar-SA"/>
              </w:rPr>
              <w:t>注：需提供人员有效证书（复印件加盖公章）及近6个月内任意一个月本单位社保证明，否则不计分。</w:t>
            </w:r>
          </w:p>
        </w:tc>
      </w:tr>
      <w:tr w14:paraId="4654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04" w:type="dxa"/>
            <w:vMerge w:val="restart"/>
            <w:vAlign w:val="center"/>
          </w:tcPr>
          <w:p w14:paraId="63894C14">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w:t>
            </w:r>
          </w:p>
        </w:tc>
        <w:tc>
          <w:tcPr>
            <w:tcW w:w="1701" w:type="dxa"/>
            <w:vMerge w:val="restart"/>
            <w:vAlign w:val="center"/>
          </w:tcPr>
          <w:p w14:paraId="180E0F43">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工作大纲</w:t>
            </w:r>
          </w:p>
        </w:tc>
        <w:tc>
          <w:tcPr>
            <w:tcW w:w="1134" w:type="dxa"/>
            <w:vAlign w:val="center"/>
          </w:tcPr>
          <w:p w14:paraId="1440085A">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w:t>
            </w:r>
          </w:p>
        </w:tc>
        <w:tc>
          <w:tcPr>
            <w:tcW w:w="6301" w:type="dxa"/>
            <w:vAlign w:val="center"/>
          </w:tcPr>
          <w:p w14:paraId="351A211E">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根据</w:t>
            </w:r>
            <w:r>
              <w:rPr>
                <w:rFonts w:hint="eastAsia" w:ascii="宋体" w:hAnsi="宋体" w:eastAsia="宋体" w:cs="宋体"/>
                <w:color w:val="auto"/>
                <w:sz w:val="22"/>
                <w:szCs w:val="22"/>
                <w:highlight w:val="none"/>
                <w:lang w:val="en-US" w:eastAsia="zh-CN"/>
              </w:rPr>
              <w:t>投标</w:t>
            </w:r>
            <w:r>
              <w:rPr>
                <w:rFonts w:hint="eastAsia" w:ascii="宋体" w:hAnsi="宋体" w:eastAsia="宋体" w:cs="宋体"/>
                <w:color w:val="auto"/>
                <w:sz w:val="22"/>
                <w:szCs w:val="22"/>
                <w:highlight w:val="none"/>
              </w:rPr>
              <w:t>供应商提供的工作大纲的合理性进行打分</w:t>
            </w:r>
            <w:bookmarkStart w:id="123" w:name="OLE_LINK22"/>
            <w:bookmarkStart w:id="124" w:name="OLE_LINK23"/>
            <w:r>
              <w:rPr>
                <w:rFonts w:hint="eastAsia" w:ascii="宋体" w:hAnsi="宋体" w:eastAsia="宋体" w:cs="宋体"/>
                <w:color w:val="auto"/>
                <w:kern w:val="0"/>
                <w:sz w:val="22"/>
                <w:szCs w:val="22"/>
                <w:highlight w:val="none"/>
              </w:rPr>
              <w:t>。</w:t>
            </w:r>
            <w:bookmarkStart w:id="125" w:name="OLE_LINK33"/>
            <w:bookmarkStart w:id="126" w:name="OLE_LINK34"/>
            <w:r>
              <w:rPr>
                <w:rFonts w:hint="eastAsia" w:ascii="宋体" w:hAnsi="宋体" w:eastAsia="宋体" w:cs="宋体"/>
                <w:color w:val="auto"/>
                <w:kern w:val="0"/>
                <w:sz w:val="22"/>
                <w:szCs w:val="22"/>
                <w:highlight w:val="none"/>
              </w:rPr>
              <w:t>（评分范围：5，4，3，2，1，0）。</w:t>
            </w:r>
            <w:bookmarkEnd w:id="123"/>
            <w:bookmarkEnd w:id="124"/>
            <w:bookmarkEnd w:id="125"/>
            <w:bookmarkEnd w:id="126"/>
          </w:p>
        </w:tc>
      </w:tr>
      <w:tr w14:paraId="7B8EF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04" w:type="dxa"/>
            <w:vMerge w:val="continue"/>
            <w:vAlign w:val="center"/>
          </w:tcPr>
          <w:p w14:paraId="3E96AE9A">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p>
        </w:tc>
        <w:tc>
          <w:tcPr>
            <w:tcW w:w="1701" w:type="dxa"/>
            <w:vMerge w:val="continue"/>
            <w:vAlign w:val="center"/>
          </w:tcPr>
          <w:p w14:paraId="3A48082E">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p>
        </w:tc>
        <w:tc>
          <w:tcPr>
            <w:tcW w:w="1134" w:type="dxa"/>
            <w:vAlign w:val="center"/>
          </w:tcPr>
          <w:p w14:paraId="28375973">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w:t>
            </w:r>
          </w:p>
        </w:tc>
        <w:tc>
          <w:tcPr>
            <w:tcW w:w="6301" w:type="dxa"/>
            <w:vAlign w:val="center"/>
          </w:tcPr>
          <w:p w14:paraId="695E1092">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w:t>
            </w:r>
            <w:r>
              <w:rPr>
                <w:rFonts w:hint="eastAsia" w:ascii="宋体" w:hAnsi="宋体" w:eastAsia="宋体" w:cs="宋体"/>
                <w:color w:val="auto"/>
                <w:sz w:val="22"/>
                <w:szCs w:val="22"/>
                <w:highlight w:val="none"/>
                <w:lang w:val="en-US" w:eastAsia="zh-CN"/>
              </w:rPr>
              <w:t>投标</w:t>
            </w:r>
            <w:r>
              <w:rPr>
                <w:rFonts w:hint="eastAsia" w:ascii="宋体" w:hAnsi="宋体" w:eastAsia="宋体" w:cs="宋体"/>
                <w:color w:val="auto"/>
                <w:sz w:val="22"/>
                <w:szCs w:val="22"/>
                <w:highlight w:val="none"/>
              </w:rPr>
              <w:t>供应商提供的工作大纲先进性、可操作性等进行打分</w:t>
            </w:r>
            <w:r>
              <w:rPr>
                <w:rFonts w:hint="eastAsia" w:ascii="宋体" w:hAnsi="宋体" w:eastAsia="宋体" w:cs="宋体"/>
                <w:color w:val="auto"/>
                <w:kern w:val="0"/>
                <w:sz w:val="22"/>
                <w:szCs w:val="22"/>
                <w:highlight w:val="none"/>
              </w:rPr>
              <w:t>。（评分范围：5，4，3，2，1，0）。</w:t>
            </w:r>
          </w:p>
        </w:tc>
      </w:tr>
      <w:tr w14:paraId="607A9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04" w:type="dxa"/>
            <w:vMerge w:val="restart"/>
            <w:vAlign w:val="center"/>
          </w:tcPr>
          <w:p w14:paraId="629FEB29">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w:t>
            </w:r>
          </w:p>
        </w:tc>
        <w:tc>
          <w:tcPr>
            <w:tcW w:w="1701" w:type="dxa"/>
            <w:vMerge w:val="restart"/>
            <w:vAlign w:val="center"/>
          </w:tcPr>
          <w:p w14:paraId="5B9DA938">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对本项目的理解与建设条件认识</w:t>
            </w:r>
          </w:p>
        </w:tc>
        <w:tc>
          <w:tcPr>
            <w:tcW w:w="1134" w:type="dxa"/>
            <w:vAlign w:val="center"/>
          </w:tcPr>
          <w:p w14:paraId="1C056A8F">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w:t>
            </w:r>
          </w:p>
        </w:tc>
        <w:tc>
          <w:tcPr>
            <w:tcW w:w="6301" w:type="dxa"/>
            <w:vAlign w:val="center"/>
          </w:tcPr>
          <w:p w14:paraId="5B8E3028">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kern w:val="2"/>
                <w:sz w:val="22"/>
                <w:szCs w:val="22"/>
                <w:highlight w:val="none"/>
                <w:lang w:val="en-US" w:eastAsia="zh-CN" w:bidi="ar-SA"/>
              </w:rPr>
            </w:pPr>
            <w:bookmarkStart w:id="127" w:name="OLE_LINK15"/>
            <w:r>
              <w:rPr>
                <w:rFonts w:hint="eastAsia" w:ascii="宋体" w:hAnsi="宋体" w:eastAsia="宋体" w:cs="宋体"/>
                <w:color w:val="auto"/>
                <w:sz w:val="22"/>
                <w:szCs w:val="22"/>
                <w:highlight w:val="none"/>
              </w:rPr>
              <w:t>根据</w:t>
            </w:r>
            <w:r>
              <w:rPr>
                <w:rFonts w:hint="eastAsia" w:ascii="宋体" w:hAnsi="宋体" w:eastAsia="宋体" w:cs="宋体"/>
                <w:color w:val="auto"/>
                <w:sz w:val="22"/>
                <w:szCs w:val="22"/>
                <w:highlight w:val="none"/>
                <w:lang w:val="en-US" w:eastAsia="zh-CN"/>
              </w:rPr>
              <w:t>投标</w:t>
            </w:r>
            <w:r>
              <w:rPr>
                <w:rFonts w:hint="eastAsia" w:ascii="宋体" w:hAnsi="宋体" w:eastAsia="宋体" w:cs="宋体"/>
                <w:color w:val="auto"/>
                <w:sz w:val="22"/>
                <w:szCs w:val="22"/>
                <w:highlight w:val="none"/>
              </w:rPr>
              <w:t>供应商对项目</w:t>
            </w:r>
            <w:bookmarkEnd w:id="127"/>
            <w:r>
              <w:rPr>
                <w:rFonts w:hint="eastAsia" w:ascii="宋体" w:hAnsi="宋体" w:eastAsia="宋体" w:cs="宋体"/>
                <w:color w:val="auto"/>
                <w:sz w:val="22"/>
                <w:szCs w:val="22"/>
                <w:highlight w:val="none"/>
              </w:rPr>
              <w:t>理解</w:t>
            </w:r>
            <w:bookmarkStart w:id="128" w:name="OLE_LINK16"/>
            <w:r>
              <w:rPr>
                <w:rFonts w:hint="eastAsia" w:ascii="宋体" w:hAnsi="宋体" w:eastAsia="宋体" w:cs="宋体"/>
                <w:color w:val="auto"/>
                <w:sz w:val="22"/>
                <w:szCs w:val="22"/>
                <w:highlight w:val="none"/>
              </w:rPr>
              <w:t>的全面性和准确性等</w:t>
            </w:r>
            <w:bookmarkStart w:id="129" w:name="OLE_LINK41"/>
            <w:bookmarkStart w:id="130" w:name="OLE_LINK40"/>
            <w:r>
              <w:rPr>
                <w:rFonts w:hint="eastAsia" w:ascii="宋体" w:hAnsi="宋体" w:eastAsia="宋体" w:cs="宋体"/>
                <w:color w:val="auto"/>
                <w:sz w:val="22"/>
                <w:szCs w:val="22"/>
                <w:highlight w:val="none"/>
              </w:rPr>
              <w:t>进行打分</w:t>
            </w:r>
            <w:bookmarkEnd w:id="128"/>
            <w:bookmarkEnd w:id="129"/>
            <w:bookmarkEnd w:id="130"/>
            <w:bookmarkStart w:id="131" w:name="OLE_LINK21"/>
            <w:bookmarkStart w:id="132" w:name="OLE_LINK20"/>
            <w:r>
              <w:rPr>
                <w:rFonts w:hint="eastAsia" w:ascii="宋体" w:hAnsi="宋体" w:eastAsia="宋体" w:cs="宋体"/>
                <w:color w:val="auto"/>
                <w:sz w:val="22"/>
                <w:szCs w:val="22"/>
                <w:highlight w:val="none"/>
              </w:rPr>
              <w:t>。</w:t>
            </w:r>
            <w:bookmarkStart w:id="133" w:name="OLE_LINK17"/>
            <w:r>
              <w:rPr>
                <w:rFonts w:hint="eastAsia" w:ascii="宋体" w:hAnsi="宋体" w:eastAsia="宋体" w:cs="宋体"/>
                <w:color w:val="auto"/>
                <w:sz w:val="22"/>
                <w:szCs w:val="22"/>
                <w:highlight w:val="none"/>
              </w:rPr>
              <w:t>（评分范围：5，4，3，2，1，0）。</w:t>
            </w:r>
            <w:bookmarkEnd w:id="131"/>
            <w:bookmarkEnd w:id="132"/>
            <w:bookmarkEnd w:id="133"/>
          </w:p>
        </w:tc>
      </w:tr>
      <w:tr w14:paraId="736D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04" w:type="dxa"/>
            <w:vMerge w:val="continue"/>
            <w:vAlign w:val="center"/>
          </w:tcPr>
          <w:p w14:paraId="35472D18">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p>
        </w:tc>
        <w:tc>
          <w:tcPr>
            <w:tcW w:w="1701" w:type="dxa"/>
            <w:vMerge w:val="continue"/>
            <w:vAlign w:val="center"/>
          </w:tcPr>
          <w:p w14:paraId="6535B779">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p>
        </w:tc>
        <w:tc>
          <w:tcPr>
            <w:tcW w:w="1134" w:type="dxa"/>
            <w:vAlign w:val="center"/>
          </w:tcPr>
          <w:p w14:paraId="0C25C081">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w:t>
            </w:r>
          </w:p>
        </w:tc>
        <w:tc>
          <w:tcPr>
            <w:tcW w:w="6301" w:type="dxa"/>
            <w:vAlign w:val="center"/>
          </w:tcPr>
          <w:p w14:paraId="06F7A329">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w:t>
            </w:r>
            <w:r>
              <w:rPr>
                <w:rFonts w:hint="eastAsia" w:ascii="宋体" w:hAnsi="宋体" w:eastAsia="宋体" w:cs="宋体"/>
                <w:color w:val="auto"/>
                <w:sz w:val="22"/>
                <w:szCs w:val="22"/>
                <w:highlight w:val="none"/>
                <w:lang w:val="en-US" w:eastAsia="zh-CN"/>
              </w:rPr>
              <w:t>投标</w:t>
            </w:r>
            <w:r>
              <w:rPr>
                <w:rFonts w:hint="eastAsia" w:ascii="宋体" w:hAnsi="宋体" w:eastAsia="宋体" w:cs="宋体"/>
                <w:color w:val="auto"/>
                <w:sz w:val="22"/>
                <w:szCs w:val="22"/>
                <w:highlight w:val="none"/>
              </w:rPr>
              <w:t>供应商对项目建设条件了解的全面性和准确性等进行打分</w:t>
            </w:r>
            <w:r>
              <w:rPr>
                <w:rFonts w:hint="eastAsia" w:ascii="宋体" w:hAnsi="宋体" w:eastAsia="宋体" w:cs="宋体"/>
                <w:color w:val="auto"/>
                <w:kern w:val="0"/>
                <w:sz w:val="22"/>
                <w:szCs w:val="22"/>
                <w:highlight w:val="none"/>
              </w:rPr>
              <w:t>。（评分范围：5，4，3，2，1，0）。</w:t>
            </w:r>
          </w:p>
        </w:tc>
      </w:tr>
      <w:tr w14:paraId="0733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704" w:type="dxa"/>
            <w:vMerge w:val="restart"/>
            <w:vAlign w:val="center"/>
          </w:tcPr>
          <w:p w14:paraId="5CB828CB">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7</w:t>
            </w:r>
          </w:p>
        </w:tc>
        <w:tc>
          <w:tcPr>
            <w:tcW w:w="1701" w:type="dxa"/>
            <w:vMerge w:val="restart"/>
            <w:vAlign w:val="center"/>
          </w:tcPr>
          <w:p w14:paraId="07DBC6D3">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工程勘察设计方案初步设想</w:t>
            </w:r>
          </w:p>
        </w:tc>
        <w:tc>
          <w:tcPr>
            <w:tcW w:w="1134" w:type="dxa"/>
            <w:vAlign w:val="center"/>
          </w:tcPr>
          <w:p w14:paraId="6B91A394">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rPr>
              <w:t>分</w:t>
            </w:r>
          </w:p>
        </w:tc>
        <w:tc>
          <w:tcPr>
            <w:tcW w:w="6301" w:type="dxa"/>
            <w:vAlign w:val="center"/>
          </w:tcPr>
          <w:p w14:paraId="7BF32D3F">
            <w:pPr>
              <w:keepNext w:val="0"/>
              <w:keepLines w:val="0"/>
              <w:suppressLineNumbers w:val="0"/>
              <w:spacing w:before="0" w:beforeAutospacing="0" w:after="0" w:afterAutospacing="0"/>
              <w:ind w:left="0" w:right="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根据</w:t>
            </w:r>
            <w:r>
              <w:rPr>
                <w:rFonts w:hint="eastAsia" w:ascii="宋体" w:hAnsi="宋体" w:eastAsia="宋体" w:cs="宋体"/>
                <w:color w:val="auto"/>
                <w:sz w:val="22"/>
                <w:szCs w:val="22"/>
                <w:highlight w:val="none"/>
                <w:lang w:val="en-US" w:eastAsia="zh-CN"/>
              </w:rPr>
              <w:t>投标</w:t>
            </w:r>
            <w:r>
              <w:rPr>
                <w:rFonts w:hint="eastAsia" w:ascii="宋体" w:hAnsi="宋体" w:eastAsia="宋体" w:cs="宋体"/>
                <w:color w:val="auto"/>
                <w:sz w:val="22"/>
                <w:szCs w:val="22"/>
                <w:highlight w:val="none"/>
              </w:rPr>
              <w:t>供应商对工程勘察方案（包括测量、地质勘察）布局、勘察工作安排是否合理</w:t>
            </w:r>
            <w:r>
              <w:rPr>
                <w:rFonts w:hint="eastAsia" w:ascii="宋体" w:hAnsi="宋体" w:eastAsia="宋体" w:cs="宋体"/>
                <w:color w:val="auto"/>
                <w:kern w:val="0"/>
                <w:sz w:val="22"/>
                <w:szCs w:val="22"/>
                <w:highlight w:val="none"/>
              </w:rPr>
              <w:t>进行打分</w:t>
            </w:r>
            <w:r>
              <w:rPr>
                <w:rFonts w:hint="eastAsia" w:ascii="宋体" w:hAnsi="宋体" w:eastAsia="宋体" w:cs="宋体"/>
                <w:color w:val="auto"/>
                <w:sz w:val="22"/>
                <w:szCs w:val="22"/>
                <w:highlight w:val="none"/>
              </w:rPr>
              <w:t>。</w:t>
            </w:r>
            <w:r>
              <w:rPr>
                <w:rFonts w:hint="eastAsia" w:ascii="宋体" w:hAnsi="宋体" w:eastAsia="宋体" w:cs="宋体"/>
                <w:color w:val="auto"/>
                <w:kern w:val="0"/>
                <w:sz w:val="22"/>
                <w:szCs w:val="22"/>
                <w:highlight w:val="none"/>
              </w:rPr>
              <w:t>（评分范围：</w:t>
            </w:r>
            <w:r>
              <w:rPr>
                <w:rFonts w:hint="eastAsia" w:ascii="宋体" w:hAnsi="宋体" w:eastAsia="宋体" w:cs="宋体"/>
                <w:color w:val="auto"/>
                <w:kern w:val="0"/>
                <w:sz w:val="22"/>
                <w:szCs w:val="22"/>
                <w:highlight w:val="none"/>
                <w:lang w:val="en-US" w:eastAsia="zh-CN"/>
              </w:rPr>
              <w:t>6，</w:t>
            </w:r>
            <w:r>
              <w:rPr>
                <w:rFonts w:hint="eastAsia" w:ascii="宋体" w:hAnsi="宋体" w:eastAsia="宋体" w:cs="宋体"/>
                <w:color w:val="auto"/>
                <w:kern w:val="0"/>
                <w:sz w:val="22"/>
                <w:szCs w:val="22"/>
                <w:highlight w:val="none"/>
              </w:rPr>
              <w:t>5，4，3，2，1，0）。</w:t>
            </w:r>
            <w:r>
              <w:rPr>
                <w:rFonts w:hint="eastAsia" w:ascii="宋体" w:hAnsi="宋体" w:eastAsia="宋体" w:cs="宋体"/>
                <w:color w:val="auto"/>
                <w:sz w:val="22"/>
                <w:szCs w:val="22"/>
                <w:highlight w:val="none"/>
              </w:rPr>
              <w:t xml:space="preserve"> </w:t>
            </w:r>
          </w:p>
        </w:tc>
      </w:tr>
      <w:tr w14:paraId="215D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704" w:type="dxa"/>
            <w:vMerge w:val="continue"/>
            <w:vAlign w:val="center"/>
          </w:tcPr>
          <w:p w14:paraId="4083EA8F">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p>
        </w:tc>
        <w:tc>
          <w:tcPr>
            <w:tcW w:w="1701" w:type="dxa"/>
            <w:vMerge w:val="continue"/>
            <w:vAlign w:val="center"/>
          </w:tcPr>
          <w:p w14:paraId="4B2A687B">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p>
        </w:tc>
        <w:tc>
          <w:tcPr>
            <w:tcW w:w="1134" w:type="dxa"/>
            <w:vAlign w:val="center"/>
          </w:tcPr>
          <w:p w14:paraId="19826FC2">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rPr>
              <w:t>分</w:t>
            </w:r>
          </w:p>
        </w:tc>
        <w:tc>
          <w:tcPr>
            <w:tcW w:w="6301" w:type="dxa"/>
            <w:vAlign w:val="center"/>
          </w:tcPr>
          <w:p w14:paraId="6B64590D">
            <w:pPr>
              <w:keepNext w:val="0"/>
              <w:keepLines w:val="0"/>
              <w:suppressLineNumbers w:val="0"/>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w:t>
            </w:r>
            <w:r>
              <w:rPr>
                <w:rFonts w:hint="eastAsia" w:ascii="宋体" w:hAnsi="宋体" w:eastAsia="宋体" w:cs="宋体"/>
                <w:color w:val="auto"/>
                <w:sz w:val="22"/>
                <w:szCs w:val="22"/>
                <w:highlight w:val="none"/>
                <w:lang w:val="en-US" w:eastAsia="zh-CN"/>
              </w:rPr>
              <w:t>投标</w:t>
            </w:r>
            <w:r>
              <w:rPr>
                <w:rFonts w:hint="eastAsia" w:ascii="宋体" w:hAnsi="宋体" w:eastAsia="宋体" w:cs="宋体"/>
                <w:color w:val="auto"/>
                <w:sz w:val="22"/>
                <w:szCs w:val="22"/>
                <w:highlight w:val="none"/>
              </w:rPr>
              <w:t>供应商对海塘及建筑物设计方案合理性、科学性进行打分。</w:t>
            </w:r>
            <w:r>
              <w:rPr>
                <w:rFonts w:hint="eastAsia" w:ascii="宋体" w:hAnsi="宋体" w:eastAsia="宋体" w:cs="宋体"/>
                <w:color w:val="auto"/>
                <w:kern w:val="0"/>
                <w:sz w:val="22"/>
                <w:szCs w:val="22"/>
                <w:highlight w:val="none"/>
              </w:rPr>
              <w:t>（评分范围：</w:t>
            </w:r>
            <w:r>
              <w:rPr>
                <w:rFonts w:hint="eastAsia" w:ascii="宋体" w:hAnsi="宋体" w:eastAsia="宋体" w:cs="宋体"/>
                <w:color w:val="auto"/>
                <w:kern w:val="0"/>
                <w:sz w:val="22"/>
                <w:szCs w:val="22"/>
                <w:highlight w:val="none"/>
                <w:lang w:val="en-US" w:eastAsia="zh-CN"/>
              </w:rPr>
              <w:t>6，</w:t>
            </w:r>
            <w:r>
              <w:rPr>
                <w:rFonts w:hint="eastAsia" w:ascii="宋体" w:hAnsi="宋体" w:eastAsia="宋体" w:cs="宋体"/>
                <w:color w:val="auto"/>
                <w:kern w:val="0"/>
                <w:sz w:val="22"/>
                <w:szCs w:val="22"/>
                <w:highlight w:val="none"/>
              </w:rPr>
              <w:t>5，4，3，2，1，0）。</w:t>
            </w:r>
          </w:p>
        </w:tc>
      </w:tr>
      <w:tr w14:paraId="0C13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704" w:type="dxa"/>
            <w:vMerge w:val="continue"/>
            <w:vAlign w:val="center"/>
          </w:tcPr>
          <w:p w14:paraId="4F73BD3D">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p>
        </w:tc>
        <w:tc>
          <w:tcPr>
            <w:tcW w:w="1701" w:type="dxa"/>
            <w:vMerge w:val="continue"/>
            <w:vAlign w:val="center"/>
          </w:tcPr>
          <w:p w14:paraId="7F466A73">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p>
        </w:tc>
        <w:tc>
          <w:tcPr>
            <w:tcW w:w="1134" w:type="dxa"/>
            <w:vAlign w:val="center"/>
          </w:tcPr>
          <w:p w14:paraId="0C9BF6B6">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rPr>
              <w:t>分</w:t>
            </w:r>
          </w:p>
        </w:tc>
        <w:tc>
          <w:tcPr>
            <w:tcW w:w="6301" w:type="dxa"/>
            <w:vAlign w:val="center"/>
          </w:tcPr>
          <w:p w14:paraId="68F01F05">
            <w:pPr>
              <w:keepNext w:val="0"/>
              <w:keepLines w:val="0"/>
              <w:suppressLineNumbers w:val="0"/>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w:t>
            </w:r>
            <w:r>
              <w:rPr>
                <w:rFonts w:hint="eastAsia" w:ascii="宋体" w:hAnsi="宋体" w:eastAsia="宋体" w:cs="宋体"/>
                <w:color w:val="auto"/>
                <w:sz w:val="22"/>
                <w:szCs w:val="22"/>
                <w:highlight w:val="none"/>
                <w:lang w:val="en-US" w:eastAsia="zh-CN"/>
              </w:rPr>
              <w:t>投标</w:t>
            </w:r>
            <w:r>
              <w:rPr>
                <w:rFonts w:hint="eastAsia" w:ascii="宋体" w:hAnsi="宋体" w:eastAsia="宋体" w:cs="宋体"/>
                <w:color w:val="auto"/>
                <w:sz w:val="22"/>
                <w:szCs w:val="22"/>
                <w:highlight w:val="none"/>
              </w:rPr>
              <w:t>供应商对海塘、建筑物及其它配套设施设计方案是否切合项目区实际情况、是否相互融合进行打分。</w:t>
            </w:r>
            <w:r>
              <w:rPr>
                <w:rFonts w:hint="eastAsia" w:ascii="宋体" w:hAnsi="宋体" w:eastAsia="宋体" w:cs="宋体"/>
                <w:color w:val="auto"/>
                <w:kern w:val="0"/>
                <w:sz w:val="22"/>
                <w:szCs w:val="22"/>
                <w:highlight w:val="none"/>
              </w:rPr>
              <w:t>（评分范围：</w:t>
            </w:r>
            <w:r>
              <w:rPr>
                <w:rFonts w:hint="eastAsia" w:ascii="宋体" w:hAnsi="宋体" w:eastAsia="宋体" w:cs="宋体"/>
                <w:color w:val="auto"/>
                <w:kern w:val="0"/>
                <w:sz w:val="22"/>
                <w:szCs w:val="22"/>
                <w:highlight w:val="none"/>
                <w:lang w:val="en-US" w:eastAsia="zh-CN"/>
              </w:rPr>
              <w:t>6，</w:t>
            </w:r>
            <w:r>
              <w:rPr>
                <w:rFonts w:hint="eastAsia" w:ascii="宋体" w:hAnsi="宋体" w:eastAsia="宋体" w:cs="宋体"/>
                <w:color w:val="auto"/>
                <w:kern w:val="0"/>
                <w:sz w:val="22"/>
                <w:szCs w:val="22"/>
                <w:highlight w:val="none"/>
              </w:rPr>
              <w:t>5，4，3，2，1，0）</w:t>
            </w:r>
          </w:p>
        </w:tc>
      </w:tr>
      <w:tr w14:paraId="029A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04" w:type="dxa"/>
            <w:vMerge w:val="restart"/>
            <w:vAlign w:val="center"/>
          </w:tcPr>
          <w:p w14:paraId="0BF5E3D6">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8</w:t>
            </w:r>
          </w:p>
        </w:tc>
        <w:tc>
          <w:tcPr>
            <w:tcW w:w="1701" w:type="dxa"/>
            <w:vMerge w:val="restart"/>
            <w:vAlign w:val="center"/>
          </w:tcPr>
          <w:p w14:paraId="4E1B5F56">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重点难点分析及应对措施</w:t>
            </w:r>
          </w:p>
        </w:tc>
        <w:tc>
          <w:tcPr>
            <w:tcW w:w="1134" w:type="dxa"/>
            <w:vAlign w:val="center"/>
          </w:tcPr>
          <w:p w14:paraId="28DBE86A">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w:t>
            </w:r>
          </w:p>
        </w:tc>
        <w:tc>
          <w:tcPr>
            <w:tcW w:w="6301" w:type="dxa"/>
            <w:vAlign w:val="center"/>
          </w:tcPr>
          <w:p w14:paraId="625F5075">
            <w:pPr>
              <w:keepNext w:val="0"/>
              <w:keepLines w:val="0"/>
              <w:suppressLineNumbers w:val="0"/>
              <w:spacing w:before="0" w:beforeAutospacing="0" w:after="0" w:afterAutospacing="0"/>
              <w:ind w:left="0" w:right="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根据</w:t>
            </w:r>
            <w:r>
              <w:rPr>
                <w:rFonts w:hint="eastAsia" w:ascii="宋体" w:hAnsi="宋体" w:eastAsia="宋体" w:cs="宋体"/>
                <w:color w:val="auto"/>
                <w:sz w:val="22"/>
                <w:szCs w:val="22"/>
                <w:highlight w:val="none"/>
                <w:lang w:val="en-US" w:eastAsia="zh-CN"/>
              </w:rPr>
              <w:t>投标</w:t>
            </w:r>
            <w:r>
              <w:rPr>
                <w:rFonts w:hint="eastAsia" w:ascii="宋体" w:hAnsi="宋体" w:eastAsia="宋体" w:cs="宋体"/>
                <w:color w:val="auto"/>
                <w:sz w:val="22"/>
                <w:szCs w:val="22"/>
                <w:highlight w:val="none"/>
              </w:rPr>
              <w:t>供应商对本项目特点的分析，提供的解决方案及合理化建议等情况打分。</w:t>
            </w:r>
            <w:r>
              <w:rPr>
                <w:rFonts w:hint="eastAsia" w:ascii="宋体" w:hAnsi="宋体" w:eastAsia="宋体" w:cs="宋体"/>
                <w:color w:val="auto"/>
                <w:kern w:val="0"/>
                <w:sz w:val="22"/>
                <w:szCs w:val="22"/>
                <w:highlight w:val="none"/>
              </w:rPr>
              <w:t>（评分范围：5，4，3，2，1，0）。</w:t>
            </w:r>
          </w:p>
        </w:tc>
      </w:tr>
      <w:tr w14:paraId="4CF9F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04" w:type="dxa"/>
            <w:vMerge w:val="continue"/>
            <w:vAlign w:val="center"/>
          </w:tcPr>
          <w:p w14:paraId="0B948CA4">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p>
        </w:tc>
        <w:tc>
          <w:tcPr>
            <w:tcW w:w="1701" w:type="dxa"/>
            <w:vMerge w:val="continue"/>
            <w:vAlign w:val="center"/>
          </w:tcPr>
          <w:p w14:paraId="243E066F">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p>
        </w:tc>
        <w:tc>
          <w:tcPr>
            <w:tcW w:w="1134" w:type="dxa"/>
            <w:vAlign w:val="center"/>
          </w:tcPr>
          <w:p w14:paraId="6ADB1055">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w:t>
            </w:r>
          </w:p>
        </w:tc>
        <w:tc>
          <w:tcPr>
            <w:tcW w:w="6301" w:type="dxa"/>
            <w:vAlign w:val="center"/>
          </w:tcPr>
          <w:p w14:paraId="44BADEB7">
            <w:pPr>
              <w:keepNext w:val="0"/>
              <w:keepLines w:val="0"/>
              <w:suppressLineNumbers w:val="0"/>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w:t>
            </w:r>
            <w:r>
              <w:rPr>
                <w:rFonts w:hint="eastAsia" w:ascii="宋体" w:hAnsi="宋体" w:eastAsia="宋体" w:cs="宋体"/>
                <w:color w:val="auto"/>
                <w:sz w:val="22"/>
                <w:szCs w:val="22"/>
                <w:highlight w:val="none"/>
                <w:lang w:val="en-US" w:eastAsia="zh-CN"/>
              </w:rPr>
              <w:t>投标</w:t>
            </w:r>
            <w:r>
              <w:rPr>
                <w:rFonts w:hint="eastAsia" w:ascii="宋体" w:hAnsi="宋体" w:eastAsia="宋体" w:cs="宋体"/>
                <w:color w:val="auto"/>
                <w:sz w:val="22"/>
                <w:szCs w:val="22"/>
                <w:highlight w:val="none"/>
              </w:rPr>
              <w:t>供应商对本项目难点的分析，提供的解决方案及合理化建议等情况打分。</w:t>
            </w:r>
            <w:r>
              <w:rPr>
                <w:rFonts w:hint="eastAsia" w:ascii="宋体" w:hAnsi="宋体" w:eastAsia="宋体" w:cs="宋体"/>
                <w:color w:val="auto"/>
                <w:kern w:val="0"/>
                <w:sz w:val="22"/>
                <w:szCs w:val="22"/>
                <w:highlight w:val="none"/>
              </w:rPr>
              <w:t>（评分范围：5，4，3，2，1，0）。</w:t>
            </w:r>
          </w:p>
        </w:tc>
      </w:tr>
      <w:tr w14:paraId="5D84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704" w:type="dxa"/>
            <w:vAlign w:val="center"/>
          </w:tcPr>
          <w:p w14:paraId="41C456BE">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9</w:t>
            </w:r>
          </w:p>
        </w:tc>
        <w:tc>
          <w:tcPr>
            <w:tcW w:w="1701" w:type="dxa"/>
            <w:vAlign w:val="center"/>
          </w:tcPr>
          <w:p w14:paraId="09FD26AD">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质量保证措施</w:t>
            </w:r>
          </w:p>
        </w:tc>
        <w:tc>
          <w:tcPr>
            <w:tcW w:w="1134" w:type="dxa"/>
            <w:vAlign w:val="center"/>
          </w:tcPr>
          <w:p w14:paraId="45CE2EFA">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rPr>
              <w:t>分</w:t>
            </w:r>
          </w:p>
        </w:tc>
        <w:tc>
          <w:tcPr>
            <w:tcW w:w="6301" w:type="dxa"/>
            <w:vAlign w:val="center"/>
          </w:tcPr>
          <w:p w14:paraId="7512B3CA">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根据</w:t>
            </w:r>
            <w:r>
              <w:rPr>
                <w:rFonts w:hint="eastAsia" w:ascii="宋体" w:hAnsi="宋体" w:eastAsia="宋体" w:cs="宋体"/>
                <w:color w:val="auto"/>
                <w:sz w:val="22"/>
                <w:szCs w:val="22"/>
                <w:highlight w:val="none"/>
                <w:lang w:val="en-US" w:eastAsia="zh-CN"/>
              </w:rPr>
              <w:t>投标</w:t>
            </w:r>
            <w:r>
              <w:rPr>
                <w:rFonts w:hint="eastAsia" w:ascii="宋体" w:hAnsi="宋体" w:eastAsia="宋体" w:cs="宋体"/>
                <w:color w:val="auto"/>
                <w:sz w:val="22"/>
                <w:szCs w:val="22"/>
                <w:highlight w:val="none"/>
              </w:rPr>
              <w:t>供应商的质量目标和保证措施方案进行打分。</w:t>
            </w:r>
            <w:r>
              <w:rPr>
                <w:rFonts w:hint="eastAsia" w:ascii="宋体" w:hAnsi="宋体" w:eastAsia="宋体" w:cs="宋体"/>
                <w:color w:val="auto"/>
                <w:kern w:val="0"/>
                <w:sz w:val="22"/>
                <w:szCs w:val="22"/>
                <w:highlight w:val="none"/>
              </w:rPr>
              <w:t>（评分范围：</w:t>
            </w:r>
            <w:r>
              <w:rPr>
                <w:rFonts w:hint="eastAsia" w:ascii="宋体" w:hAnsi="宋体" w:eastAsia="宋体" w:cs="宋体"/>
                <w:color w:val="auto"/>
                <w:kern w:val="0"/>
                <w:sz w:val="22"/>
                <w:szCs w:val="22"/>
                <w:highlight w:val="none"/>
                <w:lang w:val="en-US" w:eastAsia="zh-CN"/>
              </w:rPr>
              <w:t>6，</w:t>
            </w:r>
            <w:r>
              <w:rPr>
                <w:rFonts w:hint="eastAsia" w:ascii="宋体" w:hAnsi="宋体" w:eastAsia="宋体" w:cs="宋体"/>
                <w:color w:val="auto"/>
                <w:kern w:val="0"/>
                <w:sz w:val="22"/>
                <w:szCs w:val="22"/>
                <w:highlight w:val="none"/>
              </w:rPr>
              <w:t>5，4，3，2，1，0）</w:t>
            </w:r>
          </w:p>
        </w:tc>
      </w:tr>
      <w:tr w14:paraId="587B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04" w:type="dxa"/>
            <w:vAlign w:val="center"/>
          </w:tcPr>
          <w:p w14:paraId="6FC8D457">
            <w:pPr>
              <w:keepNext w:val="0"/>
              <w:keepLines w:val="0"/>
              <w:suppressLineNumbers w:val="0"/>
              <w:tabs>
                <w:tab w:val="left" w:pos="4200"/>
              </w:tabs>
              <w:spacing w:before="0" w:beforeAutospacing="0" w:after="0" w:afterAutospacing="0"/>
              <w:ind w:left="0" w:right="0"/>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10</w:t>
            </w:r>
          </w:p>
        </w:tc>
        <w:tc>
          <w:tcPr>
            <w:tcW w:w="1701" w:type="dxa"/>
            <w:vAlign w:val="center"/>
          </w:tcPr>
          <w:p w14:paraId="67DD36B2">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项目投资控制措施</w:t>
            </w:r>
          </w:p>
        </w:tc>
        <w:tc>
          <w:tcPr>
            <w:tcW w:w="1134" w:type="dxa"/>
            <w:vAlign w:val="center"/>
          </w:tcPr>
          <w:p w14:paraId="0420BE4F">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rPr>
              <w:t>分</w:t>
            </w:r>
          </w:p>
        </w:tc>
        <w:tc>
          <w:tcPr>
            <w:tcW w:w="6301" w:type="dxa"/>
            <w:vAlign w:val="center"/>
          </w:tcPr>
          <w:p w14:paraId="478068D5">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根据</w:t>
            </w:r>
            <w:r>
              <w:rPr>
                <w:rFonts w:hint="eastAsia" w:ascii="宋体" w:hAnsi="宋体" w:eastAsia="宋体" w:cs="宋体"/>
                <w:color w:val="auto"/>
                <w:sz w:val="22"/>
                <w:szCs w:val="22"/>
                <w:highlight w:val="none"/>
                <w:lang w:val="en-US" w:eastAsia="zh-CN"/>
              </w:rPr>
              <w:t>投标</w:t>
            </w:r>
            <w:r>
              <w:rPr>
                <w:rFonts w:hint="eastAsia" w:ascii="宋体" w:hAnsi="宋体" w:eastAsia="宋体" w:cs="宋体"/>
                <w:color w:val="auto"/>
                <w:sz w:val="22"/>
                <w:szCs w:val="22"/>
                <w:highlight w:val="none"/>
              </w:rPr>
              <w:t>供应商的项目投资控制措施方案进行打分。</w:t>
            </w:r>
            <w:r>
              <w:rPr>
                <w:rFonts w:hint="eastAsia" w:ascii="宋体" w:hAnsi="宋体" w:eastAsia="宋体" w:cs="宋体"/>
                <w:color w:val="auto"/>
                <w:kern w:val="0"/>
                <w:sz w:val="22"/>
                <w:szCs w:val="22"/>
                <w:highlight w:val="none"/>
              </w:rPr>
              <w:t>（评分范围：</w:t>
            </w:r>
            <w:r>
              <w:rPr>
                <w:rFonts w:hint="eastAsia" w:ascii="宋体" w:hAnsi="宋体" w:eastAsia="宋体" w:cs="宋体"/>
                <w:color w:val="auto"/>
                <w:kern w:val="0"/>
                <w:sz w:val="22"/>
                <w:szCs w:val="22"/>
                <w:highlight w:val="none"/>
                <w:lang w:val="en-US" w:eastAsia="zh-CN"/>
              </w:rPr>
              <w:t>6，</w:t>
            </w:r>
            <w:r>
              <w:rPr>
                <w:rFonts w:hint="eastAsia" w:ascii="宋体" w:hAnsi="宋体" w:eastAsia="宋体" w:cs="宋体"/>
                <w:color w:val="auto"/>
                <w:kern w:val="0"/>
                <w:sz w:val="22"/>
                <w:szCs w:val="22"/>
                <w:highlight w:val="none"/>
              </w:rPr>
              <w:t>5，4，3，2，1，0）</w:t>
            </w:r>
          </w:p>
        </w:tc>
      </w:tr>
      <w:tr w14:paraId="76A3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704" w:type="dxa"/>
            <w:vAlign w:val="center"/>
          </w:tcPr>
          <w:p w14:paraId="4B808ED5">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11</w:t>
            </w:r>
          </w:p>
        </w:tc>
        <w:tc>
          <w:tcPr>
            <w:tcW w:w="1701" w:type="dxa"/>
            <w:vAlign w:val="center"/>
          </w:tcPr>
          <w:p w14:paraId="351253B0">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项目进度安排及保证措施</w:t>
            </w:r>
          </w:p>
        </w:tc>
        <w:tc>
          <w:tcPr>
            <w:tcW w:w="1134" w:type="dxa"/>
            <w:vAlign w:val="center"/>
          </w:tcPr>
          <w:p w14:paraId="0AE12CEB">
            <w:pPr>
              <w:keepNext w:val="0"/>
              <w:keepLines w:val="0"/>
              <w:suppressLineNumbers w:val="0"/>
              <w:tabs>
                <w:tab w:val="left" w:pos="4200"/>
              </w:tabs>
              <w:spacing w:before="0" w:beforeAutospacing="0" w:after="0" w:afterAutospacing="0"/>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分</w:t>
            </w:r>
          </w:p>
        </w:tc>
        <w:tc>
          <w:tcPr>
            <w:tcW w:w="6301" w:type="dxa"/>
            <w:vAlign w:val="center"/>
          </w:tcPr>
          <w:p w14:paraId="26D183A1">
            <w:pPr>
              <w:pStyle w:val="10"/>
              <w:keepNext w:val="0"/>
              <w:keepLines w:val="0"/>
              <w:suppressLineNumbers w:val="0"/>
              <w:spacing w:before="0" w:beforeAutospacing="0" w:afterAutospacing="0"/>
              <w:ind w:left="0" w:leftChars="0" w:right="0" w:firstLine="0" w:firstLineChars="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根据</w:t>
            </w:r>
            <w:r>
              <w:rPr>
                <w:rFonts w:hint="eastAsia" w:ascii="宋体" w:hAnsi="宋体" w:eastAsia="宋体" w:cs="宋体"/>
                <w:color w:val="auto"/>
                <w:sz w:val="22"/>
                <w:szCs w:val="22"/>
                <w:highlight w:val="none"/>
                <w:lang w:val="en-US" w:eastAsia="zh-CN"/>
              </w:rPr>
              <w:t>投标</w:t>
            </w:r>
            <w:r>
              <w:rPr>
                <w:rFonts w:hint="eastAsia" w:ascii="宋体" w:hAnsi="宋体" w:eastAsia="宋体" w:cs="宋体"/>
                <w:color w:val="auto"/>
                <w:sz w:val="22"/>
                <w:szCs w:val="22"/>
                <w:highlight w:val="none"/>
              </w:rPr>
              <w:t>供应商的进度安排和保证措施进行评分。</w:t>
            </w:r>
            <w:r>
              <w:rPr>
                <w:rFonts w:hint="eastAsia" w:ascii="宋体" w:hAnsi="宋体" w:eastAsia="宋体" w:cs="宋体"/>
                <w:color w:val="auto"/>
                <w:kern w:val="0"/>
                <w:sz w:val="22"/>
                <w:szCs w:val="22"/>
                <w:highlight w:val="none"/>
              </w:rPr>
              <w:t>（评分范围：</w:t>
            </w:r>
            <w:r>
              <w:rPr>
                <w:rFonts w:hint="eastAsia" w:ascii="宋体" w:hAnsi="宋体" w:cs="宋体"/>
                <w:color w:val="auto"/>
                <w:kern w:val="0"/>
                <w:sz w:val="22"/>
                <w:szCs w:val="22"/>
                <w:highlight w:val="none"/>
                <w:lang w:val="en-US" w:eastAsia="zh-CN"/>
              </w:rPr>
              <w:t>5，</w:t>
            </w:r>
            <w:r>
              <w:rPr>
                <w:rFonts w:hint="eastAsia" w:ascii="宋体" w:hAnsi="宋体" w:eastAsia="宋体" w:cs="宋体"/>
                <w:color w:val="auto"/>
                <w:kern w:val="0"/>
                <w:sz w:val="22"/>
                <w:szCs w:val="22"/>
                <w:highlight w:val="none"/>
              </w:rPr>
              <w:t>4，3，2，1，0）。</w:t>
            </w:r>
          </w:p>
        </w:tc>
      </w:tr>
    </w:tbl>
    <w:p w14:paraId="30016538">
      <w:pPr>
        <w:pStyle w:val="15"/>
        <w:shd w:val="clear" w:color="auto"/>
        <w:wordWrap w:val="0"/>
        <w:adjustRightInd w:val="0"/>
        <w:snapToGrid w:val="0"/>
        <w:spacing w:line="360" w:lineRule="auto"/>
        <w:outlineLvl w:val="1"/>
        <w:rPr>
          <w:rFonts w:hint="eastAsia" w:ascii="宋体" w:hAnsi="宋体" w:eastAsia="宋体" w:cs="宋体"/>
          <w:color w:val="auto"/>
          <w:sz w:val="22"/>
          <w:szCs w:val="22"/>
          <w:highlight w:val="none"/>
        </w:rPr>
      </w:pPr>
    </w:p>
    <w:p w14:paraId="7BB9CEDC">
      <w:pPr>
        <w:pStyle w:val="15"/>
        <w:shd w:val="clear" w:color="auto"/>
        <w:wordWrap w:val="0"/>
        <w:adjustRightInd w:val="0"/>
        <w:snapToGrid w:val="0"/>
        <w:spacing w:line="360" w:lineRule="auto"/>
        <w:outlineLvl w:val="1"/>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三、说明</w:t>
      </w:r>
      <w:bookmarkEnd w:id="119"/>
      <w:bookmarkEnd w:id="120"/>
      <w:bookmarkEnd w:id="121"/>
    </w:p>
    <w:p w14:paraId="7706BF87">
      <w:pPr>
        <w:keepNext w:val="0"/>
        <w:keepLines w:val="0"/>
        <w:pageBreakBefore w:val="0"/>
        <w:widowControl/>
        <w:shd w:val="clear" w:color="auto" w:fill="auto"/>
        <w:kinsoku/>
        <w:wordWrap w:val="0"/>
        <w:overflowPunct/>
        <w:topLinePunct w:val="0"/>
        <w:bidi w:val="0"/>
        <w:adjustRightInd/>
        <w:snapToGrid w:val="0"/>
        <w:spacing w:line="360" w:lineRule="auto"/>
        <w:ind w:firstLine="440"/>
        <w:jc w:val="left"/>
        <w:textAlignment w:val="auto"/>
        <w:rPr>
          <w:rFonts w:hint="eastAsia" w:ascii="宋体" w:hAnsi="宋体" w:eastAsia="宋体" w:cs="宋体"/>
          <w:color w:val="auto"/>
          <w:sz w:val="22"/>
          <w:highlight w:val="none"/>
        </w:rPr>
      </w:pPr>
      <w:bookmarkStart w:id="134" w:name="_Toc23666"/>
      <w:r>
        <w:rPr>
          <w:rFonts w:hint="eastAsia" w:ascii="宋体" w:hAnsi="宋体" w:eastAsia="宋体" w:cs="宋体"/>
          <w:color w:val="auto"/>
          <w:sz w:val="22"/>
          <w:highlight w:val="none"/>
        </w:rPr>
        <w:t>1、每个供应商最终得分=商务技术分值（所有评标委员会成员打分的算术平均值）＋报价部分分值。</w:t>
      </w:r>
    </w:p>
    <w:p w14:paraId="431C4B17">
      <w:pPr>
        <w:keepNext w:val="0"/>
        <w:keepLines w:val="0"/>
        <w:pageBreakBefore w:val="0"/>
        <w:widowControl/>
        <w:shd w:val="clear" w:color="auto" w:fill="auto"/>
        <w:kinsoku/>
        <w:wordWrap w:val="0"/>
        <w:overflowPunct/>
        <w:topLinePunct w:val="0"/>
        <w:bidi w:val="0"/>
        <w:adjustRightInd/>
        <w:snapToGrid w:val="0"/>
        <w:spacing w:line="360" w:lineRule="auto"/>
        <w:ind w:firstLine="44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14:paraId="5C38ED2A">
      <w:pPr>
        <w:keepNext w:val="0"/>
        <w:keepLines w:val="0"/>
        <w:pageBreakBefore w:val="0"/>
        <w:widowControl/>
        <w:shd w:val="clear" w:color="auto" w:fill="auto"/>
        <w:kinsoku/>
        <w:wordWrap w:val="0"/>
        <w:overflowPunct/>
        <w:topLinePunct w:val="0"/>
        <w:bidi w:val="0"/>
        <w:adjustRightInd/>
        <w:snapToGrid w:val="0"/>
        <w:spacing w:line="360" w:lineRule="auto"/>
        <w:ind w:firstLine="42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3、所有分值计算保留小数点后二位，小数点后三位四舍五入。</w:t>
      </w:r>
    </w:p>
    <w:p w14:paraId="2B55643A">
      <w:pPr>
        <w:keepNext w:val="0"/>
        <w:keepLines w:val="0"/>
        <w:pageBreakBefore w:val="0"/>
        <w:widowControl/>
        <w:shd w:val="clear" w:color="auto" w:fill="auto"/>
        <w:kinsoku/>
        <w:wordWrap w:val="0"/>
        <w:overflowPunct/>
        <w:topLinePunct w:val="0"/>
        <w:bidi w:val="0"/>
        <w:adjustRightInd/>
        <w:snapToGrid w:val="0"/>
        <w:spacing w:line="360" w:lineRule="auto"/>
        <w:ind w:firstLine="420"/>
        <w:jc w:val="left"/>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4、评标过程中遇到特殊情况，由评标委员会遵循公开、公正原则，采取投票方式按照少数服从多数原则决定。</w:t>
      </w:r>
    </w:p>
    <w:p w14:paraId="518ABB79">
      <w:pPr>
        <w:keepNext w:val="0"/>
        <w:keepLines w:val="0"/>
        <w:pageBreakBefore w:val="0"/>
        <w:widowControl/>
        <w:shd w:val="clear" w:color="auto" w:fill="auto"/>
        <w:kinsoku/>
        <w:wordWrap w:val="0"/>
        <w:overflowPunct/>
        <w:topLinePunct w:val="0"/>
        <w:bidi w:val="0"/>
        <w:adjustRightInd/>
        <w:snapToGrid w:val="0"/>
        <w:spacing w:line="360" w:lineRule="auto"/>
        <w:ind w:firstLine="420"/>
        <w:jc w:val="left"/>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22"/>
          <w:highlight w:val="none"/>
        </w:rPr>
        <w:t>参见本采购文件第三部分：“供应商须知”中的相关内容，未尽事宜按有关法律规定处理。</w:t>
      </w:r>
    </w:p>
    <w:p w14:paraId="58465C1F">
      <w:pPr>
        <w:pStyle w:val="56"/>
        <w:widowControl w:val="0"/>
        <w:shd w:val="clear" w:color="auto"/>
        <w:wordWrap w:val="0"/>
        <w:snapToGrid w:val="0"/>
        <w:spacing w:line="360" w:lineRule="auto"/>
        <w:ind w:firstLine="2560" w:firstLineChars="800"/>
        <w:outlineLvl w:val="0"/>
        <w:rPr>
          <w:rFonts w:hint="eastAsia" w:ascii="宋体" w:hAnsi="宋体" w:eastAsia="宋体" w:cs="宋体"/>
          <w:b/>
          <w:bCs/>
          <w:color w:val="auto"/>
          <w:sz w:val="32"/>
          <w:szCs w:val="32"/>
          <w:highlight w:val="none"/>
        </w:rPr>
      </w:pPr>
      <w:r>
        <w:rPr>
          <w:rFonts w:hint="eastAsia" w:ascii="宋体" w:hAnsi="宋体" w:eastAsia="宋体" w:cs="宋体"/>
          <w:color w:val="auto"/>
          <w:sz w:val="32"/>
          <w:szCs w:val="32"/>
          <w:highlight w:val="none"/>
          <w:lang w:eastAsia="zh-CN"/>
        </w:rPr>
        <w:br w:type="page"/>
      </w:r>
      <w:r>
        <w:rPr>
          <w:rFonts w:hint="eastAsia" w:ascii="宋体" w:hAnsi="宋体" w:eastAsia="宋体" w:cs="宋体"/>
          <w:b/>
          <w:bCs/>
          <w:color w:val="auto"/>
          <w:sz w:val="32"/>
          <w:szCs w:val="32"/>
          <w:highlight w:val="none"/>
        </w:rPr>
        <w:t>国企采购活动现场确认声明书</w:t>
      </w:r>
      <w:bookmarkEnd w:id="134"/>
    </w:p>
    <w:p w14:paraId="77AB74D1">
      <w:pPr>
        <w:pStyle w:val="56"/>
        <w:widowControl w:val="0"/>
        <w:shd w:val="clear" w:color="auto"/>
        <w:wordWrap w:val="0"/>
        <w:snapToGrid w:val="0"/>
        <w:spacing w:line="360" w:lineRule="auto"/>
        <w:jc w:val="both"/>
        <w:rPr>
          <w:rFonts w:hint="eastAsia" w:ascii="宋体" w:hAnsi="宋体" w:eastAsia="宋体" w:cs="宋体"/>
          <w:color w:val="auto"/>
          <w:sz w:val="22"/>
          <w:szCs w:val="22"/>
          <w:highlight w:val="none"/>
          <w:lang w:eastAsia="zh-CN"/>
        </w:rPr>
      </w:pPr>
      <w:r>
        <w:rPr>
          <w:rFonts w:hint="eastAsia" w:hAnsi="宋体" w:cs="宋体"/>
          <w:color w:val="auto"/>
          <w:kern w:val="0"/>
          <w:sz w:val="22"/>
          <w:szCs w:val="22"/>
          <w:highlight w:val="none"/>
          <w:u w:val="single"/>
          <w:lang w:eastAsia="zh-CN"/>
        </w:rPr>
        <w:t>浙江亿邦建设咨询有限公司</w:t>
      </w:r>
      <w:r>
        <w:rPr>
          <w:rFonts w:hint="eastAsia" w:ascii="宋体" w:hAnsi="宋体" w:eastAsia="宋体" w:cs="宋体"/>
          <w:color w:val="auto"/>
          <w:kern w:val="0"/>
          <w:sz w:val="22"/>
          <w:szCs w:val="22"/>
          <w:highlight w:val="none"/>
          <w:u w:val="single"/>
        </w:rPr>
        <w:t>（采购组织机构名称）</w:t>
      </w:r>
      <w:r>
        <w:rPr>
          <w:rFonts w:hint="eastAsia" w:hAnsi="宋体" w:eastAsia="宋体" w:cs="宋体"/>
          <w:color w:val="auto"/>
          <w:kern w:val="0"/>
          <w:sz w:val="22"/>
          <w:szCs w:val="22"/>
          <w:highlight w:val="none"/>
          <w:lang w:eastAsia="zh-CN"/>
        </w:rPr>
        <w:t>：</w:t>
      </w:r>
    </w:p>
    <w:p w14:paraId="64D4F7ED">
      <w:pPr>
        <w:pStyle w:val="56"/>
        <w:widowControl w:val="0"/>
        <w:shd w:val="clear" w:color="auto"/>
        <w:wordWrap w:val="0"/>
        <w:snapToGrid w:val="0"/>
        <w:spacing w:line="360" w:lineRule="auto"/>
        <w:ind w:firstLine="464" w:firstLineChars="200"/>
        <w:jc w:val="both"/>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u w:val="single"/>
        </w:rPr>
        <w:t>本人经由                            （单位）负责人      （姓名）合法授权参加</w:t>
      </w:r>
      <w:r>
        <w:rPr>
          <w:rFonts w:hint="eastAsia" w:hAnsi="宋体" w:cs="宋体"/>
          <w:color w:val="auto"/>
          <w:spacing w:val="6"/>
          <w:sz w:val="22"/>
          <w:szCs w:val="22"/>
          <w:highlight w:val="none"/>
          <w:u w:val="single"/>
          <w:lang w:eastAsia="zh-CN"/>
        </w:rPr>
        <w:t>平阳县海塘安澜工程（鳌江海塘西湾南片）项目建议书及可行性研究阶段咨询服务</w:t>
      </w:r>
      <w:r>
        <w:rPr>
          <w:rFonts w:hint="eastAsia" w:ascii="宋体" w:hAnsi="宋体" w:eastAsia="宋体" w:cs="宋体"/>
          <w:color w:val="auto"/>
          <w:spacing w:val="6"/>
          <w:sz w:val="22"/>
          <w:szCs w:val="22"/>
          <w:highlight w:val="none"/>
          <w:u w:val="single"/>
        </w:rPr>
        <w:t>（采购编号</w:t>
      </w:r>
      <w:r>
        <w:rPr>
          <w:rFonts w:hint="eastAsia" w:hAnsi="宋体" w:eastAsia="宋体" w:cs="宋体"/>
          <w:color w:val="auto"/>
          <w:spacing w:val="6"/>
          <w:sz w:val="22"/>
          <w:szCs w:val="22"/>
          <w:highlight w:val="none"/>
          <w:u w:val="single"/>
          <w:lang w:eastAsia="zh-CN"/>
        </w:rPr>
        <w:t>：</w:t>
      </w:r>
      <w:r>
        <w:rPr>
          <w:rFonts w:hint="eastAsia" w:hAnsi="宋体" w:cs="宋体"/>
          <w:color w:val="auto"/>
          <w:spacing w:val="6"/>
          <w:sz w:val="22"/>
          <w:szCs w:val="22"/>
          <w:highlight w:val="none"/>
          <w:u w:val="single"/>
          <w:lang w:eastAsia="zh-CN"/>
        </w:rPr>
        <w:t>PYCG250811084</w:t>
      </w:r>
      <w:r>
        <w:rPr>
          <w:rFonts w:hint="eastAsia" w:ascii="宋体" w:hAnsi="宋体" w:eastAsia="宋体" w:cs="宋体"/>
          <w:color w:val="auto"/>
          <w:spacing w:val="6"/>
          <w:sz w:val="22"/>
          <w:szCs w:val="22"/>
          <w:highlight w:val="none"/>
          <w:u w:val="single"/>
        </w:rPr>
        <w:t>）</w:t>
      </w:r>
      <w:r>
        <w:rPr>
          <w:rFonts w:hint="eastAsia" w:ascii="宋体" w:hAnsi="宋体" w:eastAsia="宋体" w:cs="宋体"/>
          <w:color w:val="auto"/>
          <w:spacing w:val="6"/>
          <w:sz w:val="22"/>
          <w:szCs w:val="22"/>
          <w:highlight w:val="none"/>
        </w:rPr>
        <w:t>国企采购活动，经与本单位法人代表（负责人）联系确认，现就有关公平竞争事项郑重声明如下</w:t>
      </w:r>
      <w:r>
        <w:rPr>
          <w:rFonts w:hint="eastAsia" w:hAnsi="宋体" w:eastAsia="宋体" w:cs="宋体"/>
          <w:color w:val="auto"/>
          <w:spacing w:val="6"/>
          <w:sz w:val="22"/>
          <w:szCs w:val="22"/>
          <w:highlight w:val="none"/>
          <w:lang w:eastAsia="zh-CN"/>
        </w:rPr>
        <w:t>：</w:t>
      </w:r>
      <w:r>
        <w:rPr>
          <w:rFonts w:hint="eastAsia" w:ascii="宋体" w:hAnsi="宋体" w:eastAsia="宋体" w:cs="宋体"/>
          <w:color w:val="auto"/>
          <w:spacing w:val="6"/>
          <w:sz w:val="22"/>
          <w:szCs w:val="22"/>
          <w:highlight w:val="none"/>
        </w:rPr>
        <w:t xml:space="preserve"> </w:t>
      </w:r>
    </w:p>
    <w:p w14:paraId="753E3062">
      <w:pPr>
        <w:pStyle w:val="64"/>
        <w:widowControl/>
        <w:numPr>
          <w:ilvl w:val="0"/>
          <w:numId w:val="9"/>
        </w:numPr>
        <w:shd w:val="clear" w:color="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本单位与采购人之间 </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不存在利害关系 □存在下列利害关系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lang w:eastAsia="zh-CN"/>
        </w:rPr>
        <w:t>：</w:t>
      </w:r>
    </w:p>
    <w:p w14:paraId="36FA402A">
      <w:pPr>
        <w:pStyle w:val="64"/>
        <w:widowControl/>
        <w:shd w:val="clear" w:color="auto"/>
        <w:wordWrap w:val="0"/>
        <w:snapToGrid w:val="0"/>
        <w:spacing w:line="360" w:lineRule="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A.投资关系    B.行政隶属关系    C.业务指导关系</w:t>
      </w:r>
    </w:p>
    <w:p w14:paraId="733C4E65">
      <w:pPr>
        <w:pStyle w:val="64"/>
        <w:widowControl/>
        <w:shd w:val="clear" w:color="auto"/>
        <w:wordWrap w:val="0"/>
        <w:snapToGrid w:val="0"/>
        <w:spacing w:line="360" w:lineRule="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D.其他可能</w:t>
      </w:r>
      <w:r>
        <w:rPr>
          <w:rFonts w:hint="eastAsia" w:ascii="宋体" w:hAnsi="宋体" w:eastAsia="宋体" w:cs="宋体"/>
          <w:color w:val="auto"/>
          <w:sz w:val="22"/>
          <w:szCs w:val="22"/>
          <w:highlight w:val="none"/>
        </w:rPr>
        <w:t>影响采购公正的</w:t>
      </w:r>
      <w:r>
        <w:rPr>
          <w:rFonts w:hint="eastAsia" w:ascii="宋体" w:hAnsi="宋体" w:eastAsia="宋体" w:cs="宋体"/>
          <w:color w:val="auto"/>
          <w:kern w:val="0"/>
          <w:sz w:val="22"/>
          <w:szCs w:val="22"/>
          <w:highlight w:val="none"/>
        </w:rPr>
        <w:t>利害关系</w:t>
      </w:r>
      <w:r>
        <w:rPr>
          <w:rFonts w:hint="eastAsia" w:ascii="宋体" w:hAnsi="宋体" w:eastAsia="宋体" w:cs="宋体"/>
          <w:color w:val="auto"/>
          <w:kern w:val="0"/>
          <w:sz w:val="22"/>
          <w:szCs w:val="22"/>
          <w:highlight w:val="none"/>
          <w:u w:val="single"/>
        </w:rPr>
        <w:t xml:space="preserve">（如有，请如实说明）                 </w:t>
      </w:r>
      <w:r>
        <w:rPr>
          <w:rFonts w:hint="eastAsia" w:ascii="宋体" w:hAnsi="宋体" w:eastAsia="宋体" w:cs="宋体"/>
          <w:color w:val="auto"/>
          <w:kern w:val="0"/>
          <w:sz w:val="22"/>
          <w:szCs w:val="22"/>
          <w:highlight w:val="none"/>
        </w:rPr>
        <w:t>。</w:t>
      </w:r>
    </w:p>
    <w:p w14:paraId="7813E445">
      <w:pPr>
        <w:pStyle w:val="64"/>
        <w:widowControl/>
        <w:shd w:val="clear" w:color="auto"/>
        <w:wordWrap w:val="0"/>
        <w:snapToGrid w:val="0"/>
        <w:spacing w:line="360" w:lineRule="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spacing w:val="6"/>
          <w:sz w:val="22"/>
          <w:szCs w:val="22"/>
          <w:highlight w:val="none"/>
        </w:rPr>
        <w:t xml:space="preserve">  二、</w:t>
      </w:r>
      <w:r>
        <w:rPr>
          <w:rFonts w:hint="eastAsia" w:ascii="宋体" w:hAnsi="宋体" w:eastAsia="宋体" w:cs="宋体"/>
          <w:color w:val="auto"/>
          <w:kern w:val="0"/>
          <w:sz w:val="22"/>
          <w:szCs w:val="22"/>
          <w:highlight w:val="none"/>
        </w:rPr>
        <w:t xml:space="preserve">现已清楚知道参加本项目采购活动的其他所有供应商名称，本单位 </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与其他所有供应商之间均不存在利害关系 □与</w:t>
      </w:r>
      <w:r>
        <w:rPr>
          <w:rFonts w:hint="eastAsia" w:ascii="宋体" w:hAnsi="宋体" w:eastAsia="宋体" w:cs="宋体"/>
          <w:color w:val="auto"/>
          <w:kern w:val="0"/>
          <w:sz w:val="22"/>
          <w:szCs w:val="22"/>
          <w:highlight w:val="none"/>
          <w:u w:val="single"/>
        </w:rPr>
        <w:t xml:space="preserve">           （供应商名称）</w:t>
      </w:r>
      <w:r>
        <w:rPr>
          <w:rFonts w:hint="eastAsia" w:ascii="宋体" w:hAnsi="宋体" w:eastAsia="宋体" w:cs="宋体"/>
          <w:color w:val="auto"/>
          <w:kern w:val="0"/>
          <w:sz w:val="22"/>
          <w:szCs w:val="22"/>
          <w:highlight w:val="none"/>
        </w:rPr>
        <w:t>之间存在下列利害关系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lang w:eastAsia="zh-CN"/>
        </w:rPr>
        <w:t>：</w:t>
      </w:r>
    </w:p>
    <w:p w14:paraId="792D916D">
      <w:pPr>
        <w:pStyle w:val="56"/>
        <w:widowControl w:val="0"/>
        <w:shd w:val="clear" w:color="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A.法定代表人或负责人或实际控制人是同一人</w:t>
      </w:r>
    </w:p>
    <w:p w14:paraId="293D798D">
      <w:pPr>
        <w:pStyle w:val="56"/>
        <w:widowControl w:val="0"/>
        <w:shd w:val="clear" w:color="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B.法定代表人或负责人或实际控制人是夫妻关系</w:t>
      </w:r>
    </w:p>
    <w:p w14:paraId="42AC30BB">
      <w:pPr>
        <w:pStyle w:val="56"/>
        <w:widowControl w:val="0"/>
        <w:shd w:val="clear" w:color="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C.法定代表人或负责人或实际控制人是直系血亲关系</w:t>
      </w:r>
    </w:p>
    <w:p w14:paraId="3AA66D3F">
      <w:pPr>
        <w:pStyle w:val="56"/>
        <w:widowControl w:val="0"/>
        <w:shd w:val="clear" w:color="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D.法定代表人或负责人或实际控制人存在三代以内旁系血亲关系</w:t>
      </w:r>
    </w:p>
    <w:p w14:paraId="67EDE90F">
      <w:pPr>
        <w:pStyle w:val="56"/>
        <w:widowControl w:val="0"/>
        <w:shd w:val="clear" w:color="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E.法定代表人或负责人或实际控制人存在近姻亲关系</w:t>
      </w:r>
    </w:p>
    <w:p w14:paraId="5E458DD3">
      <w:pPr>
        <w:pStyle w:val="56"/>
        <w:widowControl w:val="0"/>
        <w:shd w:val="clear" w:color="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F.法定代表人或负责人或实际控制人存在股份控制或实际控制关系</w:t>
      </w:r>
    </w:p>
    <w:p w14:paraId="209748AF">
      <w:pPr>
        <w:pStyle w:val="56"/>
        <w:widowControl w:val="0"/>
        <w:shd w:val="clear" w:color="auto"/>
        <w:wordWrap w:val="0"/>
        <w:snapToGrid w:val="0"/>
        <w:spacing w:line="360" w:lineRule="auto"/>
        <w:jc w:val="both"/>
        <w:outlineLvl w:val="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w:t>
      </w:r>
      <w:bookmarkStart w:id="135" w:name="_Toc8088"/>
      <w:bookmarkStart w:id="136" w:name="_Toc26778"/>
      <w:bookmarkStart w:id="137" w:name="_Toc8771"/>
      <w:r>
        <w:rPr>
          <w:rFonts w:hint="eastAsia" w:ascii="宋体" w:hAnsi="宋体" w:eastAsia="宋体" w:cs="宋体"/>
          <w:color w:val="auto"/>
          <w:kern w:val="0"/>
          <w:sz w:val="22"/>
          <w:szCs w:val="22"/>
          <w:highlight w:val="none"/>
        </w:rPr>
        <w:t>G.存在共同直接或间接投资设立子公司、联营企业和合营企业情况</w:t>
      </w:r>
      <w:bookmarkEnd w:id="135"/>
      <w:bookmarkEnd w:id="136"/>
      <w:bookmarkEnd w:id="137"/>
    </w:p>
    <w:p w14:paraId="5D8216EB">
      <w:pPr>
        <w:pStyle w:val="56"/>
        <w:widowControl w:val="0"/>
        <w:shd w:val="clear" w:color="auto"/>
        <w:wordWrap w:val="0"/>
        <w:snapToGrid w:val="0"/>
        <w:spacing w:line="360" w:lineRule="auto"/>
        <w:jc w:val="both"/>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 xml:space="preserve">  H.存在分级代理或代销关系、同一生产制造商关系、</w:t>
      </w:r>
      <w:r>
        <w:rPr>
          <w:rFonts w:hint="eastAsia" w:ascii="宋体" w:hAnsi="宋体" w:eastAsia="宋体" w:cs="宋体"/>
          <w:color w:val="auto"/>
          <w:sz w:val="22"/>
          <w:szCs w:val="22"/>
          <w:highlight w:val="none"/>
        </w:rPr>
        <w:t>管理关系、重要业务（占主营业务收入50%以上）或重要财务往来关系（如融资）等其他实质性控制关系</w:t>
      </w:r>
    </w:p>
    <w:p w14:paraId="04D63C1D">
      <w:pPr>
        <w:pStyle w:val="56"/>
        <w:widowControl w:val="0"/>
        <w:shd w:val="clear" w:color="auto"/>
        <w:wordWrap w:val="0"/>
        <w:snapToGrid w:val="0"/>
        <w:spacing w:line="360" w:lineRule="auto"/>
        <w:jc w:val="both"/>
        <w:outlineLvl w:val="0"/>
        <w:rPr>
          <w:rFonts w:hint="eastAsia" w:ascii="宋体" w:hAnsi="宋体" w:eastAsia="宋体" w:cs="宋体"/>
          <w:color w:val="auto"/>
          <w:spacing w:val="6"/>
          <w:sz w:val="22"/>
          <w:szCs w:val="22"/>
          <w:highlight w:val="none"/>
        </w:rPr>
      </w:pPr>
      <w:r>
        <w:rPr>
          <w:rFonts w:hint="eastAsia" w:ascii="宋体" w:hAnsi="宋体" w:eastAsia="宋体" w:cs="宋体"/>
          <w:color w:val="auto"/>
          <w:sz w:val="22"/>
          <w:szCs w:val="22"/>
          <w:highlight w:val="none"/>
        </w:rPr>
        <w:t xml:space="preserve">    </w:t>
      </w:r>
      <w:bookmarkStart w:id="138" w:name="_Toc6717"/>
      <w:bookmarkStart w:id="139" w:name="_Toc32152"/>
      <w:bookmarkStart w:id="140" w:name="_Toc31554"/>
      <w:r>
        <w:rPr>
          <w:rFonts w:hint="eastAsia" w:ascii="宋体" w:hAnsi="宋体" w:eastAsia="宋体" w:cs="宋体"/>
          <w:color w:val="auto"/>
          <w:sz w:val="22"/>
          <w:szCs w:val="22"/>
          <w:highlight w:val="none"/>
        </w:rPr>
        <w:t>I</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其他利害关系情况</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kern w:val="0"/>
          <w:sz w:val="22"/>
          <w:szCs w:val="22"/>
          <w:highlight w:val="none"/>
        </w:rPr>
        <w:t>。</w:t>
      </w:r>
      <w:bookmarkEnd w:id="138"/>
      <w:bookmarkEnd w:id="139"/>
      <w:bookmarkEnd w:id="140"/>
    </w:p>
    <w:p w14:paraId="65703BD9">
      <w:pPr>
        <w:pStyle w:val="64"/>
        <w:widowControl/>
        <w:numPr>
          <w:ilvl w:val="0"/>
          <w:numId w:val="10"/>
        </w:numPr>
        <w:shd w:val="clear" w:color="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现已清楚知道并</w:t>
      </w:r>
      <w:r>
        <w:rPr>
          <w:rFonts w:hint="eastAsia" w:ascii="宋体" w:hAnsi="宋体" w:eastAsia="宋体" w:cs="宋体"/>
          <w:color w:val="auto"/>
          <w:kern w:val="0"/>
          <w:sz w:val="22"/>
          <w:szCs w:val="22"/>
          <w:highlight w:val="none"/>
        </w:rPr>
        <w:t>严格遵守国企采购法律法规和现场纪律。</w:t>
      </w:r>
    </w:p>
    <w:p w14:paraId="02B58569">
      <w:pPr>
        <w:pStyle w:val="64"/>
        <w:widowControl/>
        <w:numPr>
          <w:ilvl w:val="0"/>
          <w:numId w:val="10"/>
        </w:numPr>
        <w:shd w:val="clear" w:color="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我发现</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供应商之间存在或可能存在上述第二条第</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项利害关系</w:t>
      </w:r>
    </w:p>
    <w:p w14:paraId="43C5E2D8">
      <w:pPr>
        <w:pStyle w:val="56"/>
        <w:widowControl w:val="0"/>
        <w:shd w:val="clear" w:color="auto"/>
        <w:wordWrap w:val="0"/>
        <w:snapToGrid w:val="0"/>
        <w:spacing w:line="360" w:lineRule="auto"/>
        <w:ind w:firstLine="5280" w:firstLineChars="240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（供应商代表签名）</w:t>
      </w:r>
    </w:p>
    <w:p w14:paraId="3503B4A3">
      <w:pPr>
        <w:pStyle w:val="56"/>
        <w:widowControl w:val="0"/>
        <w:shd w:val="clear" w:color="auto"/>
        <w:wordWrap w:val="0"/>
        <w:snapToGrid w:val="0"/>
        <w:spacing w:line="360" w:lineRule="auto"/>
        <w:ind w:firstLine="440"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年  月   日</w:t>
      </w:r>
    </w:p>
    <w:p w14:paraId="3D68E9FF">
      <w:pPr>
        <w:shd w:val="clear" w:color="auto"/>
        <w:wordWrap w:val="0"/>
        <w:snapToGrid w:val="0"/>
        <w:spacing w:line="360" w:lineRule="auto"/>
        <w:ind w:firstLine="442" w:firstLineChars="200"/>
        <w:rPr>
          <w:rFonts w:hint="eastAsia" w:ascii="宋体" w:hAnsi="宋体" w:eastAsia="宋体" w:cs="宋体"/>
          <w:b/>
          <w:bCs/>
          <w:color w:val="auto"/>
          <w:sz w:val="22"/>
          <w:szCs w:val="22"/>
          <w:highlight w:val="none"/>
        </w:rPr>
      </w:pPr>
    </w:p>
    <w:p w14:paraId="446D5D84">
      <w:pPr>
        <w:shd w:val="clear" w:color="auto"/>
        <w:wordWrap w:val="0"/>
        <w:snapToGrid w:val="0"/>
        <w:spacing w:line="360" w:lineRule="auto"/>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注</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投标文件解密结束后，各投标供应商签署《国企采购活动现场确认声明书》，并在</w:t>
      </w:r>
      <w:r>
        <w:rPr>
          <w:rFonts w:hint="eastAsia" w:ascii="宋体" w:hAnsi="宋体" w:cs="宋体"/>
          <w:b/>
          <w:bCs/>
          <w:color w:val="auto"/>
          <w:sz w:val="22"/>
          <w:szCs w:val="22"/>
          <w:highlight w:val="none"/>
          <w:lang w:val="en-US" w:eastAsia="zh-CN"/>
        </w:rPr>
        <w:t>30</w:t>
      </w:r>
      <w:r>
        <w:rPr>
          <w:rFonts w:hint="eastAsia" w:ascii="宋体" w:hAnsi="宋体" w:eastAsia="宋体" w:cs="宋体"/>
          <w:b/>
          <w:bCs/>
          <w:color w:val="auto"/>
          <w:sz w:val="22"/>
          <w:szCs w:val="22"/>
          <w:highlight w:val="none"/>
        </w:rPr>
        <w:t>分钟内以扫描件方式发送至代理机构邮箱</w:t>
      </w:r>
      <w:r>
        <w:rPr>
          <w:rFonts w:hint="eastAsia" w:ascii="宋体" w:hAnsi="宋体" w:eastAsia="宋体" w:cs="宋体"/>
          <w:b/>
          <w:bCs/>
          <w:color w:val="auto"/>
          <w:sz w:val="22"/>
          <w:szCs w:val="22"/>
          <w:highlight w:val="none"/>
          <w:lang w:eastAsia="zh-CN"/>
        </w:rPr>
        <w:t>：</w:t>
      </w:r>
      <w:r>
        <w:rPr>
          <w:rFonts w:hint="eastAsia" w:ascii="宋体" w:hAnsi="宋体" w:cs="宋体"/>
          <w:b/>
          <w:bCs/>
          <w:color w:val="auto"/>
          <w:sz w:val="22"/>
          <w:szCs w:val="22"/>
          <w:highlight w:val="none"/>
          <w:lang w:eastAsia="zh-CN"/>
        </w:rPr>
        <w:t>214381086</w:t>
      </w:r>
      <w:r>
        <w:rPr>
          <w:rFonts w:hint="eastAsia" w:ascii="宋体" w:hAnsi="宋体" w:eastAsia="宋体" w:cs="宋体"/>
          <w:b/>
          <w:bCs/>
          <w:color w:val="auto"/>
          <w:sz w:val="22"/>
          <w:szCs w:val="22"/>
          <w:highlight w:val="none"/>
          <w:lang w:eastAsia="zh-CN"/>
        </w:rPr>
        <w:t>@qq.com</w:t>
      </w:r>
      <w:r>
        <w:rPr>
          <w:rFonts w:hint="eastAsia" w:ascii="宋体" w:hAnsi="宋体" w:eastAsia="宋体" w:cs="宋体"/>
          <w:b/>
          <w:bCs/>
          <w:color w:val="auto"/>
          <w:sz w:val="22"/>
          <w:szCs w:val="22"/>
          <w:highlight w:val="none"/>
        </w:rPr>
        <w:t>。</w:t>
      </w:r>
    </w:p>
    <w:p w14:paraId="71C6694D">
      <w:pPr>
        <w:pStyle w:val="47"/>
        <w:shd w:val="clear" w:color="auto"/>
        <w:wordWrap w:val="0"/>
        <w:spacing w:line="360" w:lineRule="auto"/>
        <w:rPr>
          <w:rFonts w:hint="eastAsia" w:ascii="宋体" w:hAnsi="宋体" w:eastAsia="宋体" w:cs="宋体"/>
          <w:color w:val="auto"/>
          <w:sz w:val="22"/>
          <w:szCs w:val="22"/>
          <w:highlight w:val="none"/>
        </w:rPr>
      </w:pPr>
    </w:p>
    <w:p w14:paraId="02386402">
      <w:pPr>
        <w:pStyle w:val="13"/>
        <w:shd w:val="clear" w:color="auto"/>
        <w:wordWrap w:val="0"/>
        <w:spacing w:before="0" w:beforeLines="0" w:after="0" w:afterLines="0" w:line="360" w:lineRule="auto"/>
        <w:rPr>
          <w:rFonts w:hint="eastAsia" w:ascii="宋体" w:hAnsi="宋体" w:eastAsia="宋体" w:cs="宋体"/>
          <w:color w:val="auto"/>
          <w:highlight w:val="none"/>
        </w:rPr>
        <w:sectPr>
          <w:pgSz w:w="11907" w:h="16840"/>
          <w:pgMar w:top="1440" w:right="1106" w:bottom="1440" w:left="1157" w:header="720" w:footer="720" w:gutter="0"/>
          <w:cols w:space="720" w:num="1"/>
          <w:docGrid w:linePitch="312" w:charSpace="0"/>
        </w:sectPr>
      </w:pPr>
    </w:p>
    <w:p w14:paraId="1979CDBE">
      <w:pPr>
        <w:shd w:val="clear" w:color="auto"/>
        <w:wordWrap w:val="0"/>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质疑函范本</w:t>
      </w:r>
    </w:p>
    <w:p w14:paraId="6F4A723F">
      <w:pPr>
        <w:shd w:val="clear" w:color="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一、质疑供应商基本信息</w:t>
      </w:r>
    </w:p>
    <w:p w14:paraId="1F78D48C">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质疑供应商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63D60AF0">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5A9584A2">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19ECE589">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授权代表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0CAECBFB">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 xml:space="preserve"> </w:t>
      </w:r>
    </w:p>
    <w:p w14:paraId="3D98BDAF">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47553B61">
      <w:pPr>
        <w:shd w:val="clear" w:color="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二、质疑项目基本情况</w:t>
      </w:r>
    </w:p>
    <w:p w14:paraId="3EF120BB">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质疑项目的名称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75E8C34E">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质疑项目的编号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包号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2064D9E7">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采购人名称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2924ABF3">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采购文件获取日期</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03801B3C">
      <w:pPr>
        <w:shd w:val="clear" w:color="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三、质疑事项具体内容</w:t>
      </w:r>
    </w:p>
    <w:p w14:paraId="100CF4CA">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质疑事项1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5F42E235">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事实依据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6BDFC2C7">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dotted"/>
        </w:rPr>
        <w:t xml:space="preserve">                                                       </w:t>
      </w:r>
    </w:p>
    <w:p w14:paraId="1CCF4CCD">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法律依据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7FD1DBB1">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u w:val="dotted"/>
        </w:rPr>
        <w:t xml:space="preserve">                                                     </w:t>
      </w:r>
    </w:p>
    <w:p w14:paraId="2F7E9C50">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质疑事项2</w:t>
      </w:r>
    </w:p>
    <w:p w14:paraId="3D124B00">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14:paraId="48FDE894">
      <w:pPr>
        <w:shd w:val="clear" w:color="auto"/>
        <w:wordWrap w:val="0"/>
        <w:adjustRightInd w:val="0"/>
        <w:snapToGrid w:val="0"/>
        <w:spacing w:line="360" w:lineRule="auto"/>
        <w:rPr>
          <w:rFonts w:hint="eastAsia" w:ascii="宋体" w:hAnsi="宋体" w:eastAsia="宋体" w:cs="宋体"/>
          <w:color w:val="auto"/>
          <w:szCs w:val="21"/>
          <w:highlight w:val="none"/>
        </w:rPr>
      </w:pPr>
    </w:p>
    <w:p w14:paraId="7CA3BE51">
      <w:pPr>
        <w:shd w:val="clear" w:color="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四、与质疑事项相关的质疑请求</w:t>
      </w:r>
    </w:p>
    <w:p w14:paraId="28D5C815">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请求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0C3D0282">
      <w:pPr>
        <w:shd w:val="clear" w:color="auto"/>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签章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公章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0641ABC1">
      <w:pPr>
        <w:shd w:val="clear" w:color="auto"/>
        <w:wordWrap w:val="0"/>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592DCE76">
      <w:pPr>
        <w:shd w:val="clear" w:color="auto"/>
        <w:wordWrap w:val="0"/>
        <w:spacing w:line="360" w:lineRule="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质疑函制作说明</w:t>
      </w:r>
      <w:r>
        <w:rPr>
          <w:rFonts w:hint="eastAsia" w:ascii="宋体" w:hAnsi="宋体" w:eastAsia="宋体" w:cs="宋体"/>
          <w:b/>
          <w:color w:val="auto"/>
          <w:szCs w:val="21"/>
          <w:highlight w:val="none"/>
          <w:lang w:eastAsia="zh-CN"/>
        </w:rPr>
        <w:t>：</w:t>
      </w:r>
    </w:p>
    <w:p w14:paraId="5228F575">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1.供应商提出质疑时，应提交质疑函和必要的证明材料。</w:t>
      </w:r>
    </w:p>
    <w:p w14:paraId="6095679C">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2.质疑供应商若委托代理人进行质疑的，质疑函应按要求列明“授权代表”的有关内容，并在附件中提交由质疑</w:t>
      </w:r>
      <w:r>
        <w:rPr>
          <w:rFonts w:hint="eastAsia" w:ascii="宋体" w:hAnsi="宋体" w:eastAsia="宋体" w:cs="宋体"/>
          <w:color w:val="auto"/>
          <w:kern w:val="0"/>
          <w:szCs w:val="21"/>
          <w:highlight w:val="none"/>
        </w:rPr>
        <w:t>供应商签署的授权委托书。授权委托书应载明代理人的姓名或者名称、代理事项、具体权限、期限和相关事项。</w:t>
      </w:r>
    </w:p>
    <w:p w14:paraId="2B1BC617">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3.质疑供应商若对项目的某一分包进行质疑，质疑函中应列明具体分包号。</w:t>
      </w:r>
    </w:p>
    <w:p w14:paraId="0360ED9E">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4.质疑函的质疑事项应具体、明确，并有必要的事实依据和法律依据。</w:t>
      </w:r>
    </w:p>
    <w:p w14:paraId="0E8EAB74">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5.质疑函的质疑请求应与质疑事项相关。</w:t>
      </w:r>
    </w:p>
    <w:p w14:paraId="2F13E9D7">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Arial (W1)">
    <w:altName w:val="Arial"/>
    <w:panose1 w:val="00000000000000000000"/>
    <w:charset w:val="00"/>
    <w:family w:val="auto"/>
    <w:pitch w:val="default"/>
    <w:sig w:usb0="00000000" w:usb1="00000000" w:usb2="00000008" w:usb3="00000000" w:csb0="000001FF"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B21DA">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1116A">
    <w:pPr>
      <w:pStyle w:val="19"/>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AEA8416">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81</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slDbw0QEAAKIDAAAOAAAAAAAAAAEAIAAAAB8BAABk&#10;cnMvZTJvRG9jLnhtbFBLBQYAAAAABgAGAFkBAABiBQAAAAA=&#10;">
              <v:fill on="f" focussize="0,0"/>
              <v:stroke on="f" weight="0.5pt"/>
              <v:imagedata o:title=""/>
              <o:lock v:ext="edit" aspectratio="f"/>
              <v:textbox inset="0mm,0mm,0mm,0mm" style="mso-fit-shape-to-text:t;">
                <w:txbxContent>
                  <w:p w14:paraId="0AEA8416">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D04B8">
    <w:pPr>
      <w:pStyle w:val="19"/>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FDEB0D6">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88</w:t>
                          </w:r>
                          <w:r>
                            <w:rPr>
                              <w:rFonts w:hint="eastAsia"/>
                              <w:sz w:val="18"/>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LdVEC0QEAAKIDAAAOAAAAAAAAAAEAIAAAAB8BAABk&#10;cnMvZTJvRG9jLnhtbFBLBQYAAAAABgAGAFkBAABiBQAAAAA=&#10;">
              <v:fill on="f" focussize="0,0"/>
              <v:stroke on="f" weight="0.5pt"/>
              <v:imagedata o:title=""/>
              <o:lock v:ext="edit" aspectratio="f"/>
              <v:textbox inset="0mm,0mm,0mm,0mm" style="mso-fit-shape-to-text:t;">
                <w:txbxContent>
                  <w:p w14:paraId="6FDEB0D6">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88</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97A25">
    <w:pPr>
      <w:pStyle w:val="19"/>
      <w:jc w:val="right"/>
      <w:rPr>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E70B6C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82</w:t>
                          </w:r>
                          <w:r>
                            <w:rPr>
                              <w:rFonts w:hint="eastAsia"/>
                              <w:sz w:val="18"/>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GjHBQ0QEAAKIDAAAOAAAAAAAAAAEAIAAAAB8BAABk&#10;cnMvZTJvRG9jLnhtbFBLBQYAAAAABgAGAFkBAABiBQAAAAA=&#10;">
              <v:fill on="f" focussize="0,0"/>
              <v:stroke on="f" weight="0.5pt"/>
              <v:imagedata o:title=""/>
              <o:lock v:ext="edit" aspectratio="f"/>
              <v:textbox inset="0mm,0mm,0mm,0mm" style="mso-fit-shape-to-text:t;">
                <w:txbxContent>
                  <w:p w14:paraId="1E70B6C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82</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9864A">
    <w:pPr>
      <w:pStyle w:val="19"/>
      <w:jc w:val="right"/>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8E34B5">
                          <w:pPr>
                            <w:pStyle w:val="19"/>
                            <w:rPr>
                              <w:rStyle w:val="31"/>
                            </w:rPr>
                          </w:pPr>
                          <w:r>
                            <w:fldChar w:fldCharType="begin"/>
                          </w:r>
                          <w:r>
                            <w:rPr>
                              <w:rStyle w:val="31"/>
                            </w:rPr>
                            <w:instrText xml:space="preserve">PAGE  </w:instrText>
                          </w:r>
                          <w:r>
                            <w:fldChar w:fldCharType="separate"/>
                          </w:r>
                          <w:r>
                            <w:rPr>
                              <w:rStyle w:val="31"/>
                            </w:rPr>
                            <w:t>98</w:t>
                          </w:r>
                          <w: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ywdv5McBAACZAwAADgAAAAAAAAABACAAAAAeAQAAZHJzL2Uyb0RvYy54&#10;bWxQSwUGAAAAAAYABgBZAQAAVwUAAAAA&#10;">
              <v:fill on="f" focussize="0,0"/>
              <v:stroke on="f"/>
              <v:imagedata o:title=""/>
              <o:lock v:ext="edit" aspectratio="f"/>
              <v:textbox inset="0mm,0mm,0mm,0mm" style="mso-fit-shape-to-text:t;">
                <w:txbxContent>
                  <w:p w14:paraId="1E8E34B5">
                    <w:pPr>
                      <w:pStyle w:val="19"/>
                      <w:rPr>
                        <w:rStyle w:val="31"/>
                      </w:rPr>
                    </w:pPr>
                    <w:r>
                      <w:fldChar w:fldCharType="begin"/>
                    </w:r>
                    <w:r>
                      <w:rPr>
                        <w:rStyle w:val="31"/>
                      </w:rPr>
                      <w:instrText xml:space="preserve">PAGE  </w:instrText>
                    </w:r>
                    <w:r>
                      <w:fldChar w:fldCharType="separate"/>
                    </w:r>
                    <w:r>
                      <w:rPr>
                        <w:rStyle w:val="31"/>
                      </w:rPr>
                      <w:t>98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93089">
    <w:pPr>
      <w:pStyle w:val="19"/>
      <w:jc w:val="right"/>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ED553BE">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111</w:t>
                          </w:r>
                          <w:r>
                            <w:rPr>
                              <w:rFonts w:hint="eastAsia"/>
                              <w:sz w:val="18"/>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DRSkTP0QEAAKIDAAAOAAAAAAAAAAEAIAAAAB8BAABk&#10;cnMvZTJvRG9jLnhtbFBLBQYAAAAABgAGAFkBAABiBQAAAAA=&#10;">
              <v:fill on="f" focussize="0,0"/>
              <v:stroke on="f" weight="0.5pt"/>
              <v:imagedata o:title=""/>
              <o:lock v:ext="edit" aspectratio="f"/>
              <v:textbox inset="0mm,0mm,0mm,0mm" style="mso-fit-shape-to-text:t;">
                <w:txbxContent>
                  <w:p w14:paraId="2ED553BE">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BC2BF">
    <w:pPr>
      <w:pStyle w:val="20"/>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790F1">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8C121">
    <w:pPr>
      <w:pStyle w:val="20"/>
      <w:pBdr>
        <w:bottom w:val="none" w:color="auto" w:sz="0" w:space="1"/>
      </w:pBdr>
      <w:jc w:val="both"/>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C139B">
    <w:pPr>
      <w:pStyle w:val="20"/>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5309B8"/>
    <w:multiLevelType w:val="singleLevel"/>
    <w:tmpl w:val="895309B8"/>
    <w:lvl w:ilvl="0" w:tentative="0">
      <w:start w:val="1"/>
      <w:numFmt w:val="decimal"/>
      <w:lvlText w:val="%1)"/>
      <w:lvlJc w:val="left"/>
      <w:pPr>
        <w:tabs>
          <w:tab w:val="left" w:pos="312"/>
        </w:tabs>
      </w:pPr>
    </w:lvl>
  </w:abstractNum>
  <w:abstractNum w:abstractNumId="1">
    <w:nsid w:val="B675D375"/>
    <w:multiLevelType w:val="singleLevel"/>
    <w:tmpl w:val="B675D375"/>
    <w:lvl w:ilvl="0" w:tentative="0">
      <w:start w:val="5"/>
      <w:numFmt w:val="decimal"/>
      <w:suff w:val="nothing"/>
      <w:lvlText w:val="%1、"/>
      <w:lvlJc w:val="left"/>
    </w:lvl>
  </w:abstractNum>
  <w:abstractNum w:abstractNumId="2">
    <w:nsid w:val="BDEFA3DB"/>
    <w:multiLevelType w:val="singleLevel"/>
    <w:tmpl w:val="BDEFA3DB"/>
    <w:lvl w:ilvl="0" w:tentative="0">
      <w:start w:val="4"/>
      <w:numFmt w:val="chineseCounting"/>
      <w:suff w:val="nothing"/>
      <w:lvlText w:val="%1、"/>
      <w:lvlJc w:val="left"/>
      <w:rPr>
        <w:rFonts w:hint="eastAsia"/>
      </w:rPr>
    </w:lvl>
  </w:abstractNum>
  <w:abstractNum w:abstractNumId="3">
    <w:nsid w:val="D4E46C3E"/>
    <w:multiLevelType w:val="multilevel"/>
    <w:tmpl w:val="D4E46C3E"/>
    <w:lvl w:ilvl="0" w:tentative="0">
      <w:start w:val="1"/>
      <w:numFmt w:val="decimal"/>
      <w:suff w:val="nothing"/>
      <w:lvlText w:val="%1"/>
      <w:lvlJc w:val="left"/>
      <w:pPr>
        <w:tabs>
          <w:tab w:val="left" w:pos="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4">
    <w:nsid w:val="0000000E"/>
    <w:multiLevelType w:val="multilevel"/>
    <w:tmpl w:val="0000000E"/>
    <w:lvl w:ilvl="0" w:tentative="0">
      <w:start w:val="1"/>
      <w:numFmt w:val="decimal"/>
      <w:lvlText w:val="%1"/>
      <w:lvlJc w:val="left"/>
      <w:pPr>
        <w:tabs>
          <w:tab w:val="left" w:pos="432"/>
        </w:tabs>
        <w:ind w:left="432" w:hanging="432"/>
      </w:pPr>
    </w:lvl>
    <w:lvl w:ilvl="1" w:tentative="0">
      <w:start w:val="1"/>
      <w:numFmt w:val="decimal"/>
      <w:pStyle w:val="74"/>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5">
    <w:nsid w:val="19DE2C87"/>
    <w:multiLevelType w:val="singleLevel"/>
    <w:tmpl w:val="19DE2C87"/>
    <w:lvl w:ilvl="0" w:tentative="0">
      <w:start w:val="1"/>
      <w:numFmt w:val="decimal"/>
      <w:suff w:val="nothing"/>
      <w:lvlText w:val="（%1）"/>
      <w:lvlJc w:val="left"/>
    </w:lvl>
  </w:abstractNum>
  <w:abstractNum w:abstractNumId="6">
    <w:nsid w:val="3F0F2FA1"/>
    <w:multiLevelType w:val="singleLevel"/>
    <w:tmpl w:val="3F0F2FA1"/>
    <w:lvl w:ilvl="0" w:tentative="0">
      <w:start w:val="2"/>
      <w:numFmt w:val="chineseCounting"/>
      <w:suff w:val="space"/>
      <w:lvlText w:val="第%1部分"/>
      <w:lvlJc w:val="left"/>
      <w:rPr>
        <w:rFonts w:hint="eastAsia"/>
      </w:rPr>
    </w:lvl>
  </w:abstractNum>
  <w:abstractNum w:abstractNumId="7">
    <w:nsid w:val="54F403B5"/>
    <w:multiLevelType w:val="singleLevel"/>
    <w:tmpl w:val="54F403B5"/>
    <w:lvl w:ilvl="0" w:tentative="0">
      <w:start w:val="1"/>
      <w:numFmt w:val="chineseCounting"/>
      <w:suff w:val="nothing"/>
      <w:lvlText w:val="%1、"/>
      <w:lvlJc w:val="left"/>
    </w:lvl>
  </w:abstractNum>
  <w:abstractNum w:abstractNumId="8">
    <w:nsid w:val="557FD3DA"/>
    <w:multiLevelType w:val="singleLevel"/>
    <w:tmpl w:val="557FD3DA"/>
    <w:lvl w:ilvl="0" w:tentative="0">
      <w:start w:val="3"/>
      <w:numFmt w:val="chineseCounting"/>
      <w:suff w:val="nothing"/>
      <w:lvlText w:val="%1、"/>
      <w:lvlJc w:val="left"/>
    </w:lvl>
  </w:abstractNum>
  <w:abstractNum w:abstractNumId="9">
    <w:nsid w:val="7A06B7A8"/>
    <w:multiLevelType w:val="singleLevel"/>
    <w:tmpl w:val="7A06B7A8"/>
    <w:lvl w:ilvl="0" w:tentative="0">
      <w:start w:val="1"/>
      <w:numFmt w:val="decimal"/>
      <w:suff w:val="nothing"/>
      <w:lvlText w:val="%1、"/>
      <w:lvlJc w:val="left"/>
    </w:lvl>
  </w:abstractNum>
  <w:num w:numId="1">
    <w:abstractNumId w:val="4"/>
  </w:num>
  <w:num w:numId="2">
    <w:abstractNumId w:val="3"/>
  </w:num>
  <w:num w:numId="3">
    <w:abstractNumId w:val="6"/>
  </w:num>
  <w:num w:numId="4">
    <w:abstractNumId w:val="1"/>
  </w:num>
  <w:num w:numId="5">
    <w:abstractNumId w:val="2"/>
  </w:num>
  <w:num w:numId="6">
    <w:abstractNumId w:val="0"/>
  </w:num>
  <w:num w:numId="7">
    <w:abstractNumId w:val="5"/>
  </w:num>
  <w:num w:numId="8">
    <w:abstractNumId w:val="9"/>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hZmQyMDczMDA4M2M1NzIyOWM5ZmQ2YjFmOTE4OTgifQ=="/>
  </w:docVars>
  <w:rsids>
    <w:rsidRoot w:val="00172A27"/>
    <w:rsid w:val="00044EF2"/>
    <w:rsid w:val="000971A9"/>
    <w:rsid w:val="000C7032"/>
    <w:rsid w:val="000D7AD0"/>
    <w:rsid w:val="000E55C5"/>
    <w:rsid w:val="0012649A"/>
    <w:rsid w:val="00160C88"/>
    <w:rsid w:val="001630AF"/>
    <w:rsid w:val="0019568D"/>
    <w:rsid w:val="001B213F"/>
    <w:rsid w:val="001B2F1F"/>
    <w:rsid w:val="001D032E"/>
    <w:rsid w:val="002353B5"/>
    <w:rsid w:val="00290B88"/>
    <w:rsid w:val="002F74EF"/>
    <w:rsid w:val="0031094C"/>
    <w:rsid w:val="00332AAB"/>
    <w:rsid w:val="00344060"/>
    <w:rsid w:val="00353889"/>
    <w:rsid w:val="00384CE9"/>
    <w:rsid w:val="003E1BBC"/>
    <w:rsid w:val="003F11C3"/>
    <w:rsid w:val="0040602D"/>
    <w:rsid w:val="00436C08"/>
    <w:rsid w:val="00471C79"/>
    <w:rsid w:val="0049354C"/>
    <w:rsid w:val="004A30DD"/>
    <w:rsid w:val="004D6A9B"/>
    <w:rsid w:val="004F14AE"/>
    <w:rsid w:val="005326E5"/>
    <w:rsid w:val="00534064"/>
    <w:rsid w:val="005A5126"/>
    <w:rsid w:val="005E1230"/>
    <w:rsid w:val="005E150A"/>
    <w:rsid w:val="005F0F67"/>
    <w:rsid w:val="005F4717"/>
    <w:rsid w:val="00606073"/>
    <w:rsid w:val="00613514"/>
    <w:rsid w:val="006353A7"/>
    <w:rsid w:val="00676A0C"/>
    <w:rsid w:val="00690CD2"/>
    <w:rsid w:val="006969CA"/>
    <w:rsid w:val="006B7130"/>
    <w:rsid w:val="006F2C45"/>
    <w:rsid w:val="007141B4"/>
    <w:rsid w:val="00720EA0"/>
    <w:rsid w:val="00721AED"/>
    <w:rsid w:val="00726EFC"/>
    <w:rsid w:val="00732C93"/>
    <w:rsid w:val="00754B4E"/>
    <w:rsid w:val="007732FE"/>
    <w:rsid w:val="00793009"/>
    <w:rsid w:val="007968C9"/>
    <w:rsid w:val="007A6F63"/>
    <w:rsid w:val="007B027C"/>
    <w:rsid w:val="00814FB9"/>
    <w:rsid w:val="00896687"/>
    <w:rsid w:val="008C3344"/>
    <w:rsid w:val="008C4D8F"/>
    <w:rsid w:val="008C7FF6"/>
    <w:rsid w:val="008E34FA"/>
    <w:rsid w:val="00915903"/>
    <w:rsid w:val="009278D3"/>
    <w:rsid w:val="009340FE"/>
    <w:rsid w:val="009600D9"/>
    <w:rsid w:val="009E61C8"/>
    <w:rsid w:val="00A01EDA"/>
    <w:rsid w:val="00A41E1A"/>
    <w:rsid w:val="00A605DC"/>
    <w:rsid w:val="00A80681"/>
    <w:rsid w:val="00AA55F0"/>
    <w:rsid w:val="00AC5B18"/>
    <w:rsid w:val="00AD511E"/>
    <w:rsid w:val="00B200B1"/>
    <w:rsid w:val="00B300D7"/>
    <w:rsid w:val="00B420B4"/>
    <w:rsid w:val="00B45994"/>
    <w:rsid w:val="00B55938"/>
    <w:rsid w:val="00B87B92"/>
    <w:rsid w:val="00BA352C"/>
    <w:rsid w:val="00BD67E5"/>
    <w:rsid w:val="00C02D79"/>
    <w:rsid w:val="00C25DB6"/>
    <w:rsid w:val="00C27CBA"/>
    <w:rsid w:val="00CA1361"/>
    <w:rsid w:val="00D526C3"/>
    <w:rsid w:val="00D5286B"/>
    <w:rsid w:val="00D63A4C"/>
    <w:rsid w:val="00E20CE5"/>
    <w:rsid w:val="00E36304"/>
    <w:rsid w:val="00E75A51"/>
    <w:rsid w:val="00E76B4D"/>
    <w:rsid w:val="00E8708B"/>
    <w:rsid w:val="00EA78A3"/>
    <w:rsid w:val="00EB1B3C"/>
    <w:rsid w:val="00ED6CBC"/>
    <w:rsid w:val="00EF08E4"/>
    <w:rsid w:val="00F451B8"/>
    <w:rsid w:val="00F871BC"/>
    <w:rsid w:val="010158D6"/>
    <w:rsid w:val="01160E54"/>
    <w:rsid w:val="011A5D63"/>
    <w:rsid w:val="011D2710"/>
    <w:rsid w:val="012A0989"/>
    <w:rsid w:val="01302E15"/>
    <w:rsid w:val="01345E86"/>
    <w:rsid w:val="01395B91"/>
    <w:rsid w:val="01467425"/>
    <w:rsid w:val="014F1046"/>
    <w:rsid w:val="015A1949"/>
    <w:rsid w:val="0160164B"/>
    <w:rsid w:val="016C2D4F"/>
    <w:rsid w:val="0170606B"/>
    <w:rsid w:val="01727438"/>
    <w:rsid w:val="017460B0"/>
    <w:rsid w:val="017A36FD"/>
    <w:rsid w:val="018379C9"/>
    <w:rsid w:val="01895C07"/>
    <w:rsid w:val="01A60743"/>
    <w:rsid w:val="01A83C46"/>
    <w:rsid w:val="01AC264C"/>
    <w:rsid w:val="01AC5842"/>
    <w:rsid w:val="01B57AA4"/>
    <w:rsid w:val="01B75DF2"/>
    <w:rsid w:val="01B81CE2"/>
    <w:rsid w:val="01BD35AB"/>
    <w:rsid w:val="01C225F2"/>
    <w:rsid w:val="01D14E0A"/>
    <w:rsid w:val="01D83224"/>
    <w:rsid w:val="01E22D7D"/>
    <w:rsid w:val="01E96C2E"/>
    <w:rsid w:val="01EA0118"/>
    <w:rsid w:val="01F82AD7"/>
    <w:rsid w:val="01F86CD9"/>
    <w:rsid w:val="02063FE0"/>
    <w:rsid w:val="02140D77"/>
    <w:rsid w:val="02382230"/>
    <w:rsid w:val="023A7B7C"/>
    <w:rsid w:val="023C44BA"/>
    <w:rsid w:val="02544B87"/>
    <w:rsid w:val="026362FC"/>
    <w:rsid w:val="02775BE8"/>
    <w:rsid w:val="02836E2C"/>
    <w:rsid w:val="02886B37"/>
    <w:rsid w:val="028A203B"/>
    <w:rsid w:val="02976F77"/>
    <w:rsid w:val="029C58B6"/>
    <w:rsid w:val="02A75D67"/>
    <w:rsid w:val="02AF1C72"/>
    <w:rsid w:val="02B01361"/>
    <w:rsid w:val="02C12630"/>
    <w:rsid w:val="02E60A03"/>
    <w:rsid w:val="02EA62D0"/>
    <w:rsid w:val="031B1345"/>
    <w:rsid w:val="0320479A"/>
    <w:rsid w:val="03214DA3"/>
    <w:rsid w:val="03261EB9"/>
    <w:rsid w:val="03292E3E"/>
    <w:rsid w:val="032F0DAD"/>
    <w:rsid w:val="03453A3C"/>
    <w:rsid w:val="035C6DF3"/>
    <w:rsid w:val="036120F0"/>
    <w:rsid w:val="036D3220"/>
    <w:rsid w:val="03716D43"/>
    <w:rsid w:val="03730909"/>
    <w:rsid w:val="038C1E2A"/>
    <w:rsid w:val="03936CB9"/>
    <w:rsid w:val="03965D33"/>
    <w:rsid w:val="039B78F9"/>
    <w:rsid w:val="039D4F10"/>
    <w:rsid w:val="03A6563A"/>
    <w:rsid w:val="03AB2112"/>
    <w:rsid w:val="03AB30DE"/>
    <w:rsid w:val="03AC7394"/>
    <w:rsid w:val="03B01365"/>
    <w:rsid w:val="03BA01AE"/>
    <w:rsid w:val="03C661BF"/>
    <w:rsid w:val="03C74BB5"/>
    <w:rsid w:val="03C837AB"/>
    <w:rsid w:val="03CE6E4F"/>
    <w:rsid w:val="03D33F30"/>
    <w:rsid w:val="03D41080"/>
    <w:rsid w:val="03D609D8"/>
    <w:rsid w:val="03E9547A"/>
    <w:rsid w:val="03FF434E"/>
    <w:rsid w:val="03FF761E"/>
    <w:rsid w:val="040D4BBB"/>
    <w:rsid w:val="040F5AE1"/>
    <w:rsid w:val="042E69E2"/>
    <w:rsid w:val="043438CC"/>
    <w:rsid w:val="04354274"/>
    <w:rsid w:val="043D4F04"/>
    <w:rsid w:val="04436E0D"/>
    <w:rsid w:val="044668C0"/>
    <w:rsid w:val="04480CE1"/>
    <w:rsid w:val="045301F6"/>
    <w:rsid w:val="048358F9"/>
    <w:rsid w:val="048A5003"/>
    <w:rsid w:val="04AB5538"/>
    <w:rsid w:val="04BC45FD"/>
    <w:rsid w:val="04CD7F6B"/>
    <w:rsid w:val="04D32E79"/>
    <w:rsid w:val="04DD0B5F"/>
    <w:rsid w:val="04E3143E"/>
    <w:rsid w:val="04E958D9"/>
    <w:rsid w:val="04F135D7"/>
    <w:rsid w:val="0512295E"/>
    <w:rsid w:val="05191440"/>
    <w:rsid w:val="052971A9"/>
    <w:rsid w:val="05382B9E"/>
    <w:rsid w:val="053E2528"/>
    <w:rsid w:val="055424CE"/>
    <w:rsid w:val="055A65D5"/>
    <w:rsid w:val="056736ED"/>
    <w:rsid w:val="05771392"/>
    <w:rsid w:val="05864354"/>
    <w:rsid w:val="05875678"/>
    <w:rsid w:val="05A607FA"/>
    <w:rsid w:val="05B01562"/>
    <w:rsid w:val="05B63C67"/>
    <w:rsid w:val="05B821F2"/>
    <w:rsid w:val="05BB035D"/>
    <w:rsid w:val="05C8248C"/>
    <w:rsid w:val="05D07899"/>
    <w:rsid w:val="05FB6C37"/>
    <w:rsid w:val="05FF16A9"/>
    <w:rsid w:val="060317A8"/>
    <w:rsid w:val="06085010"/>
    <w:rsid w:val="060A6FDB"/>
    <w:rsid w:val="06144B58"/>
    <w:rsid w:val="062B2C0E"/>
    <w:rsid w:val="062B5C38"/>
    <w:rsid w:val="062D43AF"/>
    <w:rsid w:val="063B3BA5"/>
    <w:rsid w:val="06436049"/>
    <w:rsid w:val="064552D9"/>
    <w:rsid w:val="06544FAB"/>
    <w:rsid w:val="065B3BFA"/>
    <w:rsid w:val="06645CA5"/>
    <w:rsid w:val="066D4490"/>
    <w:rsid w:val="0670611D"/>
    <w:rsid w:val="068E0F51"/>
    <w:rsid w:val="068F0BD1"/>
    <w:rsid w:val="068F69D2"/>
    <w:rsid w:val="06962173"/>
    <w:rsid w:val="069A7E12"/>
    <w:rsid w:val="069C40D7"/>
    <w:rsid w:val="06AC1035"/>
    <w:rsid w:val="06B807E5"/>
    <w:rsid w:val="06C14C23"/>
    <w:rsid w:val="06CD44FD"/>
    <w:rsid w:val="06D80E87"/>
    <w:rsid w:val="06DA69AD"/>
    <w:rsid w:val="06DA7D4B"/>
    <w:rsid w:val="06F20789"/>
    <w:rsid w:val="07184F3A"/>
    <w:rsid w:val="071A324D"/>
    <w:rsid w:val="072D2F81"/>
    <w:rsid w:val="07455FA1"/>
    <w:rsid w:val="074A1A9F"/>
    <w:rsid w:val="07526710"/>
    <w:rsid w:val="075F2127"/>
    <w:rsid w:val="076A17A5"/>
    <w:rsid w:val="076E27BD"/>
    <w:rsid w:val="07713742"/>
    <w:rsid w:val="07716FC5"/>
    <w:rsid w:val="07871169"/>
    <w:rsid w:val="07995B53"/>
    <w:rsid w:val="07A82FEA"/>
    <w:rsid w:val="07B7616C"/>
    <w:rsid w:val="07BB6C8C"/>
    <w:rsid w:val="07C147C6"/>
    <w:rsid w:val="07D14A60"/>
    <w:rsid w:val="07D26499"/>
    <w:rsid w:val="07DB1C2D"/>
    <w:rsid w:val="07E61182"/>
    <w:rsid w:val="07EC6998"/>
    <w:rsid w:val="07EF46DA"/>
    <w:rsid w:val="07F06EA1"/>
    <w:rsid w:val="07F20818"/>
    <w:rsid w:val="07F74CA0"/>
    <w:rsid w:val="07F96ECA"/>
    <w:rsid w:val="080109C6"/>
    <w:rsid w:val="08014519"/>
    <w:rsid w:val="08030185"/>
    <w:rsid w:val="08167BBE"/>
    <w:rsid w:val="08191757"/>
    <w:rsid w:val="081B1F2B"/>
    <w:rsid w:val="081B727D"/>
    <w:rsid w:val="0825634E"/>
    <w:rsid w:val="08284C82"/>
    <w:rsid w:val="08302794"/>
    <w:rsid w:val="083B1F11"/>
    <w:rsid w:val="083D5414"/>
    <w:rsid w:val="084A0EC7"/>
    <w:rsid w:val="084B7A66"/>
    <w:rsid w:val="0858227F"/>
    <w:rsid w:val="085C6BC2"/>
    <w:rsid w:val="086168CD"/>
    <w:rsid w:val="08647852"/>
    <w:rsid w:val="086E0ECD"/>
    <w:rsid w:val="08866403"/>
    <w:rsid w:val="08A81C9B"/>
    <w:rsid w:val="08B44F60"/>
    <w:rsid w:val="08B65FD7"/>
    <w:rsid w:val="08BE59DA"/>
    <w:rsid w:val="08C93AA6"/>
    <w:rsid w:val="08CA5E8A"/>
    <w:rsid w:val="08DF0D74"/>
    <w:rsid w:val="08E2593F"/>
    <w:rsid w:val="08FB3249"/>
    <w:rsid w:val="09005B9E"/>
    <w:rsid w:val="090504BF"/>
    <w:rsid w:val="09057F6C"/>
    <w:rsid w:val="090D2269"/>
    <w:rsid w:val="09295FE7"/>
    <w:rsid w:val="092A0515"/>
    <w:rsid w:val="0955045F"/>
    <w:rsid w:val="09562DBC"/>
    <w:rsid w:val="095830FB"/>
    <w:rsid w:val="095A48E7"/>
    <w:rsid w:val="09631973"/>
    <w:rsid w:val="09656115"/>
    <w:rsid w:val="09766415"/>
    <w:rsid w:val="0984370C"/>
    <w:rsid w:val="09A1616E"/>
    <w:rsid w:val="09A2275D"/>
    <w:rsid w:val="09AA6B0A"/>
    <w:rsid w:val="09AC306C"/>
    <w:rsid w:val="09AE3A49"/>
    <w:rsid w:val="09D20B4E"/>
    <w:rsid w:val="09D56068"/>
    <w:rsid w:val="09D9119E"/>
    <w:rsid w:val="09E35B78"/>
    <w:rsid w:val="09FF022D"/>
    <w:rsid w:val="0A0C0525"/>
    <w:rsid w:val="0A1B3564"/>
    <w:rsid w:val="0A271761"/>
    <w:rsid w:val="0A2C21B6"/>
    <w:rsid w:val="0A334D52"/>
    <w:rsid w:val="0A340135"/>
    <w:rsid w:val="0A3D57A2"/>
    <w:rsid w:val="0A3D6B27"/>
    <w:rsid w:val="0A3E3CF5"/>
    <w:rsid w:val="0A3E54A5"/>
    <w:rsid w:val="0A4557E9"/>
    <w:rsid w:val="0A542580"/>
    <w:rsid w:val="0A805ABD"/>
    <w:rsid w:val="0A8452CE"/>
    <w:rsid w:val="0A877197"/>
    <w:rsid w:val="0A884C87"/>
    <w:rsid w:val="0A8A2A5A"/>
    <w:rsid w:val="0A8D4C82"/>
    <w:rsid w:val="0A9F522E"/>
    <w:rsid w:val="0AA43604"/>
    <w:rsid w:val="0AA51F88"/>
    <w:rsid w:val="0AA76940"/>
    <w:rsid w:val="0AAA550E"/>
    <w:rsid w:val="0AAE6112"/>
    <w:rsid w:val="0AB15C77"/>
    <w:rsid w:val="0AB35E1D"/>
    <w:rsid w:val="0AC53B39"/>
    <w:rsid w:val="0AC74ABE"/>
    <w:rsid w:val="0ACF6099"/>
    <w:rsid w:val="0AEC727C"/>
    <w:rsid w:val="0AEE5030"/>
    <w:rsid w:val="0AF83D3C"/>
    <w:rsid w:val="0AFA22DE"/>
    <w:rsid w:val="0B0C7351"/>
    <w:rsid w:val="0B141172"/>
    <w:rsid w:val="0B175B42"/>
    <w:rsid w:val="0B1E057C"/>
    <w:rsid w:val="0B5115B8"/>
    <w:rsid w:val="0B5A23B2"/>
    <w:rsid w:val="0B5B1AAE"/>
    <w:rsid w:val="0B5B3E3A"/>
    <w:rsid w:val="0B5E2A33"/>
    <w:rsid w:val="0B6B594F"/>
    <w:rsid w:val="0B7550AF"/>
    <w:rsid w:val="0B7735DC"/>
    <w:rsid w:val="0B7E11CA"/>
    <w:rsid w:val="0B813EEC"/>
    <w:rsid w:val="0B8870FA"/>
    <w:rsid w:val="0B982C8E"/>
    <w:rsid w:val="0BA12222"/>
    <w:rsid w:val="0BA13F3D"/>
    <w:rsid w:val="0BA55558"/>
    <w:rsid w:val="0BAA1044"/>
    <w:rsid w:val="0BAD28E2"/>
    <w:rsid w:val="0BB63D50"/>
    <w:rsid w:val="0BC14CD6"/>
    <w:rsid w:val="0BC57B02"/>
    <w:rsid w:val="0BD06D33"/>
    <w:rsid w:val="0BEA7DE9"/>
    <w:rsid w:val="0BEC35D5"/>
    <w:rsid w:val="0C01741F"/>
    <w:rsid w:val="0C08603B"/>
    <w:rsid w:val="0C091155"/>
    <w:rsid w:val="0C0F058D"/>
    <w:rsid w:val="0C211085"/>
    <w:rsid w:val="0C2A0E82"/>
    <w:rsid w:val="0C3152C1"/>
    <w:rsid w:val="0C3C06D6"/>
    <w:rsid w:val="0C3E33A6"/>
    <w:rsid w:val="0C3F3894"/>
    <w:rsid w:val="0C5919D1"/>
    <w:rsid w:val="0C5C2956"/>
    <w:rsid w:val="0C670E7C"/>
    <w:rsid w:val="0C6C347A"/>
    <w:rsid w:val="0C747BE1"/>
    <w:rsid w:val="0C7B02EA"/>
    <w:rsid w:val="0C923238"/>
    <w:rsid w:val="0CC25B7D"/>
    <w:rsid w:val="0CC67C0B"/>
    <w:rsid w:val="0CD56D9C"/>
    <w:rsid w:val="0CD72A6E"/>
    <w:rsid w:val="0CDF3D0D"/>
    <w:rsid w:val="0CE05439"/>
    <w:rsid w:val="0CE560AB"/>
    <w:rsid w:val="0CF62B54"/>
    <w:rsid w:val="0CFF2C96"/>
    <w:rsid w:val="0D0226E7"/>
    <w:rsid w:val="0D0227BA"/>
    <w:rsid w:val="0D0962F1"/>
    <w:rsid w:val="0D134683"/>
    <w:rsid w:val="0D15459B"/>
    <w:rsid w:val="0D1F4621"/>
    <w:rsid w:val="0D2F254B"/>
    <w:rsid w:val="0D395DCD"/>
    <w:rsid w:val="0D417786"/>
    <w:rsid w:val="0D4D3563"/>
    <w:rsid w:val="0D5C629C"/>
    <w:rsid w:val="0D6214AA"/>
    <w:rsid w:val="0D743CCE"/>
    <w:rsid w:val="0D7E3D32"/>
    <w:rsid w:val="0D99235D"/>
    <w:rsid w:val="0DBF42FF"/>
    <w:rsid w:val="0DC82F97"/>
    <w:rsid w:val="0DD3343C"/>
    <w:rsid w:val="0DDB664A"/>
    <w:rsid w:val="0DED6FC6"/>
    <w:rsid w:val="0DFA10FD"/>
    <w:rsid w:val="0E02763E"/>
    <w:rsid w:val="0E074511"/>
    <w:rsid w:val="0E095E94"/>
    <w:rsid w:val="0E19600D"/>
    <w:rsid w:val="0E1A7433"/>
    <w:rsid w:val="0E1C1499"/>
    <w:rsid w:val="0E247D43"/>
    <w:rsid w:val="0E2F5830"/>
    <w:rsid w:val="0E356BBF"/>
    <w:rsid w:val="0E3756DF"/>
    <w:rsid w:val="0E3C53EA"/>
    <w:rsid w:val="0E3E5A73"/>
    <w:rsid w:val="0E522717"/>
    <w:rsid w:val="0E550512"/>
    <w:rsid w:val="0E63197E"/>
    <w:rsid w:val="0E6B25E0"/>
    <w:rsid w:val="0E77096C"/>
    <w:rsid w:val="0E7C03D1"/>
    <w:rsid w:val="0E7D5E53"/>
    <w:rsid w:val="0EA0228A"/>
    <w:rsid w:val="0EB648C8"/>
    <w:rsid w:val="0EB714B0"/>
    <w:rsid w:val="0EBB5AE7"/>
    <w:rsid w:val="0ECC12D1"/>
    <w:rsid w:val="0ED07E5C"/>
    <w:rsid w:val="0ED20ACE"/>
    <w:rsid w:val="0EE35DB9"/>
    <w:rsid w:val="0EE77A81"/>
    <w:rsid w:val="0EF75B1D"/>
    <w:rsid w:val="0EF8693D"/>
    <w:rsid w:val="0EFF5127"/>
    <w:rsid w:val="0F0F31C4"/>
    <w:rsid w:val="0F1473FB"/>
    <w:rsid w:val="0F1B5DB5"/>
    <w:rsid w:val="0F1D46D8"/>
    <w:rsid w:val="0F2B146F"/>
    <w:rsid w:val="0F307AB2"/>
    <w:rsid w:val="0F340C24"/>
    <w:rsid w:val="0F6C7CDA"/>
    <w:rsid w:val="0F7726DF"/>
    <w:rsid w:val="0F773AEC"/>
    <w:rsid w:val="0F8143FC"/>
    <w:rsid w:val="0F97226F"/>
    <w:rsid w:val="0F9B6046"/>
    <w:rsid w:val="0F9E17AE"/>
    <w:rsid w:val="0FB43F9D"/>
    <w:rsid w:val="0FB75ADD"/>
    <w:rsid w:val="0FB82CB5"/>
    <w:rsid w:val="0FB97DD9"/>
    <w:rsid w:val="0FBC2E9E"/>
    <w:rsid w:val="0FBD0C1A"/>
    <w:rsid w:val="0FBE65E3"/>
    <w:rsid w:val="0FC33F6C"/>
    <w:rsid w:val="0FC95E75"/>
    <w:rsid w:val="0FD146C5"/>
    <w:rsid w:val="0FEA05A8"/>
    <w:rsid w:val="1003728D"/>
    <w:rsid w:val="10073784"/>
    <w:rsid w:val="10082EB6"/>
    <w:rsid w:val="101F0E02"/>
    <w:rsid w:val="1028629D"/>
    <w:rsid w:val="10297B48"/>
    <w:rsid w:val="104E26BF"/>
    <w:rsid w:val="104F3929"/>
    <w:rsid w:val="105D36FE"/>
    <w:rsid w:val="10692AC2"/>
    <w:rsid w:val="107A78DA"/>
    <w:rsid w:val="1084524A"/>
    <w:rsid w:val="10A4547E"/>
    <w:rsid w:val="10C64A93"/>
    <w:rsid w:val="10C95A18"/>
    <w:rsid w:val="10CB0F1B"/>
    <w:rsid w:val="10DC3590"/>
    <w:rsid w:val="10E21D49"/>
    <w:rsid w:val="10EA39CE"/>
    <w:rsid w:val="10FB387F"/>
    <w:rsid w:val="10FB74BF"/>
    <w:rsid w:val="111156C1"/>
    <w:rsid w:val="11142614"/>
    <w:rsid w:val="111972EE"/>
    <w:rsid w:val="112812B5"/>
    <w:rsid w:val="113504F7"/>
    <w:rsid w:val="113849FC"/>
    <w:rsid w:val="113B4A52"/>
    <w:rsid w:val="11470A12"/>
    <w:rsid w:val="115F253F"/>
    <w:rsid w:val="11603F53"/>
    <w:rsid w:val="116426B8"/>
    <w:rsid w:val="11764849"/>
    <w:rsid w:val="11770942"/>
    <w:rsid w:val="117B32BD"/>
    <w:rsid w:val="117D5FBA"/>
    <w:rsid w:val="11845641"/>
    <w:rsid w:val="11854E06"/>
    <w:rsid w:val="1191669B"/>
    <w:rsid w:val="11987CF2"/>
    <w:rsid w:val="119D1273"/>
    <w:rsid w:val="11B20C52"/>
    <w:rsid w:val="11CA303C"/>
    <w:rsid w:val="11CB0ABE"/>
    <w:rsid w:val="11DA10D8"/>
    <w:rsid w:val="11DC0AA5"/>
    <w:rsid w:val="11ED22F7"/>
    <w:rsid w:val="11F32E4C"/>
    <w:rsid w:val="11F56C74"/>
    <w:rsid w:val="1217313B"/>
    <w:rsid w:val="12193AFD"/>
    <w:rsid w:val="121C60CC"/>
    <w:rsid w:val="12295E7D"/>
    <w:rsid w:val="123E0DFD"/>
    <w:rsid w:val="124B7F5F"/>
    <w:rsid w:val="1256746E"/>
    <w:rsid w:val="125A03CD"/>
    <w:rsid w:val="12832EBF"/>
    <w:rsid w:val="12841571"/>
    <w:rsid w:val="12911729"/>
    <w:rsid w:val="12922A85"/>
    <w:rsid w:val="129D0E16"/>
    <w:rsid w:val="12A96320"/>
    <w:rsid w:val="12B01397"/>
    <w:rsid w:val="12B33D73"/>
    <w:rsid w:val="12CA6462"/>
    <w:rsid w:val="12CD4BAE"/>
    <w:rsid w:val="12D40754"/>
    <w:rsid w:val="12D71EE1"/>
    <w:rsid w:val="12E6735C"/>
    <w:rsid w:val="12E74A5F"/>
    <w:rsid w:val="12F52B2A"/>
    <w:rsid w:val="13290CC0"/>
    <w:rsid w:val="13300A18"/>
    <w:rsid w:val="1333260E"/>
    <w:rsid w:val="133441B3"/>
    <w:rsid w:val="13372394"/>
    <w:rsid w:val="1346072F"/>
    <w:rsid w:val="134B6026"/>
    <w:rsid w:val="13510A26"/>
    <w:rsid w:val="13566046"/>
    <w:rsid w:val="135875D7"/>
    <w:rsid w:val="135D699C"/>
    <w:rsid w:val="13650603"/>
    <w:rsid w:val="13684E9C"/>
    <w:rsid w:val="136917E4"/>
    <w:rsid w:val="136B5578"/>
    <w:rsid w:val="136F1779"/>
    <w:rsid w:val="13893636"/>
    <w:rsid w:val="13987DB4"/>
    <w:rsid w:val="13A117B4"/>
    <w:rsid w:val="13B10E5E"/>
    <w:rsid w:val="13B363E0"/>
    <w:rsid w:val="13BC126E"/>
    <w:rsid w:val="13C034F7"/>
    <w:rsid w:val="13C07C74"/>
    <w:rsid w:val="13C44B8A"/>
    <w:rsid w:val="13C540FC"/>
    <w:rsid w:val="13D26C95"/>
    <w:rsid w:val="13D61558"/>
    <w:rsid w:val="13D8547C"/>
    <w:rsid w:val="13DC75A4"/>
    <w:rsid w:val="13E33120"/>
    <w:rsid w:val="13E52F52"/>
    <w:rsid w:val="13E62E35"/>
    <w:rsid w:val="13EC34E5"/>
    <w:rsid w:val="13FD3CDB"/>
    <w:rsid w:val="14190AC4"/>
    <w:rsid w:val="14245587"/>
    <w:rsid w:val="142C26EB"/>
    <w:rsid w:val="143D6344"/>
    <w:rsid w:val="143F0636"/>
    <w:rsid w:val="144733D0"/>
    <w:rsid w:val="144C0FB4"/>
    <w:rsid w:val="14575AE1"/>
    <w:rsid w:val="146464BB"/>
    <w:rsid w:val="146C3610"/>
    <w:rsid w:val="14706BA3"/>
    <w:rsid w:val="14807650"/>
    <w:rsid w:val="149B08DC"/>
    <w:rsid w:val="149E54BE"/>
    <w:rsid w:val="14BB6070"/>
    <w:rsid w:val="14CE59EA"/>
    <w:rsid w:val="14E24C7A"/>
    <w:rsid w:val="14E32355"/>
    <w:rsid w:val="14E34525"/>
    <w:rsid w:val="14E55858"/>
    <w:rsid w:val="14F67CF1"/>
    <w:rsid w:val="15131A84"/>
    <w:rsid w:val="151B46AD"/>
    <w:rsid w:val="152213DF"/>
    <w:rsid w:val="152B2749"/>
    <w:rsid w:val="152D5E7B"/>
    <w:rsid w:val="153579F9"/>
    <w:rsid w:val="15491CF9"/>
    <w:rsid w:val="15782848"/>
    <w:rsid w:val="15845472"/>
    <w:rsid w:val="158F35DD"/>
    <w:rsid w:val="1590206D"/>
    <w:rsid w:val="159D1783"/>
    <w:rsid w:val="159E329B"/>
    <w:rsid w:val="15B500A8"/>
    <w:rsid w:val="15BE773A"/>
    <w:rsid w:val="15D17368"/>
    <w:rsid w:val="15D418DD"/>
    <w:rsid w:val="15DC256D"/>
    <w:rsid w:val="15E05662"/>
    <w:rsid w:val="15EC04AB"/>
    <w:rsid w:val="15EE7D7F"/>
    <w:rsid w:val="15F35C13"/>
    <w:rsid w:val="15F8213A"/>
    <w:rsid w:val="15F9269F"/>
    <w:rsid w:val="15FD5E75"/>
    <w:rsid w:val="15FF01DE"/>
    <w:rsid w:val="1600268E"/>
    <w:rsid w:val="1606156C"/>
    <w:rsid w:val="160E6E14"/>
    <w:rsid w:val="162B010F"/>
    <w:rsid w:val="16383B80"/>
    <w:rsid w:val="163C5E0A"/>
    <w:rsid w:val="163D2AB4"/>
    <w:rsid w:val="16450C97"/>
    <w:rsid w:val="164B0622"/>
    <w:rsid w:val="16563013"/>
    <w:rsid w:val="16597938"/>
    <w:rsid w:val="166511CC"/>
    <w:rsid w:val="16651F56"/>
    <w:rsid w:val="1675224E"/>
    <w:rsid w:val="16822CFB"/>
    <w:rsid w:val="168D108C"/>
    <w:rsid w:val="168D490F"/>
    <w:rsid w:val="16A67A37"/>
    <w:rsid w:val="16AA7D9E"/>
    <w:rsid w:val="16C90357"/>
    <w:rsid w:val="16D326D7"/>
    <w:rsid w:val="16D47282"/>
    <w:rsid w:val="16DC407B"/>
    <w:rsid w:val="16F23B84"/>
    <w:rsid w:val="16F26832"/>
    <w:rsid w:val="16F65238"/>
    <w:rsid w:val="17144E25"/>
    <w:rsid w:val="17224E02"/>
    <w:rsid w:val="172F4118"/>
    <w:rsid w:val="17334DF1"/>
    <w:rsid w:val="174540BD"/>
    <w:rsid w:val="17494CC2"/>
    <w:rsid w:val="174F2A9F"/>
    <w:rsid w:val="174F49CD"/>
    <w:rsid w:val="17581A59"/>
    <w:rsid w:val="175852DC"/>
    <w:rsid w:val="175A07E0"/>
    <w:rsid w:val="175B5F64"/>
    <w:rsid w:val="17620A24"/>
    <w:rsid w:val="176A51F7"/>
    <w:rsid w:val="176F3A0D"/>
    <w:rsid w:val="177F1919"/>
    <w:rsid w:val="17824C23"/>
    <w:rsid w:val="178751D9"/>
    <w:rsid w:val="17A10651"/>
    <w:rsid w:val="17A252C5"/>
    <w:rsid w:val="17A66FF5"/>
    <w:rsid w:val="17C101CD"/>
    <w:rsid w:val="17D06220"/>
    <w:rsid w:val="17E85AC5"/>
    <w:rsid w:val="17F27011"/>
    <w:rsid w:val="18027B12"/>
    <w:rsid w:val="18077A2D"/>
    <w:rsid w:val="1824372C"/>
    <w:rsid w:val="18324C3F"/>
    <w:rsid w:val="18345F44"/>
    <w:rsid w:val="183D3240"/>
    <w:rsid w:val="18430CCB"/>
    <w:rsid w:val="18522F76"/>
    <w:rsid w:val="185C7A25"/>
    <w:rsid w:val="1862578F"/>
    <w:rsid w:val="1867217A"/>
    <w:rsid w:val="188D6746"/>
    <w:rsid w:val="188E5E55"/>
    <w:rsid w:val="18930C11"/>
    <w:rsid w:val="18974964"/>
    <w:rsid w:val="18BB5017"/>
    <w:rsid w:val="18C1102B"/>
    <w:rsid w:val="18C57A32"/>
    <w:rsid w:val="18CC5500"/>
    <w:rsid w:val="18DA0A8E"/>
    <w:rsid w:val="18DC2EDA"/>
    <w:rsid w:val="18DC3B60"/>
    <w:rsid w:val="18E27836"/>
    <w:rsid w:val="18E637EA"/>
    <w:rsid w:val="18ED4409"/>
    <w:rsid w:val="18EE1B86"/>
    <w:rsid w:val="18FC27B3"/>
    <w:rsid w:val="18FC310E"/>
    <w:rsid w:val="191C6F9B"/>
    <w:rsid w:val="191D5F68"/>
    <w:rsid w:val="19285748"/>
    <w:rsid w:val="193E101D"/>
    <w:rsid w:val="19415F85"/>
    <w:rsid w:val="19453803"/>
    <w:rsid w:val="19495A8C"/>
    <w:rsid w:val="19566985"/>
    <w:rsid w:val="195F7C30"/>
    <w:rsid w:val="196056B2"/>
    <w:rsid w:val="19680B28"/>
    <w:rsid w:val="19691162"/>
    <w:rsid w:val="196B01BF"/>
    <w:rsid w:val="19767855"/>
    <w:rsid w:val="197A4BF2"/>
    <w:rsid w:val="198729C4"/>
    <w:rsid w:val="198A0A74"/>
    <w:rsid w:val="19BD63E6"/>
    <w:rsid w:val="19F50124"/>
    <w:rsid w:val="19FD1DFB"/>
    <w:rsid w:val="1A0738C1"/>
    <w:rsid w:val="1A0A60E9"/>
    <w:rsid w:val="1A0D57CA"/>
    <w:rsid w:val="1A16195D"/>
    <w:rsid w:val="1A220020"/>
    <w:rsid w:val="1A2B27FC"/>
    <w:rsid w:val="1A4334AB"/>
    <w:rsid w:val="1A481FA6"/>
    <w:rsid w:val="1A49483A"/>
    <w:rsid w:val="1A4E5290"/>
    <w:rsid w:val="1A5823C6"/>
    <w:rsid w:val="1A58475A"/>
    <w:rsid w:val="1A643C5B"/>
    <w:rsid w:val="1A690C8F"/>
    <w:rsid w:val="1A8D4E1F"/>
    <w:rsid w:val="1A9C7638"/>
    <w:rsid w:val="1ABA6BE8"/>
    <w:rsid w:val="1AD25EC1"/>
    <w:rsid w:val="1AD80FFE"/>
    <w:rsid w:val="1AD95F08"/>
    <w:rsid w:val="1AE869E2"/>
    <w:rsid w:val="1AE94D58"/>
    <w:rsid w:val="1AFD2B54"/>
    <w:rsid w:val="1AFF18DB"/>
    <w:rsid w:val="1B187FA0"/>
    <w:rsid w:val="1B363FB3"/>
    <w:rsid w:val="1B575FC4"/>
    <w:rsid w:val="1B59213E"/>
    <w:rsid w:val="1B5A129B"/>
    <w:rsid w:val="1B664B02"/>
    <w:rsid w:val="1B726396"/>
    <w:rsid w:val="1B7718C8"/>
    <w:rsid w:val="1B826631"/>
    <w:rsid w:val="1B8E2FB5"/>
    <w:rsid w:val="1B943E81"/>
    <w:rsid w:val="1BA86FE3"/>
    <w:rsid w:val="1BB004AD"/>
    <w:rsid w:val="1BB630ED"/>
    <w:rsid w:val="1BC16115"/>
    <w:rsid w:val="1BC229A4"/>
    <w:rsid w:val="1BC23B97"/>
    <w:rsid w:val="1BC3238D"/>
    <w:rsid w:val="1BC72FED"/>
    <w:rsid w:val="1BCB46BE"/>
    <w:rsid w:val="1BD73B3C"/>
    <w:rsid w:val="1BF73705"/>
    <w:rsid w:val="1C0025BA"/>
    <w:rsid w:val="1C00530A"/>
    <w:rsid w:val="1C016EFF"/>
    <w:rsid w:val="1C0E2F29"/>
    <w:rsid w:val="1C1E288B"/>
    <w:rsid w:val="1C381D54"/>
    <w:rsid w:val="1C4D2027"/>
    <w:rsid w:val="1C504EAB"/>
    <w:rsid w:val="1C527C03"/>
    <w:rsid w:val="1C5C1105"/>
    <w:rsid w:val="1C5E064B"/>
    <w:rsid w:val="1C7A236C"/>
    <w:rsid w:val="1CA12143"/>
    <w:rsid w:val="1CBA09BB"/>
    <w:rsid w:val="1CBB2985"/>
    <w:rsid w:val="1CCE4466"/>
    <w:rsid w:val="1CD0325F"/>
    <w:rsid w:val="1CD34CD9"/>
    <w:rsid w:val="1CE21A70"/>
    <w:rsid w:val="1CE27AFE"/>
    <w:rsid w:val="1CF2439F"/>
    <w:rsid w:val="1CF60711"/>
    <w:rsid w:val="1D0205B4"/>
    <w:rsid w:val="1D053ADB"/>
    <w:rsid w:val="1D085BCA"/>
    <w:rsid w:val="1D0C6137"/>
    <w:rsid w:val="1D0F1968"/>
    <w:rsid w:val="1D122720"/>
    <w:rsid w:val="1D1F4309"/>
    <w:rsid w:val="1D214DD8"/>
    <w:rsid w:val="1D2F1B6F"/>
    <w:rsid w:val="1D301809"/>
    <w:rsid w:val="1D3E4388"/>
    <w:rsid w:val="1D453D13"/>
    <w:rsid w:val="1D4E0DCB"/>
    <w:rsid w:val="1D6B2D1C"/>
    <w:rsid w:val="1D6D3BD2"/>
    <w:rsid w:val="1D6D3C7F"/>
    <w:rsid w:val="1D87544D"/>
    <w:rsid w:val="1D9822C6"/>
    <w:rsid w:val="1D9C0C1F"/>
    <w:rsid w:val="1DA40F58"/>
    <w:rsid w:val="1DA86D22"/>
    <w:rsid w:val="1DAD1AB6"/>
    <w:rsid w:val="1DB84052"/>
    <w:rsid w:val="1DBB4FD6"/>
    <w:rsid w:val="1DC00253"/>
    <w:rsid w:val="1DCA77EF"/>
    <w:rsid w:val="1DE262E7"/>
    <w:rsid w:val="1DE67A38"/>
    <w:rsid w:val="1DF0665E"/>
    <w:rsid w:val="1DF42BB2"/>
    <w:rsid w:val="1DF45021"/>
    <w:rsid w:val="1DF90653"/>
    <w:rsid w:val="1E0A7720"/>
    <w:rsid w:val="1E0F41EC"/>
    <w:rsid w:val="1E141164"/>
    <w:rsid w:val="1E145BEC"/>
    <w:rsid w:val="1E205195"/>
    <w:rsid w:val="1E291901"/>
    <w:rsid w:val="1E3511F3"/>
    <w:rsid w:val="1E3A48B1"/>
    <w:rsid w:val="1E3F77AE"/>
    <w:rsid w:val="1E422931"/>
    <w:rsid w:val="1E451C37"/>
    <w:rsid w:val="1E5310C7"/>
    <w:rsid w:val="1E5B61F8"/>
    <w:rsid w:val="1E5C30C8"/>
    <w:rsid w:val="1E621C8E"/>
    <w:rsid w:val="1E6F3F54"/>
    <w:rsid w:val="1E742207"/>
    <w:rsid w:val="1E9D2CA9"/>
    <w:rsid w:val="1EA913DC"/>
    <w:rsid w:val="1EB23191"/>
    <w:rsid w:val="1EBF357F"/>
    <w:rsid w:val="1EC773F1"/>
    <w:rsid w:val="1EDA0C11"/>
    <w:rsid w:val="1EE61241"/>
    <w:rsid w:val="1EEC6612"/>
    <w:rsid w:val="1EF15053"/>
    <w:rsid w:val="1F0B0800"/>
    <w:rsid w:val="1F240D25"/>
    <w:rsid w:val="1F3C0119"/>
    <w:rsid w:val="1F3C4E81"/>
    <w:rsid w:val="1F4A3163"/>
    <w:rsid w:val="1F4D40E8"/>
    <w:rsid w:val="1F515AC7"/>
    <w:rsid w:val="1F5E41C7"/>
    <w:rsid w:val="1F63408D"/>
    <w:rsid w:val="1F721A21"/>
    <w:rsid w:val="1F90436C"/>
    <w:rsid w:val="1F910080"/>
    <w:rsid w:val="1FA40CD6"/>
    <w:rsid w:val="1FC5502B"/>
    <w:rsid w:val="1FC57184"/>
    <w:rsid w:val="1FC86F73"/>
    <w:rsid w:val="1FDE74F9"/>
    <w:rsid w:val="200F7A29"/>
    <w:rsid w:val="20151933"/>
    <w:rsid w:val="201C34BC"/>
    <w:rsid w:val="201F2242"/>
    <w:rsid w:val="20242025"/>
    <w:rsid w:val="202A5E57"/>
    <w:rsid w:val="202A6055"/>
    <w:rsid w:val="203521EF"/>
    <w:rsid w:val="20407429"/>
    <w:rsid w:val="20510A2A"/>
    <w:rsid w:val="20592BE1"/>
    <w:rsid w:val="206F54C4"/>
    <w:rsid w:val="207143EB"/>
    <w:rsid w:val="20780352"/>
    <w:rsid w:val="207812B9"/>
    <w:rsid w:val="207D47DA"/>
    <w:rsid w:val="20817580"/>
    <w:rsid w:val="20875058"/>
    <w:rsid w:val="20896A66"/>
    <w:rsid w:val="208B7348"/>
    <w:rsid w:val="20907F89"/>
    <w:rsid w:val="209443FF"/>
    <w:rsid w:val="20A01F11"/>
    <w:rsid w:val="20A101B9"/>
    <w:rsid w:val="20A5599E"/>
    <w:rsid w:val="20A70EA1"/>
    <w:rsid w:val="20BC55C4"/>
    <w:rsid w:val="20BE2A44"/>
    <w:rsid w:val="20CA501D"/>
    <w:rsid w:val="20CE6D68"/>
    <w:rsid w:val="20CF1C35"/>
    <w:rsid w:val="20E67BE0"/>
    <w:rsid w:val="20F40FA1"/>
    <w:rsid w:val="210C1A01"/>
    <w:rsid w:val="211749D8"/>
    <w:rsid w:val="211A411E"/>
    <w:rsid w:val="211D776A"/>
    <w:rsid w:val="212B3679"/>
    <w:rsid w:val="21384B83"/>
    <w:rsid w:val="213B5E42"/>
    <w:rsid w:val="21572348"/>
    <w:rsid w:val="21592EC3"/>
    <w:rsid w:val="21610F92"/>
    <w:rsid w:val="21645399"/>
    <w:rsid w:val="216F732D"/>
    <w:rsid w:val="21771B35"/>
    <w:rsid w:val="217B6E8F"/>
    <w:rsid w:val="218A1494"/>
    <w:rsid w:val="218B6F16"/>
    <w:rsid w:val="219168A1"/>
    <w:rsid w:val="21A400A0"/>
    <w:rsid w:val="21A97250"/>
    <w:rsid w:val="21B0012A"/>
    <w:rsid w:val="21B14BD7"/>
    <w:rsid w:val="21B77BBF"/>
    <w:rsid w:val="21BE7D8E"/>
    <w:rsid w:val="21BF60EB"/>
    <w:rsid w:val="21C84315"/>
    <w:rsid w:val="21D246A9"/>
    <w:rsid w:val="21DF61EF"/>
    <w:rsid w:val="21E5239A"/>
    <w:rsid w:val="21EA1D42"/>
    <w:rsid w:val="21EC5CB5"/>
    <w:rsid w:val="21F66939"/>
    <w:rsid w:val="21F77136"/>
    <w:rsid w:val="21F8754A"/>
    <w:rsid w:val="21FB192E"/>
    <w:rsid w:val="220172ED"/>
    <w:rsid w:val="2217240B"/>
    <w:rsid w:val="221A0D83"/>
    <w:rsid w:val="222D4521"/>
    <w:rsid w:val="22463817"/>
    <w:rsid w:val="22651ECE"/>
    <w:rsid w:val="226B487A"/>
    <w:rsid w:val="22710E72"/>
    <w:rsid w:val="22775899"/>
    <w:rsid w:val="22801147"/>
    <w:rsid w:val="22803FAB"/>
    <w:rsid w:val="22A031DB"/>
    <w:rsid w:val="22B569E9"/>
    <w:rsid w:val="22C01511"/>
    <w:rsid w:val="22C01AA7"/>
    <w:rsid w:val="22C02AA3"/>
    <w:rsid w:val="22D56430"/>
    <w:rsid w:val="22D8424D"/>
    <w:rsid w:val="22DD68C3"/>
    <w:rsid w:val="22E61751"/>
    <w:rsid w:val="22F242F0"/>
    <w:rsid w:val="22F438E0"/>
    <w:rsid w:val="22F95B0A"/>
    <w:rsid w:val="2302130E"/>
    <w:rsid w:val="230A068C"/>
    <w:rsid w:val="230F1290"/>
    <w:rsid w:val="231F3C6E"/>
    <w:rsid w:val="232242AD"/>
    <w:rsid w:val="234725AF"/>
    <w:rsid w:val="23475B35"/>
    <w:rsid w:val="234D0922"/>
    <w:rsid w:val="235C6C70"/>
    <w:rsid w:val="235E0116"/>
    <w:rsid w:val="23614286"/>
    <w:rsid w:val="23623360"/>
    <w:rsid w:val="2364069B"/>
    <w:rsid w:val="23651C9F"/>
    <w:rsid w:val="2375712B"/>
    <w:rsid w:val="23774CC8"/>
    <w:rsid w:val="23777AB7"/>
    <w:rsid w:val="2378337E"/>
    <w:rsid w:val="238C79D1"/>
    <w:rsid w:val="238F60D5"/>
    <w:rsid w:val="239D70CC"/>
    <w:rsid w:val="23B32608"/>
    <w:rsid w:val="23B40481"/>
    <w:rsid w:val="23BA4FAC"/>
    <w:rsid w:val="23BE5BB1"/>
    <w:rsid w:val="23C4333D"/>
    <w:rsid w:val="23CB16FF"/>
    <w:rsid w:val="23DF60E5"/>
    <w:rsid w:val="23E1401E"/>
    <w:rsid w:val="23E8649C"/>
    <w:rsid w:val="23F23130"/>
    <w:rsid w:val="23F30609"/>
    <w:rsid w:val="23F6041D"/>
    <w:rsid w:val="23FA5A14"/>
    <w:rsid w:val="2402593B"/>
    <w:rsid w:val="241412F8"/>
    <w:rsid w:val="24194213"/>
    <w:rsid w:val="241B61C8"/>
    <w:rsid w:val="244377C9"/>
    <w:rsid w:val="24746E9C"/>
    <w:rsid w:val="2477734D"/>
    <w:rsid w:val="247C6E9E"/>
    <w:rsid w:val="247F3A70"/>
    <w:rsid w:val="24865DB9"/>
    <w:rsid w:val="24A13C25"/>
    <w:rsid w:val="24A16B4E"/>
    <w:rsid w:val="24A51F50"/>
    <w:rsid w:val="24E87C1C"/>
    <w:rsid w:val="24EB5AC4"/>
    <w:rsid w:val="24EE6FC3"/>
    <w:rsid w:val="24F43A2F"/>
    <w:rsid w:val="24F55EFC"/>
    <w:rsid w:val="25053949"/>
    <w:rsid w:val="250F2123"/>
    <w:rsid w:val="25145328"/>
    <w:rsid w:val="251903EC"/>
    <w:rsid w:val="253A38C1"/>
    <w:rsid w:val="25490842"/>
    <w:rsid w:val="255167BA"/>
    <w:rsid w:val="255D282B"/>
    <w:rsid w:val="25685EFF"/>
    <w:rsid w:val="256911D0"/>
    <w:rsid w:val="256A6EF1"/>
    <w:rsid w:val="25787665"/>
    <w:rsid w:val="25812C6B"/>
    <w:rsid w:val="25826536"/>
    <w:rsid w:val="2589043C"/>
    <w:rsid w:val="25893F23"/>
    <w:rsid w:val="25A76CA1"/>
    <w:rsid w:val="25AF0014"/>
    <w:rsid w:val="25B85CA6"/>
    <w:rsid w:val="25B924F3"/>
    <w:rsid w:val="25BC7BF5"/>
    <w:rsid w:val="25C91A05"/>
    <w:rsid w:val="25C96F0A"/>
    <w:rsid w:val="25DB557C"/>
    <w:rsid w:val="25EF714A"/>
    <w:rsid w:val="25FE5CF9"/>
    <w:rsid w:val="260B2287"/>
    <w:rsid w:val="260B672B"/>
    <w:rsid w:val="261750D0"/>
    <w:rsid w:val="261A5A10"/>
    <w:rsid w:val="26222264"/>
    <w:rsid w:val="262C6D85"/>
    <w:rsid w:val="262F59B5"/>
    <w:rsid w:val="26377520"/>
    <w:rsid w:val="264E29E7"/>
    <w:rsid w:val="26602042"/>
    <w:rsid w:val="267E5CB6"/>
    <w:rsid w:val="268D2DA0"/>
    <w:rsid w:val="26977AEE"/>
    <w:rsid w:val="26A24A66"/>
    <w:rsid w:val="26A768F9"/>
    <w:rsid w:val="26BE2301"/>
    <w:rsid w:val="26CC0ECA"/>
    <w:rsid w:val="26D332DC"/>
    <w:rsid w:val="26D46DA1"/>
    <w:rsid w:val="26D66D39"/>
    <w:rsid w:val="26DD354F"/>
    <w:rsid w:val="26E30CDC"/>
    <w:rsid w:val="2702368A"/>
    <w:rsid w:val="270F5BCF"/>
    <w:rsid w:val="271F7F0A"/>
    <w:rsid w:val="272107C1"/>
    <w:rsid w:val="272623F8"/>
    <w:rsid w:val="272E0923"/>
    <w:rsid w:val="27575417"/>
    <w:rsid w:val="276A1EBA"/>
    <w:rsid w:val="276E08C0"/>
    <w:rsid w:val="2779507C"/>
    <w:rsid w:val="277B4352"/>
    <w:rsid w:val="277E2C49"/>
    <w:rsid w:val="279010FF"/>
    <w:rsid w:val="27924C4A"/>
    <w:rsid w:val="279C2917"/>
    <w:rsid w:val="279F519A"/>
    <w:rsid w:val="27A16042"/>
    <w:rsid w:val="27A27E15"/>
    <w:rsid w:val="27A45517"/>
    <w:rsid w:val="27A65883"/>
    <w:rsid w:val="27AA5AD0"/>
    <w:rsid w:val="27B01338"/>
    <w:rsid w:val="27B97A3A"/>
    <w:rsid w:val="27C05ECB"/>
    <w:rsid w:val="27C22649"/>
    <w:rsid w:val="27C923FA"/>
    <w:rsid w:val="27D50D9F"/>
    <w:rsid w:val="27E77285"/>
    <w:rsid w:val="27F42830"/>
    <w:rsid w:val="280129BA"/>
    <w:rsid w:val="280E29C8"/>
    <w:rsid w:val="28154197"/>
    <w:rsid w:val="282370EA"/>
    <w:rsid w:val="282A31F1"/>
    <w:rsid w:val="28331903"/>
    <w:rsid w:val="283420B1"/>
    <w:rsid w:val="283B4790"/>
    <w:rsid w:val="28412892"/>
    <w:rsid w:val="28545F00"/>
    <w:rsid w:val="28637626"/>
    <w:rsid w:val="286F3CE6"/>
    <w:rsid w:val="287C56BE"/>
    <w:rsid w:val="287E2C7B"/>
    <w:rsid w:val="28832986"/>
    <w:rsid w:val="28877043"/>
    <w:rsid w:val="288F421B"/>
    <w:rsid w:val="28983825"/>
    <w:rsid w:val="28B135BA"/>
    <w:rsid w:val="28B81B5C"/>
    <w:rsid w:val="28BB2AE0"/>
    <w:rsid w:val="28CD286D"/>
    <w:rsid w:val="28E26223"/>
    <w:rsid w:val="28ED0D31"/>
    <w:rsid w:val="28F2772E"/>
    <w:rsid w:val="28F72945"/>
    <w:rsid w:val="28FE60C3"/>
    <w:rsid w:val="29086F52"/>
    <w:rsid w:val="291104DB"/>
    <w:rsid w:val="29135688"/>
    <w:rsid w:val="2941623D"/>
    <w:rsid w:val="295108F9"/>
    <w:rsid w:val="295703E0"/>
    <w:rsid w:val="295E607F"/>
    <w:rsid w:val="295E7D6B"/>
    <w:rsid w:val="296126FC"/>
    <w:rsid w:val="296A19BB"/>
    <w:rsid w:val="29791C1A"/>
    <w:rsid w:val="297C2646"/>
    <w:rsid w:val="298567F4"/>
    <w:rsid w:val="2987256D"/>
    <w:rsid w:val="29894181"/>
    <w:rsid w:val="298D2E39"/>
    <w:rsid w:val="298F4F7D"/>
    <w:rsid w:val="2996683F"/>
    <w:rsid w:val="29B9024C"/>
    <w:rsid w:val="29C25891"/>
    <w:rsid w:val="29C7365C"/>
    <w:rsid w:val="29C966E1"/>
    <w:rsid w:val="29D100AA"/>
    <w:rsid w:val="29D55086"/>
    <w:rsid w:val="29F70D19"/>
    <w:rsid w:val="2A026DDA"/>
    <w:rsid w:val="2A037D48"/>
    <w:rsid w:val="2A0C569A"/>
    <w:rsid w:val="2A0D75E3"/>
    <w:rsid w:val="2A1A17A3"/>
    <w:rsid w:val="2A1F23A7"/>
    <w:rsid w:val="2A2403B3"/>
    <w:rsid w:val="2A24682F"/>
    <w:rsid w:val="2A2542B1"/>
    <w:rsid w:val="2A2803A2"/>
    <w:rsid w:val="2A282CB7"/>
    <w:rsid w:val="2A3B1CD8"/>
    <w:rsid w:val="2A4525E7"/>
    <w:rsid w:val="2A505ABB"/>
    <w:rsid w:val="2A5A6D09"/>
    <w:rsid w:val="2A5C7555"/>
    <w:rsid w:val="2A71013E"/>
    <w:rsid w:val="2A7F0300"/>
    <w:rsid w:val="2A7F518B"/>
    <w:rsid w:val="2A863051"/>
    <w:rsid w:val="2A9550A0"/>
    <w:rsid w:val="2AA932E7"/>
    <w:rsid w:val="2AAE7F81"/>
    <w:rsid w:val="2ABA24CE"/>
    <w:rsid w:val="2AD92954"/>
    <w:rsid w:val="2ADB2B70"/>
    <w:rsid w:val="2ADC2444"/>
    <w:rsid w:val="2AE120AC"/>
    <w:rsid w:val="2AEF03C9"/>
    <w:rsid w:val="2AF21C68"/>
    <w:rsid w:val="2AFB4FC0"/>
    <w:rsid w:val="2AFC1611"/>
    <w:rsid w:val="2AFD1D96"/>
    <w:rsid w:val="2B0F45B6"/>
    <w:rsid w:val="2B1402D6"/>
    <w:rsid w:val="2B1D22CA"/>
    <w:rsid w:val="2B262EC6"/>
    <w:rsid w:val="2B4746D6"/>
    <w:rsid w:val="2B490A56"/>
    <w:rsid w:val="2B4B02A9"/>
    <w:rsid w:val="2B510E7D"/>
    <w:rsid w:val="2B511820"/>
    <w:rsid w:val="2B5D7D13"/>
    <w:rsid w:val="2B75075B"/>
    <w:rsid w:val="2B7F106A"/>
    <w:rsid w:val="2B8509F5"/>
    <w:rsid w:val="2B886323"/>
    <w:rsid w:val="2B9151BF"/>
    <w:rsid w:val="2BA54F29"/>
    <w:rsid w:val="2BAC273D"/>
    <w:rsid w:val="2BAC62BA"/>
    <w:rsid w:val="2BB53743"/>
    <w:rsid w:val="2BBD5E0C"/>
    <w:rsid w:val="2BBF4052"/>
    <w:rsid w:val="2BC8409A"/>
    <w:rsid w:val="2BCE6231"/>
    <w:rsid w:val="2BD83508"/>
    <w:rsid w:val="2BEE0864"/>
    <w:rsid w:val="2BF13CCD"/>
    <w:rsid w:val="2BF14C6E"/>
    <w:rsid w:val="2BFF463C"/>
    <w:rsid w:val="2C195DA0"/>
    <w:rsid w:val="2C1E78EF"/>
    <w:rsid w:val="2C2C2488"/>
    <w:rsid w:val="2C336309"/>
    <w:rsid w:val="2C401DFA"/>
    <w:rsid w:val="2C493FB6"/>
    <w:rsid w:val="2C7063B4"/>
    <w:rsid w:val="2C773801"/>
    <w:rsid w:val="2C790C3B"/>
    <w:rsid w:val="2C821B92"/>
    <w:rsid w:val="2C840854"/>
    <w:rsid w:val="2C8A4A20"/>
    <w:rsid w:val="2C92742C"/>
    <w:rsid w:val="2CA433CB"/>
    <w:rsid w:val="2CA90A4C"/>
    <w:rsid w:val="2CAB0320"/>
    <w:rsid w:val="2CDA39A0"/>
    <w:rsid w:val="2CDD2F33"/>
    <w:rsid w:val="2CEC37BF"/>
    <w:rsid w:val="2CEF24F0"/>
    <w:rsid w:val="2CFD4D5E"/>
    <w:rsid w:val="2CFE66A2"/>
    <w:rsid w:val="2D0B4074"/>
    <w:rsid w:val="2D0E2A7A"/>
    <w:rsid w:val="2D121481"/>
    <w:rsid w:val="2D216218"/>
    <w:rsid w:val="2D261C60"/>
    <w:rsid w:val="2D354EB8"/>
    <w:rsid w:val="2D3E27BA"/>
    <w:rsid w:val="2D3F3249"/>
    <w:rsid w:val="2D4228B3"/>
    <w:rsid w:val="2D4744ED"/>
    <w:rsid w:val="2D4854A3"/>
    <w:rsid w:val="2D4860D7"/>
    <w:rsid w:val="2D562E6F"/>
    <w:rsid w:val="2D664D43"/>
    <w:rsid w:val="2D78607F"/>
    <w:rsid w:val="2D7C300A"/>
    <w:rsid w:val="2D8F379E"/>
    <w:rsid w:val="2D9016E9"/>
    <w:rsid w:val="2DAB617C"/>
    <w:rsid w:val="2DB4511E"/>
    <w:rsid w:val="2DBB0A37"/>
    <w:rsid w:val="2DBF0527"/>
    <w:rsid w:val="2DCB62A3"/>
    <w:rsid w:val="2E055591"/>
    <w:rsid w:val="2E083F3B"/>
    <w:rsid w:val="2E0F261D"/>
    <w:rsid w:val="2E136AB5"/>
    <w:rsid w:val="2E2425C2"/>
    <w:rsid w:val="2E344345"/>
    <w:rsid w:val="2E3B4E0B"/>
    <w:rsid w:val="2E4E527B"/>
    <w:rsid w:val="2E4F0E88"/>
    <w:rsid w:val="2E5B4C9B"/>
    <w:rsid w:val="2E623499"/>
    <w:rsid w:val="2E6764C9"/>
    <w:rsid w:val="2E6855F6"/>
    <w:rsid w:val="2E735BC5"/>
    <w:rsid w:val="2E7528AB"/>
    <w:rsid w:val="2E766B49"/>
    <w:rsid w:val="2E7A2976"/>
    <w:rsid w:val="2E814EDA"/>
    <w:rsid w:val="2E8F6794"/>
    <w:rsid w:val="2E996208"/>
    <w:rsid w:val="2EA7199A"/>
    <w:rsid w:val="2EAF13CF"/>
    <w:rsid w:val="2EB37960"/>
    <w:rsid w:val="2EBD14BC"/>
    <w:rsid w:val="2EC02CA1"/>
    <w:rsid w:val="2EC61441"/>
    <w:rsid w:val="2EE04EF4"/>
    <w:rsid w:val="2EE8112F"/>
    <w:rsid w:val="2F025BDF"/>
    <w:rsid w:val="2F06464D"/>
    <w:rsid w:val="2F171749"/>
    <w:rsid w:val="2F2F348A"/>
    <w:rsid w:val="2F3B560E"/>
    <w:rsid w:val="2F4F682D"/>
    <w:rsid w:val="2F575E37"/>
    <w:rsid w:val="2F5A7DDB"/>
    <w:rsid w:val="2F5C3B24"/>
    <w:rsid w:val="2F666935"/>
    <w:rsid w:val="2F752008"/>
    <w:rsid w:val="2F8337D6"/>
    <w:rsid w:val="2F893A0E"/>
    <w:rsid w:val="2F8B2EB9"/>
    <w:rsid w:val="2FAA7CA3"/>
    <w:rsid w:val="2FAA7E40"/>
    <w:rsid w:val="2FB248C3"/>
    <w:rsid w:val="2FB36551"/>
    <w:rsid w:val="2FB9045A"/>
    <w:rsid w:val="2FBC2844"/>
    <w:rsid w:val="2FD84CAE"/>
    <w:rsid w:val="30021B53"/>
    <w:rsid w:val="300701D9"/>
    <w:rsid w:val="301104EC"/>
    <w:rsid w:val="30133FEC"/>
    <w:rsid w:val="30153013"/>
    <w:rsid w:val="30153334"/>
    <w:rsid w:val="301729F2"/>
    <w:rsid w:val="301949EE"/>
    <w:rsid w:val="301B57BD"/>
    <w:rsid w:val="302B680E"/>
    <w:rsid w:val="302C79CA"/>
    <w:rsid w:val="30340299"/>
    <w:rsid w:val="30360848"/>
    <w:rsid w:val="305112C3"/>
    <w:rsid w:val="30527354"/>
    <w:rsid w:val="30601421"/>
    <w:rsid w:val="306B247C"/>
    <w:rsid w:val="307003A6"/>
    <w:rsid w:val="307A4C95"/>
    <w:rsid w:val="30853026"/>
    <w:rsid w:val="30866529"/>
    <w:rsid w:val="308974AE"/>
    <w:rsid w:val="308B29B1"/>
    <w:rsid w:val="309410C2"/>
    <w:rsid w:val="30A04ED5"/>
    <w:rsid w:val="30A25EDE"/>
    <w:rsid w:val="30A30058"/>
    <w:rsid w:val="30AE03DF"/>
    <w:rsid w:val="30B20672"/>
    <w:rsid w:val="30B27249"/>
    <w:rsid w:val="30C02CF5"/>
    <w:rsid w:val="30CF42B4"/>
    <w:rsid w:val="30DB348D"/>
    <w:rsid w:val="30E07EBD"/>
    <w:rsid w:val="30E107B4"/>
    <w:rsid w:val="30E51140"/>
    <w:rsid w:val="30F85C3B"/>
    <w:rsid w:val="30FD0AD3"/>
    <w:rsid w:val="310557F5"/>
    <w:rsid w:val="31075B7E"/>
    <w:rsid w:val="31091081"/>
    <w:rsid w:val="310C0E96"/>
    <w:rsid w:val="31137412"/>
    <w:rsid w:val="31283645"/>
    <w:rsid w:val="312A215B"/>
    <w:rsid w:val="312C253A"/>
    <w:rsid w:val="313409B9"/>
    <w:rsid w:val="314011DB"/>
    <w:rsid w:val="314D23C6"/>
    <w:rsid w:val="314E2C27"/>
    <w:rsid w:val="31533C64"/>
    <w:rsid w:val="315F3DDA"/>
    <w:rsid w:val="316030CA"/>
    <w:rsid w:val="31630496"/>
    <w:rsid w:val="31675F59"/>
    <w:rsid w:val="316D029A"/>
    <w:rsid w:val="316F26AD"/>
    <w:rsid w:val="317433D6"/>
    <w:rsid w:val="31754028"/>
    <w:rsid w:val="317C036E"/>
    <w:rsid w:val="31902F67"/>
    <w:rsid w:val="31A23020"/>
    <w:rsid w:val="31A2473F"/>
    <w:rsid w:val="31A359FC"/>
    <w:rsid w:val="31AD4B3A"/>
    <w:rsid w:val="31AF2249"/>
    <w:rsid w:val="31B43718"/>
    <w:rsid w:val="31BA0EA5"/>
    <w:rsid w:val="31CC4642"/>
    <w:rsid w:val="31D40319"/>
    <w:rsid w:val="31D64821"/>
    <w:rsid w:val="31D64EC5"/>
    <w:rsid w:val="31E65B7B"/>
    <w:rsid w:val="31FC04FB"/>
    <w:rsid w:val="32075108"/>
    <w:rsid w:val="320B4127"/>
    <w:rsid w:val="32317ABF"/>
    <w:rsid w:val="32353291"/>
    <w:rsid w:val="325D18AF"/>
    <w:rsid w:val="325F7434"/>
    <w:rsid w:val="32697CF5"/>
    <w:rsid w:val="326B1846"/>
    <w:rsid w:val="32755D55"/>
    <w:rsid w:val="327D450D"/>
    <w:rsid w:val="32885138"/>
    <w:rsid w:val="329F2634"/>
    <w:rsid w:val="32A54325"/>
    <w:rsid w:val="32B85544"/>
    <w:rsid w:val="32C4309F"/>
    <w:rsid w:val="32C75788"/>
    <w:rsid w:val="32DB0F7C"/>
    <w:rsid w:val="32DB47FF"/>
    <w:rsid w:val="32E54213"/>
    <w:rsid w:val="32EA3FE2"/>
    <w:rsid w:val="32EF7C1D"/>
    <w:rsid w:val="33020E3C"/>
    <w:rsid w:val="331658DE"/>
    <w:rsid w:val="331C3A9A"/>
    <w:rsid w:val="3331778D"/>
    <w:rsid w:val="33361C3D"/>
    <w:rsid w:val="33384CA1"/>
    <w:rsid w:val="33471930"/>
    <w:rsid w:val="335D1CC5"/>
    <w:rsid w:val="337D5EB4"/>
    <w:rsid w:val="337D6587"/>
    <w:rsid w:val="339139D3"/>
    <w:rsid w:val="339562DA"/>
    <w:rsid w:val="339B5B37"/>
    <w:rsid w:val="33AC1123"/>
    <w:rsid w:val="33BB606C"/>
    <w:rsid w:val="33C5697B"/>
    <w:rsid w:val="33D56AE0"/>
    <w:rsid w:val="33E800AC"/>
    <w:rsid w:val="33EA422B"/>
    <w:rsid w:val="340145A1"/>
    <w:rsid w:val="3411487C"/>
    <w:rsid w:val="34121EC5"/>
    <w:rsid w:val="341449FD"/>
    <w:rsid w:val="34153282"/>
    <w:rsid w:val="3416543E"/>
    <w:rsid w:val="341F3B92"/>
    <w:rsid w:val="342F3BA3"/>
    <w:rsid w:val="343D21A6"/>
    <w:rsid w:val="34592D57"/>
    <w:rsid w:val="34651F7F"/>
    <w:rsid w:val="3476679F"/>
    <w:rsid w:val="34797724"/>
    <w:rsid w:val="347F162D"/>
    <w:rsid w:val="34802290"/>
    <w:rsid w:val="34907B91"/>
    <w:rsid w:val="349C315B"/>
    <w:rsid w:val="34A22009"/>
    <w:rsid w:val="34AC6C79"/>
    <w:rsid w:val="34B03955"/>
    <w:rsid w:val="34B2796D"/>
    <w:rsid w:val="34E5114A"/>
    <w:rsid w:val="34E54854"/>
    <w:rsid w:val="34EB58BD"/>
    <w:rsid w:val="34EC3F9F"/>
    <w:rsid w:val="34FD1EFB"/>
    <w:rsid w:val="34FF56AD"/>
    <w:rsid w:val="351A72AD"/>
    <w:rsid w:val="352300E7"/>
    <w:rsid w:val="352E3D4F"/>
    <w:rsid w:val="3541716C"/>
    <w:rsid w:val="354444AC"/>
    <w:rsid w:val="355F7EFA"/>
    <w:rsid w:val="356F47B8"/>
    <w:rsid w:val="357D01F7"/>
    <w:rsid w:val="35824F96"/>
    <w:rsid w:val="35974612"/>
    <w:rsid w:val="35A62714"/>
    <w:rsid w:val="35A85C17"/>
    <w:rsid w:val="35AE3564"/>
    <w:rsid w:val="35BC36A0"/>
    <w:rsid w:val="35C366DA"/>
    <w:rsid w:val="35C651C7"/>
    <w:rsid w:val="35CC5FB4"/>
    <w:rsid w:val="35E430F2"/>
    <w:rsid w:val="35EF10B3"/>
    <w:rsid w:val="35F9034E"/>
    <w:rsid w:val="361352C6"/>
    <w:rsid w:val="36175ECB"/>
    <w:rsid w:val="361F1786"/>
    <w:rsid w:val="36252EF1"/>
    <w:rsid w:val="362F3572"/>
    <w:rsid w:val="363A3E94"/>
    <w:rsid w:val="363B7384"/>
    <w:rsid w:val="36421715"/>
    <w:rsid w:val="36541F37"/>
    <w:rsid w:val="365612FD"/>
    <w:rsid w:val="366152C1"/>
    <w:rsid w:val="366C3230"/>
    <w:rsid w:val="36705660"/>
    <w:rsid w:val="367871E9"/>
    <w:rsid w:val="368A1C5C"/>
    <w:rsid w:val="368E4C10"/>
    <w:rsid w:val="36926BFA"/>
    <w:rsid w:val="3698771E"/>
    <w:rsid w:val="369E4A52"/>
    <w:rsid w:val="36D6705D"/>
    <w:rsid w:val="36D80507"/>
    <w:rsid w:val="36D95F89"/>
    <w:rsid w:val="36DB148C"/>
    <w:rsid w:val="36E2469A"/>
    <w:rsid w:val="36EF31E5"/>
    <w:rsid w:val="36EF34FF"/>
    <w:rsid w:val="36F626F5"/>
    <w:rsid w:val="37005384"/>
    <w:rsid w:val="370116CC"/>
    <w:rsid w:val="370451FC"/>
    <w:rsid w:val="3707541C"/>
    <w:rsid w:val="37086AD8"/>
    <w:rsid w:val="371F40D7"/>
    <w:rsid w:val="373C3BD5"/>
    <w:rsid w:val="374401F1"/>
    <w:rsid w:val="37607F59"/>
    <w:rsid w:val="378E0F6A"/>
    <w:rsid w:val="379028BA"/>
    <w:rsid w:val="379A126C"/>
    <w:rsid w:val="379C71E3"/>
    <w:rsid w:val="379D5206"/>
    <w:rsid w:val="37AD5068"/>
    <w:rsid w:val="37B620F4"/>
    <w:rsid w:val="37BF4F82"/>
    <w:rsid w:val="37DA5EAF"/>
    <w:rsid w:val="37DF3574"/>
    <w:rsid w:val="38066D52"/>
    <w:rsid w:val="380A0E63"/>
    <w:rsid w:val="380F2A73"/>
    <w:rsid w:val="38133941"/>
    <w:rsid w:val="38163139"/>
    <w:rsid w:val="381A4397"/>
    <w:rsid w:val="38253A2D"/>
    <w:rsid w:val="382B0567"/>
    <w:rsid w:val="38332099"/>
    <w:rsid w:val="383B234D"/>
    <w:rsid w:val="383D10D3"/>
    <w:rsid w:val="38402264"/>
    <w:rsid w:val="384F06F9"/>
    <w:rsid w:val="38527D74"/>
    <w:rsid w:val="385E26EA"/>
    <w:rsid w:val="38697999"/>
    <w:rsid w:val="3872263A"/>
    <w:rsid w:val="38730223"/>
    <w:rsid w:val="388572C9"/>
    <w:rsid w:val="38864D4B"/>
    <w:rsid w:val="388F1DD7"/>
    <w:rsid w:val="38912AC0"/>
    <w:rsid w:val="38AE268C"/>
    <w:rsid w:val="38BB3F20"/>
    <w:rsid w:val="38C84008"/>
    <w:rsid w:val="38CF183A"/>
    <w:rsid w:val="38D47048"/>
    <w:rsid w:val="38DC7CD8"/>
    <w:rsid w:val="38E27663"/>
    <w:rsid w:val="38E54D64"/>
    <w:rsid w:val="391B05DB"/>
    <w:rsid w:val="394538AA"/>
    <w:rsid w:val="39456083"/>
    <w:rsid w:val="39494A89"/>
    <w:rsid w:val="39525F04"/>
    <w:rsid w:val="3955411F"/>
    <w:rsid w:val="39557BA5"/>
    <w:rsid w:val="395B6028"/>
    <w:rsid w:val="39691347"/>
    <w:rsid w:val="396E5985"/>
    <w:rsid w:val="39785A2E"/>
    <w:rsid w:val="397A06E1"/>
    <w:rsid w:val="397F500E"/>
    <w:rsid w:val="39806B4E"/>
    <w:rsid w:val="39820A82"/>
    <w:rsid w:val="39934616"/>
    <w:rsid w:val="399E325D"/>
    <w:rsid w:val="399F0A89"/>
    <w:rsid w:val="39AA790D"/>
    <w:rsid w:val="39B70940"/>
    <w:rsid w:val="39C4168B"/>
    <w:rsid w:val="39E9692C"/>
    <w:rsid w:val="39EC30FA"/>
    <w:rsid w:val="3A03088E"/>
    <w:rsid w:val="3A124BCC"/>
    <w:rsid w:val="3A1741DD"/>
    <w:rsid w:val="3A1E4827"/>
    <w:rsid w:val="3A1F40FB"/>
    <w:rsid w:val="3A255BB6"/>
    <w:rsid w:val="3A3C0EF2"/>
    <w:rsid w:val="3A3F1B1E"/>
    <w:rsid w:val="3A572A48"/>
    <w:rsid w:val="3A771C78"/>
    <w:rsid w:val="3A793EC2"/>
    <w:rsid w:val="3A9A1B01"/>
    <w:rsid w:val="3AC059F9"/>
    <w:rsid w:val="3AD35612"/>
    <w:rsid w:val="3AD76784"/>
    <w:rsid w:val="3ADC741E"/>
    <w:rsid w:val="3ADD0722"/>
    <w:rsid w:val="3AE04600"/>
    <w:rsid w:val="3AE157E3"/>
    <w:rsid w:val="3AF6384B"/>
    <w:rsid w:val="3B003F2D"/>
    <w:rsid w:val="3B0F23C2"/>
    <w:rsid w:val="3B1479D8"/>
    <w:rsid w:val="3B344138"/>
    <w:rsid w:val="3B3B31B7"/>
    <w:rsid w:val="3B3F720A"/>
    <w:rsid w:val="3B4300C7"/>
    <w:rsid w:val="3B5B1163"/>
    <w:rsid w:val="3B5B5699"/>
    <w:rsid w:val="3B5F0EE8"/>
    <w:rsid w:val="3B705713"/>
    <w:rsid w:val="3B9C7DED"/>
    <w:rsid w:val="3BA26D92"/>
    <w:rsid w:val="3BA5093B"/>
    <w:rsid w:val="3BA62150"/>
    <w:rsid w:val="3BAB67F1"/>
    <w:rsid w:val="3BAC7AF6"/>
    <w:rsid w:val="3BB05953"/>
    <w:rsid w:val="3BC05FBB"/>
    <w:rsid w:val="3BC44F5A"/>
    <w:rsid w:val="3BC64E1D"/>
    <w:rsid w:val="3BCB12A4"/>
    <w:rsid w:val="3BD07F9E"/>
    <w:rsid w:val="3BDE5D47"/>
    <w:rsid w:val="3BE47C50"/>
    <w:rsid w:val="3BEC3774"/>
    <w:rsid w:val="3BF369DE"/>
    <w:rsid w:val="3BF418C6"/>
    <w:rsid w:val="3BF66C3F"/>
    <w:rsid w:val="3BF70E6F"/>
    <w:rsid w:val="3BFD5C1E"/>
    <w:rsid w:val="3BFE66BE"/>
    <w:rsid w:val="3BFF5BFB"/>
    <w:rsid w:val="3C136F60"/>
    <w:rsid w:val="3C173922"/>
    <w:rsid w:val="3C1813A4"/>
    <w:rsid w:val="3C1C7DAA"/>
    <w:rsid w:val="3C292943"/>
    <w:rsid w:val="3C294B9E"/>
    <w:rsid w:val="3C2A4B41"/>
    <w:rsid w:val="3C504D81"/>
    <w:rsid w:val="3C567805"/>
    <w:rsid w:val="3C5F759A"/>
    <w:rsid w:val="3C662E76"/>
    <w:rsid w:val="3C6B206F"/>
    <w:rsid w:val="3C6F7834"/>
    <w:rsid w:val="3C751E2D"/>
    <w:rsid w:val="3C774C40"/>
    <w:rsid w:val="3C7D43E9"/>
    <w:rsid w:val="3C810DD3"/>
    <w:rsid w:val="3C8342D6"/>
    <w:rsid w:val="3C8D6A53"/>
    <w:rsid w:val="3C9035EC"/>
    <w:rsid w:val="3C9167E0"/>
    <w:rsid w:val="3C926AEF"/>
    <w:rsid w:val="3C9B215F"/>
    <w:rsid w:val="3C9D4E80"/>
    <w:rsid w:val="3CA442DF"/>
    <w:rsid w:val="3CB66F99"/>
    <w:rsid w:val="3CBD65EE"/>
    <w:rsid w:val="3CC83746"/>
    <w:rsid w:val="3CD24055"/>
    <w:rsid w:val="3CDE0EAF"/>
    <w:rsid w:val="3CED5F04"/>
    <w:rsid w:val="3CF05F53"/>
    <w:rsid w:val="3CF25AF7"/>
    <w:rsid w:val="3D001AC2"/>
    <w:rsid w:val="3D1D5F62"/>
    <w:rsid w:val="3D233718"/>
    <w:rsid w:val="3D395934"/>
    <w:rsid w:val="3D3B749E"/>
    <w:rsid w:val="3D42560E"/>
    <w:rsid w:val="3D485319"/>
    <w:rsid w:val="3D5055AA"/>
    <w:rsid w:val="3D515BBF"/>
    <w:rsid w:val="3D5278E3"/>
    <w:rsid w:val="3D547F00"/>
    <w:rsid w:val="3D6C3AFB"/>
    <w:rsid w:val="3D715589"/>
    <w:rsid w:val="3D72615D"/>
    <w:rsid w:val="3D7B3D3F"/>
    <w:rsid w:val="3D7E79F1"/>
    <w:rsid w:val="3D8449A1"/>
    <w:rsid w:val="3D87623F"/>
    <w:rsid w:val="3D8B431A"/>
    <w:rsid w:val="3DA0122B"/>
    <w:rsid w:val="3DA037A5"/>
    <w:rsid w:val="3DA46DF1"/>
    <w:rsid w:val="3DAD603C"/>
    <w:rsid w:val="3DC52364"/>
    <w:rsid w:val="3DC728B0"/>
    <w:rsid w:val="3DD03F78"/>
    <w:rsid w:val="3DD2267A"/>
    <w:rsid w:val="3DD3167A"/>
    <w:rsid w:val="3DD55670"/>
    <w:rsid w:val="3DE7087F"/>
    <w:rsid w:val="3DE970A0"/>
    <w:rsid w:val="3E315296"/>
    <w:rsid w:val="3E3F09CE"/>
    <w:rsid w:val="3E4238B7"/>
    <w:rsid w:val="3E4464B5"/>
    <w:rsid w:val="3E4B54BF"/>
    <w:rsid w:val="3E52548F"/>
    <w:rsid w:val="3E5757B0"/>
    <w:rsid w:val="3E75253C"/>
    <w:rsid w:val="3E78548D"/>
    <w:rsid w:val="3E7A2248"/>
    <w:rsid w:val="3EA31D52"/>
    <w:rsid w:val="3EB66257"/>
    <w:rsid w:val="3EB966EC"/>
    <w:rsid w:val="3EBC4E7A"/>
    <w:rsid w:val="3EC11302"/>
    <w:rsid w:val="3ED40DD5"/>
    <w:rsid w:val="3EDF4135"/>
    <w:rsid w:val="3EE73740"/>
    <w:rsid w:val="3EE871B2"/>
    <w:rsid w:val="3EEA1576"/>
    <w:rsid w:val="3EFA2761"/>
    <w:rsid w:val="3F072E26"/>
    <w:rsid w:val="3F1735F3"/>
    <w:rsid w:val="3F212620"/>
    <w:rsid w:val="3F221A4C"/>
    <w:rsid w:val="3F244EC9"/>
    <w:rsid w:val="3F402B4A"/>
    <w:rsid w:val="3F495D63"/>
    <w:rsid w:val="3F7F61DF"/>
    <w:rsid w:val="3F89361E"/>
    <w:rsid w:val="3F8F44CC"/>
    <w:rsid w:val="3F9410E8"/>
    <w:rsid w:val="3FA318F5"/>
    <w:rsid w:val="3FA77438"/>
    <w:rsid w:val="3FAC01DF"/>
    <w:rsid w:val="3FAC6431"/>
    <w:rsid w:val="3FB76397"/>
    <w:rsid w:val="3FBA151A"/>
    <w:rsid w:val="3FBF6165"/>
    <w:rsid w:val="3FC221AA"/>
    <w:rsid w:val="3FCD5281"/>
    <w:rsid w:val="3FD63E0A"/>
    <w:rsid w:val="3FE15E75"/>
    <w:rsid w:val="3FE40160"/>
    <w:rsid w:val="3FE756BB"/>
    <w:rsid w:val="3FF006FF"/>
    <w:rsid w:val="3FF22CF9"/>
    <w:rsid w:val="4007741B"/>
    <w:rsid w:val="401044A7"/>
    <w:rsid w:val="4015092F"/>
    <w:rsid w:val="40185875"/>
    <w:rsid w:val="401E017D"/>
    <w:rsid w:val="403027DE"/>
    <w:rsid w:val="404B1562"/>
    <w:rsid w:val="405D23A8"/>
    <w:rsid w:val="405D42B8"/>
    <w:rsid w:val="4065019B"/>
    <w:rsid w:val="406B713F"/>
    <w:rsid w:val="407057C5"/>
    <w:rsid w:val="407231D7"/>
    <w:rsid w:val="40AB2127"/>
    <w:rsid w:val="40AC51FF"/>
    <w:rsid w:val="40B029AF"/>
    <w:rsid w:val="40B75214"/>
    <w:rsid w:val="40B830C1"/>
    <w:rsid w:val="40CC4BF7"/>
    <w:rsid w:val="40D27DE8"/>
    <w:rsid w:val="40D91E85"/>
    <w:rsid w:val="40E1210B"/>
    <w:rsid w:val="40F94425"/>
    <w:rsid w:val="40F97454"/>
    <w:rsid w:val="40FA572A"/>
    <w:rsid w:val="41120B50"/>
    <w:rsid w:val="411249BA"/>
    <w:rsid w:val="41140916"/>
    <w:rsid w:val="411E510F"/>
    <w:rsid w:val="411F4664"/>
    <w:rsid w:val="411F7EE8"/>
    <w:rsid w:val="412724D8"/>
    <w:rsid w:val="412805BB"/>
    <w:rsid w:val="413F299B"/>
    <w:rsid w:val="41410A5E"/>
    <w:rsid w:val="41523BBA"/>
    <w:rsid w:val="416D658D"/>
    <w:rsid w:val="4182744A"/>
    <w:rsid w:val="41860619"/>
    <w:rsid w:val="41880811"/>
    <w:rsid w:val="419724D4"/>
    <w:rsid w:val="41B06152"/>
    <w:rsid w:val="41BE244C"/>
    <w:rsid w:val="41CA7043"/>
    <w:rsid w:val="41D100B9"/>
    <w:rsid w:val="41D3540D"/>
    <w:rsid w:val="41D42E8E"/>
    <w:rsid w:val="41D8350E"/>
    <w:rsid w:val="41DC1814"/>
    <w:rsid w:val="41F216BC"/>
    <w:rsid w:val="4204365E"/>
    <w:rsid w:val="4214123F"/>
    <w:rsid w:val="42153698"/>
    <w:rsid w:val="421E75F3"/>
    <w:rsid w:val="423050F8"/>
    <w:rsid w:val="423170C2"/>
    <w:rsid w:val="42397034"/>
    <w:rsid w:val="42440BA3"/>
    <w:rsid w:val="424742E1"/>
    <w:rsid w:val="424B3DD2"/>
    <w:rsid w:val="425D1AEE"/>
    <w:rsid w:val="4263727A"/>
    <w:rsid w:val="42705CC0"/>
    <w:rsid w:val="4276163D"/>
    <w:rsid w:val="428B4A24"/>
    <w:rsid w:val="428E02B7"/>
    <w:rsid w:val="4290203A"/>
    <w:rsid w:val="42910920"/>
    <w:rsid w:val="429D007B"/>
    <w:rsid w:val="42A561D4"/>
    <w:rsid w:val="42BA508F"/>
    <w:rsid w:val="42C93A28"/>
    <w:rsid w:val="42D33CD5"/>
    <w:rsid w:val="42DA493A"/>
    <w:rsid w:val="42DF4645"/>
    <w:rsid w:val="42F06635"/>
    <w:rsid w:val="43036368"/>
    <w:rsid w:val="431C43A5"/>
    <w:rsid w:val="431E31A2"/>
    <w:rsid w:val="431F7F95"/>
    <w:rsid w:val="43254DBA"/>
    <w:rsid w:val="43365054"/>
    <w:rsid w:val="433B36DA"/>
    <w:rsid w:val="43404555"/>
    <w:rsid w:val="434807F2"/>
    <w:rsid w:val="434A3F97"/>
    <w:rsid w:val="434B5F61"/>
    <w:rsid w:val="434D4C79"/>
    <w:rsid w:val="434D7F2B"/>
    <w:rsid w:val="435310FA"/>
    <w:rsid w:val="437544CD"/>
    <w:rsid w:val="437955A3"/>
    <w:rsid w:val="438501B2"/>
    <w:rsid w:val="439B01C6"/>
    <w:rsid w:val="43A13550"/>
    <w:rsid w:val="43A74F98"/>
    <w:rsid w:val="43A9478A"/>
    <w:rsid w:val="43AE4775"/>
    <w:rsid w:val="43B03699"/>
    <w:rsid w:val="43B533A4"/>
    <w:rsid w:val="43BD07B0"/>
    <w:rsid w:val="43BD25E0"/>
    <w:rsid w:val="43CE7E9D"/>
    <w:rsid w:val="43D922DF"/>
    <w:rsid w:val="43DB04EB"/>
    <w:rsid w:val="43DB3FAF"/>
    <w:rsid w:val="43DB57E2"/>
    <w:rsid w:val="43E44844"/>
    <w:rsid w:val="43EE0F7F"/>
    <w:rsid w:val="43F07D06"/>
    <w:rsid w:val="43F6182A"/>
    <w:rsid w:val="43F61C0F"/>
    <w:rsid w:val="4400471D"/>
    <w:rsid w:val="440B425E"/>
    <w:rsid w:val="44256EDB"/>
    <w:rsid w:val="44336526"/>
    <w:rsid w:val="446077EA"/>
    <w:rsid w:val="44722403"/>
    <w:rsid w:val="448117F3"/>
    <w:rsid w:val="449A491B"/>
    <w:rsid w:val="449C2EB3"/>
    <w:rsid w:val="44A06825"/>
    <w:rsid w:val="44AD5B3A"/>
    <w:rsid w:val="44BA748E"/>
    <w:rsid w:val="44CB096E"/>
    <w:rsid w:val="44D07B86"/>
    <w:rsid w:val="44D21876"/>
    <w:rsid w:val="44D460AC"/>
    <w:rsid w:val="44EA3560"/>
    <w:rsid w:val="450F53C4"/>
    <w:rsid w:val="45153A1F"/>
    <w:rsid w:val="451A208F"/>
    <w:rsid w:val="45203E78"/>
    <w:rsid w:val="4536479A"/>
    <w:rsid w:val="453B4A4E"/>
    <w:rsid w:val="454163AE"/>
    <w:rsid w:val="45467528"/>
    <w:rsid w:val="454864B0"/>
    <w:rsid w:val="454F1D39"/>
    <w:rsid w:val="455B692F"/>
    <w:rsid w:val="4564607F"/>
    <w:rsid w:val="45746617"/>
    <w:rsid w:val="45793729"/>
    <w:rsid w:val="457B748C"/>
    <w:rsid w:val="459F01B9"/>
    <w:rsid w:val="45A81449"/>
    <w:rsid w:val="45AA3B09"/>
    <w:rsid w:val="45BA27F4"/>
    <w:rsid w:val="45BC6CA2"/>
    <w:rsid w:val="45BE1328"/>
    <w:rsid w:val="45CF6F16"/>
    <w:rsid w:val="45E41201"/>
    <w:rsid w:val="45ED672C"/>
    <w:rsid w:val="45F261D2"/>
    <w:rsid w:val="45FA69EE"/>
    <w:rsid w:val="46054AED"/>
    <w:rsid w:val="46146386"/>
    <w:rsid w:val="461D3BE5"/>
    <w:rsid w:val="462369A1"/>
    <w:rsid w:val="462767CE"/>
    <w:rsid w:val="462943E3"/>
    <w:rsid w:val="463F754B"/>
    <w:rsid w:val="46464590"/>
    <w:rsid w:val="4649335D"/>
    <w:rsid w:val="465F5C69"/>
    <w:rsid w:val="46612708"/>
    <w:rsid w:val="46641988"/>
    <w:rsid w:val="46652C8D"/>
    <w:rsid w:val="466850F2"/>
    <w:rsid w:val="467E7FB4"/>
    <w:rsid w:val="468406EE"/>
    <w:rsid w:val="46927EFF"/>
    <w:rsid w:val="46A165C4"/>
    <w:rsid w:val="46C027C2"/>
    <w:rsid w:val="46D11FBC"/>
    <w:rsid w:val="46DD1652"/>
    <w:rsid w:val="46DE494D"/>
    <w:rsid w:val="46E10905"/>
    <w:rsid w:val="46E46DDB"/>
    <w:rsid w:val="46E95465"/>
    <w:rsid w:val="46ED2BDD"/>
    <w:rsid w:val="46F102F3"/>
    <w:rsid w:val="46F81F5C"/>
    <w:rsid w:val="46FB0C02"/>
    <w:rsid w:val="47064A15"/>
    <w:rsid w:val="470F78A3"/>
    <w:rsid w:val="472A6618"/>
    <w:rsid w:val="472D0BDD"/>
    <w:rsid w:val="47310001"/>
    <w:rsid w:val="47546E2C"/>
    <w:rsid w:val="47556EE4"/>
    <w:rsid w:val="476218AB"/>
    <w:rsid w:val="47691236"/>
    <w:rsid w:val="476D6A52"/>
    <w:rsid w:val="477159E0"/>
    <w:rsid w:val="47752ACA"/>
    <w:rsid w:val="4776054C"/>
    <w:rsid w:val="477E06B3"/>
    <w:rsid w:val="47835663"/>
    <w:rsid w:val="47850B66"/>
    <w:rsid w:val="478B002C"/>
    <w:rsid w:val="479972EB"/>
    <w:rsid w:val="47A65F99"/>
    <w:rsid w:val="47B73BC5"/>
    <w:rsid w:val="47BC567F"/>
    <w:rsid w:val="47C94BC8"/>
    <w:rsid w:val="47DB531E"/>
    <w:rsid w:val="47F5026E"/>
    <w:rsid w:val="47F93301"/>
    <w:rsid w:val="47FA7085"/>
    <w:rsid w:val="47FB4028"/>
    <w:rsid w:val="48040BAD"/>
    <w:rsid w:val="480510B4"/>
    <w:rsid w:val="480E19C4"/>
    <w:rsid w:val="48194880"/>
    <w:rsid w:val="481E7A60"/>
    <w:rsid w:val="48270370"/>
    <w:rsid w:val="48517B76"/>
    <w:rsid w:val="48562D80"/>
    <w:rsid w:val="48584FE2"/>
    <w:rsid w:val="487335D5"/>
    <w:rsid w:val="48760998"/>
    <w:rsid w:val="4880045B"/>
    <w:rsid w:val="488054E7"/>
    <w:rsid w:val="488A79AF"/>
    <w:rsid w:val="488B4811"/>
    <w:rsid w:val="48A56114"/>
    <w:rsid w:val="48A979B2"/>
    <w:rsid w:val="48B86767"/>
    <w:rsid w:val="48CC7A48"/>
    <w:rsid w:val="48D81343"/>
    <w:rsid w:val="48F74BC1"/>
    <w:rsid w:val="48FC164D"/>
    <w:rsid w:val="49030FD7"/>
    <w:rsid w:val="49092EE1"/>
    <w:rsid w:val="490B6D5D"/>
    <w:rsid w:val="49264A0F"/>
    <w:rsid w:val="492846DE"/>
    <w:rsid w:val="492B6918"/>
    <w:rsid w:val="492F5B26"/>
    <w:rsid w:val="49395C2E"/>
    <w:rsid w:val="49400E3C"/>
    <w:rsid w:val="495540F5"/>
    <w:rsid w:val="495B79B4"/>
    <w:rsid w:val="49652CD0"/>
    <w:rsid w:val="496C0725"/>
    <w:rsid w:val="497F41A4"/>
    <w:rsid w:val="49801C26"/>
    <w:rsid w:val="49827327"/>
    <w:rsid w:val="498C5DCF"/>
    <w:rsid w:val="49901EC0"/>
    <w:rsid w:val="499B4A9F"/>
    <w:rsid w:val="499C12C5"/>
    <w:rsid w:val="49AA71E7"/>
    <w:rsid w:val="49B06B1E"/>
    <w:rsid w:val="49CD3F23"/>
    <w:rsid w:val="49D92519"/>
    <w:rsid w:val="49FB423D"/>
    <w:rsid w:val="49FB67CD"/>
    <w:rsid w:val="4A057900"/>
    <w:rsid w:val="4A084BAC"/>
    <w:rsid w:val="4A1B28BA"/>
    <w:rsid w:val="4A1E2A29"/>
    <w:rsid w:val="4A36793C"/>
    <w:rsid w:val="4A3A6AD6"/>
    <w:rsid w:val="4A3D12CF"/>
    <w:rsid w:val="4A3D5D50"/>
    <w:rsid w:val="4A5B700A"/>
    <w:rsid w:val="4A6D6AAB"/>
    <w:rsid w:val="4A7668AA"/>
    <w:rsid w:val="4A8C0C24"/>
    <w:rsid w:val="4A8E3680"/>
    <w:rsid w:val="4AA0365E"/>
    <w:rsid w:val="4AA8258C"/>
    <w:rsid w:val="4ABA06A9"/>
    <w:rsid w:val="4ABA08C5"/>
    <w:rsid w:val="4AD0259E"/>
    <w:rsid w:val="4AD66A58"/>
    <w:rsid w:val="4AE1490A"/>
    <w:rsid w:val="4AF45DC4"/>
    <w:rsid w:val="4AFD4615"/>
    <w:rsid w:val="4B1E4B4A"/>
    <w:rsid w:val="4B1F5E4F"/>
    <w:rsid w:val="4B26353C"/>
    <w:rsid w:val="4B2C6678"/>
    <w:rsid w:val="4B3621F1"/>
    <w:rsid w:val="4B377B13"/>
    <w:rsid w:val="4B39541F"/>
    <w:rsid w:val="4B3A6678"/>
    <w:rsid w:val="4B3D75FD"/>
    <w:rsid w:val="4B51629E"/>
    <w:rsid w:val="4B545024"/>
    <w:rsid w:val="4B5633BD"/>
    <w:rsid w:val="4B591121"/>
    <w:rsid w:val="4B7C7600"/>
    <w:rsid w:val="4B973AEA"/>
    <w:rsid w:val="4BBF5B11"/>
    <w:rsid w:val="4BC74E87"/>
    <w:rsid w:val="4BCB5F67"/>
    <w:rsid w:val="4BCF496E"/>
    <w:rsid w:val="4BD17C96"/>
    <w:rsid w:val="4BE551A5"/>
    <w:rsid w:val="4BE64A79"/>
    <w:rsid w:val="4BE9413D"/>
    <w:rsid w:val="4BF278C2"/>
    <w:rsid w:val="4BF56DAC"/>
    <w:rsid w:val="4BF75B32"/>
    <w:rsid w:val="4C0E2493"/>
    <w:rsid w:val="4C1A156A"/>
    <w:rsid w:val="4C1F06FA"/>
    <w:rsid w:val="4C215AB1"/>
    <w:rsid w:val="4C2537F3"/>
    <w:rsid w:val="4C2A5F81"/>
    <w:rsid w:val="4C315A9E"/>
    <w:rsid w:val="4C4A38D2"/>
    <w:rsid w:val="4C515F9F"/>
    <w:rsid w:val="4C5A6005"/>
    <w:rsid w:val="4C5B5467"/>
    <w:rsid w:val="4C5E2F58"/>
    <w:rsid w:val="4C711F79"/>
    <w:rsid w:val="4C7F6EC9"/>
    <w:rsid w:val="4C8131FD"/>
    <w:rsid w:val="4C8C05A4"/>
    <w:rsid w:val="4C980C50"/>
    <w:rsid w:val="4CA22748"/>
    <w:rsid w:val="4CBE2078"/>
    <w:rsid w:val="4CCF357B"/>
    <w:rsid w:val="4CDA6125"/>
    <w:rsid w:val="4CE7444F"/>
    <w:rsid w:val="4CE77175"/>
    <w:rsid w:val="4CEA0599"/>
    <w:rsid w:val="4CF01D2E"/>
    <w:rsid w:val="4CF85A25"/>
    <w:rsid w:val="4CFA6659"/>
    <w:rsid w:val="4CFD3EE8"/>
    <w:rsid w:val="4D05599E"/>
    <w:rsid w:val="4D162733"/>
    <w:rsid w:val="4D19368B"/>
    <w:rsid w:val="4D1965D0"/>
    <w:rsid w:val="4D2B4C2A"/>
    <w:rsid w:val="4D2E3F3F"/>
    <w:rsid w:val="4D383F40"/>
    <w:rsid w:val="4D3F6FBF"/>
    <w:rsid w:val="4D477799"/>
    <w:rsid w:val="4D640792"/>
    <w:rsid w:val="4D673114"/>
    <w:rsid w:val="4D706CF0"/>
    <w:rsid w:val="4D83739D"/>
    <w:rsid w:val="4D861A21"/>
    <w:rsid w:val="4D9023D0"/>
    <w:rsid w:val="4D9A1FBF"/>
    <w:rsid w:val="4D9D5E63"/>
    <w:rsid w:val="4D9E38E4"/>
    <w:rsid w:val="4DA16ADE"/>
    <w:rsid w:val="4DB3336D"/>
    <w:rsid w:val="4DBE6397"/>
    <w:rsid w:val="4DD3727F"/>
    <w:rsid w:val="4DD827C4"/>
    <w:rsid w:val="4DE8619F"/>
    <w:rsid w:val="4DEA5F62"/>
    <w:rsid w:val="4DEE2547"/>
    <w:rsid w:val="4DF51062"/>
    <w:rsid w:val="4E015F16"/>
    <w:rsid w:val="4E036E8C"/>
    <w:rsid w:val="4E194024"/>
    <w:rsid w:val="4E1D54B7"/>
    <w:rsid w:val="4E2D7CD0"/>
    <w:rsid w:val="4E35193A"/>
    <w:rsid w:val="4E362286"/>
    <w:rsid w:val="4E3A32D0"/>
    <w:rsid w:val="4E437F61"/>
    <w:rsid w:val="4E4C0585"/>
    <w:rsid w:val="4E4E3A88"/>
    <w:rsid w:val="4E555CA6"/>
    <w:rsid w:val="4E6942B2"/>
    <w:rsid w:val="4E7F4257"/>
    <w:rsid w:val="4E860383"/>
    <w:rsid w:val="4E880069"/>
    <w:rsid w:val="4E8D5680"/>
    <w:rsid w:val="4E9C03FF"/>
    <w:rsid w:val="4EA54773"/>
    <w:rsid w:val="4EB47AF9"/>
    <w:rsid w:val="4EB600E0"/>
    <w:rsid w:val="4EBA3B62"/>
    <w:rsid w:val="4EBC78D4"/>
    <w:rsid w:val="4EC77ECE"/>
    <w:rsid w:val="4ECA68D4"/>
    <w:rsid w:val="4EDB7C89"/>
    <w:rsid w:val="4EDF5575"/>
    <w:rsid w:val="4EE82601"/>
    <w:rsid w:val="4F007BC3"/>
    <w:rsid w:val="4F0A15BF"/>
    <w:rsid w:val="4F135B85"/>
    <w:rsid w:val="4F1638C7"/>
    <w:rsid w:val="4F1869D4"/>
    <w:rsid w:val="4F1B40D5"/>
    <w:rsid w:val="4F1B67C9"/>
    <w:rsid w:val="4F4233B7"/>
    <w:rsid w:val="4F457D08"/>
    <w:rsid w:val="4F5C03C2"/>
    <w:rsid w:val="4F60418D"/>
    <w:rsid w:val="4F6C7D95"/>
    <w:rsid w:val="4F7D56F4"/>
    <w:rsid w:val="4F8944AF"/>
    <w:rsid w:val="4F943D9F"/>
    <w:rsid w:val="4F970D1C"/>
    <w:rsid w:val="4F9A2425"/>
    <w:rsid w:val="4F9A62A6"/>
    <w:rsid w:val="4FC34047"/>
    <w:rsid w:val="4FC92F74"/>
    <w:rsid w:val="4FCA7B4B"/>
    <w:rsid w:val="4FCE64CD"/>
    <w:rsid w:val="4FD212C0"/>
    <w:rsid w:val="4FD76F97"/>
    <w:rsid w:val="4FDD00E1"/>
    <w:rsid w:val="4FE92D8A"/>
    <w:rsid w:val="4FED5F2A"/>
    <w:rsid w:val="4FEE65F2"/>
    <w:rsid w:val="4FFC6C46"/>
    <w:rsid w:val="500B7261"/>
    <w:rsid w:val="501E7A7D"/>
    <w:rsid w:val="502200A6"/>
    <w:rsid w:val="50247B60"/>
    <w:rsid w:val="50282F8E"/>
    <w:rsid w:val="502A1D14"/>
    <w:rsid w:val="50306C0B"/>
    <w:rsid w:val="50380ABA"/>
    <w:rsid w:val="50521A79"/>
    <w:rsid w:val="50616DC4"/>
    <w:rsid w:val="50621E6E"/>
    <w:rsid w:val="5067133A"/>
    <w:rsid w:val="50683D77"/>
    <w:rsid w:val="50696BE9"/>
    <w:rsid w:val="506B379F"/>
    <w:rsid w:val="506B7C43"/>
    <w:rsid w:val="50704A07"/>
    <w:rsid w:val="50722108"/>
    <w:rsid w:val="507D19A6"/>
    <w:rsid w:val="50980B6A"/>
    <w:rsid w:val="50A61150"/>
    <w:rsid w:val="50AE0278"/>
    <w:rsid w:val="50B163AF"/>
    <w:rsid w:val="50B26775"/>
    <w:rsid w:val="50B85D0D"/>
    <w:rsid w:val="50C75416"/>
    <w:rsid w:val="50CE26AB"/>
    <w:rsid w:val="50D2381E"/>
    <w:rsid w:val="50E7594A"/>
    <w:rsid w:val="50E955CA"/>
    <w:rsid w:val="50EF2D57"/>
    <w:rsid w:val="51000A73"/>
    <w:rsid w:val="51085E7F"/>
    <w:rsid w:val="510A0D9D"/>
    <w:rsid w:val="5117649A"/>
    <w:rsid w:val="51254295"/>
    <w:rsid w:val="512914C1"/>
    <w:rsid w:val="51360251"/>
    <w:rsid w:val="513642E7"/>
    <w:rsid w:val="51380BCD"/>
    <w:rsid w:val="514606C6"/>
    <w:rsid w:val="514B7BED"/>
    <w:rsid w:val="51524190"/>
    <w:rsid w:val="515D463D"/>
    <w:rsid w:val="515D758B"/>
    <w:rsid w:val="516052CE"/>
    <w:rsid w:val="51632D16"/>
    <w:rsid w:val="5164305F"/>
    <w:rsid w:val="51681CC1"/>
    <w:rsid w:val="51724C3F"/>
    <w:rsid w:val="5186674D"/>
    <w:rsid w:val="518B03C1"/>
    <w:rsid w:val="518C7E71"/>
    <w:rsid w:val="519F1876"/>
    <w:rsid w:val="51A60C76"/>
    <w:rsid w:val="51AB39CE"/>
    <w:rsid w:val="51B365B1"/>
    <w:rsid w:val="51BC6C27"/>
    <w:rsid w:val="51C51AB5"/>
    <w:rsid w:val="51F966FC"/>
    <w:rsid w:val="51FA0C8B"/>
    <w:rsid w:val="51FA4AF4"/>
    <w:rsid w:val="52134095"/>
    <w:rsid w:val="521D2144"/>
    <w:rsid w:val="522608AF"/>
    <w:rsid w:val="522B3570"/>
    <w:rsid w:val="5245701D"/>
    <w:rsid w:val="52466EEA"/>
    <w:rsid w:val="524D6516"/>
    <w:rsid w:val="524E2262"/>
    <w:rsid w:val="52545444"/>
    <w:rsid w:val="525F3E0F"/>
    <w:rsid w:val="52720E14"/>
    <w:rsid w:val="52796FDA"/>
    <w:rsid w:val="52826DAC"/>
    <w:rsid w:val="52853859"/>
    <w:rsid w:val="52873D72"/>
    <w:rsid w:val="528943B0"/>
    <w:rsid w:val="52902483"/>
    <w:rsid w:val="529F1E45"/>
    <w:rsid w:val="52AD0E8E"/>
    <w:rsid w:val="52B0193D"/>
    <w:rsid w:val="52C25403"/>
    <w:rsid w:val="52C43BD6"/>
    <w:rsid w:val="52C45947"/>
    <w:rsid w:val="52C8312A"/>
    <w:rsid w:val="52C9356C"/>
    <w:rsid w:val="52CE1F68"/>
    <w:rsid w:val="52D407EB"/>
    <w:rsid w:val="52D62BF7"/>
    <w:rsid w:val="52E1554F"/>
    <w:rsid w:val="52E511BE"/>
    <w:rsid w:val="52E573E7"/>
    <w:rsid w:val="52EE6FB6"/>
    <w:rsid w:val="52F07DFC"/>
    <w:rsid w:val="52F46924"/>
    <w:rsid w:val="52FE2AB7"/>
    <w:rsid w:val="531254ED"/>
    <w:rsid w:val="531445C2"/>
    <w:rsid w:val="53144C5A"/>
    <w:rsid w:val="5316015D"/>
    <w:rsid w:val="53185E60"/>
    <w:rsid w:val="533407C0"/>
    <w:rsid w:val="533F163E"/>
    <w:rsid w:val="533F6DA3"/>
    <w:rsid w:val="53411242"/>
    <w:rsid w:val="534A3B3F"/>
    <w:rsid w:val="53513120"/>
    <w:rsid w:val="53581ECC"/>
    <w:rsid w:val="53656BCB"/>
    <w:rsid w:val="53930B93"/>
    <w:rsid w:val="53990737"/>
    <w:rsid w:val="539931BC"/>
    <w:rsid w:val="53A0483E"/>
    <w:rsid w:val="53B0035C"/>
    <w:rsid w:val="53B86CFB"/>
    <w:rsid w:val="53C005F6"/>
    <w:rsid w:val="53C658BC"/>
    <w:rsid w:val="53D004E8"/>
    <w:rsid w:val="53D64112"/>
    <w:rsid w:val="53DC205C"/>
    <w:rsid w:val="53DC329D"/>
    <w:rsid w:val="53DF5E7C"/>
    <w:rsid w:val="53E3402E"/>
    <w:rsid w:val="53E42050"/>
    <w:rsid w:val="53E930F7"/>
    <w:rsid w:val="54065D20"/>
    <w:rsid w:val="5415330F"/>
    <w:rsid w:val="541A6706"/>
    <w:rsid w:val="541D6CAF"/>
    <w:rsid w:val="5425031B"/>
    <w:rsid w:val="543C0BE9"/>
    <w:rsid w:val="543C792C"/>
    <w:rsid w:val="543F566E"/>
    <w:rsid w:val="544875D6"/>
    <w:rsid w:val="545D3CF8"/>
    <w:rsid w:val="5462237E"/>
    <w:rsid w:val="546C6511"/>
    <w:rsid w:val="5477485C"/>
    <w:rsid w:val="547905AA"/>
    <w:rsid w:val="547B663C"/>
    <w:rsid w:val="548825BE"/>
    <w:rsid w:val="548A223D"/>
    <w:rsid w:val="548D748D"/>
    <w:rsid w:val="54931516"/>
    <w:rsid w:val="54B42188"/>
    <w:rsid w:val="54CC3FAC"/>
    <w:rsid w:val="54CF254E"/>
    <w:rsid w:val="54D413B8"/>
    <w:rsid w:val="54D44008"/>
    <w:rsid w:val="54E16A77"/>
    <w:rsid w:val="54FB4092"/>
    <w:rsid w:val="55145FAD"/>
    <w:rsid w:val="5519045A"/>
    <w:rsid w:val="55322ADD"/>
    <w:rsid w:val="553304D8"/>
    <w:rsid w:val="553700F3"/>
    <w:rsid w:val="55424374"/>
    <w:rsid w:val="555516BB"/>
    <w:rsid w:val="55571991"/>
    <w:rsid w:val="55616C37"/>
    <w:rsid w:val="55640394"/>
    <w:rsid w:val="55725A4B"/>
    <w:rsid w:val="557A0C4C"/>
    <w:rsid w:val="558A2919"/>
    <w:rsid w:val="55924DCB"/>
    <w:rsid w:val="55956F28"/>
    <w:rsid w:val="559A7000"/>
    <w:rsid w:val="55BB3BD0"/>
    <w:rsid w:val="55C23E61"/>
    <w:rsid w:val="55C94E39"/>
    <w:rsid w:val="55D52260"/>
    <w:rsid w:val="55D55EC7"/>
    <w:rsid w:val="55D65AE8"/>
    <w:rsid w:val="55D83684"/>
    <w:rsid w:val="55FA4A1E"/>
    <w:rsid w:val="56004A8C"/>
    <w:rsid w:val="5604752C"/>
    <w:rsid w:val="560662B2"/>
    <w:rsid w:val="561F7505"/>
    <w:rsid w:val="563A3B68"/>
    <w:rsid w:val="563D7C13"/>
    <w:rsid w:val="563E5F58"/>
    <w:rsid w:val="56453D03"/>
    <w:rsid w:val="565C59BC"/>
    <w:rsid w:val="56661B4F"/>
    <w:rsid w:val="567E71F5"/>
    <w:rsid w:val="56A10441"/>
    <w:rsid w:val="56A37EA5"/>
    <w:rsid w:val="56BB1A3C"/>
    <w:rsid w:val="56BC6CDA"/>
    <w:rsid w:val="56E0560F"/>
    <w:rsid w:val="56E10D7D"/>
    <w:rsid w:val="56F24C1A"/>
    <w:rsid w:val="56F711D3"/>
    <w:rsid w:val="570C0F09"/>
    <w:rsid w:val="571760EF"/>
    <w:rsid w:val="5726041F"/>
    <w:rsid w:val="57284F8E"/>
    <w:rsid w:val="5729188C"/>
    <w:rsid w:val="573471D2"/>
    <w:rsid w:val="57365C7E"/>
    <w:rsid w:val="57397928"/>
    <w:rsid w:val="574127B6"/>
    <w:rsid w:val="57497BC3"/>
    <w:rsid w:val="57557C55"/>
    <w:rsid w:val="5756729A"/>
    <w:rsid w:val="575F6B30"/>
    <w:rsid w:val="576202BF"/>
    <w:rsid w:val="577B5E13"/>
    <w:rsid w:val="57846852"/>
    <w:rsid w:val="57A840CB"/>
    <w:rsid w:val="57A85B5A"/>
    <w:rsid w:val="57B141AA"/>
    <w:rsid w:val="57B317F1"/>
    <w:rsid w:val="57B87882"/>
    <w:rsid w:val="57C049B1"/>
    <w:rsid w:val="57DD33CB"/>
    <w:rsid w:val="57ED4E4E"/>
    <w:rsid w:val="57FB1BE5"/>
    <w:rsid w:val="57FC7666"/>
    <w:rsid w:val="58014E0A"/>
    <w:rsid w:val="5809477E"/>
    <w:rsid w:val="580E5A83"/>
    <w:rsid w:val="58121BBD"/>
    <w:rsid w:val="581D28B2"/>
    <w:rsid w:val="582278A6"/>
    <w:rsid w:val="583667C5"/>
    <w:rsid w:val="583A6878"/>
    <w:rsid w:val="585B2F03"/>
    <w:rsid w:val="585D2567"/>
    <w:rsid w:val="586B71BC"/>
    <w:rsid w:val="58733B38"/>
    <w:rsid w:val="58794897"/>
    <w:rsid w:val="58841C85"/>
    <w:rsid w:val="588440C7"/>
    <w:rsid w:val="58906498"/>
    <w:rsid w:val="58987048"/>
    <w:rsid w:val="589C6BEB"/>
    <w:rsid w:val="58A6364C"/>
    <w:rsid w:val="58A67A6A"/>
    <w:rsid w:val="58BA4DE0"/>
    <w:rsid w:val="58BF734E"/>
    <w:rsid w:val="58C02C27"/>
    <w:rsid w:val="58CA0FB8"/>
    <w:rsid w:val="58CC5BAC"/>
    <w:rsid w:val="58D572D9"/>
    <w:rsid w:val="58D7062B"/>
    <w:rsid w:val="58E453E6"/>
    <w:rsid w:val="592106AE"/>
    <w:rsid w:val="592C090B"/>
    <w:rsid w:val="59301A29"/>
    <w:rsid w:val="5939268C"/>
    <w:rsid w:val="59401C6C"/>
    <w:rsid w:val="59457F9D"/>
    <w:rsid w:val="594D4C89"/>
    <w:rsid w:val="59527BF2"/>
    <w:rsid w:val="59554FEC"/>
    <w:rsid w:val="59701E26"/>
    <w:rsid w:val="59756D56"/>
    <w:rsid w:val="598A738C"/>
    <w:rsid w:val="59941C88"/>
    <w:rsid w:val="599E4814"/>
    <w:rsid w:val="59A47E06"/>
    <w:rsid w:val="59A61C20"/>
    <w:rsid w:val="59A85348"/>
    <w:rsid w:val="59B055ED"/>
    <w:rsid w:val="59B3425C"/>
    <w:rsid w:val="59B6573E"/>
    <w:rsid w:val="59BA4144"/>
    <w:rsid w:val="59C0604D"/>
    <w:rsid w:val="59C524D5"/>
    <w:rsid w:val="59C73975"/>
    <w:rsid w:val="59C8345A"/>
    <w:rsid w:val="59C90EDB"/>
    <w:rsid w:val="59CC1752"/>
    <w:rsid w:val="59CC3500"/>
    <w:rsid w:val="59CF475B"/>
    <w:rsid w:val="59D81DDF"/>
    <w:rsid w:val="59DA0E48"/>
    <w:rsid w:val="59DC20FA"/>
    <w:rsid w:val="59DF6902"/>
    <w:rsid w:val="59E54F88"/>
    <w:rsid w:val="59E6628D"/>
    <w:rsid w:val="59F93C29"/>
    <w:rsid w:val="59F969E3"/>
    <w:rsid w:val="5A00764E"/>
    <w:rsid w:val="5A0C4E48"/>
    <w:rsid w:val="5A2F4103"/>
    <w:rsid w:val="5A2F6381"/>
    <w:rsid w:val="5A461C11"/>
    <w:rsid w:val="5A490530"/>
    <w:rsid w:val="5A4D705A"/>
    <w:rsid w:val="5A4E4387"/>
    <w:rsid w:val="5A587B11"/>
    <w:rsid w:val="5A5B5812"/>
    <w:rsid w:val="5A6621BA"/>
    <w:rsid w:val="5A6F4AC9"/>
    <w:rsid w:val="5A735AF1"/>
    <w:rsid w:val="5A7E5C4F"/>
    <w:rsid w:val="5A81078E"/>
    <w:rsid w:val="5A96220A"/>
    <w:rsid w:val="5A964DAC"/>
    <w:rsid w:val="5A995D31"/>
    <w:rsid w:val="5A9E0451"/>
    <w:rsid w:val="5AA02126"/>
    <w:rsid w:val="5AAC50E0"/>
    <w:rsid w:val="5AB05956"/>
    <w:rsid w:val="5AB521E6"/>
    <w:rsid w:val="5ABB5323"/>
    <w:rsid w:val="5AC323F8"/>
    <w:rsid w:val="5AC52078"/>
    <w:rsid w:val="5AFB2552"/>
    <w:rsid w:val="5B027490"/>
    <w:rsid w:val="5B1A6899"/>
    <w:rsid w:val="5B1E422F"/>
    <w:rsid w:val="5B264E92"/>
    <w:rsid w:val="5B3204AE"/>
    <w:rsid w:val="5B4A7359"/>
    <w:rsid w:val="5B5154DF"/>
    <w:rsid w:val="5B6661A9"/>
    <w:rsid w:val="5B6B0AF7"/>
    <w:rsid w:val="5B75441A"/>
    <w:rsid w:val="5B773066"/>
    <w:rsid w:val="5B7B6323"/>
    <w:rsid w:val="5B833730"/>
    <w:rsid w:val="5B857E0A"/>
    <w:rsid w:val="5B865931"/>
    <w:rsid w:val="5B8D1AC1"/>
    <w:rsid w:val="5B991157"/>
    <w:rsid w:val="5B9F2D78"/>
    <w:rsid w:val="5BA147B5"/>
    <w:rsid w:val="5BA67282"/>
    <w:rsid w:val="5BAA7871"/>
    <w:rsid w:val="5BB82905"/>
    <w:rsid w:val="5BBA168B"/>
    <w:rsid w:val="5BDC060C"/>
    <w:rsid w:val="5BFB1E7B"/>
    <w:rsid w:val="5BFD0E7B"/>
    <w:rsid w:val="5C013FFE"/>
    <w:rsid w:val="5C4415EF"/>
    <w:rsid w:val="5C4750C0"/>
    <w:rsid w:val="5C4D667C"/>
    <w:rsid w:val="5C68052A"/>
    <w:rsid w:val="5C6C36AD"/>
    <w:rsid w:val="5C6D112F"/>
    <w:rsid w:val="5C735EC7"/>
    <w:rsid w:val="5C745D5A"/>
    <w:rsid w:val="5C7D3B22"/>
    <w:rsid w:val="5C836B56"/>
    <w:rsid w:val="5C840D54"/>
    <w:rsid w:val="5C904575"/>
    <w:rsid w:val="5C91188E"/>
    <w:rsid w:val="5C915E6B"/>
    <w:rsid w:val="5C916A65"/>
    <w:rsid w:val="5C990CF9"/>
    <w:rsid w:val="5CA86694"/>
    <w:rsid w:val="5CAB54B0"/>
    <w:rsid w:val="5CB5062A"/>
    <w:rsid w:val="5CBD2B03"/>
    <w:rsid w:val="5CBE3035"/>
    <w:rsid w:val="5CC40525"/>
    <w:rsid w:val="5CD22158"/>
    <w:rsid w:val="5CE91D7D"/>
    <w:rsid w:val="5CFB721B"/>
    <w:rsid w:val="5CFC2F9C"/>
    <w:rsid w:val="5D012DAA"/>
    <w:rsid w:val="5D1640AF"/>
    <w:rsid w:val="5D273DE0"/>
    <w:rsid w:val="5D2B27E7"/>
    <w:rsid w:val="5D38165A"/>
    <w:rsid w:val="5D3A4BD9"/>
    <w:rsid w:val="5D3D7C30"/>
    <w:rsid w:val="5D5C1D60"/>
    <w:rsid w:val="5D7330E8"/>
    <w:rsid w:val="5D882B80"/>
    <w:rsid w:val="5D926ACE"/>
    <w:rsid w:val="5D9B1B67"/>
    <w:rsid w:val="5DA930B5"/>
    <w:rsid w:val="5DB2695F"/>
    <w:rsid w:val="5DBE13B2"/>
    <w:rsid w:val="5DC0137C"/>
    <w:rsid w:val="5DC310BE"/>
    <w:rsid w:val="5DD72473"/>
    <w:rsid w:val="5DF748C4"/>
    <w:rsid w:val="5DF76AAF"/>
    <w:rsid w:val="5E007C1C"/>
    <w:rsid w:val="5E0771FD"/>
    <w:rsid w:val="5E090AC7"/>
    <w:rsid w:val="5E220F75"/>
    <w:rsid w:val="5E230800"/>
    <w:rsid w:val="5E2960AF"/>
    <w:rsid w:val="5E2C27BF"/>
    <w:rsid w:val="5E333019"/>
    <w:rsid w:val="5E370EEC"/>
    <w:rsid w:val="5E3866C8"/>
    <w:rsid w:val="5E443AFF"/>
    <w:rsid w:val="5E5644D2"/>
    <w:rsid w:val="5E6B7D23"/>
    <w:rsid w:val="5E6C57A6"/>
    <w:rsid w:val="5E6E102A"/>
    <w:rsid w:val="5E71624F"/>
    <w:rsid w:val="5E717C83"/>
    <w:rsid w:val="5E751504"/>
    <w:rsid w:val="5E77028A"/>
    <w:rsid w:val="5E7D73A5"/>
    <w:rsid w:val="5E910E34"/>
    <w:rsid w:val="5EA04BD7"/>
    <w:rsid w:val="5EAE2404"/>
    <w:rsid w:val="5EC32DFB"/>
    <w:rsid w:val="5EC455DD"/>
    <w:rsid w:val="5ECB7D14"/>
    <w:rsid w:val="5ED1433D"/>
    <w:rsid w:val="5EED5641"/>
    <w:rsid w:val="5EF16715"/>
    <w:rsid w:val="5F1A24E4"/>
    <w:rsid w:val="5F261328"/>
    <w:rsid w:val="5F3B384B"/>
    <w:rsid w:val="5F3C12FF"/>
    <w:rsid w:val="5F3F2125"/>
    <w:rsid w:val="5F6B5097"/>
    <w:rsid w:val="5F7B6833"/>
    <w:rsid w:val="5F7C7B38"/>
    <w:rsid w:val="5F7D4D16"/>
    <w:rsid w:val="5F8D42D5"/>
    <w:rsid w:val="5F9167D9"/>
    <w:rsid w:val="5FA93E7F"/>
    <w:rsid w:val="5FAD5B82"/>
    <w:rsid w:val="5FB83F21"/>
    <w:rsid w:val="5FBE7704"/>
    <w:rsid w:val="5FCA1E36"/>
    <w:rsid w:val="5FD27B73"/>
    <w:rsid w:val="5FDE2484"/>
    <w:rsid w:val="5FEB5BEE"/>
    <w:rsid w:val="60045493"/>
    <w:rsid w:val="60052F14"/>
    <w:rsid w:val="6009519E"/>
    <w:rsid w:val="600A4521"/>
    <w:rsid w:val="602B0BD5"/>
    <w:rsid w:val="603144C3"/>
    <w:rsid w:val="60357131"/>
    <w:rsid w:val="603C295B"/>
    <w:rsid w:val="60624BBE"/>
    <w:rsid w:val="606C3BBD"/>
    <w:rsid w:val="606D08D2"/>
    <w:rsid w:val="60705E47"/>
    <w:rsid w:val="607138C8"/>
    <w:rsid w:val="607E2BDE"/>
    <w:rsid w:val="60866C2D"/>
    <w:rsid w:val="60983788"/>
    <w:rsid w:val="60DB486A"/>
    <w:rsid w:val="60F03B02"/>
    <w:rsid w:val="60F33C49"/>
    <w:rsid w:val="60F87FED"/>
    <w:rsid w:val="61044220"/>
    <w:rsid w:val="6105554A"/>
    <w:rsid w:val="610648A2"/>
    <w:rsid w:val="61306EDC"/>
    <w:rsid w:val="61325F05"/>
    <w:rsid w:val="61406F72"/>
    <w:rsid w:val="614D1D91"/>
    <w:rsid w:val="61500F67"/>
    <w:rsid w:val="615F58F5"/>
    <w:rsid w:val="617B36D1"/>
    <w:rsid w:val="61803A85"/>
    <w:rsid w:val="618F2A1B"/>
    <w:rsid w:val="61931421"/>
    <w:rsid w:val="619A4202"/>
    <w:rsid w:val="619A682E"/>
    <w:rsid w:val="61A77850"/>
    <w:rsid w:val="61AD1F23"/>
    <w:rsid w:val="61B52C5B"/>
    <w:rsid w:val="61BA4A46"/>
    <w:rsid w:val="61BF72C0"/>
    <w:rsid w:val="61BF7DEE"/>
    <w:rsid w:val="61C3168D"/>
    <w:rsid w:val="61CC4E06"/>
    <w:rsid w:val="61E6342A"/>
    <w:rsid w:val="61F749C9"/>
    <w:rsid w:val="620771B2"/>
    <w:rsid w:val="62080A1D"/>
    <w:rsid w:val="621041A6"/>
    <w:rsid w:val="62122FF4"/>
    <w:rsid w:val="622D4D58"/>
    <w:rsid w:val="622E02E3"/>
    <w:rsid w:val="6247291B"/>
    <w:rsid w:val="624E643B"/>
    <w:rsid w:val="625B2843"/>
    <w:rsid w:val="625C68EC"/>
    <w:rsid w:val="626E2089"/>
    <w:rsid w:val="62712821"/>
    <w:rsid w:val="62730F7B"/>
    <w:rsid w:val="62953005"/>
    <w:rsid w:val="62A27631"/>
    <w:rsid w:val="62A27C60"/>
    <w:rsid w:val="62A91863"/>
    <w:rsid w:val="62AF0FEF"/>
    <w:rsid w:val="62B72893"/>
    <w:rsid w:val="62C17A7B"/>
    <w:rsid w:val="62C25396"/>
    <w:rsid w:val="62CB49A1"/>
    <w:rsid w:val="62D4479B"/>
    <w:rsid w:val="62DF12F6"/>
    <w:rsid w:val="62F66B63"/>
    <w:rsid w:val="62FC3469"/>
    <w:rsid w:val="63040DEB"/>
    <w:rsid w:val="630C4460"/>
    <w:rsid w:val="630F5566"/>
    <w:rsid w:val="63141A74"/>
    <w:rsid w:val="631C34A7"/>
    <w:rsid w:val="632E6C44"/>
    <w:rsid w:val="633059CA"/>
    <w:rsid w:val="633F1711"/>
    <w:rsid w:val="634A2CF1"/>
    <w:rsid w:val="6364313A"/>
    <w:rsid w:val="636D1953"/>
    <w:rsid w:val="636F09B8"/>
    <w:rsid w:val="637D3ABD"/>
    <w:rsid w:val="638A3ADA"/>
    <w:rsid w:val="638F71D4"/>
    <w:rsid w:val="63916CE9"/>
    <w:rsid w:val="639248F6"/>
    <w:rsid w:val="63B04B6E"/>
    <w:rsid w:val="63B86E2C"/>
    <w:rsid w:val="63BA5D30"/>
    <w:rsid w:val="63D979B2"/>
    <w:rsid w:val="63DF10FC"/>
    <w:rsid w:val="63F56A0D"/>
    <w:rsid w:val="63F773CC"/>
    <w:rsid w:val="63F85CD2"/>
    <w:rsid w:val="63FD189B"/>
    <w:rsid w:val="6420020E"/>
    <w:rsid w:val="642052D3"/>
    <w:rsid w:val="64246DFF"/>
    <w:rsid w:val="642A1AC8"/>
    <w:rsid w:val="642B10E5"/>
    <w:rsid w:val="64316114"/>
    <w:rsid w:val="644267A7"/>
    <w:rsid w:val="64526DA7"/>
    <w:rsid w:val="6454481E"/>
    <w:rsid w:val="645760BC"/>
    <w:rsid w:val="6458033D"/>
    <w:rsid w:val="64592EAE"/>
    <w:rsid w:val="64A81D2B"/>
    <w:rsid w:val="64C228DE"/>
    <w:rsid w:val="64C3035F"/>
    <w:rsid w:val="64C76D65"/>
    <w:rsid w:val="64D002AE"/>
    <w:rsid w:val="64D70A5F"/>
    <w:rsid w:val="64F00CFA"/>
    <w:rsid w:val="64FD143E"/>
    <w:rsid w:val="65053D6A"/>
    <w:rsid w:val="6513595F"/>
    <w:rsid w:val="65164566"/>
    <w:rsid w:val="651A0D6E"/>
    <w:rsid w:val="65214639"/>
    <w:rsid w:val="65220637"/>
    <w:rsid w:val="65401C24"/>
    <w:rsid w:val="65562818"/>
    <w:rsid w:val="655E275C"/>
    <w:rsid w:val="655E2CE1"/>
    <w:rsid w:val="657038D9"/>
    <w:rsid w:val="657D778E"/>
    <w:rsid w:val="65837118"/>
    <w:rsid w:val="658D32AB"/>
    <w:rsid w:val="65904230"/>
    <w:rsid w:val="659473B3"/>
    <w:rsid w:val="659B0C70"/>
    <w:rsid w:val="65B91B2F"/>
    <w:rsid w:val="65BA2DA7"/>
    <w:rsid w:val="65CB545D"/>
    <w:rsid w:val="65DA0D53"/>
    <w:rsid w:val="65DB0A87"/>
    <w:rsid w:val="65DD1E20"/>
    <w:rsid w:val="65E46075"/>
    <w:rsid w:val="65E62B17"/>
    <w:rsid w:val="65EA5BC3"/>
    <w:rsid w:val="65F12FD0"/>
    <w:rsid w:val="65F8567D"/>
    <w:rsid w:val="66063C56"/>
    <w:rsid w:val="66140709"/>
    <w:rsid w:val="66192E8F"/>
    <w:rsid w:val="661D24F4"/>
    <w:rsid w:val="661E7317"/>
    <w:rsid w:val="662B662D"/>
    <w:rsid w:val="66353DF9"/>
    <w:rsid w:val="664561D7"/>
    <w:rsid w:val="66480230"/>
    <w:rsid w:val="6660394E"/>
    <w:rsid w:val="666708AB"/>
    <w:rsid w:val="667747F4"/>
    <w:rsid w:val="668C53CC"/>
    <w:rsid w:val="66915D04"/>
    <w:rsid w:val="66A551F1"/>
    <w:rsid w:val="66A95111"/>
    <w:rsid w:val="66B50FD2"/>
    <w:rsid w:val="66B64012"/>
    <w:rsid w:val="66D51044"/>
    <w:rsid w:val="66EB147E"/>
    <w:rsid w:val="66EC0C69"/>
    <w:rsid w:val="66ED0F5A"/>
    <w:rsid w:val="67001AC3"/>
    <w:rsid w:val="670A3A9C"/>
    <w:rsid w:val="671B4CC0"/>
    <w:rsid w:val="671E6EBA"/>
    <w:rsid w:val="671F493B"/>
    <w:rsid w:val="673D3C8F"/>
    <w:rsid w:val="67444B7B"/>
    <w:rsid w:val="67472502"/>
    <w:rsid w:val="674A0114"/>
    <w:rsid w:val="67523E04"/>
    <w:rsid w:val="675A6D1E"/>
    <w:rsid w:val="678626E3"/>
    <w:rsid w:val="67880AE7"/>
    <w:rsid w:val="67891DEC"/>
    <w:rsid w:val="678D25E0"/>
    <w:rsid w:val="67906760"/>
    <w:rsid w:val="679C0437"/>
    <w:rsid w:val="67C23573"/>
    <w:rsid w:val="67C831A4"/>
    <w:rsid w:val="67C8720F"/>
    <w:rsid w:val="67D510FF"/>
    <w:rsid w:val="67DC1586"/>
    <w:rsid w:val="67E31201"/>
    <w:rsid w:val="67E759A9"/>
    <w:rsid w:val="67E9310A"/>
    <w:rsid w:val="67EB2D8A"/>
    <w:rsid w:val="67F65B74"/>
    <w:rsid w:val="681A4075"/>
    <w:rsid w:val="68205AFC"/>
    <w:rsid w:val="68330D7C"/>
    <w:rsid w:val="6835132F"/>
    <w:rsid w:val="68351F05"/>
    <w:rsid w:val="684A4429"/>
    <w:rsid w:val="68541712"/>
    <w:rsid w:val="685B266F"/>
    <w:rsid w:val="687078B0"/>
    <w:rsid w:val="68792AA5"/>
    <w:rsid w:val="68860A0A"/>
    <w:rsid w:val="688B4E92"/>
    <w:rsid w:val="68953223"/>
    <w:rsid w:val="68B07650"/>
    <w:rsid w:val="68B702B5"/>
    <w:rsid w:val="68BB7BDF"/>
    <w:rsid w:val="68F550AB"/>
    <w:rsid w:val="68FD3ECC"/>
    <w:rsid w:val="69064AB6"/>
    <w:rsid w:val="69083E29"/>
    <w:rsid w:val="6908775D"/>
    <w:rsid w:val="6910096E"/>
    <w:rsid w:val="691602F4"/>
    <w:rsid w:val="69187539"/>
    <w:rsid w:val="69231B8D"/>
    <w:rsid w:val="69247D13"/>
    <w:rsid w:val="692A4234"/>
    <w:rsid w:val="693343A6"/>
    <w:rsid w:val="695113D8"/>
    <w:rsid w:val="69584819"/>
    <w:rsid w:val="69605006"/>
    <w:rsid w:val="696340E6"/>
    <w:rsid w:val="696848C8"/>
    <w:rsid w:val="69744E10"/>
    <w:rsid w:val="69840B6F"/>
    <w:rsid w:val="69852B2B"/>
    <w:rsid w:val="698D100B"/>
    <w:rsid w:val="69974C48"/>
    <w:rsid w:val="69A01157"/>
    <w:rsid w:val="69A12B8F"/>
    <w:rsid w:val="69BD0638"/>
    <w:rsid w:val="69D967D1"/>
    <w:rsid w:val="69F256DE"/>
    <w:rsid w:val="69F95069"/>
    <w:rsid w:val="6A000ADF"/>
    <w:rsid w:val="6A1876FA"/>
    <w:rsid w:val="6A1C4324"/>
    <w:rsid w:val="6A231730"/>
    <w:rsid w:val="6A2B6021"/>
    <w:rsid w:val="6A310775"/>
    <w:rsid w:val="6A3B5729"/>
    <w:rsid w:val="6A440E91"/>
    <w:rsid w:val="6A4D0376"/>
    <w:rsid w:val="6A5527D2"/>
    <w:rsid w:val="6A596387"/>
    <w:rsid w:val="6A5A768C"/>
    <w:rsid w:val="6A5B510D"/>
    <w:rsid w:val="6A6A42B6"/>
    <w:rsid w:val="6A7B241B"/>
    <w:rsid w:val="6A811ACA"/>
    <w:rsid w:val="6A883473"/>
    <w:rsid w:val="6A995680"/>
    <w:rsid w:val="6AA805A9"/>
    <w:rsid w:val="6AAA5681"/>
    <w:rsid w:val="6AB14817"/>
    <w:rsid w:val="6AC95741"/>
    <w:rsid w:val="6ACF301A"/>
    <w:rsid w:val="6ADC0A6B"/>
    <w:rsid w:val="6AE1319A"/>
    <w:rsid w:val="6AED32D6"/>
    <w:rsid w:val="6AFA14FA"/>
    <w:rsid w:val="6B0718B5"/>
    <w:rsid w:val="6B212E61"/>
    <w:rsid w:val="6B2A6A5F"/>
    <w:rsid w:val="6B33736F"/>
    <w:rsid w:val="6B37170B"/>
    <w:rsid w:val="6B3B484B"/>
    <w:rsid w:val="6B3C7DBA"/>
    <w:rsid w:val="6B421B88"/>
    <w:rsid w:val="6B433442"/>
    <w:rsid w:val="6B4B53FD"/>
    <w:rsid w:val="6B570828"/>
    <w:rsid w:val="6B767361"/>
    <w:rsid w:val="6B847065"/>
    <w:rsid w:val="6BA06610"/>
    <w:rsid w:val="6BB32772"/>
    <w:rsid w:val="6BB655AF"/>
    <w:rsid w:val="6BB84BDD"/>
    <w:rsid w:val="6BB957B0"/>
    <w:rsid w:val="6BBF3FBF"/>
    <w:rsid w:val="6BCD5068"/>
    <w:rsid w:val="6BD97AFD"/>
    <w:rsid w:val="6BE31711"/>
    <w:rsid w:val="6BEB40A9"/>
    <w:rsid w:val="6BF306A7"/>
    <w:rsid w:val="6C021860"/>
    <w:rsid w:val="6C030941"/>
    <w:rsid w:val="6C123FA9"/>
    <w:rsid w:val="6C3664A9"/>
    <w:rsid w:val="6C3867D3"/>
    <w:rsid w:val="6C39327C"/>
    <w:rsid w:val="6C3E2AE1"/>
    <w:rsid w:val="6C435618"/>
    <w:rsid w:val="6C4F3C3C"/>
    <w:rsid w:val="6C5555D7"/>
    <w:rsid w:val="6C597B84"/>
    <w:rsid w:val="6C5D5657"/>
    <w:rsid w:val="6C5E57D7"/>
    <w:rsid w:val="6C68265A"/>
    <w:rsid w:val="6C6D0B73"/>
    <w:rsid w:val="6C7222AE"/>
    <w:rsid w:val="6C783074"/>
    <w:rsid w:val="6C832144"/>
    <w:rsid w:val="6C90182A"/>
    <w:rsid w:val="6C953733"/>
    <w:rsid w:val="6C98137C"/>
    <w:rsid w:val="6CA963BE"/>
    <w:rsid w:val="6CC570A5"/>
    <w:rsid w:val="6CC70228"/>
    <w:rsid w:val="6CD46A9B"/>
    <w:rsid w:val="6CD935A2"/>
    <w:rsid w:val="6CDB6426"/>
    <w:rsid w:val="6CEE5E4F"/>
    <w:rsid w:val="6CF7148A"/>
    <w:rsid w:val="6D117F87"/>
    <w:rsid w:val="6D1E2ED5"/>
    <w:rsid w:val="6D246FB3"/>
    <w:rsid w:val="6D290723"/>
    <w:rsid w:val="6D2F00AE"/>
    <w:rsid w:val="6D351FB7"/>
    <w:rsid w:val="6D4B2536"/>
    <w:rsid w:val="6D4D7584"/>
    <w:rsid w:val="6D627B71"/>
    <w:rsid w:val="6D6537A5"/>
    <w:rsid w:val="6D772E30"/>
    <w:rsid w:val="6D7E14B2"/>
    <w:rsid w:val="6D8057A7"/>
    <w:rsid w:val="6D8360D1"/>
    <w:rsid w:val="6D836174"/>
    <w:rsid w:val="6D8455BA"/>
    <w:rsid w:val="6D8A2D46"/>
    <w:rsid w:val="6D9C6BF8"/>
    <w:rsid w:val="6D9F41F8"/>
    <w:rsid w:val="6D9F7468"/>
    <w:rsid w:val="6DA63570"/>
    <w:rsid w:val="6DA91761"/>
    <w:rsid w:val="6DB17A2E"/>
    <w:rsid w:val="6DB82591"/>
    <w:rsid w:val="6DC1541F"/>
    <w:rsid w:val="6DD05A39"/>
    <w:rsid w:val="6DD32C57"/>
    <w:rsid w:val="6DE5298B"/>
    <w:rsid w:val="6DEA533F"/>
    <w:rsid w:val="6DF026EB"/>
    <w:rsid w:val="6DF27794"/>
    <w:rsid w:val="6DFB42FF"/>
    <w:rsid w:val="6E016208"/>
    <w:rsid w:val="6E0F64FE"/>
    <w:rsid w:val="6E196FF3"/>
    <w:rsid w:val="6E1B63AC"/>
    <w:rsid w:val="6E21673D"/>
    <w:rsid w:val="6E23688A"/>
    <w:rsid w:val="6E284011"/>
    <w:rsid w:val="6E315BD0"/>
    <w:rsid w:val="6E51148A"/>
    <w:rsid w:val="6E51728C"/>
    <w:rsid w:val="6E55366C"/>
    <w:rsid w:val="6E5B561D"/>
    <w:rsid w:val="6E601AA5"/>
    <w:rsid w:val="6E612755"/>
    <w:rsid w:val="6E6D3339"/>
    <w:rsid w:val="6E737441"/>
    <w:rsid w:val="6E82136D"/>
    <w:rsid w:val="6E857CCC"/>
    <w:rsid w:val="6E881964"/>
    <w:rsid w:val="6E90735F"/>
    <w:rsid w:val="6EA44B97"/>
    <w:rsid w:val="6EA6036C"/>
    <w:rsid w:val="6EA765DB"/>
    <w:rsid w:val="6EA91C0A"/>
    <w:rsid w:val="6EAB6E94"/>
    <w:rsid w:val="6EAF50A7"/>
    <w:rsid w:val="6EB14D27"/>
    <w:rsid w:val="6EB227A9"/>
    <w:rsid w:val="6EB26D11"/>
    <w:rsid w:val="6EB579F9"/>
    <w:rsid w:val="6EB611AF"/>
    <w:rsid w:val="6EC8494C"/>
    <w:rsid w:val="6EC85F8E"/>
    <w:rsid w:val="6ED30AFE"/>
    <w:rsid w:val="6ED34FB9"/>
    <w:rsid w:val="6EDE2373"/>
    <w:rsid w:val="6EEC1804"/>
    <w:rsid w:val="6EF508D8"/>
    <w:rsid w:val="6F0230C8"/>
    <w:rsid w:val="6F026911"/>
    <w:rsid w:val="6F087ADA"/>
    <w:rsid w:val="6F116045"/>
    <w:rsid w:val="6F245066"/>
    <w:rsid w:val="6F2A6F6F"/>
    <w:rsid w:val="6F386628"/>
    <w:rsid w:val="6F3A279F"/>
    <w:rsid w:val="6F4E5EAA"/>
    <w:rsid w:val="6F5248B0"/>
    <w:rsid w:val="6F6002A3"/>
    <w:rsid w:val="6F6F1FE3"/>
    <w:rsid w:val="6F781FC5"/>
    <w:rsid w:val="6F873A86"/>
    <w:rsid w:val="6F8E6C94"/>
    <w:rsid w:val="6F90518A"/>
    <w:rsid w:val="6F91484E"/>
    <w:rsid w:val="6F9540A0"/>
    <w:rsid w:val="6F973996"/>
    <w:rsid w:val="6FBB0A5D"/>
    <w:rsid w:val="6FC04EE4"/>
    <w:rsid w:val="6FE67322"/>
    <w:rsid w:val="6FED6CAD"/>
    <w:rsid w:val="6FF1788D"/>
    <w:rsid w:val="6FFE1AE2"/>
    <w:rsid w:val="6FFF5CCE"/>
    <w:rsid w:val="700532A9"/>
    <w:rsid w:val="70266CAE"/>
    <w:rsid w:val="702C5898"/>
    <w:rsid w:val="703674CE"/>
    <w:rsid w:val="703E0D95"/>
    <w:rsid w:val="70441BEA"/>
    <w:rsid w:val="70454E8C"/>
    <w:rsid w:val="70533B97"/>
    <w:rsid w:val="70576BAA"/>
    <w:rsid w:val="70637F71"/>
    <w:rsid w:val="70743B98"/>
    <w:rsid w:val="70866F8A"/>
    <w:rsid w:val="70903082"/>
    <w:rsid w:val="70984BC8"/>
    <w:rsid w:val="70AF47ED"/>
    <w:rsid w:val="70D72EA9"/>
    <w:rsid w:val="70D77F30"/>
    <w:rsid w:val="70DA0EB4"/>
    <w:rsid w:val="70DE78BA"/>
    <w:rsid w:val="70EB6BD0"/>
    <w:rsid w:val="70F96BE8"/>
    <w:rsid w:val="7104744D"/>
    <w:rsid w:val="710B069E"/>
    <w:rsid w:val="711D243B"/>
    <w:rsid w:val="71263CB9"/>
    <w:rsid w:val="713B111A"/>
    <w:rsid w:val="714F6400"/>
    <w:rsid w:val="714F65DC"/>
    <w:rsid w:val="714F68F5"/>
    <w:rsid w:val="71511DF8"/>
    <w:rsid w:val="7168457C"/>
    <w:rsid w:val="716A3158"/>
    <w:rsid w:val="716E3926"/>
    <w:rsid w:val="71706E29"/>
    <w:rsid w:val="717520BB"/>
    <w:rsid w:val="71772037"/>
    <w:rsid w:val="71792632"/>
    <w:rsid w:val="71797686"/>
    <w:rsid w:val="717B788E"/>
    <w:rsid w:val="717C738C"/>
    <w:rsid w:val="718167B7"/>
    <w:rsid w:val="71835E4A"/>
    <w:rsid w:val="71874850"/>
    <w:rsid w:val="71950F82"/>
    <w:rsid w:val="71A24560"/>
    <w:rsid w:val="71A3637F"/>
    <w:rsid w:val="71A36DE5"/>
    <w:rsid w:val="71AA3CCF"/>
    <w:rsid w:val="71AB7DE0"/>
    <w:rsid w:val="71B30B97"/>
    <w:rsid w:val="71B61B1C"/>
    <w:rsid w:val="71CA4371"/>
    <w:rsid w:val="71CE71C3"/>
    <w:rsid w:val="71DC30DE"/>
    <w:rsid w:val="71DC77DD"/>
    <w:rsid w:val="71DE745D"/>
    <w:rsid w:val="71DE7E1D"/>
    <w:rsid w:val="71E52F59"/>
    <w:rsid w:val="72181581"/>
    <w:rsid w:val="721C7B98"/>
    <w:rsid w:val="7220357F"/>
    <w:rsid w:val="722078C9"/>
    <w:rsid w:val="722261FA"/>
    <w:rsid w:val="72314556"/>
    <w:rsid w:val="72445F08"/>
    <w:rsid w:val="7244667E"/>
    <w:rsid w:val="7248490E"/>
    <w:rsid w:val="72492390"/>
    <w:rsid w:val="72583564"/>
    <w:rsid w:val="725B76BF"/>
    <w:rsid w:val="727C6062"/>
    <w:rsid w:val="729130E1"/>
    <w:rsid w:val="729B5FAD"/>
    <w:rsid w:val="72A262A2"/>
    <w:rsid w:val="72AA090C"/>
    <w:rsid w:val="72B164B1"/>
    <w:rsid w:val="72B22CB9"/>
    <w:rsid w:val="72B56DCF"/>
    <w:rsid w:val="72BB13CA"/>
    <w:rsid w:val="72D43F44"/>
    <w:rsid w:val="72D75477"/>
    <w:rsid w:val="72DA63FB"/>
    <w:rsid w:val="72DC7380"/>
    <w:rsid w:val="73045661"/>
    <w:rsid w:val="730B244E"/>
    <w:rsid w:val="730B69EF"/>
    <w:rsid w:val="73150AD9"/>
    <w:rsid w:val="73163983"/>
    <w:rsid w:val="7325594C"/>
    <w:rsid w:val="732A18E6"/>
    <w:rsid w:val="732D105C"/>
    <w:rsid w:val="73375A36"/>
    <w:rsid w:val="73455D2A"/>
    <w:rsid w:val="73655FDF"/>
    <w:rsid w:val="73762935"/>
    <w:rsid w:val="7381208C"/>
    <w:rsid w:val="739764D5"/>
    <w:rsid w:val="7398640D"/>
    <w:rsid w:val="739E1612"/>
    <w:rsid w:val="73A41347"/>
    <w:rsid w:val="73A8281C"/>
    <w:rsid w:val="73AA3251"/>
    <w:rsid w:val="73AC6367"/>
    <w:rsid w:val="73B02BDC"/>
    <w:rsid w:val="73B41D9C"/>
    <w:rsid w:val="73C64398"/>
    <w:rsid w:val="73CA1587"/>
    <w:rsid w:val="73CA1A40"/>
    <w:rsid w:val="73CD35DF"/>
    <w:rsid w:val="73D26CC6"/>
    <w:rsid w:val="73DA5F9E"/>
    <w:rsid w:val="73DE2A18"/>
    <w:rsid w:val="73E630B6"/>
    <w:rsid w:val="73E9403A"/>
    <w:rsid w:val="73F456D6"/>
    <w:rsid w:val="740D1C70"/>
    <w:rsid w:val="74217F5B"/>
    <w:rsid w:val="742C2C2D"/>
    <w:rsid w:val="743432D6"/>
    <w:rsid w:val="743E0056"/>
    <w:rsid w:val="744011C6"/>
    <w:rsid w:val="744D04DB"/>
    <w:rsid w:val="744D4796"/>
    <w:rsid w:val="74516EE2"/>
    <w:rsid w:val="7457037A"/>
    <w:rsid w:val="745820F0"/>
    <w:rsid w:val="746119D2"/>
    <w:rsid w:val="7461749A"/>
    <w:rsid w:val="7463285B"/>
    <w:rsid w:val="746C1582"/>
    <w:rsid w:val="748527D2"/>
    <w:rsid w:val="749E626A"/>
    <w:rsid w:val="74B41184"/>
    <w:rsid w:val="74B64688"/>
    <w:rsid w:val="74B82BA7"/>
    <w:rsid w:val="74C87E25"/>
    <w:rsid w:val="74CC6652"/>
    <w:rsid w:val="74F01713"/>
    <w:rsid w:val="74F76776"/>
    <w:rsid w:val="74FD3B6F"/>
    <w:rsid w:val="750B72C2"/>
    <w:rsid w:val="750E2B18"/>
    <w:rsid w:val="75185176"/>
    <w:rsid w:val="7524053F"/>
    <w:rsid w:val="75263FB5"/>
    <w:rsid w:val="75364AB2"/>
    <w:rsid w:val="75394C61"/>
    <w:rsid w:val="75465AB3"/>
    <w:rsid w:val="754B297D"/>
    <w:rsid w:val="754C32EF"/>
    <w:rsid w:val="754E563E"/>
    <w:rsid w:val="755E08B4"/>
    <w:rsid w:val="7566482B"/>
    <w:rsid w:val="757A34CC"/>
    <w:rsid w:val="758614DD"/>
    <w:rsid w:val="75944076"/>
    <w:rsid w:val="759F3CEA"/>
    <w:rsid w:val="75A367D3"/>
    <w:rsid w:val="75A629FF"/>
    <w:rsid w:val="75BA77D6"/>
    <w:rsid w:val="75BB2F61"/>
    <w:rsid w:val="75C622C6"/>
    <w:rsid w:val="75E22227"/>
    <w:rsid w:val="75F37912"/>
    <w:rsid w:val="76164725"/>
    <w:rsid w:val="76190ABD"/>
    <w:rsid w:val="76210E5A"/>
    <w:rsid w:val="76280C11"/>
    <w:rsid w:val="762D5BF4"/>
    <w:rsid w:val="763C5A77"/>
    <w:rsid w:val="76450616"/>
    <w:rsid w:val="765566B2"/>
    <w:rsid w:val="76587637"/>
    <w:rsid w:val="76637BC6"/>
    <w:rsid w:val="766C04D6"/>
    <w:rsid w:val="76757D6D"/>
    <w:rsid w:val="76764668"/>
    <w:rsid w:val="7677439C"/>
    <w:rsid w:val="767825EE"/>
    <w:rsid w:val="767D7C04"/>
    <w:rsid w:val="768F1EE1"/>
    <w:rsid w:val="769164A0"/>
    <w:rsid w:val="76A24F2F"/>
    <w:rsid w:val="76AA3BBE"/>
    <w:rsid w:val="76C30454"/>
    <w:rsid w:val="76CB0718"/>
    <w:rsid w:val="76D13DEC"/>
    <w:rsid w:val="76F81798"/>
    <w:rsid w:val="77020109"/>
    <w:rsid w:val="77047750"/>
    <w:rsid w:val="7706409E"/>
    <w:rsid w:val="771334B6"/>
    <w:rsid w:val="7717096F"/>
    <w:rsid w:val="772A798F"/>
    <w:rsid w:val="772E1A47"/>
    <w:rsid w:val="7731279D"/>
    <w:rsid w:val="77492442"/>
    <w:rsid w:val="774C33C7"/>
    <w:rsid w:val="7751784F"/>
    <w:rsid w:val="77532D52"/>
    <w:rsid w:val="775904DE"/>
    <w:rsid w:val="775B5A6C"/>
    <w:rsid w:val="776E0CF0"/>
    <w:rsid w:val="77707769"/>
    <w:rsid w:val="77727D83"/>
    <w:rsid w:val="77792F92"/>
    <w:rsid w:val="777C5FCF"/>
    <w:rsid w:val="77804B1B"/>
    <w:rsid w:val="778D031B"/>
    <w:rsid w:val="77903967"/>
    <w:rsid w:val="77A94A29"/>
    <w:rsid w:val="77AB3A64"/>
    <w:rsid w:val="77C33470"/>
    <w:rsid w:val="77D870BC"/>
    <w:rsid w:val="77DA6802"/>
    <w:rsid w:val="77EE09D2"/>
    <w:rsid w:val="77F73860"/>
    <w:rsid w:val="77F86BCB"/>
    <w:rsid w:val="77F959B0"/>
    <w:rsid w:val="780131F6"/>
    <w:rsid w:val="7808174F"/>
    <w:rsid w:val="78141A18"/>
    <w:rsid w:val="78197298"/>
    <w:rsid w:val="782C2A35"/>
    <w:rsid w:val="78424BD9"/>
    <w:rsid w:val="784456DC"/>
    <w:rsid w:val="78476AE2"/>
    <w:rsid w:val="78527978"/>
    <w:rsid w:val="785C1A9B"/>
    <w:rsid w:val="7868692A"/>
    <w:rsid w:val="786C5A1D"/>
    <w:rsid w:val="786D7DDD"/>
    <w:rsid w:val="787D3C56"/>
    <w:rsid w:val="7888534D"/>
    <w:rsid w:val="78A06277"/>
    <w:rsid w:val="78A3591C"/>
    <w:rsid w:val="78B33C13"/>
    <w:rsid w:val="78B81B1E"/>
    <w:rsid w:val="78B905F3"/>
    <w:rsid w:val="78B93018"/>
    <w:rsid w:val="78BA0DB9"/>
    <w:rsid w:val="78BB579B"/>
    <w:rsid w:val="78D97354"/>
    <w:rsid w:val="78E34762"/>
    <w:rsid w:val="78E4593D"/>
    <w:rsid w:val="78EA52F9"/>
    <w:rsid w:val="78EF0B61"/>
    <w:rsid w:val="78F148D9"/>
    <w:rsid w:val="78F53783"/>
    <w:rsid w:val="78FC310E"/>
    <w:rsid w:val="78FF0DA4"/>
    <w:rsid w:val="790A49DD"/>
    <w:rsid w:val="790B5EDC"/>
    <w:rsid w:val="793876EF"/>
    <w:rsid w:val="793D18CD"/>
    <w:rsid w:val="79405463"/>
    <w:rsid w:val="7942728A"/>
    <w:rsid w:val="79512818"/>
    <w:rsid w:val="795723C3"/>
    <w:rsid w:val="79642735"/>
    <w:rsid w:val="79917D7E"/>
    <w:rsid w:val="79936B04"/>
    <w:rsid w:val="79AD76AE"/>
    <w:rsid w:val="79AF3739"/>
    <w:rsid w:val="79B370AD"/>
    <w:rsid w:val="79B85D42"/>
    <w:rsid w:val="79CD4843"/>
    <w:rsid w:val="79D00993"/>
    <w:rsid w:val="79D54511"/>
    <w:rsid w:val="79DC25A2"/>
    <w:rsid w:val="79E41D86"/>
    <w:rsid w:val="79E60B0D"/>
    <w:rsid w:val="79EF399B"/>
    <w:rsid w:val="79F42021"/>
    <w:rsid w:val="79FE105C"/>
    <w:rsid w:val="7A0149B0"/>
    <w:rsid w:val="7A1E34AC"/>
    <w:rsid w:val="7A20416A"/>
    <w:rsid w:val="7A275176"/>
    <w:rsid w:val="7A3F4A1F"/>
    <w:rsid w:val="7A41719B"/>
    <w:rsid w:val="7A4B1DC7"/>
    <w:rsid w:val="7A4C6FFC"/>
    <w:rsid w:val="7A653295"/>
    <w:rsid w:val="7A6648DE"/>
    <w:rsid w:val="7A6E5C4D"/>
    <w:rsid w:val="7A772BBC"/>
    <w:rsid w:val="7A7A357F"/>
    <w:rsid w:val="7A9B6245"/>
    <w:rsid w:val="7A9D2951"/>
    <w:rsid w:val="7A9E0310"/>
    <w:rsid w:val="7AA443C3"/>
    <w:rsid w:val="7AAE1CA3"/>
    <w:rsid w:val="7AB411C2"/>
    <w:rsid w:val="7AC22512"/>
    <w:rsid w:val="7AC426F9"/>
    <w:rsid w:val="7AC62985"/>
    <w:rsid w:val="7AC758F2"/>
    <w:rsid w:val="7AD21A0F"/>
    <w:rsid w:val="7AD47110"/>
    <w:rsid w:val="7ADB7787"/>
    <w:rsid w:val="7ADC1122"/>
    <w:rsid w:val="7ADF1481"/>
    <w:rsid w:val="7AE244DA"/>
    <w:rsid w:val="7AE91634"/>
    <w:rsid w:val="7B007056"/>
    <w:rsid w:val="7B0C08EF"/>
    <w:rsid w:val="7B116F75"/>
    <w:rsid w:val="7B1563EB"/>
    <w:rsid w:val="7B1D660B"/>
    <w:rsid w:val="7B2D7082"/>
    <w:rsid w:val="7B3A013A"/>
    <w:rsid w:val="7B484ED1"/>
    <w:rsid w:val="7B4E2913"/>
    <w:rsid w:val="7B560A24"/>
    <w:rsid w:val="7B5E2627"/>
    <w:rsid w:val="7B6E1C39"/>
    <w:rsid w:val="7B6F4C09"/>
    <w:rsid w:val="7B6F730F"/>
    <w:rsid w:val="7B706A8F"/>
    <w:rsid w:val="7B7418B6"/>
    <w:rsid w:val="7B813267"/>
    <w:rsid w:val="7B823FE2"/>
    <w:rsid w:val="7B861193"/>
    <w:rsid w:val="7B9939D6"/>
    <w:rsid w:val="7BA41D67"/>
    <w:rsid w:val="7BAC7174"/>
    <w:rsid w:val="7BAD120F"/>
    <w:rsid w:val="7BB7737D"/>
    <w:rsid w:val="7BB92417"/>
    <w:rsid w:val="7BE75CD4"/>
    <w:rsid w:val="7BEE3984"/>
    <w:rsid w:val="7C19668C"/>
    <w:rsid w:val="7C1B2CAB"/>
    <w:rsid w:val="7C2413BC"/>
    <w:rsid w:val="7C2C266A"/>
    <w:rsid w:val="7C367925"/>
    <w:rsid w:val="7C374CF9"/>
    <w:rsid w:val="7C432B6A"/>
    <w:rsid w:val="7C4466BB"/>
    <w:rsid w:val="7C4902F7"/>
    <w:rsid w:val="7C4A5D78"/>
    <w:rsid w:val="7C594C70"/>
    <w:rsid w:val="7C594D0E"/>
    <w:rsid w:val="7C6000DE"/>
    <w:rsid w:val="7C6B3426"/>
    <w:rsid w:val="7C6E5920"/>
    <w:rsid w:val="7C6F2735"/>
    <w:rsid w:val="7C7E6484"/>
    <w:rsid w:val="7C9032AE"/>
    <w:rsid w:val="7C9C3669"/>
    <w:rsid w:val="7CAB1295"/>
    <w:rsid w:val="7CBD02B6"/>
    <w:rsid w:val="7CE15122"/>
    <w:rsid w:val="7CE64029"/>
    <w:rsid w:val="7CE710FA"/>
    <w:rsid w:val="7CE7227B"/>
    <w:rsid w:val="7CF77FE5"/>
    <w:rsid w:val="7CFB6BAC"/>
    <w:rsid w:val="7D132363"/>
    <w:rsid w:val="7D1A12A4"/>
    <w:rsid w:val="7D1C6FB7"/>
    <w:rsid w:val="7D3768FA"/>
    <w:rsid w:val="7D38050F"/>
    <w:rsid w:val="7D4071CA"/>
    <w:rsid w:val="7D603342"/>
    <w:rsid w:val="7D6B786F"/>
    <w:rsid w:val="7D756F1F"/>
    <w:rsid w:val="7D7A0669"/>
    <w:rsid w:val="7D875780"/>
    <w:rsid w:val="7D8F5794"/>
    <w:rsid w:val="7DA35C21"/>
    <w:rsid w:val="7DD63A00"/>
    <w:rsid w:val="7DF06F0E"/>
    <w:rsid w:val="7DFB1EBB"/>
    <w:rsid w:val="7E140867"/>
    <w:rsid w:val="7E22407F"/>
    <w:rsid w:val="7E307B8D"/>
    <w:rsid w:val="7E3F1C43"/>
    <w:rsid w:val="7E490D14"/>
    <w:rsid w:val="7E4B7B7D"/>
    <w:rsid w:val="7E4E0047"/>
    <w:rsid w:val="7E544334"/>
    <w:rsid w:val="7E7A4D36"/>
    <w:rsid w:val="7E856124"/>
    <w:rsid w:val="7E9520BA"/>
    <w:rsid w:val="7E9A1DC5"/>
    <w:rsid w:val="7E9B57CD"/>
    <w:rsid w:val="7EA1710A"/>
    <w:rsid w:val="7EA32343"/>
    <w:rsid w:val="7EB03F69"/>
    <w:rsid w:val="7EB81375"/>
    <w:rsid w:val="7EB85AF2"/>
    <w:rsid w:val="7EB97C47"/>
    <w:rsid w:val="7EBA6DD6"/>
    <w:rsid w:val="7ED06A1C"/>
    <w:rsid w:val="7ED83192"/>
    <w:rsid w:val="7EE54599"/>
    <w:rsid w:val="7EF173E1"/>
    <w:rsid w:val="7F055BF1"/>
    <w:rsid w:val="7F142ECB"/>
    <w:rsid w:val="7F167190"/>
    <w:rsid w:val="7F1A038D"/>
    <w:rsid w:val="7F1E4452"/>
    <w:rsid w:val="7F3E5CFA"/>
    <w:rsid w:val="7F4469DB"/>
    <w:rsid w:val="7F4A6F63"/>
    <w:rsid w:val="7F51026F"/>
    <w:rsid w:val="7F5E5203"/>
    <w:rsid w:val="7F633F21"/>
    <w:rsid w:val="7F64728F"/>
    <w:rsid w:val="7F713C2F"/>
    <w:rsid w:val="7F741DC0"/>
    <w:rsid w:val="7F743CA6"/>
    <w:rsid w:val="7F9035D7"/>
    <w:rsid w:val="7FAB5EC3"/>
    <w:rsid w:val="7FB23114"/>
    <w:rsid w:val="7FB36445"/>
    <w:rsid w:val="7FC20D7E"/>
    <w:rsid w:val="7FD06846"/>
    <w:rsid w:val="7FD562CA"/>
    <w:rsid w:val="7FDF6BD9"/>
    <w:rsid w:val="7FE81648"/>
    <w:rsid w:val="7FF6731A"/>
    <w:rsid w:val="7FFE168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outlineLvl w:val="0"/>
    </w:pPr>
  </w:style>
  <w:style w:type="paragraph" w:styleId="3">
    <w:name w:val="heading 2"/>
    <w:basedOn w:val="1"/>
    <w:next w:val="1"/>
    <w:qFormat/>
    <w:uiPriority w:val="0"/>
    <w:pPr>
      <w:outlineLvl w:val="1"/>
    </w:pPr>
  </w:style>
  <w:style w:type="paragraph" w:styleId="4">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5">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9">
    <w:name w:val="Default Paragraph Font"/>
    <w:unhideWhenUsed/>
    <w:qFormat/>
    <w:uiPriority w:val="1"/>
  </w:style>
  <w:style w:type="table" w:default="1" w:styleId="27">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next w:val="1"/>
    <w:link w:val="44"/>
    <w:qFormat/>
    <w:uiPriority w:val="0"/>
    <w:pPr>
      <w:ind w:firstLine="420" w:firstLineChars="200"/>
    </w:pPr>
  </w:style>
  <w:style w:type="paragraph" w:styleId="7">
    <w:name w:val="toa heading"/>
    <w:basedOn w:val="1"/>
    <w:next w:val="1"/>
    <w:qFormat/>
    <w:uiPriority w:val="0"/>
    <w:pPr>
      <w:spacing w:before="120" w:line="360" w:lineRule="auto"/>
      <w:ind w:firstLine="480" w:firstLineChars="200"/>
    </w:pPr>
    <w:rPr>
      <w:rFonts w:ascii="Cambria" w:hAnsi="Cambria" w:eastAsia="宋体" w:cs="Times New Roman"/>
      <w:szCs w:val="24"/>
    </w:rPr>
  </w:style>
  <w:style w:type="paragraph" w:styleId="8">
    <w:name w:val="annotation text"/>
    <w:basedOn w:val="1"/>
    <w:qFormat/>
    <w:uiPriority w:val="0"/>
    <w:pPr>
      <w:jc w:val="left"/>
    </w:pPr>
  </w:style>
  <w:style w:type="paragraph" w:styleId="9">
    <w:name w:val="Body Text"/>
    <w:basedOn w:val="1"/>
    <w:next w:val="10"/>
    <w:qFormat/>
    <w:uiPriority w:val="0"/>
    <w:rPr>
      <w:rFonts w:ascii="Arial" w:hAnsi="Arial"/>
      <w:bCs/>
      <w:sz w:val="24"/>
    </w:rPr>
  </w:style>
  <w:style w:type="paragraph" w:styleId="10">
    <w:name w:val="Body Text First Indent"/>
    <w:basedOn w:val="9"/>
    <w:next w:val="11"/>
    <w:link w:val="45"/>
    <w:unhideWhenUsed/>
    <w:qFormat/>
    <w:uiPriority w:val="0"/>
    <w:pPr>
      <w:spacing w:after="120"/>
      <w:ind w:firstLine="420" w:firstLineChars="100"/>
    </w:pPr>
    <w:rPr>
      <w:rFonts w:ascii="Calibri" w:hAnsi="Calibri"/>
      <w:sz w:val="21"/>
      <w:szCs w:val="22"/>
    </w:rPr>
  </w:style>
  <w:style w:type="paragraph" w:styleId="11">
    <w:name w:val="toc 6"/>
    <w:basedOn w:val="1"/>
    <w:next w:val="1"/>
    <w:qFormat/>
    <w:uiPriority w:val="0"/>
    <w:pPr>
      <w:ind w:left="1400"/>
    </w:pPr>
    <w:rPr>
      <w:rFonts w:ascii="Calibri"/>
      <w:sz w:val="18"/>
      <w:szCs w:val="18"/>
    </w:rPr>
  </w:style>
  <w:style w:type="paragraph" w:styleId="12">
    <w:name w:val="Body Text Indent"/>
    <w:basedOn w:val="1"/>
    <w:next w:val="6"/>
    <w:qFormat/>
    <w:uiPriority w:val="0"/>
    <w:pPr>
      <w:spacing w:after="120"/>
      <w:ind w:left="420" w:leftChars="200"/>
    </w:pPr>
  </w:style>
  <w:style w:type="paragraph" w:styleId="13">
    <w:name w:val="Block Text"/>
    <w:basedOn w:val="1"/>
    <w:qFormat/>
    <w:uiPriority w:val="0"/>
    <w:pPr>
      <w:spacing w:before="156" w:beforeLines="50" w:after="156" w:afterLines="50"/>
      <w:ind w:left="426" w:right="-11" w:hanging="426" w:hangingChars="203"/>
    </w:pPr>
    <w:rPr>
      <w:rFonts w:eastAsia="楷体_GB2312"/>
    </w:rPr>
  </w:style>
  <w:style w:type="paragraph" w:styleId="14">
    <w:name w:val="toc 5"/>
    <w:basedOn w:val="1"/>
    <w:next w:val="1"/>
    <w:qFormat/>
    <w:uiPriority w:val="0"/>
    <w:pPr>
      <w:widowControl w:val="0"/>
      <w:ind w:left="630"/>
    </w:pPr>
    <w:rPr>
      <w:rFonts w:ascii="Calibri" w:hAnsi="Calibri" w:cs="Calibri"/>
      <w:kern w:val="2"/>
      <w:sz w:val="20"/>
      <w:szCs w:val="20"/>
    </w:rPr>
  </w:style>
  <w:style w:type="paragraph" w:styleId="15">
    <w:name w:val="Plain Text"/>
    <w:basedOn w:val="1"/>
    <w:qFormat/>
    <w:uiPriority w:val="0"/>
    <w:rPr>
      <w:rFonts w:ascii="宋体" w:hAnsi="Courier New"/>
      <w:szCs w:val="20"/>
    </w:rPr>
  </w:style>
  <w:style w:type="paragraph" w:styleId="16">
    <w:name w:val="Date"/>
    <w:basedOn w:val="1"/>
    <w:next w:val="1"/>
    <w:qFormat/>
    <w:uiPriority w:val="0"/>
    <w:pPr>
      <w:ind w:left="100" w:leftChars="2500"/>
    </w:pPr>
    <w:rPr>
      <w:color w:val="000000"/>
      <w:sz w:val="24"/>
    </w:rPr>
  </w:style>
  <w:style w:type="paragraph" w:styleId="17">
    <w:name w:val="Body Text Indent 2"/>
    <w:basedOn w:val="1"/>
    <w:qFormat/>
    <w:uiPriority w:val="0"/>
    <w:pPr>
      <w:widowControl/>
      <w:spacing w:line="480" w:lineRule="atLeast"/>
      <w:ind w:firstLine="480"/>
    </w:pPr>
    <w:rPr>
      <w:rFonts w:ascii="宋体"/>
      <w:kern w:val="0"/>
      <w:sz w:val="24"/>
      <w:szCs w:val="20"/>
    </w:rPr>
  </w:style>
  <w:style w:type="paragraph" w:styleId="18">
    <w:name w:val="Balloon Text"/>
    <w:basedOn w:val="1"/>
    <w:link w:val="46"/>
    <w:qFormat/>
    <w:uiPriority w:val="0"/>
    <w:rPr>
      <w:sz w:val="18"/>
      <w:szCs w:val="18"/>
    </w:rPr>
  </w:style>
  <w:style w:type="paragraph" w:styleId="19">
    <w:name w:val="footer"/>
    <w:basedOn w:val="1"/>
    <w:qFormat/>
    <w:uiPriority w:val="0"/>
    <w:pPr>
      <w:tabs>
        <w:tab w:val="center" w:pos="4153"/>
        <w:tab w:val="right" w:pos="8306"/>
      </w:tabs>
      <w:snapToGrid w:val="0"/>
      <w:jc w:val="left"/>
    </w:pPr>
    <w:rPr>
      <w:sz w:val="18"/>
      <w:szCs w:val="18"/>
    </w:rPr>
  </w:style>
  <w:style w:type="paragraph" w:styleId="2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0"/>
    <w:rPr>
      <w:szCs w:val="20"/>
    </w:rPr>
  </w:style>
  <w:style w:type="paragraph" w:styleId="22">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3">
    <w:name w:val="toc 2"/>
    <w:basedOn w:val="1"/>
    <w:next w:val="1"/>
    <w:qFormat/>
    <w:uiPriority w:val="0"/>
    <w:pPr>
      <w:ind w:left="420" w:leftChars="200"/>
    </w:pPr>
    <w:rPr>
      <w:szCs w:val="20"/>
    </w:rPr>
  </w:style>
  <w:style w:type="paragraph" w:styleId="24">
    <w:name w:val="Body Text 2"/>
    <w:basedOn w:val="1"/>
    <w:next w:val="9"/>
    <w:qFormat/>
    <w:uiPriority w:val="0"/>
  </w:style>
  <w:style w:type="paragraph" w:styleId="25">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6">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0"/>
    <w:rPr>
      <w:b/>
      <w:bCs/>
    </w:rPr>
  </w:style>
  <w:style w:type="character" w:styleId="31">
    <w:name w:val="page number"/>
    <w:qFormat/>
    <w:uiPriority w:val="0"/>
  </w:style>
  <w:style w:type="character" w:styleId="32">
    <w:name w:val="FollowedHyperlink"/>
    <w:qFormat/>
    <w:uiPriority w:val="0"/>
    <w:rPr>
      <w:color w:val="4A4A4A"/>
      <w:u w:val="none"/>
    </w:rPr>
  </w:style>
  <w:style w:type="character" w:styleId="33">
    <w:name w:val="Emphasis"/>
    <w:qFormat/>
    <w:uiPriority w:val="0"/>
  </w:style>
  <w:style w:type="character" w:styleId="34">
    <w:name w:val="HTML Definition"/>
    <w:qFormat/>
    <w:uiPriority w:val="0"/>
  </w:style>
  <w:style w:type="character" w:styleId="35">
    <w:name w:val="HTML Typewriter"/>
    <w:qFormat/>
    <w:uiPriority w:val="0"/>
    <w:rPr>
      <w:rFonts w:hint="default" w:ascii="monospace" w:hAnsi="monospace" w:eastAsia="monospace" w:cs="monospace"/>
      <w:sz w:val="20"/>
    </w:rPr>
  </w:style>
  <w:style w:type="character" w:styleId="36">
    <w:name w:val="HTML Acronym"/>
    <w:qFormat/>
    <w:uiPriority w:val="0"/>
  </w:style>
  <w:style w:type="character" w:styleId="37">
    <w:name w:val="HTML Variable"/>
    <w:qFormat/>
    <w:uiPriority w:val="0"/>
  </w:style>
  <w:style w:type="character" w:styleId="38">
    <w:name w:val="Hyperlink"/>
    <w:qFormat/>
    <w:uiPriority w:val="0"/>
    <w:rPr>
      <w:color w:val="0000FF"/>
      <w:u w:val="single"/>
    </w:rPr>
  </w:style>
  <w:style w:type="character" w:styleId="39">
    <w:name w:val="HTML Code"/>
    <w:qFormat/>
    <w:uiPriority w:val="0"/>
    <w:rPr>
      <w:rFonts w:hint="default" w:ascii="monospace" w:hAnsi="monospace" w:eastAsia="monospace" w:cs="monospace"/>
      <w:sz w:val="20"/>
    </w:rPr>
  </w:style>
  <w:style w:type="character" w:styleId="40">
    <w:name w:val="annotation reference"/>
    <w:qFormat/>
    <w:uiPriority w:val="0"/>
    <w:rPr>
      <w:sz w:val="21"/>
      <w:szCs w:val="21"/>
    </w:rPr>
  </w:style>
  <w:style w:type="character" w:styleId="41">
    <w:name w:val="HTML Cite"/>
    <w:qFormat/>
    <w:uiPriority w:val="0"/>
  </w:style>
  <w:style w:type="character" w:styleId="42">
    <w:name w:val="HTML Keyboard"/>
    <w:qFormat/>
    <w:uiPriority w:val="0"/>
    <w:rPr>
      <w:rFonts w:ascii="monospace" w:hAnsi="monospace" w:eastAsia="monospace" w:cs="monospace"/>
      <w:sz w:val="20"/>
    </w:rPr>
  </w:style>
  <w:style w:type="character" w:styleId="43">
    <w:name w:val="HTML Sample"/>
    <w:qFormat/>
    <w:uiPriority w:val="0"/>
    <w:rPr>
      <w:rFonts w:hint="default" w:ascii="monospace" w:hAnsi="monospace" w:eastAsia="monospace" w:cs="monospace"/>
    </w:rPr>
  </w:style>
  <w:style w:type="character" w:customStyle="1" w:styleId="44">
    <w:name w:val="正文缩进 Char"/>
    <w:link w:val="6"/>
    <w:qFormat/>
    <w:uiPriority w:val="0"/>
    <w:rPr>
      <w:kern w:val="2"/>
      <w:sz w:val="21"/>
      <w:szCs w:val="24"/>
    </w:rPr>
  </w:style>
  <w:style w:type="character" w:customStyle="1" w:styleId="45">
    <w:name w:val="正文首行缩进 Char"/>
    <w:link w:val="10"/>
    <w:qFormat/>
    <w:uiPriority w:val="0"/>
    <w:rPr>
      <w:rFonts w:ascii="Calibri" w:hAnsi="Calibri"/>
      <w:bCs/>
      <w:kern w:val="2"/>
      <w:sz w:val="21"/>
      <w:szCs w:val="22"/>
    </w:rPr>
  </w:style>
  <w:style w:type="character" w:customStyle="1" w:styleId="46">
    <w:name w:val="批注框文本 Char"/>
    <w:link w:val="18"/>
    <w:qFormat/>
    <w:uiPriority w:val="0"/>
    <w:rPr>
      <w:kern w:val="2"/>
      <w:sz w:val="18"/>
      <w:szCs w:val="18"/>
    </w:rPr>
  </w:style>
  <w:style w:type="paragraph" w:customStyle="1" w:styleId="47">
    <w:name w:val="表格文字"/>
    <w:basedOn w:val="15"/>
    <w:next w:val="9"/>
    <w:qFormat/>
    <w:uiPriority w:val="0"/>
    <w:pPr>
      <w:adjustRightInd w:val="0"/>
      <w:spacing w:line="420" w:lineRule="atLeast"/>
      <w:jc w:val="left"/>
      <w:textAlignment w:val="baseline"/>
    </w:pPr>
    <w:rPr>
      <w:rFonts w:ascii="Times New Roman" w:hAnsi="Times New Roman"/>
      <w:kern w:val="0"/>
      <w:szCs w:val="24"/>
    </w:rPr>
  </w:style>
  <w:style w:type="character" w:customStyle="1" w:styleId="48">
    <w:name w:val="font41"/>
    <w:qFormat/>
    <w:uiPriority w:val="0"/>
    <w:rPr>
      <w:rFonts w:hint="eastAsia" w:ascii="宋体" w:hAnsi="宋体" w:eastAsia="宋体" w:cs="宋体"/>
      <w:color w:val="000000"/>
      <w:sz w:val="22"/>
      <w:szCs w:val="22"/>
      <w:u w:val="none"/>
    </w:rPr>
  </w:style>
  <w:style w:type="character" w:customStyle="1" w:styleId="49">
    <w:name w:val="font11"/>
    <w:qFormat/>
    <w:uiPriority w:val="0"/>
    <w:rPr>
      <w:rFonts w:ascii="Calibri" w:hAnsi="Calibri" w:cs="Calibri"/>
      <w:color w:val="000000"/>
      <w:sz w:val="21"/>
      <w:szCs w:val="21"/>
      <w:u w:val="none"/>
    </w:rPr>
  </w:style>
  <w:style w:type="character" w:customStyle="1" w:styleId="50">
    <w:name w:val="font01"/>
    <w:qFormat/>
    <w:uiPriority w:val="0"/>
    <w:rPr>
      <w:rFonts w:hint="eastAsia" w:ascii="宋体" w:hAnsi="宋体" w:eastAsia="宋体" w:cs="宋体"/>
      <w:color w:val="000000"/>
      <w:sz w:val="21"/>
      <w:szCs w:val="21"/>
      <w:u w:val="none"/>
    </w:rPr>
  </w:style>
  <w:style w:type="character" w:customStyle="1" w:styleId="51">
    <w:name w:val="font21"/>
    <w:qFormat/>
    <w:uiPriority w:val="0"/>
    <w:rPr>
      <w:rFonts w:ascii="Calibri" w:hAnsi="Calibri" w:cs="Calibri"/>
      <w:color w:val="000000"/>
      <w:sz w:val="22"/>
      <w:szCs w:val="22"/>
      <w:u w:val="none"/>
    </w:rPr>
  </w:style>
  <w:style w:type="paragraph" w:customStyle="1" w:styleId="52">
    <w:name w:val="BodyTextIndent"/>
    <w:basedOn w:val="1"/>
    <w:qFormat/>
    <w:uiPriority w:val="0"/>
    <w:pPr>
      <w:spacing w:after="120"/>
      <w:ind w:left="420" w:leftChars="200"/>
      <w:textAlignment w:val="baseline"/>
    </w:pPr>
    <w:rPr>
      <w:color w:val="000000"/>
    </w:rPr>
  </w:style>
  <w:style w:type="paragraph" w:styleId="53">
    <w:name w:val="List Paragraph"/>
    <w:basedOn w:val="1"/>
    <w:qFormat/>
    <w:uiPriority w:val="0"/>
    <w:pPr>
      <w:ind w:firstLine="420" w:firstLineChars="200"/>
    </w:pPr>
    <w:rPr>
      <w:rFonts w:ascii="Calibri" w:hAnsi="Calibri"/>
      <w:szCs w:val="22"/>
    </w:rPr>
  </w:style>
  <w:style w:type="paragraph" w:customStyle="1" w:styleId="5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55">
    <w:name w:val="Table Paragraph"/>
    <w:basedOn w:val="1"/>
    <w:qFormat/>
    <w:uiPriority w:val="1"/>
    <w:rPr>
      <w:rFonts w:ascii="宋体" w:hAnsi="宋体" w:cs="宋体"/>
      <w:lang w:val="zh-CN" w:bidi="zh-CN"/>
    </w:rPr>
  </w:style>
  <w:style w:type="paragraph" w:customStyle="1" w:styleId="56">
    <w:name w:val="纯文本1"/>
    <w:qFormat/>
    <w:uiPriority w:val="0"/>
    <w:rPr>
      <w:rFonts w:hint="eastAsia" w:ascii="宋体" w:hAnsi="Courier New" w:eastAsia="宋体" w:cs="Times New Roman"/>
      <w:kern w:val="2"/>
      <w:sz w:val="21"/>
      <w:lang w:val="en-US" w:eastAsia="zh-CN" w:bidi="ar-SA"/>
    </w:rPr>
  </w:style>
  <w:style w:type="paragraph" w:customStyle="1" w:styleId="57">
    <w:name w:val="zw1"/>
    <w:basedOn w:val="1"/>
    <w:qFormat/>
    <w:uiPriority w:val="0"/>
    <w:pPr>
      <w:spacing w:line="360" w:lineRule="auto"/>
      <w:ind w:firstLine="560" w:firstLineChars="200"/>
    </w:pPr>
    <w:rPr>
      <w:sz w:val="28"/>
      <w:szCs w:val="20"/>
    </w:rPr>
  </w:style>
  <w:style w:type="paragraph" w:customStyle="1" w:styleId="58">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59">
    <w:name w:val="正文缩进2"/>
    <w:basedOn w:val="1"/>
    <w:next w:val="1"/>
    <w:qFormat/>
    <w:uiPriority w:val="0"/>
    <w:pPr>
      <w:spacing w:line="500" w:lineRule="exact"/>
      <w:ind w:firstLine="567"/>
    </w:pPr>
    <w:rPr>
      <w:sz w:val="24"/>
      <w:szCs w:val="20"/>
    </w:rPr>
  </w:style>
  <w:style w:type="paragraph" w:customStyle="1" w:styleId="60">
    <w:name w:val="BodyText1I2"/>
    <w:basedOn w:val="52"/>
    <w:qFormat/>
    <w:uiPriority w:val="0"/>
    <w:pPr>
      <w:ind w:firstLine="420" w:firstLineChars="200"/>
    </w:pPr>
  </w:style>
  <w:style w:type="paragraph" w:customStyle="1" w:styleId="61">
    <w:name w:val="正文首行缩进 21"/>
    <w:basedOn w:val="1"/>
    <w:qFormat/>
    <w:uiPriority w:val="0"/>
    <w:pPr>
      <w:spacing w:after="120"/>
      <w:ind w:left="420" w:leftChars="200" w:firstLine="420"/>
    </w:pPr>
    <w:rPr>
      <w:rFonts w:cs="宋体"/>
      <w:color w:val="000000"/>
      <w:sz w:val="21"/>
      <w:szCs w:val="21"/>
    </w:rPr>
  </w:style>
  <w:style w:type="paragraph" w:customStyle="1" w:styleId="62">
    <w:name w:val="列出段落1"/>
    <w:basedOn w:val="1"/>
    <w:qFormat/>
    <w:uiPriority w:val="0"/>
    <w:pPr>
      <w:ind w:firstLine="420" w:firstLineChars="200"/>
    </w:pPr>
    <w:rPr>
      <w:rFonts w:cs="Arial"/>
    </w:rPr>
  </w:style>
  <w:style w:type="paragraph" w:customStyle="1" w:styleId="63">
    <w:name w:val="表内文字"/>
    <w:basedOn w:val="1"/>
    <w:qFormat/>
    <w:uiPriority w:val="0"/>
    <w:pPr>
      <w:spacing w:line="500" w:lineRule="atLeast"/>
      <w:jc w:val="center"/>
    </w:pPr>
    <w:rPr>
      <w:rFonts w:ascii="Arial" w:hAnsi="Arial" w:eastAsia="楷体_GB2312" w:cs="Arial"/>
      <w:sz w:val="28"/>
    </w:rPr>
  </w:style>
  <w:style w:type="paragraph" w:customStyle="1" w:styleId="64">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65">
    <w:name w:val="Default"/>
    <w:basedOn w:val="1"/>
    <w:qFormat/>
    <w:uiPriority w:val="0"/>
    <w:pPr>
      <w:autoSpaceDE w:val="0"/>
      <w:autoSpaceDN w:val="0"/>
      <w:adjustRightInd w:val="0"/>
      <w:jc w:val="left"/>
    </w:pPr>
    <w:rPr>
      <w:rFonts w:ascii="宋体" w:hAnsi="宋体" w:cs="宋体"/>
      <w:color w:val="000000"/>
      <w:kern w:val="0"/>
      <w:sz w:val="24"/>
      <w:szCs w:val="24"/>
    </w:rPr>
  </w:style>
  <w:style w:type="paragraph" w:customStyle="1" w:styleId="66">
    <w:name w:val="Body text|1"/>
    <w:basedOn w:val="1"/>
    <w:qFormat/>
    <w:uiPriority w:val="0"/>
    <w:pPr>
      <w:widowControl w:val="0"/>
      <w:shd w:val="clear" w:color="auto" w:fill="auto"/>
      <w:spacing w:after="100"/>
    </w:pPr>
    <w:rPr>
      <w:rFonts w:ascii="宋体" w:hAnsi="宋体" w:eastAsia="宋体" w:cs="宋体"/>
      <w:sz w:val="22"/>
      <w:szCs w:val="22"/>
      <w:u w:val="none"/>
      <w:shd w:val="clear" w:color="auto" w:fill="auto"/>
      <w:lang w:val="zh-TW" w:eastAsia="zh-TW" w:bidi="zh-TW"/>
    </w:rPr>
  </w:style>
  <w:style w:type="paragraph" w:customStyle="1" w:styleId="67">
    <w:name w:val="1"/>
    <w:basedOn w:val="1"/>
    <w:next w:val="10"/>
    <w:qFormat/>
    <w:uiPriority w:val="0"/>
    <w:rPr>
      <w:szCs w:val="24"/>
    </w:rPr>
  </w:style>
  <w:style w:type="paragraph" w:customStyle="1" w:styleId="68">
    <w:name w:val="BodyText1I"/>
    <w:basedOn w:val="69"/>
    <w:qFormat/>
    <w:uiPriority w:val="0"/>
    <w:pPr>
      <w:ind w:firstLine="420" w:firstLineChars="100"/>
      <w:jc w:val="left"/>
    </w:pPr>
    <w:rPr>
      <w:kern w:val="0"/>
      <w:sz w:val="20"/>
      <w:szCs w:val="20"/>
    </w:rPr>
  </w:style>
  <w:style w:type="paragraph" w:customStyle="1" w:styleId="69">
    <w:name w:val="BodyText"/>
    <w:basedOn w:val="1"/>
    <w:next w:val="68"/>
    <w:qFormat/>
    <w:uiPriority w:val="0"/>
    <w:pPr>
      <w:spacing w:after="120"/>
    </w:pPr>
  </w:style>
  <w:style w:type="character" w:customStyle="1" w:styleId="70">
    <w:name w:val="NormalCharacter"/>
    <w:qFormat/>
    <w:uiPriority w:val="0"/>
  </w:style>
  <w:style w:type="paragraph" w:customStyle="1" w:styleId="71">
    <w:name w:val="WPSOffice手动目录 1"/>
    <w:qFormat/>
    <w:uiPriority w:val="0"/>
    <w:rPr>
      <w:rFonts w:ascii="Times New Roman" w:hAnsi="Times New Roman" w:eastAsia="宋体" w:cs="Times New Roman"/>
      <w:lang w:val="en-US" w:eastAsia="zh-CN" w:bidi="ar-SA"/>
    </w:rPr>
  </w:style>
  <w:style w:type="paragraph" w:customStyle="1" w:styleId="72">
    <w:name w:val="WPSOffice手动目录 2"/>
    <w:qFormat/>
    <w:uiPriority w:val="0"/>
    <w:pPr>
      <w:ind w:leftChars="200"/>
    </w:pPr>
    <w:rPr>
      <w:rFonts w:ascii="Times New Roman" w:hAnsi="Times New Roman" w:eastAsia="宋体" w:cs="Times New Roman"/>
      <w:lang w:val="en-US" w:eastAsia="zh-CN" w:bidi="ar-SA"/>
    </w:rPr>
  </w:style>
  <w:style w:type="character" w:customStyle="1" w:styleId="73">
    <w:name w:val="font31"/>
    <w:basedOn w:val="29"/>
    <w:qFormat/>
    <w:uiPriority w:val="0"/>
    <w:rPr>
      <w:rFonts w:hint="eastAsia" w:ascii="等线" w:hAnsi="等线" w:eastAsia="等线" w:cs="等线"/>
      <w:color w:val="000000"/>
      <w:sz w:val="22"/>
      <w:szCs w:val="22"/>
      <w:u w:val="none"/>
    </w:rPr>
  </w:style>
  <w:style w:type="paragraph" w:customStyle="1" w:styleId="74">
    <w:name w:val="二级标题"/>
    <w:basedOn w:val="3"/>
    <w:qFormat/>
    <w:uiPriority w:val="0"/>
    <w:pPr>
      <w:widowControl w:val="0"/>
      <w:numPr>
        <w:ilvl w:val="1"/>
        <w:numId w:val="1"/>
      </w:numPr>
      <w:spacing w:before="0" w:after="0" w:line="360" w:lineRule="auto"/>
      <w:jc w:val="both"/>
    </w:pPr>
    <w:rPr>
      <w:rFonts w:ascii="Times New Roman" w:hAnsi="Times New Roman" w:eastAsia="宋体"/>
    </w:rPr>
  </w:style>
  <w:style w:type="paragraph" w:customStyle="1" w:styleId="75">
    <w:name w:val="2.5.1.1"/>
    <w:next w:val="14"/>
    <w:qFormat/>
    <w:uiPriority w:val="0"/>
    <w:pPr>
      <w:widowControl w:val="0"/>
      <w:autoSpaceDE w:val="0"/>
      <w:autoSpaceDN w:val="0"/>
      <w:adjustRightInd w:val="0"/>
      <w:spacing w:line="312" w:lineRule="auto"/>
      <w:ind w:firstLine="200" w:firstLineChars="200"/>
    </w:pPr>
    <w:rPr>
      <w:rFonts w:ascii="Times New Roman" w:hAnsi="Times New Roman" w:eastAsia="宋体" w:cs="Times New Roman"/>
      <w:sz w:val="21"/>
      <w:szCs w:val="22"/>
      <w:lang w:val="en-US" w:eastAsia="zh-CN" w:bidi="ar-SA"/>
    </w:rPr>
  </w:style>
  <w:style w:type="paragraph" w:customStyle="1" w:styleId="76">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67</Pages>
  <Words>13458</Words>
  <Characters>14858</Characters>
  <Lines>593</Lines>
  <Paragraphs>167</Paragraphs>
  <TotalTime>3</TotalTime>
  <ScaleCrop>false</ScaleCrop>
  <LinksUpToDate>false</LinksUpToDate>
  <CharactersWithSpaces>14978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NTKO</cp:lastModifiedBy>
  <cp:lastPrinted>2024-09-27T07:23:00Z</cp:lastPrinted>
  <dcterms:modified xsi:type="dcterms:W3CDTF">2025-08-11T06:47:56Z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57F718855E4949A3A8B6888F958E7949_13</vt:lpwstr>
  </property>
  <property fmtid="{D5CDD505-2E9C-101B-9397-08002B2CF9AE}" pid="4" name="KSOTemplateDocerSaveRecord">
    <vt:lpwstr>eyJoZGlkIjoiM2Y4ZjlhNDg5ZDlkMDMxYmU4ZmU2N2NiMTgxYmI4MzIiLCJ1c2VySWQiOiI1NDU5MDY0NTcifQ==</vt:lpwstr>
  </property>
</Properties>
</file>