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ind w:firstLine="0" w:firstLineChars="0"/>
        <w:jc w:val="center"/>
        <w:rPr>
          <w:rFonts w:hAnsi="宋体"/>
          <w:b/>
          <w:color w:val="000000"/>
          <w:sz w:val="48"/>
          <w:szCs w:val="48"/>
        </w:rPr>
      </w:pPr>
    </w:p>
    <w:p>
      <w:pPr>
        <w:pStyle w:val="13"/>
        <w:ind w:firstLine="0" w:firstLineChars="0"/>
        <w:jc w:val="center"/>
        <w:rPr>
          <w:rFonts w:hint="eastAsia" w:hAnsi="宋体" w:eastAsia="宋体"/>
          <w:b/>
          <w:color w:val="000000"/>
          <w:sz w:val="36"/>
          <w:szCs w:val="36"/>
          <w:lang w:eastAsia="zh-CN"/>
        </w:rPr>
      </w:pPr>
      <w:r>
        <w:rPr>
          <w:rFonts w:hint="eastAsia" w:hAnsi="宋体"/>
          <w:b/>
          <w:color w:val="000000"/>
          <w:sz w:val="44"/>
          <w:szCs w:val="44"/>
          <w:lang w:eastAsia="zh-CN"/>
        </w:rPr>
        <w:t>平阳县万全镇夜景照明工程设计施工一体化</w:t>
      </w:r>
    </w:p>
    <w:p>
      <w:pPr>
        <w:pStyle w:val="13"/>
        <w:ind w:firstLine="0" w:firstLineChars="0"/>
        <w:jc w:val="center"/>
        <w:rPr>
          <w:rFonts w:hAnsi="宋体"/>
          <w:b/>
          <w:color w:val="000000"/>
          <w:sz w:val="36"/>
          <w:szCs w:val="36"/>
        </w:rPr>
      </w:pPr>
    </w:p>
    <w:p>
      <w:pPr>
        <w:pStyle w:val="13"/>
        <w:ind w:firstLine="0" w:firstLineChars="0"/>
        <w:jc w:val="center"/>
        <w:rPr>
          <w:rFonts w:hAnsi="宋体"/>
          <w:b/>
          <w:color w:val="000000"/>
          <w:sz w:val="36"/>
          <w:szCs w:val="36"/>
        </w:rPr>
      </w:pPr>
    </w:p>
    <w:p>
      <w:pPr>
        <w:pStyle w:val="13"/>
        <w:ind w:firstLine="0" w:firstLineChars="0"/>
        <w:jc w:val="center"/>
        <w:rPr>
          <w:rFonts w:hAnsi="宋体"/>
          <w:b/>
          <w:color w:val="000000"/>
          <w:sz w:val="36"/>
          <w:szCs w:val="36"/>
        </w:rPr>
      </w:pPr>
    </w:p>
    <w:p>
      <w:pPr>
        <w:pStyle w:val="13"/>
        <w:ind w:firstLine="0" w:firstLineChars="0"/>
        <w:jc w:val="center"/>
        <w:rPr>
          <w:rFonts w:hAnsi="宋体"/>
          <w:b/>
          <w:color w:val="000000"/>
          <w:sz w:val="36"/>
          <w:szCs w:val="36"/>
        </w:rPr>
      </w:pPr>
    </w:p>
    <w:p>
      <w:pPr>
        <w:pStyle w:val="13"/>
        <w:ind w:firstLine="0" w:firstLineChars="0"/>
        <w:jc w:val="center"/>
        <w:rPr>
          <w:rFonts w:ascii="黑体" w:hAnsi="黑体" w:eastAsia="黑体" w:cs="黑体"/>
          <w:b/>
          <w:color w:val="000000"/>
          <w:sz w:val="72"/>
          <w:szCs w:val="72"/>
        </w:rPr>
      </w:pPr>
      <w:r>
        <w:rPr>
          <w:rFonts w:hint="eastAsia" w:ascii="黑体" w:hAnsi="黑体" w:eastAsia="黑体" w:cs="黑体"/>
          <w:b/>
          <w:color w:val="000000"/>
          <w:sz w:val="72"/>
          <w:szCs w:val="72"/>
        </w:rPr>
        <w:t>招 标 文 件</w:t>
      </w:r>
    </w:p>
    <w:p>
      <w:pPr>
        <w:pStyle w:val="13"/>
        <w:ind w:firstLine="2800" w:firstLineChars="1000"/>
        <w:rPr>
          <w:rFonts w:hAnsi="宋体"/>
          <w:color w:val="000000"/>
          <w:sz w:val="28"/>
          <w:szCs w:val="28"/>
        </w:rPr>
      </w:pPr>
    </w:p>
    <w:p>
      <w:pPr>
        <w:ind w:firstLine="600"/>
        <w:rPr>
          <w:rFonts w:hAnsi="宋体" w:cs="仿宋_GB2312"/>
          <w:color w:val="000000"/>
          <w:sz w:val="30"/>
          <w:szCs w:val="30"/>
        </w:rPr>
      </w:pPr>
    </w:p>
    <w:p>
      <w:pPr>
        <w:ind w:firstLine="0" w:firstLineChars="0"/>
        <w:rPr>
          <w:rFonts w:hAnsi="Courier New" w:cs="Courier New"/>
          <w:color w:val="000000"/>
          <w:sz w:val="30"/>
          <w:szCs w:val="30"/>
          <w:u w:val="single"/>
        </w:rPr>
      </w:pPr>
    </w:p>
    <w:p>
      <w:pPr>
        <w:pStyle w:val="2"/>
      </w:pPr>
    </w:p>
    <w:p>
      <w:pPr>
        <w:pStyle w:val="4"/>
        <w:ind w:firstLine="360"/>
      </w:pPr>
    </w:p>
    <w:p>
      <w:pPr>
        <w:ind w:firstLine="560"/>
      </w:pPr>
    </w:p>
    <w:p>
      <w:pPr>
        <w:pStyle w:val="2"/>
      </w:pPr>
    </w:p>
    <w:p>
      <w:pPr>
        <w:pStyle w:val="4"/>
        <w:ind w:firstLine="360"/>
      </w:pPr>
    </w:p>
    <w:p>
      <w:pPr>
        <w:ind w:left="2161" w:leftChars="129" w:hanging="1800" w:hangingChars="600"/>
        <w:rPr>
          <w:color w:val="000000"/>
          <w:sz w:val="30"/>
          <w:szCs w:val="30"/>
        </w:rPr>
      </w:pPr>
    </w:p>
    <w:p>
      <w:pPr>
        <w:ind w:left="2161" w:leftChars="129" w:hanging="1800" w:hangingChars="600"/>
        <w:rPr>
          <w:color w:val="000000"/>
          <w:sz w:val="30"/>
          <w:szCs w:val="30"/>
        </w:rPr>
      </w:pPr>
    </w:p>
    <w:p>
      <w:pPr>
        <w:pStyle w:val="13"/>
        <w:ind w:firstLine="934" w:firstLineChars="310"/>
        <w:rPr>
          <w:rFonts w:hAnsi="宋体"/>
          <w:b/>
          <w:bCs/>
          <w:color w:val="000000"/>
          <w:sz w:val="30"/>
          <w:szCs w:val="30"/>
          <w:u w:val="single"/>
        </w:rPr>
      </w:pPr>
      <w:r>
        <w:rPr>
          <w:rFonts w:hint="eastAsia"/>
          <w:b/>
          <w:bCs/>
          <w:color w:val="000000"/>
          <w:sz w:val="30"/>
          <w:szCs w:val="30"/>
        </w:rPr>
        <w:t>招   标   人：</w:t>
      </w:r>
      <w:r>
        <w:rPr>
          <w:rFonts w:hint="eastAsia" w:hAnsi="宋体"/>
          <w:b/>
          <w:bCs/>
          <w:color w:val="000000"/>
          <w:sz w:val="30"/>
          <w:szCs w:val="30"/>
          <w:u w:val="single"/>
          <w:lang w:eastAsia="zh-CN"/>
        </w:rPr>
        <w:t>平阳县万全镇人民政府</w:t>
      </w:r>
      <w:r>
        <w:rPr>
          <w:rFonts w:hint="eastAsia" w:hAnsi="宋体"/>
          <w:b/>
          <w:bCs/>
          <w:color w:val="000000"/>
          <w:sz w:val="30"/>
          <w:szCs w:val="30"/>
          <w:u w:val="single"/>
        </w:rPr>
        <w:t>（盖章）</w:t>
      </w:r>
    </w:p>
    <w:p>
      <w:pPr>
        <w:tabs>
          <w:tab w:val="left" w:pos="360"/>
        </w:tabs>
        <w:ind w:firstLine="904" w:firstLineChars="300"/>
        <w:rPr>
          <w:b/>
          <w:bCs/>
          <w:color w:val="000000"/>
          <w:sz w:val="30"/>
          <w:szCs w:val="30"/>
        </w:rPr>
      </w:pPr>
      <w:r>
        <w:rPr>
          <w:rFonts w:hint="eastAsia"/>
          <w:b/>
          <w:bCs/>
          <w:color w:val="000000"/>
          <w:sz w:val="30"/>
          <w:szCs w:val="30"/>
        </w:rPr>
        <w:t>招标代理机构：</w:t>
      </w:r>
      <w:r>
        <w:rPr>
          <w:rFonts w:hint="eastAsia"/>
          <w:b/>
          <w:bCs/>
          <w:color w:val="000000"/>
          <w:sz w:val="30"/>
          <w:szCs w:val="30"/>
          <w:u w:val="single"/>
          <w:lang w:eastAsia="zh-CN"/>
        </w:rPr>
        <w:t>浙江亿邦建设咨询有限公司</w:t>
      </w:r>
      <w:r>
        <w:rPr>
          <w:rFonts w:hint="eastAsia"/>
          <w:b/>
          <w:bCs/>
          <w:color w:val="000000"/>
          <w:sz w:val="30"/>
          <w:szCs w:val="30"/>
          <w:u w:val="single"/>
        </w:rPr>
        <w:t xml:space="preserve">    （盖章）</w:t>
      </w:r>
    </w:p>
    <w:p>
      <w:pPr>
        <w:ind w:firstLine="0" w:firstLineChars="0"/>
        <w:rPr>
          <w:b/>
          <w:bCs/>
          <w:color w:val="000000"/>
          <w:sz w:val="30"/>
          <w:szCs w:val="30"/>
        </w:rPr>
      </w:pPr>
    </w:p>
    <w:p>
      <w:pPr>
        <w:ind w:firstLine="3915" w:firstLineChars="1300"/>
        <w:rPr>
          <w:b/>
          <w:bCs/>
          <w:color w:val="000000"/>
          <w:sz w:val="30"/>
          <w:szCs w:val="30"/>
        </w:rPr>
      </w:pPr>
      <w:r>
        <w:rPr>
          <w:rFonts w:hint="eastAsia"/>
          <w:b/>
          <w:bCs/>
          <w:color w:val="000000"/>
          <w:sz w:val="30"/>
          <w:szCs w:val="30"/>
        </w:rPr>
        <w:t xml:space="preserve"> 202</w:t>
      </w:r>
      <w:r>
        <w:rPr>
          <w:rFonts w:hint="eastAsia"/>
          <w:b/>
          <w:bCs/>
          <w:color w:val="000000"/>
          <w:sz w:val="30"/>
          <w:szCs w:val="30"/>
          <w:lang w:val="en-US" w:eastAsia="zh-CN"/>
        </w:rPr>
        <w:t>1</w:t>
      </w:r>
      <w:r>
        <w:rPr>
          <w:rFonts w:hint="eastAsia"/>
          <w:b/>
          <w:bCs/>
          <w:color w:val="000000"/>
          <w:sz w:val="30"/>
          <w:szCs w:val="30"/>
        </w:rPr>
        <w:t>年</w:t>
      </w:r>
      <w:r>
        <w:rPr>
          <w:rFonts w:hint="eastAsia"/>
          <w:b/>
          <w:bCs/>
          <w:color w:val="000000"/>
          <w:sz w:val="30"/>
          <w:szCs w:val="30"/>
          <w:lang w:val="en-US" w:eastAsia="zh-CN"/>
        </w:rPr>
        <w:t>4</w:t>
      </w:r>
      <w:r>
        <w:rPr>
          <w:rFonts w:hint="eastAsia"/>
          <w:b/>
          <w:bCs/>
          <w:color w:val="000000"/>
          <w:sz w:val="30"/>
          <w:szCs w:val="30"/>
        </w:rPr>
        <w:t>月</w:t>
      </w:r>
    </w:p>
    <w:p>
      <w:pPr>
        <w:pStyle w:val="13"/>
        <w:ind w:firstLine="602"/>
        <w:jc w:val="center"/>
        <w:rPr>
          <w:rFonts w:hAnsi="宋体"/>
          <w:b/>
          <w:bCs/>
          <w:color w:val="000000"/>
          <w:sz w:val="30"/>
        </w:rPr>
        <w:sectPr>
          <w:headerReference r:id="rId5" w:type="first"/>
          <w:footerReference r:id="rId8" w:type="first"/>
          <w:headerReference r:id="rId3" w:type="default"/>
          <w:footerReference r:id="rId6" w:type="default"/>
          <w:headerReference r:id="rId4" w:type="even"/>
          <w:footerReference r:id="rId7" w:type="even"/>
          <w:pgSz w:w="11906" w:h="16838"/>
          <w:pgMar w:top="1191" w:right="1191" w:bottom="1191" w:left="1191" w:header="851" w:footer="992" w:gutter="0"/>
          <w:pgNumType w:start="0"/>
          <w:cols w:space="720" w:num="1"/>
          <w:docGrid w:type="lines" w:linePitch="312" w:charSpace="0"/>
        </w:sectPr>
      </w:pPr>
    </w:p>
    <w:p>
      <w:pPr>
        <w:pStyle w:val="13"/>
        <w:ind w:firstLine="602"/>
        <w:jc w:val="center"/>
        <w:rPr>
          <w:rFonts w:hAnsi="宋体"/>
          <w:b/>
          <w:bCs/>
          <w:color w:val="000000"/>
          <w:sz w:val="30"/>
        </w:rPr>
      </w:pPr>
      <w:r>
        <w:rPr>
          <w:rFonts w:hint="eastAsia" w:hAnsi="宋体"/>
          <w:b/>
          <w:bCs/>
          <w:color w:val="000000"/>
          <w:sz w:val="30"/>
        </w:rPr>
        <w:t xml:space="preserve">   目      录</w:t>
      </w:r>
    </w:p>
    <w:p>
      <w:pPr>
        <w:pStyle w:val="13"/>
        <w:spacing w:line="400" w:lineRule="exact"/>
        <w:ind w:firstLine="480"/>
        <w:rPr>
          <w:rFonts w:hAnsi="宋体"/>
          <w:color w:val="000000"/>
          <w:sz w:val="24"/>
        </w:rPr>
      </w:pPr>
      <w:r>
        <w:rPr>
          <w:rFonts w:hint="eastAsia" w:hAnsi="宋体"/>
          <w:color w:val="000000"/>
          <w:sz w:val="24"/>
        </w:rPr>
        <w:t>一、招标公告</w:t>
      </w:r>
    </w:p>
    <w:p>
      <w:pPr>
        <w:pStyle w:val="13"/>
        <w:spacing w:line="400" w:lineRule="exact"/>
        <w:ind w:firstLine="480"/>
        <w:rPr>
          <w:rFonts w:hAnsi="宋体"/>
          <w:color w:val="000000"/>
          <w:sz w:val="24"/>
        </w:rPr>
      </w:pPr>
      <w:r>
        <w:rPr>
          <w:rFonts w:hint="eastAsia" w:hAnsi="宋体"/>
          <w:color w:val="000000"/>
          <w:sz w:val="24"/>
        </w:rPr>
        <w:t>二、投标须知前附表</w:t>
      </w:r>
    </w:p>
    <w:p>
      <w:pPr>
        <w:pStyle w:val="13"/>
        <w:spacing w:line="400" w:lineRule="exact"/>
        <w:ind w:firstLine="436" w:firstLineChars="182"/>
        <w:rPr>
          <w:rFonts w:hAnsi="宋体"/>
          <w:color w:val="000000"/>
          <w:sz w:val="24"/>
        </w:rPr>
      </w:pPr>
      <w:r>
        <w:rPr>
          <w:rFonts w:hint="eastAsia" w:hAnsi="宋体"/>
          <w:color w:val="000000"/>
          <w:sz w:val="24"/>
        </w:rPr>
        <w:t>投标须知</w:t>
      </w:r>
    </w:p>
    <w:p>
      <w:pPr>
        <w:pStyle w:val="13"/>
        <w:spacing w:line="400" w:lineRule="exact"/>
        <w:ind w:firstLine="480"/>
        <w:rPr>
          <w:rFonts w:hAnsi="宋体"/>
          <w:color w:val="000000"/>
          <w:sz w:val="24"/>
        </w:rPr>
      </w:pPr>
      <w:r>
        <w:rPr>
          <w:rFonts w:hint="eastAsia" w:hAnsi="宋体"/>
          <w:color w:val="000000"/>
          <w:sz w:val="24"/>
        </w:rPr>
        <w:t>(一)总则</w:t>
      </w:r>
    </w:p>
    <w:p>
      <w:pPr>
        <w:pStyle w:val="13"/>
        <w:spacing w:line="400" w:lineRule="exact"/>
        <w:ind w:firstLine="480"/>
        <w:rPr>
          <w:rFonts w:hAnsi="宋体"/>
          <w:color w:val="000000"/>
          <w:sz w:val="24"/>
        </w:rPr>
      </w:pPr>
      <w:r>
        <w:rPr>
          <w:rFonts w:hint="eastAsia" w:hAnsi="宋体"/>
          <w:color w:val="000000"/>
          <w:sz w:val="24"/>
        </w:rPr>
        <w:t>l、工程说明</w:t>
      </w:r>
    </w:p>
    <w:p>
      <w:pPr>
        <w:pStyle w:val="13"/>
        <w:spacing w:line="400" w:lineRule="exact"/>
        <w:ind w:firstLine="480"/>
        <w:rPr>
          <w:rFonts w:hAnsi="宋体"/>
          <w:color w:val="000000"/>
          <w:sz w:val="24"/>
        </w:rPr>
      </w:pPr>
      <w:r>
        <w:rPr>
          <w:rFonts w:hint="eastAsia" w:hAnsi="宋体"/>
          <w:color w:val="000000"/>
          <w:sz w:val="24"/>
        </w:rPr>
        <w:t>2、招标范围</w:t>
      </w:r>
    </w:p>
    <w:p>
      <w:pPr>
        <w:pStyle w:val="13"/>
        <w:spacing w:line="400" w:lineRule="exact"/>
        <w:ind w:firstLine="480"/>
        <w:rPr>
          <w:rFonts w:hAnsi="宋体"/>
          <w:color w:val="000000"/>
          <w:sz w:val="24"/>
        </w:rPr>
      </w:pPr>
      <w:r>
        <w:rPr>
          <w:rFonts w:hint="eastAsia" w:hAnsi="宋体"/>
          <w:color w:val="000000"/>
          <w:sz w:val="24"/>
        </w:rPr>
        <w:t>3、资金来源</w:t>
      </w:r>
    </w:p>
    <w:p>
      <w:pPr>
        <w:pStyle w:val="13"/>
        <w:spacing w:line="400" w:lineRule="exact"/>
        <w:ind w:firstLine="480"/>
        <w:rPr>
          <w:rFonts w:hAnsi="宋体"/>
          <w:color w:val="000000"/>
          <w:sz w:val="24"/>
        </w:rPr>
      </w:pPr>
      <w:r>
        <w:rPr>
          <w:rFonts w:hint="eastAsia" w:hAnsi="宋体"/>
          <w:color w:val="000000"/>
          <w:sz w:val="24"/>
        </w:rPr>
        <w:t>4、合格的投标人</w:t>
      </w:r>
    </w:p>
    <w:p>
      <w:pPr>
        <w:pStyle w:val="13"/>
        <w:spacing w:line="400" w:lineRule="exact"/>
        <w:ind w:firstLine="480"/>
        <w:rPr>
          <w:rFonts w:hAnsi="宋体"/>
          <w:color w:val="000000"/>
          <w:sz w:val="24"/>
        </w:rPr>
      </w:pPr>
      <w:r>
        <w:rPr>
          <w:rFonts w:hint="eastAsia" w:hAnsi="宋体"/>
          <w:color w:val="000000"/>
          <w:sz w:val="24"/>
        </w:rPr>
        <w:t>5、投标费用</w:t>
      </w:r>
    </w:p>
    <w:p>
      <w:pPr>
        <w:pStyle w:val="13"/>
        <w:spacing w:line="400" w:lineRule="exact"/>
        <w:ind w:firstLine="480"/>
        <w:rPr>
          <w:rFonts w:hAnsi="宋体"/>
          <w:color w:val="000000"/>
          <w:sz w:val="24"/>
        </w:rPr>
      </w:pPr>
      <w:r>
        <w:rPr>
          <w:rFonts w:hint="eastAsia" w:hAnsi="宋体"/>
          <w:color w:val="000000"/>
          <w:sz w:val="24"/>
        </w:rPr>
        <w:t>6、踏勘现场</w:t>
      </w:r>
    </w:p>
    <w:p>
      <w:pPr>
        <w:pStyle w:val="13"/>
        <w:spacing w:line="400" w:lineRule="exact"/>
        <w:ind w:firstLine="480"/>
        <w:rPr>
          <w:rFonts w:hAnsi="宋体"/>
          <w:color w:val="000000"/>
          <w:sz w:val="24"/>
        </w:rPr>
      </w:pPr>
      <w:r>
        <w:rPr>
          <w:rFonts w:hint="eastAsia" w:hAnsi="宋体"/>
          <w:color w:val="000000"/>
          <w:sz w:val="24"/>
        </w:rPr>
        <w:t>(二)招标文件</w:t>
      </w:r>
    </w:p>
    <w:p>
      <w:pPr>
        <w:pStyle w:val="13"/>
        <w:spacing w:line="400" w:lineRule="exact"/>
        <w:ind w:firstLine="480"/>
        <w:rPr>
          <w:rFonts w:hAnsi="宋体"/>
          <w:color w:val="000000"/>
          <w:sz w:val="24"/>
        </w:rPr>
      </w:pPr>
      <w:r>
        <w:rPr>
          <w:rFonts w:hint="eastAsia" w:hAnsi="宋体"/>
          <w:color w:val="000000"/>
          <w:sz w:val="24"/>
        </w:rPr>
        <w:t>7、招标文件的组成</w:t>
      </w:r>
    </w:p>
    <w:p>
      <w:pPr>
        <w:pStyle w:val="13"/>
        <w:spacing w:line="400" w:lineRule="exact"/>
        <w:ind w:firstLine="480"/>
        <w:rPr>
          <w:rFonts w:hAnsi="宋体"/>
          <w:color w:val="000000"/>
          <w:sz w:val="24"/>
        </w:rPr>
      </w:pPr>
      <w:r>
        <w:rPr>
          <w:rFonts w:hint="eastAsia" w:hAnsi="宋体"/>
          <w:color w:val="000000"/>
          <w:sz w:val="24"/>
        </w:rPr>
        <w:t xml:space="preserve">8、招标文件的澄清 </w:t>
      </w:r>
    </w:p>
    <w:p>
      <w:pPr>
        <w:pStyle w:val="13"/>
        <w:spacing w:line="400" w:lineRule="exact"/>
        <w:ind w:firstLine="480"/>
        <w:rPr>
          <w:rFonts w:hAnsi="宋体"/>
          <w:color w:val="000000"/>
          <w:sz w:val="24"/>
        </w:rPr>
      </w:pPr>
      <w:r>
        <w:rPr>
          <w:rFonts w:hint="eastAsia" w:hAnsi="宋体"/>
          <w:color w:val="000000"/>
          <w:sz w:val="24"/>
        </w:rPr>
        <w:t>9、招标文件的修改</w:t>
      </w:r>
    </w:p>
    <w:p>
      <w:pPr>
        <w:pStyle w:val="13"/>
        <w:spacing w:line="400" w:lineRule="exact"/>
        <w:ind w:firstLine="480"/>
        <w:rPr>
          <w:rFonts w:hAnsi="宋体"/>
          <w:color w:val="000000"/>
          <w:sz w:val="24"/>
        </w:rPr>
      </w:pPr>
      <w:r>
        <w:rPr>
          <w:rFonts w:hint="eastAsia" w:hAnsi="宋体"/>
          <w:color w:val="000000"/>
          <w:sz w:val="24"/>
        </w:rPr>
        <w:t>(三)投标文件的编制</w:t>
      </w:r>
    </w:p>
    <w:p>
      <w:pPr>
        <w:pStyle w:val="13"/>
        <w:spacing w:line="400" w:lineRule="exact"/>
        <w:ind w:firstLine="480"/>
        <w:rPr>
          <w:rFonts w:hAnsi="宋体"/>
          <w:color w:val="000000"/>
          <w:sz w:val="24"/>
        </w:rPr>
      </w:pPr>
      <w:r>
        <w:rPr>
          <w:rFonts w:hint="eastAsia" w:hAnsi="宋体"/>
          <w:color w:val="000000"/>
          <w:sz w:val="24"/>
        </w:rPr>
        <w:t>10、投标文件的语言及度量衡单位</w:t>
      </w:r>
    </w:p>
    <w:p>
      <w:pPr>
        <w:pStyle w:val="13"/>
        <w:spacing w:line="400" w:lineRule="exact"/>
        <w:ind w:firstLine="480"/>
        <w:rPr>
          <w:rFonts w:hAnsi="宋体"/>
          <w:color w:val="000000"/>
          <w:sz w:val="24"/>
        </w:rPr>
      </w:pPr>
      <w:r>
        <w:rPr>
          <w:rFonts w:hint="eastAsia" w:hAnsi="宋体"/>
          <w:color w:val="000000"/>
          <w:sz w:val="24"/>
        </w:rPr>
        <w:t>11、投标文件的组成</w:t>
      </w:r>
    </w:p>
    <w:p>
      <w:pPr>
        <w:pStyle w:val="13"/>
        <w:spacing w:line="400" w:lineRule="exact"/>
        <w:ind w:firstLine="480"/>
        <w:rPr>
          <w:rFonts w:hAnsi="宋体"/>
          <w:color w:val="000000"/>
          <w:sz w:val="24"/>
        </w:rPr>
      </w:pPr>
      <w:r>
        <w:rPr>
          <w:rFonts w:hint="eastAsia" w:hAnsi="宋体"/>
          <w:color w:val="000000"/>
          <w:sz w:val="24"/>
        </w:rPr>
        <w:t>12、投标文件格式</w:t>
      </w:r>
    </w:p>
    <w:p>
      <w:pPr>
        <w:pStyle w:val="13"/>
        <w:spacing w:line="400" w:lineRule="exact"/>
        <w:ind w:firstLine="480"/>
        <w:rPr>
          <w:rFonts w:hAnsi="宋体"/>
          <w:color w:val="000000"/>
          <w:sz w:val="24"/>
        </w:rPr>
      </w:pPr>
      <w:r>
        <w:rPr>
          <w:rFonts w:hint="eastAsia" w:hAnsi="宋体"/>
          <w:color w:val="000000"/>
          <w:sz w:val="24"/>
        </w:rPr>
        <w:t>13、投标报价</w:t>
      </w:r>
    </w:p>
    <w:p>
      <w:pPr>
        <w:pStyle w:val="13"/>
        <w:spacing w:line="400" w:lineRule="exact"/>
        <w:ind w:firstLine="480"/>
        <w:rPr>
          <w:rFonts w:hAnsi="宋体"/>
          <w:color w:val="000000"/>
          <w:sz w:val="24"/>
        </w:rPr>
      </w:pPr>
      <w:r>
        <w:rPr>
          <w:rFonts w:hint="eastAsia" w:hAnsi="宋体"/>
          <w:color w:val="000000"/>
          <w:sz w:val="24"/>
        </w:rPr>
        <w:t>14、投标货币</w:t>
      </w:r>
    </w:p>
    <w:p>
      <w:pPr>
        <w:pStyle w:val="13"/>
        <w:spacing w:line="400" w:lineRule="exact"/>
        <w:ind w:firstLine="480"/>
        <w:rPr>
          <w:rFonts w:hAnsi="宋体"/>
          <w:color w:val="000000"/>
          <w:sz w:val="24"/>
        </w:rPr>
      </w:pPr>
      <w:r>
        <w:rPr>
          <w:rFonts w:hint="eastAsia" w:hAnsi="宋体"/>
          <w:color w:val="000000"/>
          <w:sz w:val="24"/>
        </w:rPr>
        <w:t>15、投标有效期</w:t>
      </w:r>
    </w:p>
    <w:p>
      <w:pPr>
        <w:pStyle w:val="13"/>
        <w:spacing w:line="400" w:lineRule="exact"/>
        <w:ind w:firstLine="480"/>
        <w:rPr>
          <w:rFonts w:hAnsi="宋体"/>
          <w:color w:val="000000"/>
          <w:sz w:val="24"/>
        </w:rPr>
      </w:pPr>
      <w:r>
        <w:rPr>
          <w:rFonts w:hint="eastAsia" w:hAnsi="宋体"/>
          <w:color w:val="000000"/>
          <w:sz w:val="24"/>
        </w:rPr>
        <w:t>16、投标保证金</w:t>
      </w:r>
    </w:p>
    <w:p>
      <w:pPr>
        <w:pStyle w:val="13"/>
        <w:spacing w:line="400" w:lineRule="exact"/>
        <w:ind w:firstLine="480"/>
        <w:rPr>
          <w:rFonts w:hAnsi="宋体"/>
          <w:color w:val="000000"/>
          <w:sz w:val="24"/>
        </w:rPr>
      </w:pPr>
      <w:r>
        <w:rPr>
          <w:rFonts w:hint="eastAsia" w:hAnsi="宋体"/>
          <w:color w:val="000000"/>
          <w:sz w:val="24"/>
        </w:rPr>
        <w:t>17、投标预备会</w:t>
      </w:r>
    </w:p>
    <w:p>
      <w:pPr>
        <w:pStyle w:val="13"/>
        <w:spacing w:line="400" w:lineRule="exact"/>
        <w:ind w:firstLine="480"/>
        <w:rPr>
          <w:rFonts w:hAnsi="宋体"/>
          <w:color w:val="000000"/>
          <w:sz w:val="24"/>
        </w:rPr>
      </w:pPr>
      <w:r>
        <w:rPr>
          <w:rFonts w:hint="eastAsia" w:hAnsi="宋体"/>
          <w:color w:val="000000"/>
          <w:sz w:val="24"/>
        </w:rPr>
        <w:t>18、投标人的替代方案</w:t>
      </w:r>
    </w:p>
    <w:p>
      <w:pPr>
        <w:pStyle w:val="13"/>
        <w:spacing w:line="400" w:lineRule="exact"/>
        <w:ind w:firstLine="480"/>
        <w:rPr>
          <w:rFonts w:hAnsi="宋体"/>
          <w:color w:val="000000"/>
          <w:sz w:val="24"/>
        </w:rPr>
      </w:pPr>
      <w:r>
        <w:rPr>
          <w:rFonts w:hint="eastAsia" w:hAnsi="宋体"/>
          <w:color w:val="000000"/>
          <w:sz w:val="24"/>
        </w:rPr>
        <w:t>19、投标文件的份数和签署</w:t>
      </w:r>
    </w:p>
    <w:p>
      <w:pPr>
        <w:pStyle w:val="13"/>
        <w:spacing w:line="400" w:lineRule="exact"/>
        <w:ind w:firstLine="480"/>
        <w:rPr>
          <w:rFonts w:hAnsi="宋体"/>
          <w:color w:val="000000"/>
          <w:sz w:val="24"/>
        </w:rPr>
      </w:pPr>
      <w:r>
        <w:rPr>
          <w:rFonts w:hint="eastAsia" w:hAnsi="宋体"/>
          <w:color w:val="000000"/>
          <w:sz w:val="24"/>
        </w:rPr>
        <w:t>(四)投标文件的递交</w:t>
      </w:r>
    </w:p>
    <w:p>
      <w:pPr>
        <w:pStyle w:val="13"/>
        <w:spacing w:line="400" w:lineRule="exact"/>
        <w:ind w:firstLine="480"/>
        <w:rPr>
          <w:rFonts w:hAnsi="宋体"/>
          <w:color w:val="000000"/>
          <w:sz w:val="24"/>
        </w:rPr>
      </w:pPr>
      <w:r>
        <w:rPr>
          <w:rFonts w:hint="eastAsia" w:hAnsi="宋体"/>
          <w:color w:val="000000"/>
          <w:sz w:val="24"/>
        </w:rPr>
        <w:t>20、投标文件的密封和标记</w:t>
      </w:r>
    </w:p>
    <w:p>
      <w:pPr>
        <w:pStyle w:val="13"/>
        <w:spacing w:line="400" w:lineRule="exact"/>
        <w:ind w:firstLine="480"/>
        <w:rPr>
          <w:rFonts w:hAnsi="宋体"/>
          <w:color w:val="000000"/>
          <w:sz w:val="24"/>
        </w:rPr>
      </w:pPr>
      <w:r>
        <w:rPr>
          <w:rFonts w:hint="eastAsia" w:hAnsi="宋体"/>
          <w:color w:val="000000"/>
          <w:sz w:val="24"/>
        </w:rPr>
        <w:t>21、投标截止日期</w:t>
      </w:r>
    </w:p>
    <w:p>
      <w:pPr>
        <w:pStyle w:val="13"/>
        <w:spacing w:line="400" w:lineRule="exact"/>
        <w:ind w:firstLine="480"/>
        <w:rPr>
          <w:rFonts w:hAnsi="宋体"/>
          <w:color w:val="000000"/>
          <w:sz w:val="24"/>
        </w:rPr>
      </w:pPr>
      <w:r>
        <w:rPr>
          <w:rFonts w:hint="eastAsia" w:hAnsi="宋体"/>
          <w:color w:val="000000"/>
          <w:sz w:val="24"/>
        </w:rPr>
        <w:t>22、迟交的投标文件</w:t>
      </w:r>
    </w:p>
    <w:p>
      <w:pPr>
        <w:pStyle w:val="13"/>
        <w:spacing w:line="400" w:lineRule="exact"/>
        <w:ind w:firstLine="480"/>
        <w:rPr>
          <w:rFonts w:hAnsi="宋体"/>
          <w:color w:val="000000"/>
          <w:sz w:val="24"/>
        </w:rPr>
      </w:pPr>
      <w:r>
        <w:rPr>
          <w:rFonts w:hint="eastAsia" w:hAnsi="宋体"/>
          <w:color w:val="000000"/>
          <w:sz w:val="24"/>
        </w:rPr>
        <w:t>23、投标文件的补充、修改与撤回</w:t>
      </w:r>
    </w:p>
    <w:p>
      <w:pPr>
        <w:pStyle w:val="13"/>
        <w:spacing w:line="400" w:lineRule="exact"/>
        <w:ind w:firstLine="480"/>
        <w:rPr>
          <w:rFonts w:hAnsi="宋体"/>
          <w:color w:val="000000"/>
          <w:sz w:val="24"/>
        </w:rPr>
      </w:pPr>
      <w:r>
        <w:rPr>
          <w:rFonts w:hint="eastAsia" w:hAnsi="宋体"/>
          <w:color w:val="000000"/>
          <w:sz w:val="24"/>
        </w:rPr>
        <w:t>(五)开标</w:t>
      </w:r>
    </w:p>
    <w:p>
      <w:pPr>
        <w:pStyle w:val="13"/>
        <w:spacing w:line="400" w:lineRule="exact"/>
        <w:ind w:firstLine="480"/>
        <w:rPr>
          <w:rFonts w:hAnsi="宋体"/>
          <w:color w:val="000000"/>
          <w:sz w:val="24"/>
        </w:rPr>
      </w:pPr>
      <w:r>
        <w:rPr>
          <w:rFonts w:hint="eastAsia" w:hAnsi="宋体"/>
          <w:color w:val="000000"/>
          <w:sz w:val="24"/>
        </w:rPr>
        <w:t>24、开标</w:t>
      </w:r>
    </w:p>
    <w:p>
      <w:pPr>
        <w:pStyle w:val="13"/>
        <w:spacing w:line="400" w:lineRule="exact"/>
        <w:ind w:firstLine="480"/>
        <w:rPr>
          <w:rFonts w:hAnsi="宋体"/>
          <w:color w:val="000000"/>
          <w:sz w:val="24"/>
        </w:rPr>
      </w:pPr>
      <w:r>
        <w:rPr>
          <w:rFonts w:hint="eastAsia" w:hAnsi="宋体"/>
          <w:color w:val="000000"/>
          <w:sz w:val="24"/>
        </w:rPr>
        <w:t>25、投标文件的开标阶段审查</w:t>
      </w:r>
    </w:p>
    <w:p>
      <w:pPr>
        <w:pStyle w:val="13"/>
        <w:spacing w:line="400" w:lineRule="exact"/>
        <w:ind w:firstLine="480"/>
        <w:rPr>
          <w:rFonts w:hAnsi="宋体"/>
          <w:color w:val="000000"/>
          <w:sz w:val="24"/>
        </w:rPr>
      </w:pPr>
      <w:r>
        <w:rPr>
          <w:rFonts w:hint="eastAsia" w:hAnsi="宋体"/>
          <w:color w:val="000000"/>
          <w:sz w:val="24"/>
        </w:rPr>
        <w:t>(六)评标</w:t>
      </w:r>
    </w:p>
    <w:p>
      <w:pPr>
        <w:pStyle w:val="13"/>
        <w:spacing w:line="400" w:lineRule="exact"/>
        <w:ind w:firstLine="480"/>
        <w:rPr>
          <w:rFonts w:hAnsi="宋体"/>
          <w:color w:val="000000"/>
          <w:sz w:val="24"/>
        </w:rPr>
        <w:sectPr>
          <w:footerReference r:id="rId9" w:type="default"/>
          <w:pgSz w:w="11906" w:h="16838"/>
          <w:pgMar w:top="1191" w:right="1191" w:bottom="1191" w:left="1191" w:header="851" w:footer="992" w:gutter="0"/>
          <w:pgNumType w:start="1"/>
          <w:cols w:space="720" w:num="1"/>
          <w:docGrid w:type="lines" w:linePitch="312" w:charSpace="0"/>
        </w:sectPr>
      </w:pPr>
    </w:p>
    <w:p>
      <w:pPr>
        <w:pStyle w:val="13"/>
        <w:spacing w:line="400" w:lineRule="exact"/>
        <w:ind w:firstLine="480"/>
        <w:rPr>
          <w:rFonts w:hAnsi="宋体"/>
          <w:color w:val="000000"/>
          <w:sz w:val="24"/>
        </w:rPr>
      </w:pPr>
      <w:r>
        <w:rPr>
          <w:rFonts w:hint="eastAsia" w:hAnsi="宋体"/>
          <w:color w:val="000000"/>
          <w:sz w:val="24"/>
        </w:rPr>
        <w:t>26、评标会议</w:t>
      </w:r>
    </w:p>
    <w:p>
      <w:pPr>
        <w:pStyle w:val="13"/>
        <w:spacing w:line="400" w:lineRule="exact"/>
        <w:ind w:firstLine="480"/>
        <w:rPr>
          <w:rFonts w:hAnsi="宋体"/>
          <w:color w:val="000000"/>
          <w:sz w:val="24"/>
        </w:rPr>
      </w:pPr>
      <w:r>
        <w:rPr>
          <w:rFonts w:hint="eastAsia" w:hAnsi="宋体"/>
          <w:color w:val="000000"/>
          <w:sz w:val="24"/>
        </w:rPr>
        <w:t>27、评标过程的保密</w:t>
      </w:r>
    </w:p>
    <w:p>
      <w:pPr>
        <w:pStyle w:val="13"/>
        <w:spacing w:line="400" w:lineRule="exact"/>
        <w:ind w:firstLine="480"/>
        <w:rPr>
          <w:rFonts w:hAnsi="宋体"/>
          <w:color w:val="000000"/>
          <w:sz w:val="24"/>
        </w:rPr>
      </w:pPr>
      <w:r>
        <w:rPr>
          <w:rFonts w:hint="eastAsia" w:hAnsi="宋体"/>
          <w:color w:val="000000"/>
          <w:sz w:val="24"/>
        </w:rPr>
        <w:t>28、资格后审</w:t>
      </w:r>
    </w:p>
    <w:p>
      <w:pPr>
        <w:pStyle w:val="13"/>
        <w:spacing w:line="400" w:lineRule="exact"/>
        <w:ind w:firstLine="480"/>
        <w:rPr>
          <w:rFonts w:hAnsi="宋体"/>
          <w:color w:val="000000"/>
          <w:sz w:val="24"/>
        </w:rPr>
      </w:pPr>
      <w:r>
        <w:rPr>
          <w:rFonts w:hint="eastAsia" w:hAnsi="宋体"/>
          <w:color w:val="000000"/>
          <w:sz w:val="24"/>
        </w:rPr>
        <w:t>29、投标文件的澄清</w:t>
      </w:r>
    </w:p>
    <w:p>
      <w:pPr>
        <w:pStyle w:val="13"/>
        <w:spacing w:line="400" w:lineRule="exact"/>
        <w:ind w:firstLine="480"/>
        <w:rPr>
          <w:rFonts w:hAnsi="宋体"/>
          <w:color w:val="000000"/>
          <w:sz w:val="24"/>
        </w:rPr>
      </w:pPr>
      <w:r>
        <w:rPr>
          <w:rFonts w:hint="eastAsia" w:hAnsi="宋体"/>
          <w:color w:val="000000"/>
          <w:sz w:val="24"/>
        </w:rPr>
        <w:t>30、投标文件的符合性鉴定</w:t>
      </w:r>
    </w:p>
    <w:p>
      <w:pPr>
        <w:pStyle w:val="13"/>
        <w:spacing w:line="400" w:lineRule="exact"/>
        <w:ind w:firstLine="480"/>
        <w:rPr>
          <w:rFonts w:hAnsi="宋体"/>
          <w:color w:val="000000"/>
          <w:sz w:val="24"/>
        </w:rPr>
      </w:pPr>
      <w:r>
        <w:rPr>
          <w:rFonts w:hint="eastAsia" w:hAnsi="宋体"/>
          <w:color w:val="000000"/>
          <w:sz w:val="24"/>
        </w:rPr>
        <w:t>31、错误的修正</w:t>
      </w:r>
    </w:p>
    <w:p>
      <w:pPr>
        <w:pStyle w:val="13"/>
        <w:spacing w:line="400" w:lineRule="exact"/>
        <w:ind w:firstLine="480"/>
        <w:rPr>
          <w:rFonts w:hAnsi="宋体"/>
          <w:color w:val="000000"/>
          <w:sz w:val="24"/>
        </w:rPr>
      </w:pPr>
      <w:r>
        <w:rPr>
          <w:rFonts w:hint="eastAsia" w:hAnsi="宋体"/>
          <w:color w:val="000000"/>
          <w:sz w:val="24"/>
        </w:rPr>
        <w:t>32、投标文件的评估和比较</w:t>
      </w:r>
    </w:p>
    <w:p>
      <w:pPr>
        <w:pStyle w:val="13"/>
        <w:spacing w:line="400" w:lineRule="exact"/>
        <w:ind w:firstLine="480"/>
        <w:rPr>
          <w:rFonts w:hAnsi="宋体"/>
          <w:color w:val="000000"/>
          <w:sz w:val="24"/>
        </w:rPr>
      </w:pPr>
      <w:r>
        <w:rPr>
          <w:rFonts w:hint="eastAsia" w:hAnsi="宋体"/>
          <w:color w:val="000000"/>
          <w:sz w:val="24"/>
        </w:rPr>
        <w:t>(七)合同的授予</w:t>
      </w:r>
    </w:p>
    <w:p>
      <w:pPr>
        <w:pStyle w:val="13"/>
        <w:spacing w:line="400" w:lineRule="exact"/>
        <w:ind w:firstLine="480"/>
        <w:rPr>
          <w:rFonts w:hAnsi="宋体"/>
          <w:color w:val="000000"/>
          <w:sz w:val="24"/>
        </w:rPr>
      </w:pPr>
      <w:r>
        <w:rPr>
          <w:rFonts w:hint="eastAsia" w:hAnsi="宋体"/>
          <w:color w:val="000000"/>
          <w:sz w:val="24"/>
        </w:rPr>
        <w:t>33、合同授予标准</w:t>
      </w:r>
    </w:p>
    <w:p>
      <w:pPr>
        <w:pStyle w:val="13"/>
        <w:spacing w:line="400" w:lineRule="exact"/>
        <w:ind w:firstLine="480"/>
        <w:rPr>
          <w:rFonts w:hAnsi="宋体"/>
          <w:color w:val="000000"/>
          <w:sz w:val="24"/>
        </w:rPr>
      </w:pPr>
      <w:r>
        <w:rPr>
          <w:rFonts w:hint="eastAsia" w:hAnsi="宋体"/>
          <w:color w:val="000000"/>
          <w:sz w:val="24"/>
        </w:rPr>
        <w:t>34、招标人拒绝任何或所有投标的权力</w:t>
      </w:r>
    </w:p>
    <w:p>
      <w:pPr>
        <w:pStyle w:val="13"/>
        <w:spacing w:line="400" w:lineRule="exact"/>
        <w:ind w:firstLine="480"/>
        <w:rPr>
          <w:rFonts w:hAnsi="宋体"/>
          <w:color w:val="000000"/>
          <w:sz w:val="24"/>
        </w:rPr>
      </w:pPr>
      <w:r>
        <w:rPr>
          <w:rFonts w:hint="eastAsia" w:hAnsi="宋体"/>
          <w:color w:val="000000"/>
          <w:sz w:val="24"/>
        </w:rPr>
        <w:t>35、中标通知书</w:t>
      </w:r>
    </w:p>
    <w:p>
      <w:pPr>
        <w:pStyle w:val="13"/>
        <w:spacing w:line="400" w:lineRule="exact"/>
        <w:ind w:firstLine="480"/>
        <w:rPr>
          <w:rFonts w:hAnsi="宋体"/>
          <w:color w:val="000000"/>
          <w:sz w:val="24"/>
        </w:rPr>
      </w:pPr>
      <w:r>
        <w:rPr>
          <w:rFonts w:hint="eastAsia" w:hAnsi="宋体"/>
          <w:color w:val="000000"/>
          <w:sz w:val="24"/>
        </w:rPr>
        <w:t>36、合同协议书的签订</w:t>
      </w:r>
    </w:p>
    <w:p>
      <w:pPr>
        <w:pStyle w:val="13"/>
        <w:spacing w:line="400" w:lineRule="exact"/>
        <w:ind w:firstLine="480"/>
        <w:rPr>
          <w:rFonts w:hAnsi="宋体"/>
          <w:color w:val="000000"/>
          <w:sz w:val="24"/>
        </w:rPr>
      </w:pPr>
      <w:r>
        <w:rPr>
          <w:rFonts w:hint="eastAsia" w:hAnsi="宋体"/>
          <w:color w:val="000000"/>
          <w:sz w:val="24"/>
        </w:rPr>
        <w:t>37、履约担保</w:t>
      </w:r>
    </w:p>
    <w:p>
      <w:pPr>
        <w:pStyle w:val="13"/>
        <w:spacing w:line="400" w:lineRule="exact"/>
        <w:ind w:firstLine="480"/>
        <w:rPr>
          <w:rFonts w:hAnsi="宋体"/>
          <w:color w:val="000000"/>
          <w:sz w:val="24"/>
        </w:rPr>
      </w:pPr>
      <w:r>
        <w:rPr>
          <w:rFonts w:hint="eastAsia" w:hAnsi="宋体"/>
          <w:color w:val="000000"/>
          <w:sz w:val="24"/>
        </w:rPr>
        <w:t>三、评标办法</w:t>
      </w:r>
    </w:p>
    <w:p>
      <w:pPr>
        <w:pStyle w:val="13"/>
        <w:spacing w:line="400" w:lineRule="exact"/>
        <w:ind w:firstLine="480"/>
        <w:rPr>
          <w:rFonts w:hAnsi="宋体"/>
          <w:color w:val="000000"/>
          <w:sz w:val="24"/>
        </w:rPr>
      </w:pPr>
      <w:r>
        <w:rPr>
          <w:rFonts w:hint="eastAsia" w:hAnsi="宋体"/>
          <w:color w:val="000000"/>
          <w:sz w:val="24"/>
        </w:rPr>
        <w:t>四、合同条款及格式</w:t>
      </w:r>
    </w:p>
    <w:p>
      <w:pPr>
        <w:pStyle w:val="13"/>
        <w:spacing w:line="400" w:lineRule="exact"/>
        <w:ind w:firstLine="480"/>
        <w:rPr>
          <w:rFonts w:hAnsi="宋体"/>
          <w:color w:val="000000"/>
          <w:sz w:val="24"/>
        </w:rPr>
      </w:pPr>
      <w:r>
        <w:rPr>
          <w:rFonts w:hint="eastAsia" w:hAnsi="宋体"/>
          <w:color w:val="000000"/>
          <w:sz w:val="24"/>
        </w:rPr>
        <w:t>五、报价说明</w:t>
      </w:r>
    </w:p>
    <w:p>
      <w:pPr>
        <w:pStyle w:val="13"/>
        <w:spacing w:line="400" w:lineRule="exact"/>
        <w:ind w:firstLine="480"/>
        <w:rPr>
          <w:rFonts w:hAnsi="宋体"/>
          <w:color w:val="000000"/>
          <w:sz w:val="24"/>
        </w:rPr>
      </w:pPr>
      <w:r>
        <w:rPr>
          <w:rFonts w:hint="eastAsia" w:hAnsi="宋体"/>
          <w:color w:val="000000"/>
          <w:sz w:val="24"/>
        </w:rPr>
        <w:t>六、招标要求和技术标准</w:t>
      </w:r>
    </w:p>
    <w:p>
      <w:pPr>
        <w:pStyle w:val="13"/>
        <w:spacing w:line="400" w:lineRule="exact"/>
        <w:ind w:firstLine="480"/>
        <w:rPr>
          <w:rFonts w:hAnsi="宋体"/>
          <w:color w:val="000000"/>
          <w:sz w:val="24"/>
        </w:rPr>
      </w:pPr>
      <w:r>
        <w:rPr>
          <w:rFonts w:hint="eastAsia" w:hAnsi="宋体"/>
          <w:color w:val="000000"/>
          <w:sz w:val="24"/>
        </w:rPr>
        <w:t>七、投标文件格式</w:t>
      </w:r>
    </w:p>
    <w:p>
      <w:pPr>
        <w:pStyle w:val="13"/>
        <w:spacing w:line="400" w:lineRule="exact"/>
        <w:ind w:firstLine="480"/>
        <w:rPr>
          <w:rFonts w:hAnsi="宋体"/>
          <w:color w:val="000000"/>
          <w:sz w:val="24"/>
        </w:rPr>
      </w:pPr>
      <w:r>
        <w:rPr>
          <w:rFonts w:hint="eastAsia" w:hAnsi="宋体"/>
          <w:color w:val="000000"/>
          <w:sz w:val="24"/>
        </w:rPr>
        <w:t>八、招标人提供的资料</w:t>
      </w:r>
    </w:p>
    <w:p>
      <w:pPr>
        <w:pStyle w:val="4"/>
        <w:ind w:left="0" w:firstLine="0" w:firstLineChars="0"/>
        <w:rPr>
          <w:sz w:val="21"/>
          <w:szCs w:val="21"/>
        </w:rPr>
      </w:pPr>
    </w:p>
    <w:p>
      <w:pPr>
        <w:pStyle w:val="13"/>
        <w:spacing w:line="420" w:lineRule="exact"/>
        <w:ind w:firstLine="602"/>
        <w:rPr>
          <w:b/>
          <w:color w:val="000000"/>
          <w:sz w:val="30"/>
          <w:szCs w:val="30"/>
        </w:rPr>
      </w:pPr>
    </w:p>
    <w:p>
      <w:pPr>
        <w:pStyle w:val="13"/>
        <w:spacing w:line="420" w:lineRule="exact"/>
        <w:ind w:firstLine="602"/>
        <w:jc w:val="center"/>
        <w:rPr>
          <w:b/>
          <w:color w:val="0000FF"/>
          <w:sz w:val="30"/>
          <w:szCs w:val="30"/>
        </w:rPr>
      </w:pPr>
    </w:p>
    <w:p>
      <w:pPr>
        <w:pStyle w:val="13"/>
        <w:spacing w:line="420" w:lineRule="exact"/>
        <w:ind w:firstLine="602"/>
        <w:jc w:val="center"/>
        <w:rPr>
          <w:b/>
          <w:color w:val="0000FF"/>
          <w:sz w:val="30"/>
          <w:szCs w:val="30"/>
        </w:rPr>
      </w:pPr>
    </w:p>
    <w:p>
      <w:pPr>
        <w:pStyle w:val="13"/>
        <w:spacing w:line="420" w:lineRule="exact"/>
        <w:ind w:firstLine="602"/>
        <w:jc w:val="center"/>
        <w:rPr>
          <w:b/>
          <w:color w:val="0000FF"/>
          <w:sz w:val="30"/>
          <w:szCs w:val="30"/>
        </w:rPr>
      </w:pPr>
    </w:p>
    <w:p>
      <w:pPr>
        <w:pStyle w:val="13"/>
        <w:spacing w:line="420" w:lineRule="exact"/>
        <w:ind w:firstLine="602"/>
        <w:jc w:val="center"/>
        <w:rPr>
          <w:b/>
          <w:color w:val="0000FF"/>
          <w:sz w:val="30"/>
          <w:szCs w:val="30"/>
        </w:rPr>
      </w:pPr>
    </w:p>
    <w:p>
      <w:pPr>
        <w:pStyle w:val="13"/>
        <w:spacing w:line="420" w:lineRule="exact"/>
        <w:ind w:firstLine="602"/>
        <w:jc w:val="center"/>
        <w:rPr>
          <w:b/>
          <w:color w:val="0000FF"/>
          <w:sz w:val="30"/>
          <w:szCs w:val="30"/>
        </w:rPr>
      </w:pPr>
    </w:p>
    <w:p>
      <w:pPr>
        <w:pStyle w:val="13"/>
        <w:spacing w:line="420" w:lineRule="exact"/>
        <w:ind w:firstLine="602"/>
        <w:jc w:val="center"/>
        <w:rPr>
          <w:b/>
          <w:color w:val="000000"/>
          <w:sz w:val="30"/>
          <w:szCs w:val="30"/>
        </w:rPr>
      </w:pPr>
    </w:p>
    <w:p>
      <w:pPr>
        <w:pStyle w:val="13"/>
        <w:spacing w:line="420" w:lineRule="exact"/>
        <w:ind w:firstLine="602"/>
        <w:jc w:val="center"/>
        <w:rPr>
          <w:b/>
          <w:color w:val="000000"/>
          <w:sz w:val="30"/>
          <w:szCs w:val="30"/>
        </w:rPr>
      </w:pPr>
    </w:p>
    <w:p>
      <w:pPr>
        <w:pStyle w:val="13"/>
        <w:spacing w:line="420" w:lineRule="exact"/>
        <w:ind w:firstLine="602"/>
        <w:jc w:val="center"/>
        <w:rPr>
          <w:b/>
          <w:color w:val="000000"/>
          <w:sz w:val="30"/>
          <w:szCs w:val="30"/>
        </w:rPr>
      </w:pPr>
    </w:p>
    <w:p>
      <w:pPr>
        <w:pStyle w:val="13"/>
        <w:spacing w:line="420" w:lineRule="exact"/>
        <w:ind w:firstLine="602"/>
        <w:jc w:val="center"/>
        <w:rPr>
          <w:b/>
          <w:color w:val="000000"/>
          <w:sz w:val="30"/>
          <w:szCs w:val="30"/>
        </w:rPr>
      </w:pPr>
    </w:p>
    <w:p>
      <w:pPr>
        <w:pStyle w:val="13"/>
        <w:spacing w:line="360" w:lineRule="auto"/>
        <w:ind w:firstLine="0" w:firstLineChars="0"/>
        <w:rPr>
          <w:rFonts w:hAnsi="宋体"/>
          <w:b/>
          <w:color w:val="000000"/>
          <w:sz w:val="36"/>
        </w:rPr>
        <w:sectPr>
          <w:footerReference r:id="rId10" w:type="default"/>
          <w:pgSz w:w="11906" w:h="16838"/>
          <w:pgMar w:top="1191" w:right="1191" w:bottom="1191" w:left="1191" w:header="851" w:footer="992" w:gutter="0"/>
          <w:cols w:space="720" w:num="1"/>
          <w:docGrid w:type="lines" w:linePitch="312" w:charSpace="0"/>
        </w:sectPr>
      </w:pPr>
    </w:p>
    <w:p>
      <w:pPr>
        <w:pStyle w:val="13"/>
        <w:spacing w:line="360" w:lineRule="auto"/>
        <w:ind w:firstLine="0" w:firstLineChars="0"/>
        <w:rPr>
          <w:rFonts w:hAnsi="宋体"/>
          <w:b/>
          <w:color w:val="000000"/>
          <w:sz w:val="36"/>
        </w:rPr>
      </w:pPr>
    </w:p>
    <w:p>
      <w:pPr>
        <w:pStyle w:val="75"/>
        <w:snapToGrid w:val="0"/>
        <w:spacing w:after="0"/>
        <w:ind w:firstLine="3240" w:firstLineChars="900"/>
        <w:jc w:val="both"/>
        <w:rPr>
          <w:rFonts w:ascii="黑体" w:eastAsia="黑体" w:cs="黑体"/>
          <w:color w:val="000000"/>
          <w:sz w:val="36"/>
          <w:szCs w:val="36"/>
        </w:rPr>
      </w:pPr>
      <w:r>
        <w:rPr>
          <w:rFonts w:hint="eastAsia" w:ascii="黑体" w:eastAsia="黑体" w:cs="黑体"/>
          <w:color w:val="000000"/>
          <w:sz w:val="36"/>
          <w:szCs w:val="36"/>
        </w:rPr>
        <w:t>一、招标公告</w:t>
      </w:r>
    </w:p>
    <w:p>
      <w:pPr>
        <w:pStyle w:val="75"/>
        <w:snapToGrid w:val="0"/>
        <w:spacing w:after="0"/>
        <w:ind w:firstLine="0" w:firstLineChars="0"/>
        <w:jc w:val="center"/>
        <w:rPr>
          <w:rFonts w:ascii="黑体" w:eastAsia="黑体" w:cs="黑体"/>
          <w:color w:val="000000"/>
          <w:sz w:val="30"/>
          <w:szCs w:val="30"/>
        </w:rPr>
      </w:pPr>
      <w:bookmarkStart w:id="0" w:name="OLE_LINK1"/>
      <w:r>
        <w:rPr>
          <w:rFonts w:hint="eastAsia" w:ascii="黑体" w:eastAsia="黑体" w:cs="黑体"/>
          <w:color w:val="000000"/>
          <w:sz w:val="30"/>
          <w:szCs w:val="30"/>
          <w:lang w:eastAsia="zh-CN"/>
        </w:rPr>
        <w:t>平阳县万全镇夜景照明工程设计施工一体化</w:t>
      </w:r>
      <w:r>
        <w:rPr>
          <w:rFonts w:hint="eastAsia" w:ascii="黑体" w:eastAsia="黑体" w:cs="黑体"/>
          <w:color w:val="000000"/>
          <w:sz w:val="30"/>
          <w:szCs w:val="30"/>
        </w:rPr>
        <w:t>招标公告</w:t>
      </w:r>
    </w:p>
    <w:p>
      <w:pPr>
        <w:pStyle w:val="57"/>
        <w:snapToGrid w:val="0"/>
        <w:ind w:firstLine="560"/>
        <w:jc w:val="center"/>
        <w:rPr>
          <w:rFonts w:ascii="Times New Roman" w:eastAsia="黑体"/>
          <w:sz w:val="28"/>
          <w:szCs w:val="28"/>
        </w:rPr>
      </w:pPr>
    </w:p>
    <w:p>
      <w:pPr>
        <w:pStyle w:val="57"/>
        <w:snapToGrid w:val="0"/>
        <w:ind w:firstLine="422"/>
        <w:outlineLvl w:val="0"/>
        <w:rPr>
          <w:b/>
          <w:sz w:val="21"/>
          <w:szCs w:val="21"/>
        </w:rPr>
      </w:pPr>
      <w:r>
        <w:rPr>
          <w:b/>
          <w:sz w:val="21"/>
          <w:szCs w:val="21"/>
        </w:rPr>
        <w:t xml:space="preserve">1. </w:t>
      </w:r>
      <w:r>
        <w:rPr>
          <w:rFonts w:hint="eastAsia"/>
          <w:b/>
          <w:sz w:val="21"/>
          <w:szCs w:val="21"/>
        </w:rPr>
        <w:t>招标条件</w:t>
      </w:r>
    </w:p>
    <w:p>
      <w:pPr>
        <w:pStyle w:val="57"/>
        <w:snapToGrid w:val="0"/>
        <w:ind w:firstLine="420"/>
        <w:rPr>
          <w:sz w:val="21"/>
          <w:szCs w:val="21"/>
        </w:rPr>
      </w:pPr>
      <w:r>
        <w:rPr>
          <w:rFonts w:hint="eastAsia"/>
          <w:sz w:val="21"/>
          <w:szCs w:val="21"/>
        </w:rPr>
        <w:t>本招标项目</w:t>
      </w:r>
      <w:r>
        <w:rPr>
          <w:rFonts w:hint="eastAsia"/>
          <w:sz w:val="21"/>
          <w:szCs w:val="21"/>
          <w:u w:val="single"/>
          <w:lang w:eastAsia="zh-CN"/>
        </w:rPr>
        <w:t>平阳县万全镇夜景照明工程设计施工一体化</w:t>
      </w:r>
      <w:r>
        <w:rPr>
          <w:rFonts w:hint="eastAsia"/>
          <w:sz w:val="21"/>
          <w:szCs w:val="21"/>
        </w:rPr>
        <w:t>已由</w:t>
      </w:r>
      <w:r>
        <w:rPr>
          <w:rFonts w:hint="eastAsia"/>
          <w:sz w:val="21"/>
          <w:szCs w:val="21"/>
          <w:u w:val="single"/>
        </w:rPr>
        <w:t xml:space="preserve"> 平阳县发展和改革局</w:t>
      </w:r>
      <w:r>
        <w:rPr>
          <w:rFonts w:hint="eastAsia"/>
          <w:sz w:val="21"/>
          <w:szCs w:val="21"/>
        </w:rPr>
        <w:t>以</w:t>
      </w:r>
      <w:r>
        <w:rPr>
          <w:rFonts w:hint="eastAsia"/>
          <w:sz w:val="21"/>
          <w:szCs w:val="21"/>
          <w:u w:val="single"/>
        </w:rPr>
        <w:t>平发改投资〔2021〕37 号</w:t>
      </w:r>
      <w:r>
        <w:rPr>
          <w:rFonts w:hint="eastAsia"/>
          <w:sz w:val="21"/>
          <w:szCs w:val="21"/>
        </w:rPr>
        <w:t>批准建设，项目业主为</w:t>
      </w:r>
      <w:r>
        <w:rPr>
          <w:rFonts w:hint="eastAsia"/>
          <w:sz w:val="21"/>
          <w:szCs w:val="21"/>
          <w:u w:val="single"/>
          <w:lang w:eastAsia="zh-CN"/>
        </w:rPr>
        <w:t>平阳县万全镇人民政府</w:t>
      </w:r>
      <w:r>
        <w:rPr>
          <w:rFonts w:hint="eastAsia"/>
          <w:sz w:val="21"/>
          <w:szCs w:val="21"/>
        </w:rPr>
        <w:t>，建设资金</w:t>
      </w:r>
      <w:r>
        <w:rPr>
          <w:rFonts w:hint="eastAsia"/>
          <w:color w:val="auto"/>
          <w:sz w:val="21"/>
          <w:szCs w:val="21"/>
        </w:rPr>
        <w:t>来自</w:t>
      </w:r>
      <w:r>
        <w:rPr>
          <w:rFonts w:hint="eastAsia"/>
          <w:color w:val="auto"/>
          <w:sz w:val="21"/>
          <w:szCs w:val="21"/>
          <w:u w:val="single"/>
        </w:rPr>
        <w:t xml:space="preserve"> 自筹 </w:t>
      </w:r>
      <w:r>
        <w:rPr>
          <w:rFonts w:hint="eastAsia"/>
          <w:color w:val="auto"/>
          <w:sz w:val="21"/>
          <w:szCs w:val="21"/>
        </w:rPr>
        <w:t>，项目</w:t>
      </w:r>
      <w:r>
        <w:rPr>
          <w:rFonts w:hint="eastAsia"/>
          <w:sz w:val="21"/>
          <w:szCs w:val="21"/>
        </w:rPr>
        <w:t>出资比例为</w:t>
      </w:r>
      <w:r>
        <w:rPr>
          <w:rFonts w:hint="eastAsia"/>
          <w:sz w:val="21"/>
          <w:szCs w:val="21"/>
          <w:u w:val="single"/>
        </w:rPr>
        <w:t>100%</w:t>
      </w:r>
      <w:r>
        <w:rPr>
          <w:rFonts w:hint="eastAsia"/>
          <w:sz w:val="21"/>
          <w:szCs w:val="21"/>
        </w:rPr>
        <w:t>，招标人为</w:t>
      </w:r>
      <w:r>
        <w:rPr>
          <w:rFonts w:hint="eastAsia"/>
          <w:sz w:val="21"/>
          <w:szCs w:val="21"/>
          <w:u w:val="single"/>
          <w:lang w:eastAsia="zh-CN"/>
        </w:rPr>
        <w:t>平阳县万全镇人民政府</w:t>
      </w:r>
      <w:r>
        <w:rPr>
          <w:rFonts w:hint="eastAsia"/>
          <w:sz w:val="21"/>
          <w:szCs w:val="21"/>
        </w:rPr>
        <w:t>。项目已具备招标条件，现对该项目的</w:t>
      </w:r>
      <w:r>
        <w:rPr>
          <w:rFonts w:hint="eastAsia"/>
          <w:sz w:val="21"/>
          <w:szCs w:val="21"/>
          <w:u w:val="single"/>
        </w:rPr>
        <w:t>设计施工总承包</w:t>
      </w:r>
      <w:r>
        <w:rPr>
          <w:rFonts w:hint="eastAsia"/>
          <w:sz w:val="21"/>
          <w:szCs w:val="21"/>
        </w:rPr>
        <w:t>进行公开招标。</w:t>
      </w:r>
    </w:p>
    <w:p>
      <w:pPr>
        <w:pStyle w:val="57"/>
        <w:snapToGrid w:val="0"/>
        <w:ind w:firstLine="422"/>
        <w:outlineLvl w:val="0"/>
        <w:rPr>
          <w:b/>
          <w:sz w:val="21"/>
          <w:szCs w:val="21"/>
        </w:rPr>
      </w:pPr>
      <w:r>
        <w:rPr>
          <w:b/>
          <w:sz w:val="21"/>
          <w:szCs w:val="21"/>
        </w:rPr>
        <w:t xml:space="preserve">2. </w:t>
      </w:r>
      <w:r>
        <w:rPr>
          <w:rFonts w:hint="eastAsia"/>
          <w:b/>
          <w:sz w:val="21"/>
          <w:szCs w:val="21"/>
        </w:rPr>
        <w:t>项目概况与招标范围</w:t>
      </w:r>
    </w:p>
    <w:p>
      <w:pPr>
        <w:adjustRightInd w:val="0"/>
        <w:ind w:firstLine="420"/>
        <w:jc w:val="left"/>
        <w:rPr>
          <w:rFonts w:hAnsi="宋体"/>
          <w:color w:val="auto"/>
          <w:sz w:val="21"/>
          <w:szCs w:val="21"/>
        </w:rPr>
      </w:pPr>
      <w:r>
        <w:rPr>
          <w:rFonts w:hint="eastAsia" w:hAnsi="宋体"/>
          <w:color w:val="auto"/>
          <w:sz w:val="21"/>
          <w:szCs w:val="21"/>
        </w:rPr>
        <w:t>本工程红线范围内的亮化工程（西起宋桥社区， 宋桥社区（村级）和章桥村，南抵榆垟社区浃口村，东至榆垟社区垟城村，北至绕城高速。涵盖宋桥社区、郑楼社区和榆垟社区的主要建设用地区域，总面积约 13.13 平方公里。镇主要入口区域，104 国道飞鳌大道、镇前街等 8 条道路沿线重点建筑夜景，镇重点建设范围内主要景观公园节点夜景景观</w:t>
      </w:r>
      <w:r>
        <w:rPr>
          <w:rFonts w:hint="eastAsia" w:hAnsi="宋体"/>
          <w:color w:val="auto"/>
          <w:sz w:val="21"/>
          <w:szCs w:val="21"/>
          <w:lang w:eastAsia="zh-CN"/>
        </w:rPr>
        <w:t>）。</w:t>
      </w:r>
    </w:p>
    <w:p>
      <w:pPr>
        <w:pStyle w:val="13"/>
        <w:ind w:firstLine="480" w:firstLineChars="0"/>
        <w:rPr>
          <w:rFonts w:hAnsi="Times New Roman" w:cs="Times New Roman"/>
          <w:color w:val="000000"/>
          <w:kern w:val="0"/>
        </w:rPr>
      </w:pPr>
      <w:r>
        <w:rPr>
          <w:rFonts w:hint="eastAsia" w:hAnsi="Times New Roman" w:cs="Times New Roman"/>
          <w:color w:val="000000"/>
          <w:kern w:val="0"/>
        </w:rPr>
        <w:t>招标范围：以总承包方式建设平阳县万全镇夜景照明工程，方案优化开始至工程竣工并投入使用及保修责任期的技术服务与缺陷修复、保修期的保修工作。主要包括项目前期方案（优化）及初步设计、施工图设计、工程设计范围内的所有工程施工、竣工验收、保修责任期的技术服务与缺陷修复、保修期的保修工作及负责管理协调各分包单位、供应商的配合工作等。</w:t>
      </w:r>
    </w:p>
    <w:p>
      <w:pPr>
        <w:pStyle w:val="13"/>
        <w:ind w:firstLine="480" w:firstLineChars="0"/>
        <w:rPr>
          <w:rFonts w:hAnsi="Times New Roman" w:cs="Times New Roman"/>
          <w:color w:val="000000"/>
          <w:kern w:val="0"/>
        </w:rPr>
      </w:pPr>
      <w:r>
        <w:rPr>
          <w:rFonts w:hint="eastAsia" w:hAnsi="Times New Roman" w:cs="Times New Roman"/>
          <w:color w:val="auto"/>
          <w:kern w:val="0"/>
        </w:rPr>
        <w:t>工程总投资</w:t>
      </w:r>
      <w:r>
        <w:rPr>
          <w:rFonts w:hint="eastAsia" w:hAnsi="Times New Roman" w:cs="Times New Roman"/>
          <w:color w:val="auto"/>
          <w:kern w:val="0"/>
          <w:lang w:val="en-US" w:eastAsia="zh-CN"/>
        </w:rPr>
        <w:t>2998.8</w:t>
      </w:r>
      <w:r>
        <w:rPr>
          <w:rFonts w:hint="eastAsia" w:hAnsi="Times New Roman" w:cs="Times New Roman"/>
          <w:color w:val="auto"/>
          <w:kern w:val="0"/>
        </w:rPr>
        <w:t>万元，其中工程费用为</w:t>
      </w:r>
      <w:r>
        <w:rPr>
          <w:rFonts w:hint="eastAsia" w:hAnsi="Times New Roman" w:cs="Times New Roman"/>
          <w:color w:val="auto"/>
          <w:kern w:val="0"/>
          <w:lang w:val="en-US" w:eastAsia="zh-CN"/>
        </w:rPr>
        <w:t>2676</w:t>
      </w:r>
      <w:r>
        <w:rPr>
          <w:rFonts w:hint="eastAsia" w:hAnsi="Times New Roman" w:cs="Times New Roman"/>
          <w:color w:val="auto"/>
          <w:kern w:val="0"/>
        </w:rPr>
        <w:t>万元，计划总工期：</w:t>
      </w:r>
      <w:r>
        <w:rPr>
          <w:rFonts w:hint="eastAsia" w:hAnsi="Times New Roman" w:cs="Times New Roman"/>
          <w:color w:val="auto"/>
          <w:kern w:val="0"/>
          <w:u w:val="single"/>
        </w:rPr>
        <w:t>90</w:t>
      </w:r>
      <w:r>
        <w:rPr>
          <w:rFonts w:hint="eastAsia" w:hAnsi="Times New Roman" w:cs="Times New Roman"/>
          <w:color w:val="auto"/>
          <w:kern w:val="0"/>
        </w:rPr>
        <w:t>日历天</w:t>
      </w:r>
      <w:r>
        <w:rPr>
          <w:rFonts w:hint="eastAsia" w:hAnsi="Times New Roman" w:cs="Times New Roman"/>
          <w:color w:val="auto"/>
          <w:kern w:val="0"/>
          <w:lang w:eastAsia="zh-CN"/>
        </w:rPr>
        <w:t>（其中万鳌路、镇前街、104国道、纬五路、新悦广场、草坪，音乐喷泉的亮化工程需要在2021年7月1日之前完工）</w:t>
      </w:r>
      <w:r>
        <w:rPr>
          <w:rFonts w:hint="eastAsia" w:hAnsi="Times New Roman" w:cs="Times New Roman"/>
          <w:color w:val="auto"/>
          <w:kern w:val="0"/>
        </w:rPr>
        <w:t>，缺</w:t>
      </w:r>
      <w:r>
        <w:rPr>
          <w:rFonts w:hint="eastAsia" w:hAnsi="Times New Roman" w:cs="Times New Roman"/>
          <w:color w:val="000000"/>
          <w:kern w:val="0"/>
        </w:rPr>
        <w:t>陷责任期24个月。质量目标：设计要求符合国家有关设计管理规定的要求，施工要求达到现行工程验收规范的合格标准。</w:t>
      </w:r>
    </w:p>
    <w:p>
      <w:pPr>
        <w:pStyle w:val="57"/>
        <w:snapToGrid w:val="0"/>
        <w:ind w:firstLine="422"/>
        <w:outlineLvl w:val="0"/>
        <w:rPr>
          <w:b/>
          <w:sz w:val="21"/>
          <w:szCs w:val="21"/>
        </w:rPr>
      </w:pPr>
      <w:r>
        <w:rPr>
          <w:b/>
          <w:sz w:val="21"/>
          <w:szCs w:val="21"/>
        </w:rPr>
        <w:t xml:space="preserve">3. </w:t>
      </w:r>
      <w:r>
        <w:rPr>
          <w:rFonts w:hint="eastAsia"/>
          <w:b/>
          <w:sz w:val="21"/>
          <w:szCs w:val="21"/>
        </w:rPr>
        <w:t>投标人资格要求</w:t>
      </w:r>
    </w:p>
    <w:p>
      <w:pPr>
        <w:pStyle w:val="13"/>
        <w:ind w:firstLine="480" w:firstLineChars="0"/>
        <w:rPr>
          <w:rFonts w:hAnsi="Times New Roman" w:cs="Times New Roman"/>
          <w:color w:val="000000"/>
          <w:kern w:val="0"/>
        </w:rPr>
      </w:pPr>
      <w:r>
        <w:rPr>
          <w:rFonts w:hint="eastAsia" w:hAnsi="Times New Roman" w:cs="Times New Roman"/>
          <w:color w:val="000000"/>
          <w:kern w:val="0"/>
        </w:rPr>
        <w:t>3.1本次招标要求投标人须同时具备(1)和（2）或(1)和（2）的联合体：</w:t>
      </w:r>
    </w:p>
    <w:p>
      <w:pPr>
        <w:pStyle w:val="13"/>
        <w:ind w:firstLine="420"/>
        <w:rPr>
          <w:rFonts w:hAnsi="Times New Roman" w:cs="Times New Roman"/>
          <w:color w:val="000000"/>
          <w:kern w:val="0"/>
        </w:rPr>
      </w:pPr>
      <w:r>
        <w:rPr>
          <w:rFonts w:hint="eastAsia" w:hAnsi="Times New Roman" w:cs="Times New Roman"/>
          <w:color w:val="000000"/>
          <w:kern w:val="0"/>
        </w:rPr>
        <w:t>（1）设计资质：工程设计综合甲级资质或</w:t>
      </w:r>
      <w:r>
        <w:rPr>
          <w:rFonts w:hint="eastAsia" w:hAnsi="宋体" w:cs="Times New Roman"/>
          <w:color w:val="000000"/>
          <w:kern w:val="0"/>
        </w:rPr>
        <w:t>照明工程设计专项甲级资质或建筑行业（建筑工程）甲级资质；</w:t>
      </w:r>
    </w:p>
    <w:p>
      <w:pPr>
        <w:pStyle w:val="13"/>
        <w:ind w:firstLine="420"/>
        <w:rPr>
          <w:rFonts w:hAnsi="Times New Roman" w:cs="Times New Roman"/>
          <w:color w:val="000000"/>
          <w:kern w:val="0"/>
        </w:rPr>
      </w:pPr>
      <w:r>
        <w:rPr>
          <w:rFonts w:hint="eastAsia" w:hAnsi="Times New Roman" w:cs="Times New Roman"/>
          <w:color w:val="000000"/>
          <w:kern w:val="0"/>
        </w:rPr>
        <w:t>（2）施工资质：具备城市及道路照明工程专业承包壹级资质，且具有安全生产许可证。</w:t>
      </w:r>
    </w:p>
    <w:p>
      <w:pPr>
        <w:pStyle w:val="13"/>
        <w:ind w:firstLine="480" w:firstLineChars="0"/>
        <w:rPr>
          <w:rFonts w:hAnsi="宋体" w:cs="宋体"/>
          <w:color w:val="000000"/>
          <w:kern w:val="0"/>
        </w:rPr>
      </w:pPr>
      <w:r>
        <w:rPr>
          <w:rFonts w:hint="eastAsia" w:hAnsi="Times New Roman" w:cs="Times New Roman"/>
          <w:color w:val="000000"/>
          <w:kern w:val="0"/>
        </w:rPr>
        <w:t>3.2项目总负责人（项目经理）：具有</w:t>
      </w:r>
      <w:r>
        <w:rPr>
          <w:rFonts w:hint="eastAsia" w:hAnsi="宋体" w:cs="宋体"/>
          <w:color w:val="000000"/>
          <w:kern w:val="0"/>
        </w:rPr>
        <w:t>注册电气工程师资格或</w:t>
      </w:r>
      <w:r>
        <w:rPr>
          <w:rFonts w:hint="eastAsia" w:hAnsi="Times New Roman" w:cs="Times New Roman"/>
          <w:color w:val="000000"/>
          <w:kern w:val="0"/>
        </w:rPr>
        <w:t>机电工程专业壹级注册建造师证</w:t>
      </w:r>
      <w:r>
        <w:rPr>
          <w:rFonts w:hint="eastAsia" w:hAnsi="宋体" w:cs="宋体"/>
          <w:color w:val="000000"/>
          <w:kern w:val="0"/>
        </w:rPr>
        <w:t>；</w:t>
      </w:r>
    </w:p>
    <w:p>
      <w:pPr>
        <w:pStyle w:val="13"/>
        <w:ind w:firstLine="420"/>
        <w:rPr>
          <w:rFonts w:hAnsi="Times New Roman" w:cs="Times New Roman"/>
          <w:color w:val="000000"/>
          <w:kern w:val="0"/>
        </w:rPr>
      </w:pPr>
      <w:r>
        <w:rPr>
          <w:rFonts w:hint="eastAsia" w:hAnsi="Times New Roman" w:cs="Times New Roman"/>
          <w:color w:val="000000"/>
          <w:kern w:val="0"/>
        </w:rPr>
        <w:t>施工负责人：具有机电工程专业壹级注册建造师证；</w:t>
      </w:r>
    </w:p>
    <w:p>
      <w:pPr>
        <w:pStyle w:val="13"/>
        <w:ind w:firstLine="420"/>
      </w:pPr>
      <w:r>
        <w:rPr>
          <w:rFonts w:hint="eastAsia" w:hAnsi="Times New Roman" w:cs="Times New Roman"/>
          <w:color w:val="000000"/>
          <w:kern w:val="0"/>
        </w:rPr>
        <w:t>设计负责人：具有</w:t>
      </w:r>
      <w:r>
        <w:rPr>
          <w:rFonts w:hint="eastAsia" w:hAnsi="宋体" w:cs="宋体"/>
          <w:color w:val="000000"/>
          <w:kern w:val="0"/>
        </w:rPr>
        <w:t>注册电气工程师资格</w:t>
      </w:r>
      <w:r>
        <w:rPr>
          <w:rFonts w:hint="eastAsia"/>
        </w:rPr>
        <w:t>。</w:t>
      </w:r>
    </w:p>
    <w:p>
      <w:pPr>
        <w:pStyle w:val="22"/>
        <w:shd w:val="clear" w:color="auto" w:fill="FFFFFF"/>
        <w:snapToGrid w:val="0"/>
        <w:spacing w:before="0" w:beforeAutospacing="0" w:after="0" w:afterAutospacing="0"/>
        <w:ind w:firstLine="420"/>
        <w:jc w:val="both"/>
        <w:rPr>
          <w:rFonts w:hint="eastAsia" w:eastAsia="宋体"/>
          <w:sz w:val="21"/>
          <w:szCs w:val="21"/>
          <w:lang w:eastAsia="zh-CN"/>
        </w:rPr>
      </w:pPr>
      <w:r>
        <w:rPr>
          <w:rFonts w:hint="eastAsia"/>
          <w:sz w:val="21"/>
          <w:szCs w:val="21"/>
        </w:rPr>
        <w:t>3.3 投标人拟派项目主要负责人</w:t>
      </w:r>
      <w:r>
        <w:rPr>
          <w:rFonts w:hint="eastAsia" w:hAnsi="Times New Roman"/>
          <w:color w:val="000000"/>
          <w:sz w:val="21"/>
          <w:szCs w:val="21"/>
        </w:rPr>
        <w:t>（项目总负责人（项目经理）、施工负责人）</w:t>
      </w:r>
      <w:r>
        <w:rPr>
          <w:rFonts w:hint="eastAsia"/>
          <w:sz w:val="21"/>
          <w:szCs w:val="21"/>
        </w:rPr>
        <w:t>均不得有在建工程，须为投标人在职职员，</w:t>
      </w:r>
      <w:r>
        <w:rPr>
          <w:rFonts w:hint="eastAsia" w:hAnsi="Times New Roman"/>
          <w:color w:val="000000"/>
          <w:sz w:val="21"/>
          <w:szCs w:val="21"/>
        </w:rPr>
        <w:t>（项目总负责人（项目经理）、施工负责人</w:t>
      </w:r>
      <w:r>
        <w:rPr>
          <w:rFonts w:hint="eastAsia" w:hAnsi="Times New Roman"/>
          <w:color w:val="000000"/>
          <w:sz w:val="21"/>
          <w:szCs w:val="21"/>
          <w:lang w:eastAsia="zh-CN"/>
        </w:rPr>
        <w:t>、</w:t>
      </w:r>
      <w:r>
        <w:rPr>
          <w:rFonts w:hint="eastAsia" w:hAnsi="Times New Roman"/>
          <w:color w:val="000000"/>
          <w:sz w:val="21"/>
          <w:szCs w:val="21"/>
          <w:lang w:val="en-US" w:eastAsia="zh-CN"/>
        </w:rPr>
        <w:t>设计负责人</w:t>
      </w:r>
      <w:r>
        <w:rPr>
          <w:rFonts w:hint="eastAsia" w:hAnsi="Times New Roman"/>
          <w:color w:val="000000"/>
          <w:sz w:val="21"/>
          <w:szCs w:val="21"/>
        </w:rPr>
        <w:t>）</w:t>
      </w:r>
      <w:r>
        <w:rPr>
          <w:rFonts w:hint="eastAsia"/>
          <w:sz w:val="21"/>
          <w:szCs w:val="21"/>
        </w:rPr>
        <w:t>不得相互兼任</w:t>
      </w:r>
      <w:r>
        <w:rPr>
          <w:rFonts w:hint="eastAsia"/>
          <w:sz w:val="21"/>
          <w:szCs w:val="21"/>
          <w:lang w:eastAsia="zh-CN"/>
        </w:rPr>
        <w:t>；</w:t>
      </w:r>
      <w:r>
        <w:rPr>
          <w:rFonts w:hint="eastAsia" w:hAnsi="Times New Roman"/>
          <w:color w:val="000000"/>
          <w:sz w:val="21"/>
          <w:szCs w:val="21"/>
        </w:rPr>
        <w:t>且须提供由社会保障部门出具的近6个月内任意1个月的本单位社保在保证明。</w:t>
      </w:r>
    </w:p>
    <w:p>
      <w:pPr>
        <w:ind w:firstLine="420"/>
        <w:rPr>
          <w:color w:val="0000FF"/>
          <w:sz w:val="21"/>
          <w:szCs w:val="21"/>
        </w:rPr>
      </w:pPr>
      <w:r>
        <w:rPr>
          <w:rFonts w:hint="eastAsia" w:hAnsi="宋体"/>
          <w:color w:val="000000"/>
          <w:kern w:val="0"/>
          <w:sz w:val="21"/>
          <w:szCs w:val="21"/>
        </w:rPr>
        <w:t>3.4</w:t>
      </w:r>
      <w:r>
        <w:rPr>
          <w:rFonts w:hint="eastAsia" w:hAnsi="宋体"/>
          <w:sz w:val="21"/>
          <w:szCs w:val="21"/>
        </w:rPr>
        <w:t>本工程接受联合体投标，成员总数不可超过2家，联合体牵头人提交一份授权书，证明其代表人资格。若为联合体投标，项目总负责人须为牵头人在职职员。由牵头人网上项目信息登录。</w:t>
      </w:r>
      <w:r>
        <w:rPr>
          <w:rFonts w:hint="eastAsia" w:hAnsi="宋体"/>
          <w:sz w:val="21"/>
          <w:szCs w:val="21"/>
          <w:lang w:eastAsia="zh-CN"/>
        </w:rPr>
        <w:t>（牵头人必须为施工单位）</w:t>
      </w:r>
    </w:p>
    <w:p>
      <w:pPr>
        <w:pStyle w:val="57"/>
        <w:snapToGrid w:val="0"/>
        <w:ind w:firstLine="422"/>
        <w:outlineLvl w:val="0"/>
        <w:rPr>
          <w:b/>
          <w:sz w:val="21"/>
          <w:szCs w:val="21"/>
        </w:rPr>
      </w:pPr>
      <w:r>
        <w:rPr>
          <w:b/>
          <w:sz w:val="21"/>
          <w:szCs w:val="21"/>
        </w:rPr>
        <w:t xml:space="preserve">4. </w:t>
      </w:r>
      <w:r>
        <w:rPr>
          <w:rFonts w:hint="eastAsia"/>
          <w:b/>
          <w:sz w:val="21"/>
          <w:szCs w:val="21"/>
        </w:rPr>
        <w:t>招标文件的获取</w:t>
      </w:r>
    </w:p>
    <w:p>
      <w:pPr>
        <w:pStyle w:val="57"/>
        <w:snapToGrid w:val="0"/>
        <w:ind w:firstLine="420"/>
        <w:rPr>
          <w:sz w:val="21"/>
          <w:szCs w:val="21"/>
        </w:rPr>
      </w:pPr>
      <w:r>
        <w:rPr>
          <w:sz w:val="21"/>
          <w:szCs w:val="21"/>
        </w:rPr>
        <w:t>4.1</w:t>
      </w:r>
      <w:r>
        <w:rPr>
          <w:rFonts w:hint="eastAsia"/>
          <w:sz w:val="21"/>
          <w:szCs w:val="21"/>
        </w:rPr>
        <w:t>凡有意参加投标者，</w:t>
      </w:r>
      <w:r>
        <w:rPr>
          <w:rFonts w:hint="eastAsia"/>
          <w:color w:val="0000FF"/>
          <w:sz w:val="21"/>
          <w:szCs w:val="21"/>
        </w:rPr>
        <w:t>请于202</w:t>
      </w:r>
      <w:r>
        <w:rPr>
          <w:rFonts w:hint="eastAsia"/>
          <w:color w:val="0000FF"/>
          <w:sz w:val="21"/>
          <w:szCs w:val="21"/>
          <w:lang w:val="en-US" w:eastAsia="zh-CN"/>
        </w:rPr>
        <w:t>1</w:t>
      </w:r>
      <w:r>
        <w:rPr>
          <w:rFonts w:hint="eastAsia"/>
          <w:color w:val="0000FF"/>
          <w:sz w:val="21"/>
          <w:szCs w:val="21"/>
        </w:rPr>
        <w:t>年</w:t>
      </w:r>
      <w:r>
        <w:rPr>
          <w:rFonts w:hint="eastAsia"/>
          <w:color w:val="0000FF"/>
          <w:sz w:val="21"/>
          <w:szCs w:val="21"/>
          <w:lang w:val="en-US" w:eastAsia="zh-CN"/>
        </w:rPr>
        <w:t>4</w:t>
      </w:r>
      <w:r>
        <w:rPr>
          <w:rFonts w:hint="eastAsia"/>
          <w:color w:val="0000FF"/>
          <w:sz w:val="21"/>
          <w:szCs w:val="21"/>
        </w:rPr>
        <w:t>月</w:t>
      </w:r>
      <w:r>
        <w:rPr>
          <w:rFonts w:hint="eastAsia"/>
          <w:color w:val="0000FF"/>
          <w:sz w:val="21"/>
          <w:szCs w:val="21"/>
          <w:lang w:val="en-US" w:eastAsia="zh-CN"/>
        </w:rPr>
        <w:t>14</w:t>
      </w:r>
      <w:r>
        <w:rPr>
          <w:rFonts w:hint="eastAsia"/>
          <w:color w:val="0000FF"/>
          <w:sz w:val="21"/>
          <w:szCs w:val="21"/>
        </w:rPr>
        <w:t>日至202</w:t>
      </w:r>
      <w:r>
        <w:rPr>
          <w:rFonts w:hint="eastAsia"/>
          <w:color w:val="0000FF"/>
          <w:sz w:val="21"/>
          <w:szCs w:val="21"/>
          <w:lang w:val="en-US" w:eastAsia="zh-CN"/>
        </w:rPr>
        <w:t>1</w:t>
      </w:r>
      <w:r>
        <w:rPr>
          <w:rFonts w:hint="eastAsia"/>
          <w:color w:val="0000FF"/>
          <w:sz w:val="21"/>
          <w:szCs w:val="21"/>
        </w:rPr>
        <w:t>年</w:t>
      </w:r>
      <w:r>
        <w:rPr>
          <w:rFonts w:hint="eastAsia"/>
          <w:color w:val="0000FF"/>
          <w:sz w:val="21"/>
          <w:szCs w:val="21"/>
          <w:lang w:val="en-US" w:eastAsia="zh-CN"/>
        </w:rPr>
        <w:t>5月13</w:t>
      </w:r>
      <w:r>
        <w:rPr>
          <w:rFonts w:hint="eastAsia"/>
          <w:color w:val="0000FF"/>
          <w:sz w:val="21"/>
          <w:szCs w:val="21"/>
        </w:rPr>
        <w:t>日上午9时30分</w:t>
      </w:r>
      <w:r>
        <w:rPr>
          <w:rFonts w:hint="eastAsia"/>
          <w:sz w:val="21"/>
          <w:szCs w:val="21"/>
        </w:rPr>
        <w:t>，在</w:t>
      </w:r>
      <w:r>
        <w:rPr>
          <w:rFonts w:hint="eastAsia"/>
          <w:color w:val="auto"/>
          <w:sz w:val="21"/>
          <w:szCs w:val="21"/>
        </w:rPr>
        <w:t>平阳县政府门户网站公共资源交易网(http://www.zjpy.gov.cn/col/col1229353018/index.html）</w:t>
      </w:r>
      <w:r>
        <w:rPr>
          <w:rFonts w:hint="eastAsia"/>
          <w:sz w:val="21"/>
          <w:szCs w:val="21"/>
        </w:rPr>
        <w:t>建设工程项目窗口下载，答疑与补充网址同上。</w:t>
      </w:r>
    </w:p>
    <w:p>
      <w:pPr>
        <w:pStyle w:val="57"/>
        <w:snapToGrid w:val="0"/>
        <w:ind w:firstLine="422"/>
        <w:outlineLvl w:val="0"/>
        <w:rPr>
          <w:b/>
          <w:sz w:val="21"/>
          <w:szCs w:val="21"/>
        </w:rPr>
      </w:pPr>
      <w:r>
        <w:rPr>
          <w:b/>
          <w:sz w:val="21"/>
          <w:szCs w:val="21"/>
        </w:rPr>
        <w:t>5.</w:t>
      </w:r>
      <w:r>
        <w:rPr>
          <w:rFonts w:hint="eastAsia" w:hAnsi="宋体"/>
          <w:sz w:val="21"/>
          <w:szCs w:val="21"/>
        </w:rPr>
        <w:t>网上项目信息登录</w:t>
      </w:r>
      <w:r>
        <w:rPr>
          <w:rFonts w:hint="eastAsia"/>
          <w:b/>
          <w:sz w:val="21"/>
          <w:szCs w:val="21"/>
        </w:rPr>
        <w:t>：</w:t>
      </w:r>
    </w:p>
    <w:p>
      <w:pPr>
        <w:pStyle w:val="57"/>
        <w:snapToGrid w:val="0"/>
        <w:ind w:firstLine="420"/>
        <w:rPr>
          <w:b/>
          <w:sz w:val="21"/>
          <w:szCs w:val="21"/>
        </w:rPr>
      </w:pPr>
      <w:r>
        <w:rPr>
          <w:rFonts w:hint="eastAsia"/>
          <w:color w:val="0000FF"/>
          <w:sz w:val="21"/>
          <w:szCs w:val="21"/>
        </w:rPr>
        <w:t>5.1登录时间：202</w:t>
      </w:r>
      <w:r>
        <w:rPr>
          <w:rFonts w:hint="eastAsia"/>
          <w:color w:val="0000FF"/>
          <w:sz w:val="21"/>
          <w:szCs w:val="21"/>
          <w:lang w:val="en-US" w:eastAsia="zh-CN"/>
        </w:rPr>
        <w:t>1</w:t>
      </w:r>
      <w:r>
        <w:rPr>
          <w:rFonts w:hint="eastAsia"/>
          <w:color w:val="0000FF"/>
          <w:sz w:val="21"/>
          <w:szCs w:val="21"/>
        </w:rPr>
        <w:t>年</w:t>
      </w:r>
      <w:r>
        <w:rPr>
          <w:rFonts w:hint="eastAsia"/>
          <w:color w:val="0000FF"/>
          <w:sz w:val="21"/>
          <w:szCs w:val="21"/>
          <w:lang w:val="en-US" w:eastAsia="zh-CN"/>
        </w:rPr>
        <w:t>4</w:t>
      </w:r>
      <w:r>
        <w:rPr>
          <w:rFonts w:hint="eastAsia"/>
          <w:color w:val="0000FF"/>
          <w:sz w:val="21"/>
          <w:szCs w:val="21"/>
        </w:rPr>
        <w:t>月</w:t>
      </w:r>
      <w:r>
        <w:rPr>
          <w:rFonts w:hint="eastAsia"/>
          <w:color w:val="0000FF"/>
          <w:sz w:val="21"/>
          <w:szCs w:val="21"/>
          <w:lang w:val="en-US" w:eastAsia="zh-CN"/>
        </w:rPr>
        <w:t>14</w:t>
      </w:r>
      <w:r>
        <w:rPr>
          <w:rFonts w:hint="eastAsia"/>
          <w:color w:val="0000FF"/>
          <w:sz w:val="21"/>
          <w:szCs w:val="21"/>
        </w:rPr>
        <w:t>日至202</w:t>
      </w:r>
      <w:r>
        <w:rPr>
          <w:rFonts w:hint="eastAsia"/>
          <w:color w:val="0000FF"/>
          <w:sz w:val="21"/>
          <w:szCs w:val="21"/>
          <w:lang w:val="en-US" w:eastAsia="zh-CN"/>
        </w:rPr>
        <w:t>1</w:t>
      </w:r>
      <w:r>
        <w:rPr>
          <w:rFonts w:hint="eastAsia"/>
          <w:color w:val="0000FF"/>
          <w:sz w:val="21"/>
          <w:szCs w:val="21"/>
        </w:rPr>
        <w:t>年</w:t>
      </w:r>
      <w:r>
        <w:rPr>
          <w:rFonts w:hint="eastAsia"/>
          <w:color w:val="0000FF"/>
          <w:sz w:val="21"/>
          <w:szCs w:val="21"/>
          <w:lang w:val="en-US" w:eastAsia="zh-CN"/>
        </w:rPr>
        <w:t>5月13</w:t>
      </w:r>
      <w:r>
        <w:rPr>
          <w:rFonts w:hint="eastAsia"/>
          <w:color w:val="0000FF"/>
          <w:sz w:val="21"/>
          <w:szCs w:val="21"/>
        </w:rPr>
        <w:t>日上午9时30分。</w:t>
      </w:r>
    </w:p>
    <w:p>
      <w:pPr>
        <w:pStyle w:val="57"/>
        <w:snapToGrid w:val="0"/>
        <w:ind w:firstLine="420"/>
        <w:rPr>
          <w:sz w:val="21"/>
          <w:szCs w:val="21"/>
        </w:rPr>
      </w:pPr>
      <w:r>
        <w:rPr>
          <w:rFonts w:hint="eastAsia"/>
          <w:sz w:val="21"/>
          <w:szCs w:val="21"/>
        </w:rPr>
        <w:t>5.2</w:t>
      </w:r>
      <w:r>
        <w:rPr>
          <w:rFonts w:hint="eastAsia"/>
          <w:color w:val="0000FF"/>
          <w:sz w:val="21"/>
          <w:szCs w:val="21"/>
        </w:rPr>
        <w:t>登录</w:t>
      </w:r>
      <w:r>
        <w:rPr>
          <w:rFonts w:hint="eastAsia"/>
          <w:sz w:val="21"/>
          <w:szCs w:val="21"/>
        </w:rPr>
        <w:t>方式：在</w:t>
      </w:r>
      <w:r>
        <w:rPr>
          <w:rFonts w:hint="eastAsia"/>
          <w:color w:val="auto"/>
          <w:sz w:val="21"/>
          <w:szCs w:val="21"/>
        </w:rPr>
        <w:t>平阳县政府门户网站公共资源交易网</w:t>
      </w:r>
      <w:r>
        <w:rPr>
          <w:rFonts w:hint="eastAsia"/>
          <w:sz w:val="21"/>
          <w:szCs w:val="21"/>
        </w:rPr>
        <w:t>上自行登录。</w:t>
      </w:r>
    </w:p>
    <w:p>
      <w:pPr>
        <w:pStyle w:val="57"/>
        <w:snapToGrid w:val="0"/>
        <w:ind w:firstLine="422"/>
        <w:outlineLvl w:val="0"/>
        <w:rPr>
          <w:b/>
          <w:sz w:val="21"/>
          <w:szCs w:val="21"/>
        </w:rPr>
      </w:pPr>
      <w:r>
        <w:rPr>
          <w:rFonts w:hint="eastAsia"/>
          <w:b/>
          <w:sz w:val="21"/>
          <w:szCs w:val="21"/>
        </w:rPr>
        <w:t>6</w:t>
      </w:r>
      <w:r>
        <w:rPr>
          <w:b/>
          <w:sz w:val="21"/>
          <w:szCs w:val="21"/>
        </w:rPr>
        <w:t xml:space="preserve">. </w:t>
      </w:r>
      <w:r>
        <w:rPr>
          <w:rFonts w:hint="eastAsia"/>
          <w:b/>
          <w:sz w:val="21"/>
          <w:szCs w:val="21"/>
        </w:rPr>
        <w:t>投标文件的递交</w:t>
      </w:r>
    </w:p>
    <w:p>
      <w:pPr>
        <w:pStyle w:val="57"/>
        <w:snapToGrid w:val="0"/>
        <w:ind w:firstLine="420"/>
        <w:rPr>
          <w:sz w:val="21"/>
          <w:szCs w:val="21"/>
        </w:rPr>
      </w:pPr>
      <w:r>
        <w:rPr>
          <w:rFonts w:hint="eastAsia"/>
          <w:color w:val="0000FF"/>
          <w:sz w:val="21"/>
          <w:szCs w:val="21"/>
        </w:rPr>
        <w:t>6</w:t>
      </w:r>
      <w:r>
        <w:rPr>
          <w:color w:val="0000FF"/>
          <w:sz w:val="21"/>
          <w:szCs w:val="21"/>
        </w:rPr>
        <w:t>.1</w:t>
      </w:r>
      <w:r>
        <w:rPr>
          <w:rFonts w:hint="eastAsia"/>
          <w:color w:val="0000FF"/>
          <w:sz w:val="21"/>
          <w:szCs w:val="21"/>
        </w:rPr>
        <w:t>投标文件递交的截止时间（投标截止时间，下同）202</w:t>
      </w:r>
      <w:r>
        <w:rPr>
          <w:rFonts w:hint="eastAsia"/>
          <w:color w:val="0000FF"/>
          <w:sz w:val="21"/>
          <w:szCs w:val="21"/>
          <w:lang w:val="en-US" w:eastAsia="zh-CN"/>
        </w:rPr>
        <w:t>1</w:t>
      </w:r>
      <w:r>
        <w:rPr>
          <w:rFonts w:hint="eastAsia"/>
          <w:color w:val="0000FF"/>
          <w:sz w:val="21"/>
          <w:szCs w:val="21"/>
        </w:rPr>
        <w:t>年</w:t>
      </w:r>
      <w:r>
        <w:rPr>
          <w:rFonts w:hint="eastAsia"/>
          <w:color w:val="0000FF"/>
          <w:sz w:val="21"/>
          <w:szCs w:val="21"/>
          <w:lang w:val="en-US" w:eastAsia="zh-CN"/>
        </w:rPr>
        <w:t>5</w:t>
      </w:r>
      <w:r>
        <w:rPr>
          <w:rFonts w:hint="eastAsia"/>
          <w:color w:val="0000FF"/>
          <w:sz w:val="21"/>
          <w:szCs w:val="21"/>
        </w:rPr>
        <w:t>月</w:t>
      </w:r>
      <w:r>
        <w:rPr>
          <w:rFonts w:hint="eastAsia"/>
          <w:color w:val="0000FF"/>
          <w:sz w:val="21"/>
          <w:szCs w:val="21"/>
          <w:lang w:val="en-US" w:eastAsia="zh-CN"/>
        </w:rPr>
        <w:t>13</w:t>
      </w:r>
      <w:r>
        <w:rPr>
          <w:rFonts w:hint="eastAsia"/>
          <w:color w:val="0000FF"/>
          <w:sz w:val="21"/>
          <w:szCs w:val="21"/>
        </w:rPr>
        <w:t>日9时30分，</w:t>
      </w:r>
      <w:r>
        <w:rPr>
          <w:rFonts w:hint="eastAsia"/>
          <w:sz w:val="21"/>
          <w:szCs w:val="21"/>
        </w:rPr>
        <w:t>地点为平阳县公共资源交易中心二楼（平阳县鳌江镇火车站大道和环城路路口，和谐家园（原剑桥华府））。</w:t>
      </w:r>
    </w:p>
    <w:p>
      <w:pPr>
        <w:pStyle w:val="57"/>
        <w:snapToGrid w:val="0"/>
        <w:ind w:firstLine="487" w:firstLineChars="232"/>
        <w:rPr>
          <w:sz w:val="21"/>
          <w:szCs w:val="21"/>
        </w:rPr>
      </w:pPr>
      <w:r>
        <w:rPr>
          <w:rFonts w:hint="eastAsia"/>
          <w:sz w:val="21"/>
          <w:szCs w:val="21"/>
        </w:rPr>
        <w:t>6</w:t>
      </w:r>
      <w:r>
        <w:rPr>
          <w:sz w:val="21"/>
          <w:szCs w:val="21"/>
        </w:rPr>
        <w:t>.2</w:t>
      </w:r>
      <w:r>
        <w:rPr>
          <w:rFonts w:hint="eastAsia"/>
          <w:sz w:val="21"/>
          <w:szCs w:val="21"/>
        </w:rPr>
        <w:t>逾期送达的或者未送达指定地点的投标文件，招标人不予受理。</w:t>
      </w:r>
    </w:p>
    <w:p>
      <w:pPr>
        <w:pStyle w:val="57"/>
        <w:snapToGrid w:val="0"/>
        <w:ind w:firstLine="422"/>
        <w:outlineLvl w:val="0"/>
        <w:rPr>
          <w:b/>
          <w:sz w:val="21"/>
          <w:szCs w:val="21"/>
        </w:rPr>
      </w:pPr>
      <w:r>
        <w:rPr>
          <w:rFonts w:hint="eastAsia"/>
          <w:b/>
          <w:sz w:val="21"/>
          <w:szCs w:val="21"/>
        </w:rPr>
        <w:t>7</w:t>
      </w:r>
      <w:r>
        <w:rPr>
          <w:b/>
          <w:sz w:val="21"/>
          <w:szCs w:val="21"/>
        </w:rPr>
        <w:t xml:space="preserve">. </w:t>
      </w:r>
      <w:r>
        <w:rPr>
          <w:rFonts w:hint="eastAsia"/>
          <w:b/>
          <w:sz w:val="21"/>
          <w:szCs w:val="21"/>
        </w:rPr>
        <w:t>发布公告的媒介</w:t>
      </w:r>
    </w:p>
    <w:p>
      <w:pPr>
        <w:pStyle w:val="57"/>
        <w:snapToGrid w:val="0"/>
        <w:ind w:left="280" w:leftChars="100" w:firstLine="210" w:firstLineChars="100"/>
        <w:rPr>
          <w:sz w:val="21"/>
          <w:szCs w:val="21"/>
        </w:rPr>
      </w:pPr>
      <w:r>
        <w:rPr>
          <w:rFonts w:hint="eastAsia"/>
          <w:sz w:val="21"/>
          <w:szCs w:val="21"/>
        </w:rPr>
        <w:t>本次招标公告在</w:t>
      </w:r>
      <w:r>
        <w:rPr>
          <w:rFonts w:hint="eastAsia" w:hAnsi="宋体"/>
          <w:sz w:val="21"/>
          <w:szCs w:val="21"/>
          <w:shd w:val="clear" w:color="auto" w:fill="FFFFFF"/>
        </w:rPr>
        <w:t>平阳县镇府门户网站公共资源交易网上发布。</w:t>
      </w:r>
    </w:p>
    <w:p>
      <w:pPr>
        <w:pStyle w:val="57"/>
        <w:snapToGrid w:val="0"/>
        <w:ind w:firstLine="422"/>
        <w:outlineLvl w:val="0"/>
        <w:rPr>
          <w:b/>
          <w:sz w:val="21"/>
          <w:szCs w:val="21"/>
        </w:rPr>
      </w:pPr>
      <w:r>
        <w:rPr>
          <w:rFonts w:hint="eastAsia"/>
          <w:b/>
          <w:sz w:val="21"/>
          <w:szCs w:val="21"/>
        </w:rPr>
        <w:t>8. 其他说明</w:t>
      </w:r>
    </w:p>
    <w:p>
      <w:pPr>
        <w:pStyle w:val="57"/>
        <w:snapToGrid w:val="0"/>
        <w:spacing w:line="400" w:lineRule="exact"/>
        <w:ind w:firstLine="315" w:firstLineChars="150"/>
        <w:rPr>
          <w:color w:val="auto"/>
          <w:sz w:val="21"/>
          <w:szCs w:val="21"/>
        </w:rPr>
      </w:pPr>
      <w:r>
        <w:rPr>
          <w:rFonts w:hint="eastAsia"/>
          <w:color w:val="auto"/>
          <w:sz w:val="21"/>
          <w:szCs w:val="21"/>
        </w:rPr>
        <w:t>此项目在</w:t>
      </w:r>
      <w:r>
        <w:rPr>
          <w:rFonts w:hint="eastAsia" w:hAnsi="宋体"/>
          <w:sz w:val="21"/>
          <w:szCs w:val="21"/>
          <w:shd w:val="clear" w:color="auto" w:fill="FFFFFF"/>
        </w:rPr>
        <w:t>平阳县镇府门户网站公共资源交易网</w:t>
      </w:r>
      <w:r>
        <w:rPr>
          <w:rFonts w:hint="eastAsia"/>
          <w:color w:val="auto"/>
          <w:sz w:val="21"/>
          <w:szCs w:val="21"/>
        </w:rPr>
        <w:t>上交易系统进行网上项目信息登录。凡有意参加此项目的投标人，必须于投标截止时间之前完成投标人企业入库工作及网上项目信息登录，否则，其投标文件将被否决，后果由投标人自负。企业入库办理须知详见本网站“关于应用温州市建设工程招标投标交易主体信息库有关事项的通知”。</w:t>
      </w:r>
    </w:p>
    <w:p>
      <w:pPr>
        <w:pStyle w:val="57"/>
        <w:snapToGrid w:val="0"/>
        <w:ind w:firstLine="422"/>
        <w:outlineLvl w:val="0"/>
        <w:rPr>
          <w:b/>
          <w:sz w:val="21"/>
          <w:szCs w:val="21"/>
        </w:rPr>
      </w:pPr>
      <w:r>
        <w:rPr>
          <w:rFonts w:hint="eastAsia"/>
          <w:b/>
          <w:sz w:val="21"/>
          <w:szCs w:val="21"/>
        </w:rPr>
        <w:t>9</w:t>
      </w:r>
      <w:r>
        <w:rPr>
          <w:b/>
          <w:sz w:val="21"/>
          <w:szCs w:val="21"/>
        </w:rPr>
        <w:t xml:space="preserve">. </w:t>
      </w:r>
      <w:r>
        <w:rPr>
          <w:rFonts w:hint="eastAsia"/>
          <w:b/>
          <w:sz w:val="21"/>
          <w:szCs w:val="21"/>
        </w:rPr>
        <w:t>联系方式</w:t>
      </w:r>
    </w:p>
    <w:p>
      <w:pPr>
        <w:pStyle w:val="57"/>
        <w:snapToGrid w:val="0"/>
        <w:ind w:firstLine="0" w:firstLineChars="0"/>
        <w:outlineLvl w:val="0"/>
        <w:rPr>
          <w:b/>
          <w:sz w:val="21"/>
          <w:szCs w:val="21"/>
        </w:rPr>
      </w:pPr>
    </w:p>
    <w:tbl>
      <w:tblPr>
        <w:tblStyle w:val="29"/>
        <w:tblW w:w="9240" w:type="dxa"/>
        <w:tblInd w:w="298" w:type="dxa"/>
        <w:tblLayout w:type="fixed"/>
        <w:tblCellMar>
          <w:top w:w="0" w:type="dxa"/>
          <w:left w:w="108" w:type="dxa"/>
          <w:bottom w:w="0" w:type="dxa"/>
          <w:right w:w="108" w:type="dxa"/>
        </w:tblCellMar>
      </w:tblPr>
      <w:tblGrid>
        <w:gridCol w:w="4378"/>
        <w:gridCol w:w="4862"/>
      </w:tblGrid>
      <w:tr>
        <w:tblPrEx>
          <w:tblLayout w:type="fixed"/>
          <w:tblCellMar>
            <w:top w:w="0" w:type="dxa"/>
            <w:left w:w="108" w:type="dxa"/>
            <w:bottom w:w="0" w:type="dxa"/>
            <w:right w:w="108" w:type="dxa"/>
          </w:tblCellMar>
        </w:tblPrEx>
        <w:trPr>
          <w:trHeight w:val="90"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招标人：</w:t>
            </w:r>
            <w:r>
              <w:rPr>
                <w:rFonts w:hint="eastAsia"/>
                <w:sz w:val="21"/>
                <w:szCs w:val="21"/>
                <w:lang w:eastAsia="zh-CN"/>
              </w:rPr>
              <w:t>平阳县万全镇人民政府</w:t>
            </w:r>
          </w:p>
        </w:tc>
        <w:tc>
          <w:tcPr>
            <w:tcW w:w="4862"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招标代理机构：</w:t>
            </w:r>
            <w:r>
              <w:rPr>
                <w:rFonts w:hint="eastAsia"/>
                <w:sz w:val="21"/>
                <w:szCs w:val="21"/>
                <w:lang w:eastAsia="zh-CN"/>
              </w:rPr>
              <w:t>浙江亿邦建设咨询有限公司</w:t>
            </w:r>
          </w:p>
        </w:tc>
      </w:tr>
      <w:tr>
        <w:tblPrEx>
          <w:tblLayout w:type="fixed"/>
          <w:tblCellMar>
            <w:top w:w="0" w:type="dxa"/>
            <w:left w:w="108" w:type="dxa"/>
            <w:bottom w:w="0" w:type="dxa"/>
            <w:right w:w="108" w:type="dxa"/>
          </w:tblCellMar>
        </w:tblPrEx>
        <w:trPr>
          <w:trHeight w:val="463"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联系人：</w:t>
            </w:r>
            <w:r>
              <w:rPr>
                <w:rFonts w:hint="eastAsia"/>
                <w:sz w:val="21"/>
                <w:szCs w:val="21"/>
                <w:lang w:val="en-US" w:eastAsia="zh-CN"/>
              </w:rPr>
              <w:t xml:space="preserve"> 陈先生</w:t>
            </w:r>
          </w:p>
        </w:tc>
        <w:tc>
          <w:tcPr>
            <w:tcW w:w="4862"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联系人：</w:t>
            </w:r>
            <w:r>
              <w:rPr>
                <w:rFonts w:hint="eastAsia"/>
                <w:sz w:val="21"/>
                <w:szCs w:val="21"/>
                <w:lang w:eastAsia="zh-CN"/>
              </w:rPr>
              <w:t>蔡先生</w:t>
            </w:r>
          </w:p>
        </w:tc>
      </w:tr>
      <w:tr>
        <w:tblPrEx>
          <w:tblLayout w:type="fixed"/>
          <w:tblCellMar>
            <w:top w:w="0" w:type="dxa"/>
            <w:left w:w="108" w:type="dxa"/>
            <w:bottom w:w="0" w:type="dxa"/>
            <w:right w:w="108" w:type="dxa"/>
          </w:tblCellMar>
        </w:tblPrEx>
        <w:trPr>
          <w:trHeight w:val="463"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电话：</w:t>
            </w:r>
            <w:r>
              <w:rPr>
                <w:rFonts w:hint="eastAsia"/>
                <w:lang w:val="en-US" w:eastAsia="zh-CN"/>
              </w:rPr>
              <w:t xml:space="preserve"> </w:t>
            </w:r>
            <w:r>
              <w:rPr>
                <w:rFonts w:hint="eastAsia" w:hAnsi="宋体"/>
                <w:sz w:val="21"/>
                <w:szCs w:val="21"/>
                <w:lang w:val="en-US" w:eastAsia="zh-CN"/>
              </w:rPr>
              <w:t>15888787118</w:t>
            </w:r>
          </w:p>
        </w:tc>
        <w:tc>
          <w:tcPr>
            <w:tcW w:w="4862" w:type="dxa"/>
            <w:tcBorders>
              <w:top w:val="single" w:color="auto" w:sz="4" w:space="0"/>
              <w:left w:val="single" w:color="auto" w:sz="4" w:space="0"/>
              <w:bottom w:val="single" w:color="auto" w:sz="4" w:space="0"/>
              <w:right w:val="single" w:color="auto" w:sz="4" w:space="0"/>
            </w:tcBorders>
            <w:vAlign w:val="center"/>
          </w:tcPr>
          <w:p>
            <w:pPr>
              <w:pStyle w:val="57"/>
              <w:snapToGrid w:val="0"/>
              <w:ind w:firstLine="0" w:firstLineChars="0"/>
              <w:rPr>
                <w:rFonts w:hint="eastAsia" w:eastAsia="宋体"/>
                <w:sz w:val="21"/>
                <w:szCs w:val="21"/>
                <w:lang w:eastAsia="zh-CN"/>
              </w:rPr>
            </w:pPr>
            <w:r>
              <w:rPr>
                <w:rFonts w:hint="eastAsia"/>
                <w:sz w:val="21"/>
                <w:szCs w:val="21"/>
              </w:rPr>
              <w:t>电话：</w:t>
            </w:r>
            <w:r>
              <w:rPr>
                <w:rFonts w:hint="eastAsia" w:hAnsi="宋体"/>
                <w:sz w:val="21"/>
                <w:szCs w:val="21"/>
                <w:lang w:eastAsia="zh-CN"/>
              </w:rPr>
              <w:t>18058365298</w:t>
            </w:r>
          </w:p>
        </w:tc>
      </w:tr>
    </w:tbl>
    <w:p>
      <w:pPr>
        <w:pStyle w:val="57"/>
        <w:snapToGrid w:val="0"/>
        <w:ind w:firstLine="3360" w:firstLineChars="1600"/>
        <w:jc w:val="right"/>
        <w:rPr>
          <w:sz w:val="21"/>
          <w:szCs w:val="21"/>
        </w:rPr>
      </w:pPr>
    </w:p>
    <w:p>
      <w:pPr>
        <w:pStyle w:val="57"/>
        <w:snapToGrid w:val="0"/>
        <w:ind w:right="420" w:firstLine="420"/>
        <w:jc w:val="right"/>
        <w:rPr>
          <w:sz w:val="21"/>
          <w:szCs w:val="21"/>
        </w:rPr>
      </w:pPr>
      <w:r>
        <w:rPr>
          <w:rFonts w:hint="eastAsia"/>
          <w:sz w:val="21"/>
          <w:szCs w:val="21"/>
        </w:rPr>
        <w:t>202</w:t>
      </w:r>
      <w:r>
        <w:rPr>
          <w:rFonts w:hint="eastAsia"/>
          <w:sz w:val="21"/>
          <w:szCs w:val="21"/>
          <w:lang w:val="en-US" w:eastAsia="zh-CN"/>
        </w:rPr>
        <w:t>1</w:t>
      </w:r>
      <w:r>
        <w:rPr>
          <w:rFonts w:hint="eastAsia"/>
          <w:sz w:val="21"/>
          <w:szCs w:val="21"/>
        </w:rPr>
        <w:t>年</w:t>
      </w:r>
      <w:r>
        <w:rPr>
          <w:rFonts w:hint="eastAsia"/>
          <w:sz w:val="21"/>
          <w:szCs w:val="21"/>
          <w:lang w:val="en-US" w:eastAsia="zh-CN"/>
        </w:rPr>
        <w:t>4</w:t>
      </w:r>
      <w:r>
        <w:rPr>
          <w:rFonts w:hint="eastAsia"/>
          <w:sz w:val="21"/>
          <w:szCs w:val="21"/>
        </w:rPr>
        <w:t>月</w:t>
      </w:r>
      <w:r>
        <w:rPr>
          <w:rFonts w:hint="eastAsia"/>
          <w:sz w:val="21"/>
          <w:szCs w:val="21"/>
          <w:lang w:val="en-US" w:eastAsia="zh-CN"/>
        </w:rPr>
        <w:t>13</w:t>
      </w:r>
      <w:r>
        <w:rPr>
          <w:rFonts w:hint="eastAsia"/>
          <w:sz w:val="21"/>
          <w:szCs w:val="21"/>
        </w:rPr>
        <w:t xml:space="preserve">日 </w:t>
      </w:r>
      <w:bookmarkEnd w:id="0"/>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jc w:val="center"/>
        <w:rPr>
          <w:rFonts w:hAnsi="宋体"/>
          <w:b/>
          <w:color w:val="000000"/>
          <w:sz w:val="32"/>
          <w:szCs w:val="32"/>
        </w:rPr>
      </w:pPr>
    </w:p>
    <w:p>
      <w:pPr>
        <w:pStyle w:val="13"/>
        <w:spacing w:line="360" w:lineRule="auto"/>
        <w:ind w:firstLine="0" w:firstLineChars="0"/>
        <w:rPr>
          <w:rFonts w:hAnsi="宋体"/>
          <w:b/>
          <w:color w:val="000000"/>
          <w:sz w:val="32"/>
          <w:szCs w:val="32"/>
        </w:rPr>
      </w:pPr>
    </w:p>
    <w:p>
      <w:pPr>
        <w:pStyle w:val="13"/>
        <w:spacing w:line="360" w:lineRule="auto"/>
        <w:ind w:firstLine="0" w:firstLineChars="0"/>
        <w:jc w:val="center"/>
        <w:rPr>
          <w:rFonts w:hAnsi="宋体"/>
          <w:b/>
          <w:color w:val="000000"/>
          <w:sz w:val="32"/>
          <w:szCs w:val="32"/>
        </w:rPr>
      </w:pPr>
      <w:r>
        <w:rPr>
          <w:rFonts w:hint="eastAsia" w:hAnsi="宋体"/>
          <w:b/>
          <w:bCs/>
          <w:color w:val="000000"/>
          <w:sz w:val="36"/>
        </w:rPr>
        <w:t>二、投标须知</w:t>
      </w:r>
    </w:p>
    <w:p>
      <w:pPr>
        <w:pStyle w:val="13"/>
        <w:spacing w:line="360" w:lineRule="auto"/>
        <w:ind w:firstLine="0" w:firstLineChars="0"/>
        <w:jc w:val="center"/>
        <w:rPr>
          <w:rFonts w:hAnsi="宋体"/>
          <w:b/>
          <w:color w:val="000000"/>
          <w:sz w:val="32"/>
          <w:szCs w:val="32"/>
        </w:rPr>
      </w:pPr>
      <w:r>
        <w:rPr>
          <w:rFonts w:hint="eastAsia" w:hAnsi="宋体"/>
          <w:b/>
          <w:color w:val="000000"/>
          <w:sz w:val="32"/>
          <w:szCs w:val="32"/>
        </w:rPr>
        <w:t>投标须知前附表</w:t>
      </w:r>
    </w:p>
    <w:tbl>
      <w:tblPr>
        <w:tblStyle w:val="29"/>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080"/>
        <w:gridCol w:w="1620"/>
        <w:gridCol w:w="21"/>
        <w:gridCol w:w="6273"/>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648" w:type="dxa"/>
            <w:vAlign w:val="center"/>
          </w:tcPr>
          <w:p>
            <w:pPr>
              <w:pStyle w:val="13"/>
              <w:ind w:firstLine="0" w:firstLineChars="0"/>
              <w:rPr>
                <w:rFonts w:hAnsi="宋体"/>
                <w:color w:val="000000"/>
              </w:rPr>
            </w:pPr>
            <w:r>
              <w:rPr>
                <w:rFonts w:hint="eastAsia" w:hAnsi="宋体"/>
                <w:color w:val="000000"/>
              </w:rPr>
              <w:t>项号</w:t>
            </w:r>
          </w:p>
        </w:tc>
        <w:tc>
          <w:tcPr>
            <w:tcW w:w="1080" w:type="dxa"/>
            <w:vAlign w:val="center"/>
          </w:tcPr>
          <w:p>
            <w:pPr>
              <w:pStyle w:val="13"/>
              <w:ind w:firstLine="210" w:firstLineChars="100"/>
              <w:rPr>
                <w:rFonts w:hAnsi="宋体"/>
                <w:color w:val="000000"/>
              </w:rPr>
            </w:pPr>
            <w:r>
              <w:rPr>
                <w:rFonts w:hint="eastAsia" w:hAnsi="宋体"/>
                <w:color w:val="000000"/>
              </w:rPr>
              <w:t>条款号</w:t>
            </w:r>
          </w:p>
        </w:tc>
        <w:tc>
          <w:tcPr>
            <w:tcW w:w="1620" w:type="dxa"/>
            <w:vAlign w:val="center"/>
          </w:tcPr>
          <w:p>
            <w:pPr>
              <w:pStyle w:val="13"/>
              <w:ind w:firstLine="405" w:firstLineChars="193"/>
              <w:rPr>
                <w:rFonts w:hAnsi="宋体"/>
                <w:color w:val="000000"/>
              </w:rPr>
            </w:pPr>
            <w:r>
              <w:rPr>
                <w:rFonts w:hint="eastAsia" w:hAnsi="宋体"/>
                <w:color w:val="000000"/>
              </w:rPr>
              <w:t>内容</w:t>
            </w:r>
          </w:p>
        </w:tc>
        <w:tc>
          <w:tcPr>
            <w:tcW w:w="6300" w:type="dxa"/>
            <w:gridSpan w:val="3"/>
            <w:vAlign w:val="center"/>
          </w:tcPr>
          <w:p>
            <w:pPr>
              <w:pStyle w:val="13"/>
              <w:ind w:firstLine="420"/>
              <w:jc w:val="center"/>
              <w:rPr>
                <w:rFonts w:hAnsi="宋体"/>
                <w:color w:val="000000"/>
              </w:rPr>
            </w:pPr>
            <w:r>
              <w:rPr>
                <w:rFonts w:hint="eastAsia" w:hAnsi="宋体"/>
                <w:color w:val="000000"/>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648" w:type="dxa"/>
            <w:vAlign w:val="center"/>
          </w:tcPr>
          <w:p>
            <w:pPr>
              <w:pStyle w:val="13"/>
              <w:ind w:firstLine="199" w:firstLineChars="95"/>
              <w:rPr>
                <w:rFonts w:hAnsi="宋体"/>
                <w:color w:val="000000"/>
              </w:rPr>
            </w:pPr>
            <w:r>
              <w:rPr>
                <w:rFonts w:hint="eastAsia" w:hAnsi="宋体"/>
                <w:color w:val="000000"/>
              </w:rPr>
              <w:t>1</w:t>
            </w:r>
          </w:p>
        </w:tc>
        <w:tc>
          <w:tcPr>
            <w:tcW w:w="1080" w:type="dxa"/>
            <w:vAlign w:val="center"/>
          </w:tcPr>
          <w:p>
            <w:pPr>
              <w:pStyle w:val="13"/>
              <w:ind w:firstLine="420"/>
              <w:jc w:val="center"/>
              <w:rPr>
                <w:rFonts w:hAnsi="宋体"/>
                <w:color w:val="000000"/>
              </w:rPr>
            </w:pPr>
            <w:r>
              <w:rPr>
                <w:rFonts w:hint="eastAsia" w:hAnsi="宋体"/>
                <w:color w:val="000000"/>
              </w:rPr>
              <w:t>1．1</w:t>
            </w:r>
          </w:p>
        </w:tc>
        <w:tc>
          <w:tcPr>
            <w:tcW w:w="1620" w:type="dxa"/>
            <w:vAlign w:val="center"/>
          </w:tcPr>
          <w:p>
            <w:pPr>
              <w:pStyle w:val="13"/>
              <w:ind w:firstLine="199" w:firstLineChars="95"/>
              <w:rPr>
                <w:rFonts w:hAnsi="宋体"/>
                <w:color w:val="000000"/>
              </w:rPr>
            </w:pPr>
            <w:r>
              <w:rPr>
                <w:rFonts w:hint="eastAsia" w:hAnsi="宋体"/>
                <w:color w:val="000000"/>
              </w:rPr>
              <w:t>工程名称</w:t>
            </w:r>
          </w:p>
        </w:tc>
        <w:tc>
          <w:tcPr>
            <w:tcW w:w="6300" w:type="dxa"/>
            <w:gridSpan w:val="3"/>
            <w:vAlign w:val="center"/>
          </w:tcPr>
          <w:p>
            <w:pPr>
              <w:ind w:firstLine="0" w:firstLineChars="0"/>
              <w:rPr>
                <w:rFonts w:hint="eastAsia" w:hAnsi="宋体" w:eastAsia="宋体" w:cs="仿宋_GB2312"/>
                <w:color w:val="000000"/>
                <w:sz w:val="21"/>
                <w:szCs w:val="21"/>
                <w:lang w:eastAsia="zh-CN"/>
              </w:rPr>
            </w:pPr>
            <w:r>
              <w:rPr>
                <w:rFonts w:hint="eastAsia"/>
                <w:color w:val="000000"/>
                <w:sz w:val="21"/>
                <w:szCs w:val="21"/>
                <w:lang w:eastAsia="zh-CN"/>
              </w:rPr>
              <w:t>平阳县万全镇夜景照明工程设计施工一体化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648" w:type="dxa"/>
            <w:vAlign w:val="center"/>
          </w:tcPr>
          <w:p>
            <w:pPr>
              <w:pStyle w:val="13"/>
              <w:ind w:firstLine="199" w:firstLineChars="95"/>
              <w:rPr>
                <w:rFonts w:hAnsi="宋体"/>
                <w:color w:val="000000"/>
              </w:rPr>
            </w:pPr>
            <w:r>
              <w:rPr>
                <w:rFonts w:hint="eastAsia" w:hAnsi="宋体"/>
                <w:color w:val="000000"/>
              </w:rPr>
              <w:t>2</w:t>
            </w:r>
          </w:p>
        </w:tc>
        <w:tc>
          <w:tcPr>
            <w:tcW w:w="1080" w:type="dxa"/>
            <w:vAlign w:val="center"/>
          </w:tcPr>
          <w:p>
            <w:pPr>
              <w:pStyle w:val="13"/>
              <w:ind w:firstLine="420"/>
              <w:jc w:val="center"/>
              <w:rPr>
                <w:rFonts w:hAnsi="宋体"/>
                <w:color w:val="000000"/>
              </w:rPr>
            </w:pPr>
            <w:r>
              <w:rPr>
                <w:rFonts w:hint="eastAsia" w:hAnsi="宋体"/>
                <w:color w:val="000000"/>
              </w:rPr>
              <w:t>1．1</w:t>
            </w:r>
          </w:p>
        </w:tc>
        <w:tc>
          <w:tcPr>
            <w:tcW w:w="1620" w:type="dxa"/>
            <w:vAlign w:val="center"/>
          </w:tcPr>
          <w:p>
            <w:pPr>
              <w:pStyle w:val="13"/>
              <w:ind w:firstLine="199" w:firstLineChars="95"/>
              <w:rPr>
                <w:rFonts w:hAnsi="宋体"/>
                <w:color w:val="000000"/>
              </w:rPr>
            </w:pPr>
            <w:r>
              <w:rPr>
                <w:rFonts w:hint="eastAsia" w:hAnsi="宋体"/>
                <w:color w:val="000000"/>
              </w:rPr>
              <w:t>建设地点</w:t>
            </w:r>
          </w:p>
        </w:tc>
        <w:tc>
          <w:tcPr>
            <w:tcW w:w="6300" w:type="dxa"/>
            <w:gridSpan w:val="3"/>
            <w:vAlign w:val="center"/>
          </w:tcPr>
          <w:p>
            <w:pPr>
              <w:pStyle w:val="13"/>
              <w:ind w:firstLine="0" w:firstLineChars="0"/>
              <w:rPr>
                <w:rFonts w:hAnsi="宋体"/>
                <w:color w:val="000000"/>
              </w:rPr>
            </w:pPr>
            <w:r>
              <w:rPr>
                <w:rFonts w:hint="eastAsia" w:ascii="宋体" w:hAnsi="宋体" w:eastAsia="宋体" w:cs="Times New Roman"/>
                <w:color w:val="auto"/>
                <w:kern w:val="2"/>
                <w:sz w:val="21"/>
                <w:szCs w:val="21"/>
                <w:lang w:val="en-US" w:eastAsia="zh-CN" w:bidi="ar-SA"/>
              </w:rPr>
              <w:t>温州市平阳县万全镇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5" w:hRule="atLeast"/>
        </w:trPr>
        <w:tc>
          <w:tcPr>
            <w:tcW w:w="648" w:type="dxa"/>
            <w:vAlign w:val="center"/>
          </w:tcPr>
          <w:p>
            <w:pPr>
              <w:pStyle w:val="13"/>
              <w:ind w:firstLine="199" w:firstLineChars="95"/>
              <w:rPr>
                <w:rFonts w:hAnsi="宋体"/>
                <w:color w:val="000000"/>
              </w:rPr>
            </w:pPr>
            <w:r>
              <w:rPr>
                <w:rFonts w:hint="eastAsia" w:hAnsi="宋体"/>
                <w:color w:val="000000"/>
              </w:rPr>
              <w:t>3</w:t>
            </w:r>
          </w:p>
        </w:tc>
        <w:tc>
          <w:tcPr>
            <w:tcW w:w="1080" w:type="dxa"/>
            <w:vAlign w:val="center"/>
          </w:tcPr>
          <w:p>
            <w:pPr>
              <w:pStyle w:val="13"/>
              <w:ind w:firstLine="420"/>
              <w:jc w:val="center"/>
              <w:rPr>
                <w:rFonts w:hAnsi="宋体"/>
                <w:color w:val="000000"/>
              </w:rPr>
            </w:pPr>
            <w:r>
              <w:rPr>
                <w:rFonts w:hint="eastAsia" w:hAnsi="宋体"/>
                <w:color w:val="000000"/>
              </w:rPr>
              <w:t>1．1</w:t>
            </w:r>
          </w:p>
        </w:tc>
        <w:tc>
          <w:tcPr>
            <w:tcW w:w="1620" w:type="dxa"/>
            <w:vAlign w:val="center"/>
          </w:tcPr>
          <w:p>
            <w:pPr>
              <w:pStyle w:val="13"/>
              <w:ind w:firstLine="199" w:firstLineChars="95"/>
              <w:rPr>
                <w:rFonts w:hAnsi="宋体"/>
                <w:color w:val="000000"/>
              </w:rPr>
            </w:pPr>
            <w:r>
              <w:rPr>
                <w:rFonts w:hint="eastAsia" w:hAnsi="宋体"/>
                <w:color w:val="000000"/>
              </w:rPr>
              <w:t>建设规模</w:t>
            </w:r>
          </w:p>
          <w:p>
            <w:pPr>
              <w:pStyle w:val="13"/>
              <w:ind w:firstLine="105" w:firstLineChars="50"/>
              <w:rPr>
                <w:rFonts w:hAnsi="宋体"/>
                <w:color w:val="000000"/>
              </w:rPr>
            </w:pPr>
            <w:r>
              <w:rPr>
                <w:rFonts w:hint="eastAsia" w:hAnsi="宋体"/>
                <w:color w:val="000000"/>
              </w:rPr>
              <w:t>及工程内容</w:t>
            </w:r>
          </w:p>
        </w:tc>
        <w:tc>
          <w:tcPr>
            <w:tcW w:w="6300" w:type="dxa"/>
            <w:gridSpan w:val="3"/>
            <w:vAlign w:val="center"/>
          </w:tcPr>
          <w:p>
            <w:pPr>
              <w:adjustRightInd w:val="0"/>
              <w:ind w:firstLine="420"/>
              <w:jc w:val="left"/>
              <w:rPr>
                <w:rFonts w:hAnsi="宋体"/>
                <w:color w:val="000000"/>
              </w:rPr>
            </w:pPr>
            <w:r>
              <w:rPr>
                <w:rFonts w:hint="eastAsia" w:hAnsi="宋体"/>
                <w:sz w:val="21"/>
                <w:szCs w:val="21"/>
              </w:rPr>
              <w:t>工程红线范围内的亮化工</w:t>
            </w:r>
            <w:r>
              <w:rPr>
                <w:rFonts w:hint="eastAsia" w:hAnsi="宋体"/>
                <w:color w:val="auto"/>
                <w:sz w:val="21"/>
                <w:szCs w:val="21"/>
              </w:rPr>
              <w:t>程（西起宋桥社区， 宋桥社区（村级）和章桥村，南抵榆垟社区浃口村，东至榆垟社区垟城村，北至绕城高速。涵盖宋桥社区、郑楼社区和榆垟社区的主要建设用地区域，总面积约 13.13 平方公里。镇主要入口区域，104 国道飞鳌大道、镇前街等 8 条道路沿线重点建筑夜景，镇重点建设范围内主要景观公园节点夜景景观）。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648" w:type="dxa"/>
            <w:vAlign w:val="center"/>
          </w:tcPr>
          <w:p>
            <w:pPr>
              <w:pStyle w:val="13"/>
              <w:ind w:firstLine="199" w:firstLineChars="95"/>
              <w:rPr>
                <w:rFonts w:hAnsi="宋体"/>
                <w:color w:val="000000"/>
              </w:rPr>
            </w:pPr>
            <w:r>
              <w:rPr>
                <w:rFonts w:hint="eastAsia" w:hAnsi="宋体"/>
                <w:color w:val="000000"/>
              </w:rPr>
              <w:t>4</w:t>
            </w:r>
          </w:p>
        </w:tc>
        <w:tc>
          <w:tcPr>
            <w:tcW w:w="1080" w:type="dxa"/>
            <w:vAlign w:val="center"/>
          </w:tcPr>
          <w:p>
            <w:pPr>
              <w:pStyle w:val="13"/>
              <w:ind w:firstLine="420"/>
              <w:jc w:val="center"/>
              <w:rPr>
                <w:rFonts w:hAnsi="宋体"/>
                <w:color w:val="000000"/>
              </w:rPr>
            </w:pPr>
            <w:r>
              <w:rPr>
                <w:rFonts w:hint="eastAsia" w:hAnsi="宋体"/>
                <w:color w:val="000000"/>
              </w:rPr>
              <w:t>1．1</w:t>
            </w:r>
          </w:p>
        </w:tc>
        <w:tc>
          <w:tcPr>
            <w:tcW w:w="1620" w:type="dxa"/>
            <w:vAlign w:val="center"/>
          </w:tcPr>
          <w:p>
            <w:pPr>
              <w:pStyle w:val="13"/>
              <w:ind w:firstLine="199" w:firstLineChars="95"/>
              <w:rPr>
                <w:rFonts w:hAnsi="宋体"/>
                <w:color w:val="000000"/>
              </w:rPr>
            </w:pPr>
            <w:r>
              <w:rPr>
                <w:rFonts w:hint="eastAsia" w:hAnsi="宋体"/>
                <w:color w:val="000000"/>
              </w:rPr>
              <w:t>承包方式</w:t>
            </w:r>
          </w:p>
        </w:tc>
        <w:tc>
          <w:tcPr>
            <w:tcW w:w="6300" w:type="dxa"/>
            <w:gridSpan w:val="3"/>
            <w:vAlign w:val="center"/>
          </w:tcPr>
          <w:p>
            <w:pPr>
              <w:pStyle w:val="13"/>
              <w:ind w:firstLine="420"/>
              <w:jc w:val="left"/>
              <w:rPr>
                <w:rFonts w:hAnsi="宋体"/>
                <w:color w:val="000000"/>
              </w:rPr>
            </w:pPr>
            <w:r>
              <w:rPr>
                <w:rFonts w:hint="eastAsia" w:hAnsi="宋体" w:cs="宋体"/>
              </w:rPr>
              <w:t>本项目设计费为固定报价，规模变化及内容变更今后均不予调整。本项目工程费以投标单位的中标价作为签约合同时暂定的工程费，最终结算价以平阳县财政审计部门审定的预算价*（1-投标下浮率）为准，其中下浮率=（工程费最高限价-中标工程费）/工程费最高限价。最终的结算价不得超过中标价，投标人在方案设计时应充分考虑该合同价的限额因素，报价要符合设计的内容。人工、材料</w:t>
            </w:r>
            <w:r>
              <w:rPr>
                <w:rFonts w:hint="eastAsia" w:hAnsi="宋体" w:cs="宋体"/>
                <w:color w:val="auto"/>
              </w:rPr>
              <w:t>价格以本工程实际施工期间《平阳县建材价格信息》算数平均价为准，《平阳县建材价格信息》没有的材料价格可参照《温州市建材价格信息》，《温州市建材价格信息》没有的材料价格可参照《浙江省建材价格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648" w:type="dxa"/>
            <w:vAlign w:val="center"/>
          </w:tcPr>
          <w:p>
            <w:pPr>
              <w:pStyle w:val="13"/>
              <w:ind w:firstLine="199" w:firstLineChars="95"/>
              <w:rPr>
                <w:rFonts w:hAnsi="宋体"/>
                <w:color w:val="000000"/>
              </w:rPr>
            </w:pPr>
            <w:r>
              <w:rPr>
                <w:rFonts w:hint="eastAsia" w:hAnsi="宋体"/>
                <w:color w:val="000000"/>
              </w:rPr>
              <w:t>5</w:t>
            </w:r>
          </w:p>
        </w:tc>
        <w:tc>
          <w:tcPr>
            <w:tcW w:w="1080" w:type="dxa"/>
            <w:vAlign w:val="center"/>
          </w:tcPr>
          <w:p>
            <w:pPr>
              <w:pStyle w:val="13"/>
              <w:ind w:firstLine="420"/>
              <w:jc w:val="center"/>
              <w:rPr>
                <w:rFonts w:hAnsi="宋体"/>
                <w:color w:val="000000"/>
              </w:rPr>
            </w:pPr>
            <w:r>
              <w:rPr>
                <w:rFonts w:hint="eastAsia" w:hAnsi="宋体"/>
                <w:color w:val="000000"/>
              </w:rPr>
              <w:t>1．1</w:t>
            </w:r>
          </w:p>
        </w:tc>
        <w:tc>
          <w:tcPr>
            <w:tcW w:w="1620" w:type="dxa"/>
            <w:vAlign w:val="center"/>
          </w:tcPr>
          <w:p>
            <w:pPr>
              <w:pStyle w:val="13"/>
              <w:ind w:firstLine="210" w:firstLineChars="100"/>
              <w:rPr>
                <w:rFonts w:hAnsi="宋体"/>
                <w:color w:val="000000"/>
              </w:rPr>
            </w:pPr>
            <w:r>
              <w:rPr>
                <w:rFonts w:hint="eastAsia" w:hAnsi="宋体"/>
                <w:color w:val="000000"/>
              </w:rPr>
              <w:t>质量要求</w:t>
            </w:r>
          </w:p>
        </w:tc>
        <w:tc>
          <w:tcPr>
            <w:tcW w:w="6300" w:type="dxa"/>
            <w:gridSpan w:val="3"/>
            <w:vAlign w:val="center"/>
          </w:tcPr>
          <w:p>
            <w:pPr>
              <w:pStyle w:val="13"/>
              <w:ind w:firstLine="0" w:firstLineChars="0"/>
              <w:jc w:val="left"/>
              <w:rPr>
                <w:rFonts w:hAnsi="宋体"/>
                <w:color w:val="000000"/>
              </w:rPr>
            </w:pPr>
            <w:r>
              <w:rPr>
                <w:rFonts w:hint="eastAsia" w:hAnsi="宋体"/>
                <w:color w:val="000000"/>
              </w:rPr>
              <w:t>（1）设计质量标准：符合现行设计规范、规程和有关政策、法规及发包人要求。</w:t>
            </w:r>
          </w:p>
          <w:p>
            <w:pPr>
              <w:pStyle w:val="13"/>
              <w:ind w:firstLine="0" w:firstLineChars="0"/>
              <w:jc w:val="left"/>
              <w:rPr>
                <w:rFonts w:hAnsi="宋体"/>
                <w:color w:val="000000"/>
              </w:rPr>
            </w:pPr>
            <w:r>
              <w:rPr>
                <w:rFonts w:hint="eastAsia" w:hAnsi="宋体"/>
                <w:color w:val="000000"/>
              </w:rPr>
              <w:t>（2）施工质量标准：达到现行工程验收规范的合格标准。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7" w:hRule="atLeast"/>
        </w:trPr>
        <w:tc>
          <w:tcPr>
            <w:tcW w:w="648" w:type="dxa"/>
            <w:vAlign w:val="center"/>
          </w:tcPr>
          <w:p>
            <w:pPr>
              <w:pStyle w:val="13"/>
              <w:ind w:firstLine="199" w:firstLineChars="95"/>
              <w:rPr>
                <w:rFonts w:hAnsi="宋体"/>
                <w:color w:val="000000"/>
              </w:rPr>
            </w:pPr>
            <w:r>
              <w:rPr>
                <w:rFonts w:hint="eastAsia" w:hAnsi="宋体"/>
                <w:color w:val="000000"/>
              </w:rPr>
              <w:t>6</w:t>
            </w:r>
          </w:p>
        </w:tc>
        <w:tc>
          <w:tcPr>
            <w:tcW w:w="1080" w:type="dxa"/>
            <w:vAlign w:val="center"/>
          </w:tcPr>
          <w:p>
            <w:pPr>
              <w:pStyle w:val="13"/>
              <w:ind w:firstLine="420"/>
              <w:jc w:val="center"/>
              <w:rPr>
                <w:rFonts w:hAnsi="宋体"/>
                <w:color w:val="000000"/>
              </w:rPr>
            </w:pPr>
            <w:r>
              <w:rPr>
                <w:rFonts w:hint="eastAsia" w:hAnsi="宋体"/>
                <w:color w:val="000000"/>
              </w:rPr>
              <w:t>2．1</w:t>
            </w:r>
          </w:p>
        </w:tc>
        <w:tc>
          <w:tcPr>
            <w:tcW w:w="1620" w:type="dxa"/>
            <w:vAlign w:val="center"/>
          </w:tcPr>
          <w:p>
            <w:pPr>
              <w:pStyle w:val="13"/>
              <w:ind w:firstLine="199" w:firstLineChars="95"/>
              <w:rPr>
                <w:rFonts w:hAnsi="宋体"/>
                <w:color w:val="000000"/>
              </w:rPr>
            </w:pPr>
            <w:r>
              <w:rPr>
                <w:rFonts w:hint="eastAsia" w:hAnsi="宋体"/>
                <w:color w:val="000000"/>
              </w:rPr>
              <w:t>招标范围</w:t>
            </w:r>
          </w:p>
        </w:tc>
        <w:tc>
          <w:tcPr>
            <w:tcW w:w="6300" w:type="dxa"/>
            <w:gridSpan w:val="3"/>
            <w:vAlign w:val="center"/>
          </w:tcPr>
          <w:p>
            <w:pPr>
              <w:pStyle w:val="13"/>
              <w:ind w:firstLine="420"/>
              <w:rPr>
                <w:rFonts w:hAnsi="宋体"/>
                <w:color w:val="000000"/>
              </w:rPr>
            </w:pPr>
            <w:r>
              <w:rPr>
                <w:rFonts w:hint="eastAsia" w:hAnsi="Times New Roman" w:cs="Times New Roman"/>
                <w:color w:val="000000"/>
                <w:kern w:val="0"/>
              </w:rPr>
              <w:t>以总承包方式建设平阳县万全镇夜景照明工程，方案优化开始至工程竣工并投入使用及保修责任期的技术服务与缺陷修复、保修期的保修工作。主要包括项目前期方案（优化）及初步设计、施工图设计、工程设计范围内的所有工程施工、竣工验收、保修责任期的技术服务与缺陷修复、保修期的保修工作及负责管理协调各分包单位、供应商的配合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648" w:type="dxa"/>
            <w:vAlign w:val="center"/>
          </w:tcPr>
          <w:p>
            <w:pPr>
              <w:pStyle w:val="13"/>
              <w:ind w:firstLine="199" w:firstLineChars="95"/>
              <w:rPr>
                <w:rFonts w:hAnsi="宋体"/>
                <w:color w:val="000000"/>
              </w:rPr>
            </w:pPr>
            <w:r>
              <w:rPr>
                <w:rFonts w:hint="eastAsia" w:hAnsi="宋体"/>
                <w:color w:val="000000"/>
              </w:rPr>
              <w:t>7</w:t>
            </w:r>
          </w:p>
        </w:tc>
        <w:tc>
          <w:tcPr>
            <w:tcW w:w="1080" w:type="dxa"/>
            <w:vAlign w:val="center"/>
          </w:tcPr>
          <w:p>
            <w:pPr>
              <w:pStyle w:val="13"/>
              <w:ind w:firstLine="420"/>
              <w:jc w:val="center"/>
              <w:rPr>
                <w:rFonts w:hAnsi="宋体"/>
                <w:color w:val="000000"/>
              </w:rPr>
            </w:pPr>
            <w:r>
              <w:rPr>
                <w:rFonts w:hint="eastAsia" w:hAnsi="宋体"/>
                <w:color w:val="000000"/>
              </w:rPr>
              <w:t>2．2</w:t>
            </w:r>
          </w:p>
        </w:tc>
        <w:tc>
          <w:tcPr>
            <w:tcW w:w="1620" w:type="dxa"/>
            <w:vAlign w:val="center"/>
          </w:tcPr>
          <w:p>
            <w:pPr>
              <w:pStyle w:val="13"/>
              <w:ind w:firstLine="210" w:firstLineChars="100"/>
              <w:rPr>
                <w:rFonts w:hAnsi="宋体"/>
                <w:color w:val="000000"/>
              </w:rPr>
            </w:pPr>
            <w:r>
              <w:rPr>
                <w:rFonts w:hint="eastAsia" w:hAnsi="宋体"/>
                <w:color w:val="000000"/>
              </w:rPr>
              <w:t>工期要求</w:t>
            </w:r>
          </w:p>
        </w:tc>
        <w:tc>
          <w:tcPr>
            <w:tcW w:w="6300" w:type="dxa"/>
            <w:gridSpan w:val="3"/>
            <w:vAlign w:val="center"/>
          </w:tcPr>
          <w:p>
            <w:pPr>
              <w:pStyle w:val="13"/>
              <w:ind w:left="0" w:leftChars="0" w:firstLine="0" w:firstLineChars="0"/>
              <w:rPr>
                <w:rFonts w:hAnsi="宋体"/>
                <w:color w:val="000000"/>
              </w:rPr>
            </w:pPr>
            <w:r>
              <w:rPr>
                <w:rFonts w:hint="eastAsia" w:hAnsi="宋体"/>
                <w:color w:val="auto"/>
              </w:rPr>
              <w:t>总工期：90日历天</w:t>
            </w:r>
            <w:r>
              <w:rPr>
                <w:rFonts w:hint="eastAsia" w:hAnsi="Times New Roman" w:cs="Times New Roman"/>
                <w:color w:val="auto"/>
                <w:kern w:val="0"/>
                <w:lang w:eastAsia="zh-CN"/>
              </w:rPr>
              <w:t>（其中万鳌路、镇前街、104国道、纬五路、新悦广场、草坪，音乐喷泉的亮化工程需要在2021年7月1日之前完工）</w:t>
            </w:r>
            <w:r>
              <w:rPr>
                <w:rFonts w:hint="eastAsia" w:hAnsi="Times New Roman" w:cs="Times New Roman"/>
                <w:color w:val="000000"/>
                <w:kern w:val="0"/>
              </w:rPr>
              <w:t>注：设计服务期同步。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648" w:type="dxa"/>
            <w:vAlign w:val="center"/>
          </w:tcPr>
          <w:p>
            <w:pPr>
              <w:pStyle w:val="13"/>
              <w:ind w:firstLine="199" w:firstLineChars="95"/>
              <w:rPr>
                <w:rFonts w:hAnsi="宋体"/>
                <w:color w:val="000000"/>
              </w:rPr>
            </w:pPr>
            <w:r>
              <w:rPr>
                <w:rFonts w:hint="eastAsia" w:hAnsi="宋体"/>
                <w:color w:val="000000"/>
              </w:rPr>
              <w:t>8</w:t>
            </w:r>
          </w:p>
        </w:tc>
        <w:tc>
          <w:tcPr>
            <w:tcW w:w="1080" w:type="dxa"/>
            <w:vAlign w:val="center"/>
          </w:tcPr>
          <w:p>
            <w:pPr>
              <w:pStyle w:val="13"/>
              <w:ind w:firstLine="420"/>
              <w:jc w:val="center"/>
              <w:rPr>
                <w:rFonts w:hAnsi="宋体"/>
                <w:color w:val="000000"/>
              </w:rPr>
            </w:pPr>
            <w:r>
              <w:rPr>
                <w:rFonts w:hint="eastAsia" w:hAnsi="宋体"/>
                <w:color w:val="000000"/>
              </w:rPr>
              <w:t>3．1</w:t>
            </w:r>
          </w:p>
        </w:tc>
        <w:tc>
          <w:tcPr>
            <w:tcW w:w="1620" w:type="dxa"/>
            <w:vAlign w:val="center"/>
          </w:tcPr>
          <w:p>
            <w:pPr>
              <w:pStyle w:val="13"/>
              <w:ind w:firstLine="199" w:firstLineChars="95"/>
              <w:rPr>
                <w:rFonts w:hAnsi="宋体"/>
                <w:color w:val="000000"/>
              </w:rPr>
            </w:pPr>
            <w:r>
              <w:rPr>
                <w:rFonts w:hint="eastAsia" w:hAnsi="宋体"/>
                <w:color w:val="000000"/>
              </w:rPr>
              <w:t>资金来源</w:t>
            </w:r>
          </w:p>
        </w:tc>
        <w:tc>
          <w:tcPr>
            <w:tcW w:w="6300" w:type="dxa"/>
            <w:gridSpan w:val="3"/>
            <w:vAlign w:val="center"/>
          </w:tcPr>
          <w:p>
            <w:pPr>
              <w:pStyle w:val="13"/>
              <w:ind w:firstLine="105" w:firstLineChars="50"/>
              <w:rPr>
                <w:rFonts w:hAnsi="宋体"/>
                <w:color w:val="000000"/>
              </w:rPr>
            </w:pPr>
            <w:r>
              <w:rPr>
                <w:rFonts w:hint="eastAsia"/>
                <w:color w:val="auto"/>
              </w:rPr>
              <w:t>自筹，资金已落实。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48" w:type="dxa"/>
            <w:vAlign w:val="center"/>
          </w:tcPr>
          <w:p>
            <w:pPr>
              <w:pStyle w:val="13"/>
              <w:ind w:firstLine="199" w:firstLineChars="95"/>
              <w:rPr>
                <w:rFonts w:hAnsi="宋体"/>
                <w:color w:val="000000"/>
              </w:rPr>
            </w:pPr>
            <w:r>
              <w:rPr>
                <w:rFonts w:hint="eastAsia" w:hAnsi="宋体"/>
                <w:color w:val="000000"/>
              </w:rPr>
              <w:t>9</w:t>
            </w:r>
          </w:p>
        </w:tc>
        <w:tc>
          <w:tcPr>
            <w:tcW w:w="1080" w:type="dxa"/>
            <w:vAlign w:val="center"/>
          </w:tcPr>
          <w:p>
            <w:pPr>
              <w:pStyle w:val="13"/>
              <w:ind w:firstLine="420"/>
              <w:jc w:val="center"/>
              <w:rPr>
                <w:rFonts w:hAnsi="宋体"/>
                <w:color w:val="000000"/>
              </w:rPr>
            </w:pPr>
            <w:r>
              <w:rPr>
                <w:rFonts w:hint="eastAsia" w:hAnsi="宋体"/>
                <w:color w:val="000000"/>
              </w:rPr>
              <w:t>4．1</w:t>
            </w:r>
          </w:p>
        </w:tc>
        <w:tc>
          <w:tcPr>
            <w:tcW w:w="1620" w:type="dxa"/>
            <w:vAlign w:val="center"/>
          </w:tcPr>
          <w:p>
            <w:pPr>
              <w:pStyle w:val="13"/>
              <w:ind w:firstLine="0" w:firstLineChars="0"/>
              <w:rPr>
                <w:rFonts w:hAnsi="宋体"/>
                <w:color w:val="000000"/>
              </w:rPr>
            </w:pPr>
            <w:r>
              <w:rPr>
                <w:rFonts w:hint="eastAsia" w:hAnsi="宋体"/>
                <w:color w:val="000000"/>
              </w:rPr>
              <w:t>投标人资质</w:t>
            </w:r>
          </w:p>
          <w:p>
            <w:pPr>
              <w:pStyle w:val="13"/>
              <w:ind w:firstLine="420"/>
              <w:rPr>
                <w:rFonts w:hAnsi="宋体"/>
                <w:color w:val="000000"/>
              </w:rPr>
            </w:pPr>
            <w:r>
              <w:rPr>
                <w:rFonts w:hint="eastAsia" w:hAnsi="宋体"/>
                <w:color w:val="000000"/>
              </w:rPr>
              <w:t>要求</w:t>
            </w:r>
          </w:p>
        </w:tc>
        <w:tc>
          <w:tcPr>
            <w:tcW w:w="6300" w:type="dxa"/>
            <w:gridSpan w:val="3"/>
            <w:vAlign w:val="center"/>
          </w:tcPr>
          <w:p>
            <w:pPr>
              <w:pStyle w:val="13"/>
              <w:ind w:firstLine="0" w:firstLineChars="0"/>
            </w:pPr>
            <w:r>
              <w:rPr>
                <w:rFonts w:hint="eastAsia"/>
              </w:rPr>
              <w:t>1、本次招标要求投标人须同时具备(1)和（2）或(1)和（2）组成的联合体：</w:t>
            </w:r>
          </w:p>
          <w:p>
            <w:pPr>
              <w:pStyle w:val="13"/>
              <w:snapToGrid w:val="0"/>
              <w:ind w:firstLine="0" w:firstLineChars="0"/>
              <w:rPr>
                <w:rFonts w:hAnsi="Times New Roman"/>
                <w:color w:val="000000"/>
              </w:rPr>
            </w:pPr>
            <w:r>
              <w:rPr>
                <w:rFonts w:hint="eastAsia" w:hAnsi="Times New Roman"/>
                <w:color w:val="000000"/>
              </w:rPr>
              <w:t>（1）设计资质：工程设计综合甲级资质或建筑行业（建筑工程）设计甲级资质或照明工程设计专项甲级资质;</w:t>
            </w:r>
          </w:p>
          <w:p>
            <w:pPr>
              <w:pStyle w:val="13"/>
              <w:snapToGrid w:val="0"/>
              <w:ind w:firstLine="0" w:firstLineChars="0"/>
              <w:rPr>
                <w:rFonts w:hAnsi="Times New Roman"/>
                <w:color w:val="000000"/>
              </w:rPr>
            </w:pPr>
            <w:r>
              <w:rPr>
                <w:rFonts w:hint="eastAsia" w:hAnsi="Times New Roman"/>
                <w:color w:val="000000"/>
              </w:rPr>
              <w:t>（2）施工资质：城市及道路照明工程专业承包壹级资质，且具有安全生产许可证；</w:t>
            </w:r>
          </w:p>
          <w:p>
            <w:pPr>
              <w:pStyle w:val="13"/>
              <w:snapToGrid w:val="0"/>
              <w:ind w:firstLine="0" w:firstLineChars="0"/>
              <w:rPr>
                <w:rFonts w:hAnsi="Times New Roman"/>
                <w:color w:val="000000"/>
              </w:rPr>
            </w:pPr>
            <w:r>
              <w:rPr>
                <w:rFonts w:hint="eastAsia" w:hAnsi="Times New Roman"/>
                <w:color w:val="000000"/>
                <w:lang w:val="en-US" w:eastAsia="zh-CN"/>
              </w:rPr>
              <w:t>2、</w:t>
            </w:r>
            <w:r>
              <w:rPr>
                <w:rFonts w:hint="eastAsia" w:hAnsi="Times New Roman"/>
                <w:color w:val="000000"/>
              </w:rPr>
              <w:t>项目总负责人（项目经理）：</w:t>
            </w:r>
            <w:r>
              <w:rPr>
                <w:rFonts w:hint="eastAsia" w:hAnsi="Times New Roman" w:cs="Times New Roman"/>
                <w:color w:val="000000"/>
                <w:kern w:val="0"/>
              </w:rPr>
              <w:t>须具有注册电气工程师资格</w:t>
            </w:r>
            <w:r>
              <w:rPr>
                <w:rFonts w:hint="eastAsia" w:hAnsi="Times New Roman"/>
                <w:color w:val="000000"/>
              </w:rPr>
              <w:t>或具有机电工程专业壹级注册建造师证；</w:t>
            </w:r>
          </w:p>
          <w:p>
            <w:pPr>
              <w:pStyle w:val="13"/>
              <w:snapToGrid w:val="0"/>
              <w:ind w:firstLine="0" w:firstLineChars="0"/>
              <w:rPr>
                <w:rFonts w:hAnsi="Times New Roman"/>
                <w:color w:val="000000"/>
              </w:rPr>
            </w:pPr>
            <w:r>
              <w:rPr>
                <w:rFonts w:hint="eastAsia" w:hAnsi="Times New Roman"/>
                <w:color w:val="000000"/>
              </w:rPr>
              <w:t>施工负责人：具有机电工程专业壹级注册建造师证；</w:t>
            </w:r>
          </w:p>
          <w:p>
            <w:pPr>
              <w:pStyle w:val="13"/>
              <w:snapToGrid w:val="0"/>
              <w:ind w:firstLine="0" w:firstLineChars="0"/>
              <w:rPr>
                <w:rFonts w:hAnsi="Times New Roman"/>
                <w:color w:val="000000"/>
              </w:rPr>
            </w:pPr>
            <w:r>
              <w:rPr>
                <w:rFonts w:hint="eastAsia" w:hAnsi="Times New Roman"/>
                <w:color w:val="000000"/>
              </w:rPr>
              <w:t>设计负责人：</w:t>
            </w:r>
            <w:r>
              <w:rPr>
                <w:rFonts w:hint="eastAsia" w:hAnsi="Times New Roman" w:cs="Times New Roman"/>
                <w:color w:val="000000"/>
                <w:kern w:val="0"/>
              </w:rPr>
              <w:t>须具有注册电气工程师资格</w:t>
            </w:r>
            <w:r>
              <w:rPr>
                <w:rFonts w:hint="eastAsia" w:hAnsi="Times New Roman"/>
                <w:color w:val="000000"/>
              </w:rPr>
              <w:t>；</w:t>
            </w:r>
          </w:p>
          <w:p>
            <w:pPr>
              <w:pStyle w:val="22"/>
              <w:shd w:val="clear" w:color="auto" w:fill="FFFFFF"/>
              <w:snapToGrid w:val="0"/>
              <w:spacing w:before="0" w:beforeAutospacing="0" w:after="0" w:afterAutospacing="0"/>
              <w:ind w:left="0" w:leftChars="0" w:firstLine="0" w:firstLineChars="0"/>
              <w:jc w:val="both"/>
              <w:rPr>
                <w:rFonts w:hAnsi="Times New Roman"/>
                <w:color w:val="0000FF"/>
              </w:rPr>
            </w:pPr>
            <w:r>
              <w:rPr>
                <w:rFonts w:hint="eastAsia"/>
                <w:sz w:val="21"/>
                <w:szCs w:val="21"/>
                <w:lang w:val="en-US" w:eastAsia="zh-CN"/>
              </w:rPr>
              <w:t>3、</w:t>
            </w:r>
            <w:r>
              <w:rPr>
                <w:rFonts w:hint="eastAsia"/>
                <w:sz w:val="21"/>
                <w:szCs w:val="21"/>
              </w:rPr>
              <w:t>投标人拟派项目主要负责人（项目总负责人（项目经理）、施工负责人</w:t>
            </w:r>
            <w:r>
              <w:rPr>
                <w:rFonts w:hint="eastAsia"/>
                <w:color w:val="auto"/>
                <w:sz w:val="21"/>
                <w:szCs w:val="21"/>
              </w:rPr>
              <w:t>）均不得有在建工程，须为投标人在职职员，且不得相互兼任；</w:t>
            </w:r>
            <w:r>
              <w:rPr>
                <w:rFonts w:hint="eastAsia" w:hAnsi="Times New Roman"/>
                <w:color w:val="auto"/>
                <w:sz w:val="21"/>
                <w:szCs w:val="21"/>
              </w:rPr>
              <w:t>且须提供由社会保障部门出具的近6个月内的任意1个月的本单位社保在保证明。</w:t>
            </w:r>
          </w:p>
          <w:p>
            <w:pPr>
              <w:pStyle w:val="13"/>
              <w:numPr>
                <w:ilvl w:val="0"/>
                <w:numId w:val="1"/>
              </w:numPr>
              <w:ind w:firstLine="0" w:firstLineChars="0"/>
            </w:pPr>
            <w:r>
              <w:rPr>
                <w:rFonts w:hint="eastAsia"/>
              </w:rPr>
              <w:t>本工程接受联合体投标，成员总数不可超过2家.</w:t>
            </w:r>
            <w:r>
              <w:rPr>
                <w:rFonts w:hint="eastAsia" w:hAnsi="宋体"/>
              </w:rPr>
              <w:t>若为联合体投标，项目总负责人须为牵头人在职职员。由牵头人网上项目信息登录。</w:t>
            </w:r>
            <w:r>
              <w:rPr>
                <w:rFonts w:hint="eastAsia" w:hAnsi="宋体"/>
                <w:sz w:val="21"/>
                <w:szCs w:val="21"/>
                <w:lang w:eastAsia="zh-CN"/>
              </w:rPr>
              <w:t>（牵头人必须为施工单位）</w:t>
            </w:r>
          </w:p>
          <w:p>
            <w:pPr>
              <w:pStyle w:val="13"/>
              <w:numPr>
                <w:ilvl w:val="0"/>
                <w:numId w:val="1"/>
              </w:numPr>
              <w:ind w:firstLine="0" w:firstLineChars="0"/>
              <w:rPr>
                <w:color w:val="auto"/>
              </w:rPr>
            </w:pPr>
            <w:r>
              <w:rPr>
                <w:rFonts w:hint="eastAsia" w:hAnsi="宋体"/>
                <w:color w:val="auto"/>
                <w:kern w:val="0"/>
              </w:rPr>
              <w:t>拟派的项目班组人员（标后按项目规模配备，不作审查内容。）</w:t>
            </w:r>
          </w:p>
          <w:p>
            <w:pPr>
              <w:numPr>
                <w:ilvl w:val="0"/>
                <w:numId w:val="0"/>
              </w:numPr>
            </w:pPr>
            <w:r>
              <w:rPr>
                <w:rFonts w:hint="eastAsia" w:hAnsi="宋体" w:cs="宋体"/>
                <w:b w:val="0"/>
                <w:bCs w:val="0"/>
                <w:color w:val="auto"/>
                <w:sz w:val="21"/>
                <w:szCs w:val="21"/>
                <w:lang w:val="en-US" w:eastAsia="zh-CN"/>
              </w:rPr>
              <w:t>6、</w:t>
            </w:r>
            <w:r>
              <w:rPr>
                <w:rFonts w:hint="eastAsia" w:ascii="宋体" w:hAnsi="宋体" w:eastAsia="宋体" w:cs="宋体"/>
                <w:b w:val="0"/>
                <w:bCs w:val="0"/>
                <w:color w:val="auto"/>
                <w:sz w:val="21"/>
                <w:szCs w:val="21"/>
                <w:lang w:val="en-US" w:eastAsia="zh-CN"/>
              </w:rPr>
              <w:t>投标人应当保持</w:t>
            </w:r>
            <w:r>
              <w:rPr>
                <w:rFonts w:hint="eastAsia" w:hAnsi="宋体" w:cs="宋体"/>
                <w:b w:val="0"/>
                <w:bCs w:val="0"/>
                <w:color w:val="auto"/>
                <w:sz w:val="21"/>
                <w:szCs w:val="21"/>
                <w:lang w:val="en-US" w:eastAsia="zh-CN"/>
              </w:rPr>
              <w:t>城市及道路照明工程专业承包壹级</w:t>
            </w:r>
            <w:r>
              <w:rPr>
                <w:rFonts w:hint="eastAsia" w:ascii="宋体" w:hAnsi="宋体" w:eastAsia="宋体" w:cs="宋体"/>
                <w:b w:val="0"/>
                <w:bCs w:val="0"/>
                <w:color w:val="auto"/>
                <w:sz w:val="21"/>
                <w:szCs w:val="21"/>
                <w:lang w:val="en-US" w:eastAsia="zh-CN"/>
              </w:rPr>
              <w:t>资质相应专业注册建造师人数最低要求，否则其投标无效。具体规定如下：1、温州市三级资质企业以温州市住建局最新发布的《关于公布建筑业企业资质动态核查限期整改企业名单的公告》（查询网址http://zjj.wenzhou.gov.cn/col/col1229463196/index.html）为准，被列入整改名单的企业，其投标无效。2、温州市二级及以上资质企业、温州市外浙江省内企业以查询“浙江省建筑市场监管与诚信信息平台”（网址：http://223.4.65.131:8080/）“企业信息”-“注册人员”结果为准，投标人应当保持</w:t>
            </w:r>
            <w:r>
              <w:rPr>
                <w:rFonts w:hint="eastAsia" w:hAnsi="宋体" w:cs="宋体"/>
                <w:b w:val="0"/>
                <w:bCs w:val="0"/>
                <w:color w:val="auto"/>
                <w:sz w:val="21"/>
                <w:szCs w:val="21"/>
                <w:lang w:val="en-US" w:eastAsia="zh-CN"/>
              </w:rPr>
              <w:t>城市及道路照明工程专业承包壹级</w:t>
            </w:r>
            <w:r>
              <w:rPr>
                <w:rFonts w:hint="eastAsia" w:ascii="宋体" w:hAnsi="宋体" w:eastAsia="宋体" w:cs="宋体"/>
                <w:b w:val="0"/>
                <w:bCs w:val="0"/>
                <w:color w:val="auto"/>
                <w:sz w:val="21"/>
                <w:szCs w:val="21"/>
                <w:lang w:val="en-US" w:eastAsia="zh-CN"/>
              </w:rPr>
              <w:t>资质</w:t>
            </w:r>
            <w:r>
              <w:rPr>
                <w:rFonts w:hint="eastAsia" w:ascii="宋体" w:hAnsi="宋体" w:cs="宋体"/>
                <w:b w:val="0"/>
                <w:bCs w:val="0"/>
                <w:color w:val="auto"/>
                <w:sz w:val="21"/>
                <w:szCs w:val="21"/>
                <w:lang w:val="en-US" w:eastAsia="zh-CN"/>
              </w:rPr>
              <w:t>的</w:t>
            </w:r>
            <w:r>
              <w:rPr>
                <w:rFonts w:hint="eastAsia" w:hAnsi="宋体" w:cs="宋体"/>
                <w:b w:val="0"/>
                <w:bCs w:val="0"/>
                <w:color w:val="auto"/>
                <w:sz w:val="21"/>
                <w:szCs w:val="21"/>
                <w:lang w:val="en-US" w:eastAsia="zh-CN"/>
              </w:rPr>
              <w:t>市政公用</w:t>
            </w:r>
            <w:r>
              <w:rPr>
                <w:rFonts w:hint="eastAsia" w:ascii="宋体" w:hAnsi="宋体" w:cs="宋体"/>
                <w:b w:val="0"/>
                <w:bCs w:val="0"/>
                <w:color w:val="auto"/>
                <w:sz w:val="21"/>
                <w:szCs w:val="21"/>
                <w:lang w:val="en-US" w:eastAsia="zh-CN"/>
              </w:rPr>
              <w:t>工程、机电工程专业注册建造师合计</w:t>
            </w:r>
            <w:r>
              <w:rPr>
                <w:rFonts w:hint="eastAsia" w:ascii="宋体" w:hAnsi="宋体" w:eastAsia="宋体" w:cs="宋体"/>
                <w:b w:val="0"/>
                <w:bCs w:val="0"/>
                <w:color w:val="auto"/>
                <w:sz w:val="21"/>
                <w:szCs w:val="21"/>
                <w:lang w:val="en-US" w:eastAsia="zh-CN"/>
              </w:rPr>
              <w:t>不少于</w:t>
            </w:r>
            <w:r>
              <w:rPr>
                <w:rFonts w:hint="eastAsia" w:hAnsi="宋体" w:cs="宋体"/>
                <w:b w:val="0"/>
                <w:bCs w:val="0"/>
                <w:color w:val="auto"/>
                <w:sz w:val="21"/>
                <w:szCs w:val="21"/>
                <w:lang w:val="en-US" w:eastAsia="zh-CN"/>
              </w:rPr>
              <w:t>8</w:t>
            </w:r>
            <w:r>
              <w:rPr>
                <w:rFonts w:hint="eastAsia" w:ascii="宋体" w:hAnsi="宋体" w:cs="宋体"/>
                <w:b w:val="0"/>
                <w:bCs w:val="0"/>
                <w:color w:val="auto"/>
                <w:sz w:val="21"/>
                <w:szCs w:val="21"/>
                <w:lang w:val="en-US" w:eastAsia="zh-CN"/>
              </w:rPr>
              <w:t>人，其中</w:t>
            </w:r>
            <w:r>
              <w:rPr>
                <w:rFonts w:hint="eastAsia" w:hAnsi="宋体" w:cs="宋体"/>
                <w:b w:val="0"/>
                <w:bCs w:val="0"/>
                <w:color w:val="auto"/>
                <w:sz w:val="21"/>
                <w:szCs w:val="21"/>
                <w:lang w:val="en-US" w:eastAsia="zh-CN"/>
              </w:rPr>
              <w:t>一级</w:t>
            </w:r>
            <w:r>
              <w:rPr>
                <w:rFonts w:hint="eastAsia" w:ascii="宋体" w:hAnsi="宋体" w:cs="宋体"/>
                <w:b w:val="0"/>
                <w:bCs w:val="0"/>
                <w:color w:val="auto"/>
                <w:sz w:val="21"/>
                <w:szCs w:val="21"/>
                <w:lang w:val="en-US" w:eastAsia="zh-CN"/>
              </w:rPr>
              <w:t>注册建造师不少于</w:t>
            </w:r>
            <w:r>
              <w:rPr>
                <w:rFonts w:hint="eastAsia" w:hAnsi="宋体" w:cs="宋体"/>
                <w:b w:val="0"/>
                <w:bCs w:val="0"/>
                <w:color w:val="auto"/>
                <w:sz w:val="21"/>
                <w:szCs w:val="21"/>
                <w:lang w:val="en-US" w:eastAsia="zh-CN"/>
              </w:rPr>
              <w:t>2</w:t>
            </w:r>
            <w:r>
              <w:rPr>
                <w:rFonts w:hint="eastAsia" w:ascii="宋体" w:hAnsi="宋体" w:cs="宋体"/>
                <w:b w:val="0"/>
                <w:bCs w:val="0"/>
                <w:color w:val="auto"/>
                <w:sz w:val="21"/>
                <w:szCs w:val="21"/>
                <w:lang w:val="en-US" w:eastAsia="zh-CN"/>
              </w:rPr>
              <w:t>人</w:t>
            </w:r>
            <w:r>
              <w:rPr>
                <w:rFonts w:hint="eastAsia" w:ascii="宋体" w:hAnsi="宋体" w:eastAsia="宋体" w:cs="宋体"/>
                <w:b w:val="0"/>
                <w:bCs w:val="0"/>
                <w:color w:val="auto"/>
                <w:sz w:val="21"/>
                <w:szCs w:val="21"/>
                <w:lang w:val="en-US" w:eastAsia="zh-CN"/>
              </w:rPr>
              <w:t>，否则其投标无效。3、浙江省外企业以查询“全国建筑市场监管公共服务平台”（http://jzsc.mohurd.gov.cn/home）“建筑工程企业”-“注册人员”结果为准，投标人应当保持</w:t>
            </w:r>
            <w:r>
              <w:rPr>
                <w:rFonts w:hint="eastAsia" w:hAnsi="宋体" w:cs="宋体"/>
                <w:b w:val="0"/>
                <w:bCs w:val="0"/>
                <w:color w:val="auto"/>
                <w:sz w:val="21"/>
                <w:szCs w:val="21"/>
                <w:lang w:val="en-US" w:eastAsia="zh-CN"/>
              </w:rPr>
              <w:t>城市及道路照明工程专业承包壹级</w:t>
            </w:r>
            <w:r>
              <w:rPr>
                <w:rFonts w:hint="eastAsia" w:ascii="宋体" w:hAnsi="宋体" w:eastAsia="宋体" w:cs="宋体"/>
                <w:b w:val="0"/>
                <w:bCs w:val="0"/>
                <w:color w:val="auto"/>
                <w:sz w:val="21"/>
                <w:szCs w:val="21"/>
                <w:lang w:val="en-US" w:eastAsia="zh-CN"/>
              </w:rPr>
              <w:t>资质</w:t>
            </w:r>
            <w:r>
              <w:rPr>
                <w:rFonts w:hint="eastAsia" w:ascii="宋体" w:hAnsi="宋体" w:cs="宋体"/>
                <w:b w:val="0"/>
                <w:bCs w:val="0"/>
                <w:color w:val="auto"/>
                <w:sz w:val="21"/>
                <w:szCs w:val="21"/>
                <w:lang w:val="en-US" w:eastAsia="zh-CN"/>
              </w:rPr>
              <w:t>的</w:t>
            </w:r>
            <w:r>
              <w:rPr>
                <w:rFonts w:hint="eastAsia" w:hAnsi="宋体" w:cs="宋体"/>
                <w:b w:val="0"/>
                <w:bCs w:val="0"/>
                <w:color w:val="auto"/>
                <w:sz w:val="21"/>
                <w:szCs w:val="21"/>
                <w:lang w:val="en-US" w:eastAsia="zh-CN"/>
              </w:rPr>
              <w:t>市政公用</w:t>
            </w:r>
            <w:r>
              <w:rPr>
                <w:rFonts w:hint="eastAsia" w:ascii="宋体" w:hAnsi="宋体" w:cs="宋体"/>
                <w:b w:val="0"/>
                <w:bCs w:val="0"/>
                <w:color w:val="auto"/>
                <w:sz w:val="21"/>
                <w:szCs w:val="21"/>
                <w:lang w:val="en-US" w:eastAsia="zh-CN"/>
              </w:rPr>
              <w:t>工程、机电工程专业注册建造师合计</w:t>
            </w:r>
            <w:r>
              <w:rPr>
                <w:rFonts w:hint="eastAsia" w:ascii="宋体" w:hAnsi="宋体" w:eastAsia="宋体" w:cs="宋体"/>
                <w:b w:val="0"/>
                <w:bCs w:val="0"/>
                <w:color w:val="auto"/>
                <w:sz w:val="21"/>
                <w:szCs w:val="21"/>
                <w:lang w:val="en-US" w:eastAsia="zh-CN"/>
              </w:rPr>
              <w:t>不少于</w:t>
            </w:r>
            <w:r>
              <w:rPr>
                <w:rFonts w:hint="eastAsia" w:hAnsi="宋体" w:cs="宋体"/>
                <w:b w:val="0"/>
                <w:bCs w:val="0"/>
                <w:color w:val="auto"/>
                <w:sz w:val="21"/>
                <w:szCs w:val="21"/>
                <w:lang w:val="en-US" w:eastAsia="zh-CN"/>
              </w:rPr>
              <w:t>8</w:t>
            </w:r>
            <w:r>
              <w:rPr>
                <w:rFonts w:hint="eastAsia" w:ascii="宋体" w:hAnsi="宋体" w:cs="宋体"/>
                <w:b w:val="0"/>
                <w:bCs w:val="0"/>
                <w:color w:val="auto"/>
                <w:sz w:val="21"/>
                <w:szCs w:val="21"/>
                <w:lang w:val="en-US" w:eastAsia="zh-CN"/>
              </w:rPr>
              <w:t>人，其中</w:t>
            </w:r>
            <w:r>
              <w:rPr>
                <w:rFonts w:hint="eastAsia" w:hAnsi="宋体" w:cs="宋体"/>
                <w:b w:val="0"/>
                <w:bCs w:val="0"/>
                <w:color w:val="auto"/>
                <w:sz w:val="21"/>
                <w:szCs w:val="21"/>
                <w:lang w:val="en-US" w:eastAsia="zh-CN"/>
              </w:rPr>
              <w:t>一级</w:t>
            </w:r>
            <w:r>
              <w:rPr>
                <w:rFonts w:hint="eastAsia" w:ascii="宋体" w:hAnsi="宋体" w:cs="宋体"/>
                <w:b w:val="0"/>
                <w:bCs w:val="0"/>
                <w:color w:val="auto"/>
                <w:sz w:val="21"/>
                <w:szCs w:val="21"/>
                <w:lang w:val="en-US" w:eastAsia="zh-CN"/>
              </w:rPr>
              <w:t>注册建造师不少于</w:t>
            </w:r>
            <w:r>
              <w:rPr>
                <w:rFonts w:hint="eastAsia" w:hAnsi="宋体" w:cs="宋体"/>
                <w:b w:val="0"/>
                <w:bCs w:val="0"/>
                <w:color w:val="auto"/>
                <w:sz w:val="21"/>
                <w:szCs w:val="21"/>
                <w:lang w:val="en-US" w:eastAsia="zh-CN"/>
              </w:rPr>
              <w:t>2</w:t>
            </w:r>
            <w:r>
              <w:rPr>
                <w:rFonts w:hint="eastAsia" w:ascii="宋体" w:hAnsi="宋体" w:cs="宋体"/>
                <w:b w:val="0"/>
                <w:bCs w:val="0"/>
                <w:color w:val="auto"/>
                <w:sz w:val="21"/>
                <w:szCs w:val="21"/>
                <w:lang w:val="en-US" w:eastAsia="zh-CN"/>
              </w:rPr>
              <w:t>人</w:t>
            </w:r>
            <w:r>
              <w:rPr>
                <w:rFonts w:hint="eastAsia" w:ascii="宋体" w:hAnsi="宋体" w:eastAsia="宋体" w:cs="宋体"/>
                <w:b w:val="0"/>
                <w:bCs w:val="0"/>
                <w:color w:val="auto"/>
                <w:sz w:val="21"/>
                <w:szCs w:val="21"/>
                <w:lang w:val="en-US" w:eastAsia="zh-CN"/>
              </w:rPr>
              <w:t>，否则其投标无效。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648" w:type="dxa"/>
            <w:vAlign w:val="center"/>
          </w:tcPr>
          <w:p>
            <w:pPr>
              <w:pStyle w:val="13"/>
              <w:ind w:firstLine="0" w:firstLineChars="0"/>
              <w:rPr>
                <w:rFonts w:hAnsi="宋体"/>
                <w:color w:val="000000"/>
              </w:rPr>
            </w:pPr>
            <w:r>
              <w:rPr>
                <w:rFonts w:hint="eastAsia" w:hAnsi="宋体"/>
                <w:color w:val="000000"/>
              </w:rPr>
              <w:t>10</w:t>
            </w:r>
          </w:p>
        </w:tc>
        <w:tc>
          <w:tcPr>
            <w:tcW w:w="1080" w:type="dxa"/>
            <w:vAlign w:val="center"/>
          </w:tcPr>
          <w:p>
            <w:pPr>
              <w:pStyle w:val="13"/>
              <w:ind w:firstLine="420"/>
              <w:jc w:val="center"/>
              <w:rPr>
                <w:rFonts w:hAnsi="宋体"/>
                <w:color w:val="000000"/>
              </w:rPr>
            </w:pPr>
            <w:r>
              <w:rPr>
                <w:rFonts w:hint="eastAsia" w:hAnsi="宋体"/>
                <w:color w:val="000000"/>
              </w:rPr>
              <w:t>4．2</w:t>
            </w:r>
          </w:p>
        </w:tc>
        <w:tc>
          <w:tcPr>
            <w:tcW w:w="1620" w:type="dxa"/>
            <w:vAlign w:val="center"/>
          </w:tcPr>
          <w:p>
            <w:pPr>
              <w:pStyle w:val="13"/>
              <w:ind w:firstLine="0" w:firstLineChars="0"/>
              <w:rPr>
                <w:rFonts w:hAnsi="宋体"/>
                <w:color w:val="000000"/>
              </w:rPr>
            </w:pPr>
            <w:r>
              <w:rPr>
                <w:rFonts w:hint="eastAsia" w:hAnsi="宋体"/>
                <w:color w:val="000000"/>
              </w:rPr>
              <w:t>资格审查方法</w:t>
            </w:r>
          </w:p>
        </w:tc>
        <w:tc>
          <w:tcPr>
            <w:tcW w:w="6300" w:type="dxa"/>
            <w:gridSpan w:val="3"/>
            <w:vAlign w:val="center"/>
          </w:tcPr>
          <w:p>
            <w:pPr>
              <w:pStyle w:val="13"/>
              <w:ind w:firstLine="0" w:firstLineChars="0"/>
              <w:rPr>
                <w:rFonts w:hAnsi="宋体"/>
                <w:color w:val="000000"/>
              </w:rPr>
            </w:pPr>
            <w:r>
              <w:rPr>
                <w:rFonts w:hint="eastAsia" w:hAnsi="宋体"/>
                <w:color w:val="000000"/>
              </w:rPr>
              <w:t>采用资格后审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48" w:type="dxa"/>
            <w:vAlign w:val="center"/>
          </w:tcPr>
          <w:p>
            <w:pPr>
              <w:pStyle w:val="13"/>
              <w:ind w:firstLine="0" w:firstLineChars="0"/>
              <w:rPr>
                <w:rFonts w:hAnsi="宋体"/>
                <w:color w:val="000000"/>
              </w:rPr>
            </w:pPr>
            <w:r>
              <w:rPr>
                <w:rFonts w:hint="eastAsia" w:hAnsi="宋体"/>
                <w:color w:val="000000"/>
              </w:rPr>
              <w:t>11</w:t>
            </w:r>
          </w:p>
        </w:tc>
        <w:tc>
          <w:tcPr>
            <w:tcW w:w="1080" w:type="dxa"/>
            <w:vAlign w:val="center"/>
          </w:tcPr>
          <w:p>
            <w:pPr>
              <w:pStyle w:val="13"/>
              <w:ind w:firstLine="315" w:firstLineChars="150"/>
              <w:rPr>
                <w:rFonts w:hAnsi="宋体"/>
                <w:color w:val="000000"/>
              </w:rPr>
            </w:pPr>
            <w:r>
              <w:rPr>
                <w:rFonts w:hint="eastAsia" w:hAnsi="宋体"/>
                <w:color w:val="000000"/>
              </w:rPr>
              <w:t>16．1</w:t>
            </w:r>
          </w:p>
        </w:tc>
        <w:tc>
          <w:tcPr>
            <w:tcW w:w="1620" w:type="dxa"/>
            <w:vAlign w:val="center"/>
          </w:tcPr>
          <w:p>
            <w:pPr>
              <w:pStyle w:val="13"/>
              <w:ind w:firstLine="0" w:firstLineChars="0"/>
              <w:rPr>
                <w:rFonts w:hAnsi="宋体"/>
                <w:color w:val="000000"/>
              </w:rPr>
            </w:pPr>
            <w:r>
              <w:rPr>
                <w:rFonts w:hint="eastAsia" w:hAnsi="宋体"/>
                <w:color w:val="000000"/>
              </w:rPr>
              <w:t>投标有效期</w:t>
            </w:r>
          </w:p>
        </w:tc>
        <w:tc>
          <w:tcPr>
            <w:tcW w:w="6300" w:type="dxa"/>
            <w:gridSpan w:val="3"/>
            <w:vAlign w:val="center"/>
          </w:tcPr>
          <w:p>
            <w:pPr>
              <w:pStyle w:val="13"/>
              <w:ind w:firstLine="0" w:firstLineChars="0"/>
              <w:rPr>
                <w:rFonts w:hAnsi="宋体"/>
                <w:color w:val="000000"/>
              </w:rPr>
            </w:pPr>
            <w:r>
              <w:rPr>
                <w:rFonts w:hint="eastAsia" w:hAnsi="宋体"/>
                <w:color w:val="000000"/>
              </w:rPr>
              <w:t>90 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48" w:type="dxa"/>
            <w:vAlign w:val="center"/>
          </w:tcPr>
          <w:p>
            <w:pPr>
              <w:pStyle w:val="13"/>
              <w:ind w:firstLine="0" w:firstLineChars="0"/>
              <w:rPr>
                <w:rFonts w:hAnsi="宋体"/>
                <w:color w:val="000000"/>
              </w:rPr>
            </w:pPr>
            <w:r>
              <w:rPr>
                <w:rFonts w:hint="eastAsia" w:hAnsi="宋体"/>
                <w:color w:val="000000"/>
              </w:rPr>
              <w:t>12</w:t>
            </w:r>
          </w:p>
        </w:tc>
        <w:tc>
          <w:tcPr>
            <w:tcW w:w="1080" w:type="dxa"/>
            <w:vAlign w:val="center"/>
          </w:tcPr>
          <w:p>
            <w:pPr>
              <w:pStyle w:val="13"/>
              <w:ind w:firstLine="420"/>
              <w:jc w:val="center"/>
              <w:rPr>
                <w:rFonts w:hAnsi="宋体"/>
                <w:color w:val="000000"/>
              </w:rPr>
            </w:pPr>
            <w:r>
              <w:rPr>
                <w:rFonts w:hint="eastAsia" w:hAnsi="宋体"/>
                <w:color w:val="000000"/>
              </w:rPr>
              <w:t>17．1</w:t>
            </w:r>
          </w:p>
        </w:tc>
        <w:tc>
          <w:tcPr>
            <w:tcW w:w="1620" w:type="dxa"/>
            <w:vAlign w:val="center"/>
          </w:tcPr>
          <w:p>
            <w:pPr>
              <w:pStyle w:val="13"/>
              <w:ind w:firstLine="0" w:firstLineChars="0"/>
              <w:rPr>
                <w:rFonts w:hAnsi="宋体"/>
                <w:color w:val="000000"/>
              </w:rPr>
            </w:pPr>
            <w:r>
              <w:rPr>
                <w:rFonts w:hint="eastAsia" w:hAnsi="宋体"/>
                <w:color w:val="000000"/>
              </w:rPr>
              <w:t>投标保证金</w:t>
            </w:r>
          </w:p>
        </w:tc>
        <w:tc>
          <w:tcPr>
            <w:tcW w:w="6300" w:type="dxa"/>
            <w:gridSpan w:val="3"/>
            <w:vAlign w:val="center"/>
          </w:tcPr>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1、金额：人民币500000元（大写伍拾万元）；</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2、投标保证金的形式：银行转账或保险电子保函或银行保函</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3、投标保证金（银行转账）截止时间为</w:t>
            </w:r>
            <w:r>
              <w:rPr>
                <w:rFonts w:hint="eastAsia" w:ascii="宋体" w:hAnsi="宋体" w:eastAsia="宋体" w:cs="宋体"/>
                <w:b w:val="0"/>
                <w:bCs w:val="0"/>
                <w:color w:val="FF0000"/>
                <w:sz w:val="21"/>
                <w:szCs w:val="21"/>
                <w:lang w:val="en-US" w:eastAsia="zh-CN"/>
              </w:rPr>
              <w:t>2021年</w:t>
            </w:r>
            <w:r>
              <w:rPr>
                <w:rFonts w:hint="eastAsia" w:hAnsi="宋体" w:cs="宋体"/>
                <w:b w:val="0"/>
                <w:bCs w:val="0"/>
                <w:color w:val="FF0000"/>
                <w:sz w:val="21"/>
                <w:szCs w:val="21"/>
                <w:lang w:val="en-US" w:eastAsia="zh-CN"/>
              </w:rPr>
              <w:t>5</w:t>
            </w:r>
            <w:r>
              <w:rPr>
                <w:rFonts w:hint="eastAsia" w:ascii="宋体" w:hAnsi="宋体" w:eastAsia="宋体" w:cs="宋体"/>
                <w:b w:val="0"/>
                <w:bCs w:val="0"/>
                <w:color w:val="FF0000"/>
                <w:sz w:val="21"/>
                <w:szCs w:val="21"/>
                <w:lang w:val="en-US" w:eastAsia="zh-CN"/>
              </w:rPr>
              <w:t>月</w:t>
            </w:r>
            <w:r>
              <w:rPr>
                <w:rFonts w:hint="eastAsia" w:hAnsi="宋体" w:cs="宋体"/>
                <w:b w:val="0"/>
                <w:bCs w:val="0"/>
                <w:color w:val="FF0000"/>
                <w:sz w:val="21"/>
                <w:szCs w:val="21"/>
                <w:lang w:val="en-US" w:eastAsia="zh-CN"/>
              </w:rPr>
              <w:t>13</w:t>
            </w:r>
            <w:r>
              <w:rPr>
                <w:rFonts w:hint="eastAsia" w:ascii="宋体" w:hAnsi="宋体" w:eastAsia="宋体" w:cs="宋体"/>
                <w:b w:val="0"/>
                <w:bCs w:val="0"/>
                <w:color w:val="FF0000"/>
                <w:sz w:val="21"/>
                <w:szCs w:val="21"/>
                <w:lang w:val="en-US" w:eastAsia="zh-CN"/>
              </w:rPr>
              <w:t>日9时30分；</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保险电子保函办理截止时间（以保费支付到账时间为准）为    </w:t>
            </w:r>
            <w:r>
              <w:rPr>
                <w:rFonts w:hint="eastAsia" w:ascii="宋体" w:hAnsi="宋体" w:eastAsia="宋体" w:cs="宋体"/>
                <w:b w:val="0"/>
                <w:bCs w:val="0"/>
                <w:color w:val="FF0000"/>
                <w:sz w:val="21"/>
                <w:szCs w:val="21"/>
                <w:lang w:val="en-US" w:eastAsia="zh-CN"/>
              </w:rPr>
              <w:t>2021年</w:t>
            </w:r>
            <w:r>
              <w:rPr>
                <w:rFonts w:hint="eastAsia" w:hAnsi="宋体" w:cs="宋体"/>
                <w:b w:val="0"/>
                <w:bCs w:val="0"/>
                <w:color w:val="FF0000"/>
                <w:sz w:val="21"/>
                <w:szCs w:val="21"/>
                <w:lang w:val="en-US" w:eastAsia="zh-CN"/>
              </w:rPr>
              <w:t>5</w:t>
            </w:r>
            <w:r>
              <w:rPr>
                <w:rFonts w:hint="eastAsia" w:ascii="宋体" w:hAnsi="宋体" w:eastAsia="宋体" w:cs="宋体"/>
                <w:b w:val="0"/>
                <w:bCs w:val="0"/>
                <w:color w:val="FF0000"/>
                <w:sz w:val="21"/>
                <w:szCs w:val="21"/>
                <w:lang w:val="en-US" w:eastAsia="zh-CN"/>
              </w:rPr>
              <w:t>月</w:t>
            </w:r>
            <w:r>
              <w:rPr>
                <w:rFonts w:hint="eastAsia" w:hAnsi="宋体" w:cs="宋体"/>
                <w:b w:val="0"/>
                <w:bCs w:val="0"/>
                <w:color w:val="FF0000"/>
                <w:sz w:val="21"/>
                <w:szCs w:val="21"/>
                <w:lang w:val="en-US" w:eastAsia="zh-CN"/>
              </w:rPr>
              <w:t>12</w:t>
            </w:r>
            <w:r>
              <w:rPr>
                <w:rFonts w:hint="eastAsia" w:ascii="宋体" w:hAnsi="宋体" w:eastAsia="宋体" w:cs="宋体"/>
                <w:b w:val="0"/>
                <w:bCs w:val="0"/>
                <w:color w:val="FF0000"/>
                <w:sz w:val="21"/>
                <w:szCs w:val="21"/>
                <w:lang w:val="en-US" w:eastAsia="zh-CN"/>
              </w:rPr>
              <w:t>日 （</w:t>
            </w:r>
            <w:r>
              <w:rPr>
                <w:rFonts w:hint="eastAsia" w:ascii="宋体" w:hAnsi="宋体" w:eastAsia="宋体" w:cs="宋体"/>
                <w:b w:val="0"/>
                <w:bCs w:val="0"/>
                <w:color w:val="auto"/>
                <w:sz w:val="21"/>
                <w:szCs w:val="21"/>
                <w:lang w:val="en-US" w:eastAsia="zh-CN"/>
              </w:rPr>
              <w:t xml:space="preserve">投标截止时间前一天的17时） </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4、投标保证金注意事项</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网上报名后,并在报名界面获取投标保证金子账户），并应于规定时间前到达平阳县公共资源交易中心保证金帐户，不得现金解入、禁止使用银行本票、不得通过投标单位的分支机构或第三者帐户转入。</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备注：</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fldChar w:fldCharType="begin"/>
            </w:r>
            <w:r>
              <w:rPr>
                <w:rFonts w:hint="eastAsia" w:ascii="宋体" w:hAnsi="宋体" w:eastAsia="宋体" w:cs="宋体"/>
                <w:b w:val="0"/>
                <w:bCs w:val="0"/>
                <w:color w:val="auto"/>
                <w:sz w:val="21"/>
                <w:szCs w:val="21"/>
                <w:lang w:val="en-US" w:eastAsia="zh-CN"/>
              </w:rPr>
              <w:instrText xml:space="preserve"> = 1 \* GB3 </w:instrText>
            </w:r>
            <w:r>
              <w:rPr>
                <w:rFonts w:hint="eastAsia" w:ascii="宋体" w:hAnsi="宋体" w:eastAsia="宋体" w:cs="宋体"/>
                <w:b w:val="0"/>
                <w:bCs w:val="0"/>
                <w:color w:val="auto"/>
                <w:sz w:val="21"/>
                <w:szCs w:val="21"/>
                <w:lang w:val="en-US" w:eastAsia="zh-CN"/>
              </w:rPr>
              <w:fldChar w:fldCharType="separate"/>
            </w:r>
            <w:r>
              <w:rPr>
                <w:rFonts w:hint="eastAsia" w:ascii="宋体" w:hAnsi="宋体" w:eastAsia="宋体" w:cs="宋体"/>
                <w:b w:val="0"/>
                <w:bCs w:val="0"/>
                <w:color w:val="auto"/>
                <w:sz w:val="21"/>
                <w:szCs w:val="21"/>
                <w:lang w:val="en-US" w:eastAsia="zh-CN"/>
              </w:rPr>
              <w:t>①</w:t>
            </w:r>
            <w:r>
              <w:rPr>
                <w:rFonts w:hint="eastAsia" w:ascii="宋体" w:hAnsi="宋体" w:eastAsia="宋体" w:cs="宋体"/>
                <w:b w:val="0"/>
                <w:bCs w:val="0"/>
                <w:color w:val="auto"/>
                <w:sz w:val="21"/>
                <w:szCs w:val="21"/>
                <w:lang w:val="en-US" w:eastAsia="zh-CN"/>
              </w:rPr>
              <w:fldChar w:fldCharType="end"/>
            </w:r>
            <w:r>
              <w:rPr>
                <w:rFonts w:hint="eastAsia" w:ascii="宋体" w:hAnsi="宋体" w:eastAsia="宋体" w:cs="宋体"/>
                <w:b w:val="0"/>
                <w:bCs w:val="0"/>
                <w:color w:val="auto"/>
                <w:sz w:val="21"/>
                <w:szCs w:val="21"/>
                <w:lang w:val="en-US" w:eastAsia="zh-CN"/>
              </w:rPr>
              <w:t>各投标人在转（汇）款时须充分考虑银行转（汇）的时间差风险。</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fldChar w:fldCharType="begin"/>
            </w:r>
            <w:r>
              <w:rPr>
                <w:rFonts w:hint="eastAsia" w:ascii="宋体" w:hAnsi="宋体" w:eastAsia="宋体" w:cs="宋体"/>
                <w:b w:val="0"/>
                <w:bCs w:val="0"/>
                <w:color w:val="auto"/>
                <w:sz w:val="21"/>
                <w:szCs w:val="21"/>
                <w:lang w:val="en-US" w:eastAsia="zh-CN"/>
              </w:rPr>
              <w:instrText xml:space="preserve"> = 2 \* GB3 </w:instrText>
            </w:r>
            <w:r>
              <w:rPr>
                <w:rFonts w:hint="eastAsia" w:ascii="宋体" w:hAnsi="宋体" w:eastAsia="宋体" w:cs="宋体"/>
                <w:b w:val="0"/>
                <w:bCs w:val="0"/>
                <w:color w:val="auto"/>
                <w:sz w:val="21"/>
                <w:szCs w:val="21"/>
                <w:lang w:val="en-US" w:eastAsia="zh-CN"/>
              </w:rPr>
              <w:fldChar w:fldCharType="separate"/>
            </w:r>
            <w:r>
              <w:rPr>
                <w:rFonts w:hint="eastAsia" w:ascii="宋体" w:hAnsi="宋体" w:eastAsia="宋体" w:cs="宋体"/>
                <w:b w:val="0"/>
                <w:bCs w:val="0"/>
                <w:color w:val="auto"/>
                <w:sz w:val="21"/>
                <w:szCs w:val="21"/>
                <w:lang w:val="en-US" w:eastAsia="zh-CN"/>
              </w:rPr>
              <w:t>②</w:t>
            </w:r>
            <w:r>
              <w:rPr>
                <w:rFonts w:hint="eastAsia" w:ascii="宋体" w:hAnsi="宋体" w:eastAsia="宋体" w:cs="宋体"/>
                <w:b w:val="0"/>
                <w:bCs w:val="0"/>
                <w:color w:val="auto"/>
                <w:sz w:val="21"/>
                <w:szCs w:val="21"/>
                <w:lang w:val="en-US" w:eastAsia="zh-CN"/>
              </w:rPr>
              <w:fldChar w:fldCharType="end"/>
            </w:r>
            <w:r>
              <w:rPr>
                <w:rFonts w:hint="eastAsia" w:ascii="宋体" w:hAnsi="宋体" w:eastAsia="宋体" w:cs="宋体"/>
                <w:b w:val="0"/>
                <w:bCs w:val="0"/>
                <w:color w:val="auto"/>
                <w:sz w:val="21"/>
                <w:szCs w:val="21"/>
                <w:lang w:val="en-US" w:eastAsia="zh-CN"/>
              </w:rPr>
              <w:t>保证金按招标文件规定独立汇入，不允许几个项目或标的保证金捆绑汇入，否则中心财务室将作为错汇款予以退回，一切后果由投标单位自负。</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fldChar w:fldCharType="begin"/>
            </w:r>
            <w:r>
              <w:rPr>
                <w:rFonts w:hint="eastAsia" w:ascii="宋体" w:hAnsi="宋体" w:eastAsia="宋体" w:cs="宋体"/>
                <w:b w:val="0"/>
                <w:bCs w:val="0"/>
                <w:color w:val="auto"/>
                <w:sz w:val="21"/>
                <w:szCs w:val="21"/>
                <w:lang w:val="en-US" w:eastAsia="zh-CN"/>
              </w:rPr>
              <w:instrText xml:space="preserve"> = 3 \* GB3 </w:instrText>
            </w:r>
            <w:r>
              <w:rPr>
                <w:rFonts w:hint="eastAsia" w:ascii="宋体" w:hAnsi="宋体" w:eastAsia="宋体" w:cs="宋体"/>
                <w:b w:val="0"/>
                <w:bCs w:val="0"/>
                <w:color w:val="auto"/>
                <w:sz w:val="21"/>
                <w:szCs w:val="21"/>
                <w:lang w:val="en-US" w:eastAsia="zh-CN"/>
              </w:rPr>
              <w:fldChar w:fldCharType="separate"/>
            </w:r>
            <w:r>
              <w:rPr>
                <w:rFonts w:hint="eastAsia" w:ascii="宋体" w:hAnsi="宋体" w:eastAsia="宋体" w:cs="宋体"/>
                <w:b w:val="0"/>
                <w:bCs w:val="0"/>
                <w:color w:val="auto"/>
                <w:sz w:val="21"/>
                <w:szCs w:val="21"/>
                <w:lang w:val="en-US" w:eastAsia="zh-CN"/>
              </w:rPr>
              <w:t>③</w:t>
            </w:r>
            <w:r>
              <w:rPr>
                <w:rFonts w:hint="eastAsia" w:ascii="宋体" w:hAnsi="宋体" w:eastAsia="宋体" w:cs="宋体"/>
                <w:b w:val="0"/>
                <w:bCs w:val="0"/>
                <w:color w:val="auto"/>
                <w:sz w:val="21"/>
                <w:szCs w:val="21"/>
                <w:lang w:val="en-US" w:eastAsia="zh-CN"/>
              </w:rPr>
              <w:fldChar w:fldCharType="end"/>
            </w:r>
            <w:r>
              <w:rPr>
                <w:rFonts w:hint="eastAsia" w:ascii="宋体" w:hAnsi="宋体" w:eastAsia="宋体" w:cs="宋体"/>
                <w:b w:val="0"/>
                <w:bCs w:val="0"/>
                <w:color w:val="auto"/>
                <w:sz w:val="21"/>
                <w:szCs w:val="21"/>
                <w:lang w:val="en-US" w:eastAsia="zh-CN"/>
              </w:rPr>
              <w:t>提供《基本帐户开户许可证》（或银行发放的基本帐户备案资料）</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4.2如投标人采用保险电子保函或银行保函的，电子保险保函（瓯e保）生成流程如下：投标人登录平阳县电子招投标交易平台→【填写投标信息（网上报名）】选择项目报名→业务管理【电子保函申请】→选择要办理的工程项目名称→申请保函，点选 投标保证保险电子保函→瓯e保电子保函办理平台→CA登录→选择要办理的工程项目名称→办理保函→电子签章→银行基本户支付保费→电子保函生成并推送至交易平台（如有需要可下载PDF电子版）。</w:t>
            </w:r>
          </w:p>
          <w:p>
            <w:pPr>
              <w:numPr>
                <w:ilvl w:val="0"/>
                <w:numId w:val="0"/>
              </w:num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（电子保函申请咨询电话 :4008576077 ）</w:t>
            </w:r>
          </w:p>
          <w:p>
            <w:pPr>
              <w:numPr>
                <w:ilvl w:val="0"/>
                <w:numId w:val="0"/>
              </w:numPr>
            </w:pPr>
            <w:r>
              <w:rPr>
                <w:rFonts w:hint="eastAsia" w:ascii="宋体" w:hAnsi="宋体" w:eastAsia="宋体" w:cs="宋体"/>
                <w:b w:val="0"/>
                <w:bCs w:val="0"/>
                <w:color w:val="auto"/>
                <w:sz w:val="21"/>
                <w:szCs w:val="21"/>
                <w:lang w:val="en-US" w:eastAsia="zh-CN"/>
              </w:rPr>
              <w:t>4.3如投标人采用银行保函的，须选择平阳农商银行、中国农业银行、中国银行中的其中一家银行办理。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648" w:type="dxa"/>
            <w:vAlign w:val="center"/>
          </w:tcPr>
          <w:p>
            <w:pPr>
              <w:pStyle w:val="13"/>
              <w:ind w:firstLine="0" w:firstLineChars="0"/>
              <w:rPr>
                <w:rFonts w:hAnsi="宋体"/>
                <w:color w:val="000000"/>
              </w:rPr>
            </w:pPr>
            <w:r>
              <w:rPr>
                <w:rFonts w:hint="eastAsia" w:hAnsi="宋体"/>
                <w:color w:val="000000"/>
              </w:rPr>
              <w:t>13</w:t>
            </w:r>
          </w:p>
        </w:tc>
        <w:tc>
          <w:tcPr>
            <w:tcW w:w="1080" w:type="dxa"/>
            <w:vAlign w:val="center"/>
          </w:tcPr>
          <w:p>
            <w:pPr>
              <w:pStyle w:val="13"/>
              <w:ind w:firstLine="420"/>
              <w:jc w:val="center"/>
              <w:rPr>
                <w:rFonts w:hAnsi="宋体"/>
                <w:color w:val="000000"/>
              </w:rPr>
            </w:pPr>
            <w:r>
              <w:rPr>
                <w:rFonts w:hint="eastAsia" w:hAnsi="宋体"/>
                <w:color w:val="000000"/>
              </w:rPr>
              <w:t>6．1</w:t>
            </w:r>
          </w:p>
        </w:tc>
        <w:tc>
          <w:tcPr>
            <w:tcW w:w="1620" w:type="dxa"/>
            <w:vAlign w:val="center"/>
          </w:tcPr>
          <w:p>
            <w:pPr>
              <w:pStyle w:val="13"/>
              <w:ind w:firstLine="199" w:firstLineChars="95"/>
              <w:rPr>
                <w:rFonts w:hAnsi="宋体"/>
                <w:color w:val="000000"/>
              </w:rPr>
            </w:pPr>
            <w:r>
              <w:rPr>
                <w:rFonts w:hint="eastAsia" w:hAnsi="宋体"/>
                <w:color w:val="000000"/>
              </w:rPr>
              <w:t>踏勘现场</w:t>
            </w:r>
          </w:p>
        </w:tc>
        <w:tc>
          <w:tcPr>
            <w:tcW w:w="6300" w:type="dxa"/>
            <w:gridSpan w:val="3"/>
            <w:vAlign w:val="center"/>
          </w:tcPr>
          <w:p>
            <w:pPr>
              <w:adjustRightInd w:val="0"/>
              <w:snapToGrid w:val="0"/>
              <w:spacing w:line="300" w:lineRule="exact"/>
              <w:ind w:firstLine="0" w:firstLineChars="0"/>
              <w:rPr>
                <w:rFonts w:hAnsi="宋体"/>
                <w:color w:val="000000"/>
              </w:rPr>
            </w:pPr>
            <w:r>
              <w:rPr>
                <w:rFonts w:hint="eastAsia" w:hAnsi="宋体"/>
                <w:color w:val="000000"/>
                <w:sz w:val="21"/>
                <w:szCs w:val="21"/>
              </w:rPr>
              <w:t>不组织，请各投标人自行踏勘，</w:t>
            </w:r>
            <w:r>
              <w:rPr>
                <w:rFonts w:hAnsi="宋体"/>
                <w:color w:val="000000"/>
                <w:sz w:val="21"/>
                <w:szCs w:val="21"/>
              </w:rPr>
              <w:t>费用自理</w:t>
            </w:r>
            <w:r>
              <w:rPr>
                <w:rFonts w:hint="eastAsia" w:hAnsi="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13"/>
              <w:ind w:firstLine="0" w:firstLineChars="0"/>
              <w:rPr>
                <w:rFonts w:hAnsi="宋体"/>
                <w:color w:val="000000"/>
              </w:rPr>
            </w:pPr>
            <w:r>
              <w:rPr>
                <w:rFonts w:hint="eastAsia" w:hAnsi="宋体"/>
                <w:color w:val="000000"/>
              </w:rPr>
              <w:t>14</w:t>
            </w:r>
          </w:p>
        </w:tc>
        <w:tc>
          <w:tcPr>
            <w:tcW w:w="1080" w:type="dxa"/>
            <w:vAlign w:val="center"/>
          </w:tcPr>
          <w:p>
            <w:pPr>
              <w:pStyle w:val="13"/>
              <w:ind w:firstLine="420"/>
              <w:jc w:val="center"/>
              <w:rPr>
                <w:rFonts w:hAnsi="宋体"/>
                <w:color w:val="000000"/>
              </w:rPr>
            </w:pPr>
            <w:r>
              <w:rPr>
                <w:rFonts w:hint="eastAsia" w:hAnsi="宋体"/>
                <w:color w:val="000000"/>
              </w:rPr>
              <w:t>18．1</w:t>
            </w:r>
          </w:p>
        </w:tc>
        <w:tc>
          <w:tcPr>
            <w:tcW w:w="1620" w:type="dxa"/>
            <w:vAlign w:val="center"/>
          </w:tcPr>
          <w:p>
            <w:pPr>
              <w:pStyle w:val="13"/>
              <w:ind w:firstLine="210" w:firstLineChars="100"/>
              <w:rPr>
                <w:rFonts w:hAnsi="宋体"/>
                <w:color w:val="000000"/>
              </w:rPr>
            </w:pPr>
            <w:r>
              <w:rPr>
                <w:rFonts w:hint="eastAsia" w:hAnsi="宋体"/>
                <w:color w:val="000000"/>
              </w:rPr>
              <w:t>投标预备会</w:t>
            </w:r>
          </w:p>
          <w:p>
            <w:pPr>
              <w:pStyle w:val="13"/>
              <w:ind w:firstLine="210" w:firstLineChars="100"/>
              <w:rPr>
                <w:rFonts w:hAnsi="宋体"/>
                <w:color w:val="000000"/>
              </w:rPr>
            </w:pPr>
            <w:r>
              <w:rPr>
                <w:rFonts w:hint="eastAsia" w:hAnsi="宋体"/>
                <w:color w:val="000000"/>
              </w:rPr>
              <w:t>（答疑会）</w:t>
            </w:r>
          </w:p>
        </w:tc>
        <w:tc>
          <w:tcPr>
            <w:tcW w:w="6300" w:type="dxa"/>
            <w:gridSpan w:val="3"/>
            <w:vAlign w:val="center"/>
          </w:tcPr>
          <w:p>
            <w:pPr>
              <w:adjustRightInd w:val="0"/>
              <w:snapToGrid w:val="0"/>
              <w:spacing w:line="300" w:lineRule="exact"/>
              <w:ind w:firstLine="0" w:firstLineChars="0"/>
              <w:rPr>
                <w:rFonts w:hAnsi="宋体"/>
                <w:color w:val="000000"/>
                <w:sz w:val="21"/>
                <w:szCs w:val="21"/>
              </w:rPr>
            </w:pPr>
            <w:r>
              <w:rPr>
                <w:rFonts w:hint="eastAsia" w:hAnsi="宋体"/>
                <w:color w:val="000000"/>
                <w:sz w:val="21"/>
                <w:szCs w:val="21"/>
              </w:rPr>
              <w:t>1、不组织集中答疑。如对招标文件有疑问的投标人，应在投标人须知前附表的规定时间在</w:t>
            </w:r>
            <w:r>
              <w:rPr>
                <w:rFonts w:hint="eastAsia"/>
                <w:sz w:val="21"/>
                <w:szCs w:val="21"/>
              </w:rPr>
              <w:t>平阳县政府门户网站公共资源交易网(http://www.zjpy.gov.cn/col/col1229353018/index.html）</w:t>
            </w:r>
            <w:r>
              <w:rPr>
                <w:rFonts w:hint="eastAsia" w:hAnsi="宋体"/>
                <w:color w:val="000000"/>
                <w:sz w:val="21"/>
                <w:szCs w:val="21"/>
              </w:rPr>
              <w:t>提交质疑，招标人在投标人须知前附表的规定时间将答疑结果在</w:t>
            </w:r>
            <w:r>
              <w:rPr>
                <w:rFonts w:hint="eastAsia"/>
                <w:sz w:val="21"/>
                <w:szCs w:val="21"/>
              </w:rPr>
              <w:t>平阳县政府门户网站公共资源交易网</w:t>
            </w:r>
            <w:r>
              <w:rPr>
                <w:rFonts w:hint="eastAsia" w:hAnsi="宋体"/>
                <w:color w:val="000000"/>
                <w:sz w:val="21"/>
                <w:szCs w:val="21"/>
              </w:rPr>
              <w:t>公布。对招标文件中存在有表达不清或有多种解释而未明确规定，投标单位又没有在规定时间提出，由此而导致投标单位不中标或中标后产生不利因素，责任由投标单位自负。</w:t>
            </w:r>
          </w:p>
          <w:p>
            <w:pPr>
              <w:adjustRightInd w:val="0"/>
              <w:snapToGrid w:val="0"/>
              <w:spacing w:line="300" w:lineRule="exact"/>
              <w:ind w:firstLine="0" w:firstLineChars="0"/>
              <w:rPr>
                <w:rFonts w:hAnsi="宋体"/>
                <w:color w:val="000000"/>
                <w:sz w:val="21"/>
                <w:szCs w:val="21"/>
              </w:rPr>
            </w:pPr>
            <w:r>
              <w:rPr>
                <w:rFonts w:hint="eastAsia" w:hAnsi="宋体"/>
                <w:color w:val="000000"/>
                <w:sz w:val="21"/>
                <w:szCs w:val="21"/>
              </w:rPr>
              <w:t>2、</w:t>
            </w:r>
            <w:r>
              <w:rPr>
                <w:rFonts w:ascii="Times New Roman"/>
                <w:color w:val="000000"/>
                <w:sz w:val="21"/>
              </w:rPr>
              <w:t>招标文件的</w:t>
            </w:r>
            <w:r>
              <w:rPr>
                <w:rFonts w:hint="eastAsia" w:ascii="Times New Roman"/>
                <w:color w:val="000000"/>
                <w:sz w:val="21"/>
              </w:rPr>
              <w:t>答疑与澄清</w:t>
            </w:r>
            <w:r>
              <w:rPr>
                <w:rFonts w:ascii="Times New Roman"/>
                <w:color w:val="000000"/>
                <w:sz w:val="21"/>
              </w:rPr>
              <w:t>、修改、补充等内容</w:t>
            </w:r>
            <w:r>
              <w:rPr>
                <w:rFonts w:hint="eastAsia" w:ascii="Times New Roman"/>
                <w:color w:val="000000"/>
                <w:sz w:val="21"/>
              </w:rPr>
              <w:t>将在</w:t>
            </w:r>
            <w:r>
              <w:rPr>
                <w:rFonts w:hint="eastAsia"/>
                <w:sz w:val="21"/>
                <w:szCs w:val="21"/>
              </w:rPr>
              <w:t>平阳县政府门户网站公共资源交易网</w:t>
            </w:r>
            <w:r>
              <w:rPr>
                <w:rFonts w:hint="eastAsia" w:ascii="Times New Roman"/>
                <w:color w:val="000000"/>
                <w:sz w:val="21"/>
              </w:rPr>
              <w:t>“建设工程”栏上发布。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648" w:type="dxa"/>
            <w:vAlign w:val="center"/>
          </w:tcPr>
          <w:p>
            <w:pPr>
              <w:pStyle w:val="13"/>
              <w:ind w:firstLine="0" w:firstLineChars="0"/>
              <w:rPr>
                <w:rFonts w:hAnsi="宋体"/>
                <w:color w:val="000000"/>
              </w:rPr>
            </w:pPr>
            <w:r>
              <w:rPr>
                <w:rFonts w:hint="eastAsia" w:hAnsi="宋体"/>
                <w:color w:val="000000"/>
              </w:rPr>
              <w:t>15</w:t>
            </w:r>
          </w:p>
        </w:tc>
        <w:tc>
          <w:tcPr>
            <w:tcW w:w="1080" w:type="dxa"/>
            <w:vAlign w:val="center"/>
          </w:tcPr>
          <w:p>
            <w:pPr>
              <w:pStyle w:val="13"/>
              <w:ind w:firstLine="420"/>
              <w:jc w:val="center"/>
              <w:rPr>
                <w:rFonts w:hAnsi="宋体"/>
                <w:color w:val="000000"/>
              </w:rPr>
            </w:pPr>
            <w:r>
              <w:rPr>
                <w:rFonts w:hint="eastAsia" w:hAnsi="宋体"/>
                <w:color w:val="000000"/>
              </w:rPr>
              <w:t>19．1</w:t>
            </w:r>
          </w:p>
        </w:tc>
        <w:tc>
          <w:tcPr>
            <w:tcW w:w="1620" w:type="dxa"/>
            <w:vAlign w:val="center"/>
          </w:tcPr>
          <w:p>
            <w:pPr>
              <w:pStyle w:val="13"/>
              <w:ind w:firstLine="0" w:firstLineChars="0"/>
              <w:jc w:val="center"/>
              <w:rPr>
                <w:rFonts w:hAnsi="宋体"/>
                <w:color w:val="000000"/>
              </w:rPr>
            </w:pPr>
            <w:r>
              <w:rPr>
                <w:rFonts w:hint="eastAsia" w:hAnsi="宋体"/>
                <w:color w:val="000000"/>
              </w:rPr>
              <w:t>投标人的</w:t>
            </w:r>
          </w:p>
          <w:p>
            <w:pPr>
              <w:pStyle w:val="13"/>
              <w:ind w:firstLine="0" w:firstLineChars="0"/>
              <w:jc w:val="center"/>
              <w:rPr>
                <w:rFonts w:hAnsi="宋体"/>
                <w:color w:val="000000"/>
              </w:rPr>
            </w:pPr>
            <w:r>
              <w:rPr>
                <w:rFonts w:hint="eastAsia" w:hAnsi="宋体"/>
                <w:color w:val="000000"/>
              </w:rPr>
              <w:t>替代方案</w:t>
            </w:r>
          </w:p>
        </w:tc>
        <w:tc>
          <w:tcPr>
            <w:tcW w:w="6300" w:type="dxa"/>
            <w:gridSpan w:val="3"/>
            <w:vAlign w:val="center"/>
          </w:tcPr>
          <w:p>
            <w:pPr>
              <w:pStyle w:val="13"/>
              <w:ind w:firstLine="0" w:firstLineChars="0"/>
              <w:rPr>
                <w:rFonts w:hAnsi="宋体"/>
                <w:color w:val="000000"/>
              </w:rPr>
            </w:pPr>
            <w:r>
              <w:rPr>
                <w:rFonts w:hint="eastAsia" w:hAnsi="宋体"/>
                <w:color w:val="00000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2" w:hRule="atLeast"/>
        </w:trPr>
        <w:tc>
          <w:tcPr>
            <w:tcW w:w="648" w:type="dxa"/>
            <w:vAlign w:val="center"/>
          </w:tcPr>
          <w:p>
            <w:pPr>
              <w:pStyle w:val="13"/>
              <w:ind w:firstLine="0" w:firstLineChars="0"/>
              <w:rPr>
                <w:rFonts w:hAnsi="宋体"/>
                <w:color w:val="000000"/>
              </w:rPr>
            </w:pPr>
            <w:r>
              <w:rPr>
                <w:rFonts w:hint="eastAsia" w:hAnsi="宋体"/>
                <w:color w:val="000000"/>
              </w:rPr>
              <w:t>16</w:t>
            </w:r>
          </w:p>
        </w:tc>
        <w:tc>
          <w:tcPr>
            <w:tcW w:w="1080" w:type="dxa"/>
            <w:vAlign w:val="center"/>
          </w:tcPr>
          <w:p>
            <w:pPr>
              <w:pStyle w:val="13"/>
              <w:ind w:firstLine="420"/>
              <w:jc w:val="center"/>
              <w:rPr>
                <w:rFonts w:hAnsi="宋体"/>
                <w:color w:val="000000"/>
              </w:rPr>
            </w:pPr>
            <w:r>
              <w:rPr>
                <w:rFonts w:hint="eastAsia" w:hAnsi="宋体"/>
                <w:color w:val="000000"/>
              </w:rPr>
              <w:t>21．1</w:t>
            </w:r>
          </w:p>
        </w:tc>
        <w:tc>
          <w:tcPr>
            <w:tcW w:w="1620" w:type="dxa"/>
            <w:vAlign w:val="center"/>
          </w:tcPr>
          <w:p>
            <w:pPr>
              <w:pStyle w:val="13"/>
              <w:ind w:firstLine="210" w:firstLineChars="100"/>
              <w:rPr>
                <w:rFonts w:hAnsi="宋体"/>
                <w:color w:val="000000"/>
              </w:rPr>
            </w:pPr>
            <w:r>
              <w:rPr>
                <w:rFonts w:hint="eastAsia" w:hAnsi="宋体"/>
                <w:color w:val="000000"/>
              </w:rPr>
              <w:t>投标文件份</w:t>
            </w:r>
          </w:p>
          <w:p>
            <w:pPr>
              <w:pStyle w:val="13"/>
              <w:ind w:firstLine="210" w:firstLineChars="100"/>
              <w:rPr>
                <w:rFonts w:hAnsi="宋体"/>
                <w:color w:val="000000"/>
              </w:rPr>
            </w:pPr>
            <w:r>
              <w:rPr>
                <w:rFonts w:hint="eastAsia" w:hAnsi="宋体"/>
                <w:color w:val="000000"/>
              </w:rPr>
              <w:t>数、装订要求</w:t>
            </w:r>
          </w:p>
        </w:tc>
        <w:tc>
          <w:tcPr>
            <w:tcW w:w="6300" w:type="dxa"/>
            <w:gridSpan w:val="3"/>
            <w:vAlign w:val="center"/>
          </w:tcPr>
          <w:p>
            <w:pPr>
              <w:pStyle w:val="13"/>
              <w:ind w:firstLine="0" w:firstLineChars="0"/>
              <w:rPr>
                <w:rFonts w:hAnsi="宋体"/>
                <w:color w:val="000000"/>
              </w:rPr>
            </w:pPr>
            <w:r>
              <w:rPr>
                <w:rFonts w:hint="eastAsia" w:hAnsi="宋体"/>
                <w:color w:val="000000"/>
              </w:rPr>
              <w:t>商务标正本1份、副本4份；</w:t>
            </w:r>
          </w:p>
          <w:p>
            <w:pPr>
              <w:pStyle w:val="13"/>
              <w:ind w:firstLine="0" w:firstLineChars="0"/>
              <w:rPr>
                <w:rFonts w:hAnsi="宋体"/>
                <w:color w:val="000000"/>
              </w:rPr>
            </w:pPr>
            <w:r>
              <w:rPr>
                <w:rFonts w:hint="eastAsia" w:hAnsi="宋体"/>
                <w:color w:val="000000"/>
              </w:rPr>
              <w:t>资信标（含资格后审）正本1份、副本4份；</w:t>
            </w:r>
          </w:p>
          <w:p>
            <w:pPr>
              <w:pStyle w:val="13"/>
              <w:ind w:firstLine="0" w:firstLineChars="0"/>
              <w:rPr>
                <w:rFonts w:hint="eastAsia" w:hAnsi="宋体"/>
                <w:color w:val="000000"/>
              </w:rPr>
            </w:pPr>
            <w:r>
              <w:rPr>
                <w:rFonts w:hint="eastAsia" w:hAnsi="宋体"/>
                <w:color w:val="000000"/>
              </w:rPr>
              <w:t>技术标正本1份、副本4份；</w:t>
            </w:r>
          </w:p>
          <w:p>
            <w:pPr>
              <w:pStyle w:val="13"/>
              <w:ind w:firstLine="0" w:firstLineChars="0"/>
              <w:rPr>
                <w:rFonts w:hint="eastAsia" w:hAnsi="宋体"/>
                <w:color w:val="000000"/>
              </w:rPr>
            </w:pPr>
            <w:r>
              <w:rPr>
                <w:rFonts w:hint="eastAsia" w:hAnsi="宋体"/>
                <w:color w:val="000000"/>
              </w:rPr>
              <w:t>原件1份；</w:t>
            </w:r>
          </w:p>
          <w:p>
            <w:pPr>
              <w:pStyle w:val="13"/>
              <w:ind w:firstLine="0" w:firstLineChars="0"/>
              <w:rPr>
                <w:rFonts w:hAnsi="宋体"/>
                <w:color w:val="000000"/>
              </w:rPr>
            </w:pPr>
            <w:r>
              <w:rPr>
                <w:rFonts w:hint="eastAsia" w:hAnsi="宋体"/>
                <w:color w:val="000000"/>
              </w:rPr>
              <w:t>商务、资信标（含资格后审）采用A4规格（建议采用双面打印）；</w:t>
            </w:r>
          </w:p>
          <w:p>
            <w:pPr>
              <w:pStyle w:val="13"/>
              <w:ind w:firstLine="0" w:firstLineChars="0"/>
              <w:rPr>
                <w:rFonts w:hAnsi="宋体"/>
                <w:color w:val="000000"/>
              </w:rPr>
            </w:pPr>
            <w:r>
              <w:rPr>
                <w:rFonts w:hint="eastAsia" w:hAnsi="宋体"/>
                <w:color w:val="000000"/>
              </w:rPr>
              <w:t>技术标采用A3规格，内含演示U盘（建议采用双面打印）；</w:t>
            </w:r>
          </w:p>
          <w:p>
            <w:pPr>
              <w:pStyle w:val="13"/>
              <w:ind w:firstLine="0" w:firstLineChars="0"/>
              <w:rPr>
                <w:rFonts w:hAnsi="宋体"/>
                <w:color w:val="000000"/>
              </w:rPr>
            </w:pPr>
            <w:r>
              <w:rPr>
                <w:rFonts w:hint="eastAsia" w:hAnsi="宋体"/>
                <w:color w:val="000000"/>
              </w:rPr>
              <w:t>投标文件的正本与副本应分别装订成册，并编制目录。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2" w:hRule="atLeast"/>
        </w:trPr>
        <w:tc>
          <w:tcPr>
            <w:tcW w:w="648" w:type="dxa"/>
            <w:vAlign w:val="center"/>
          </w:tcPr>
          <w:p>
            <w:pPr>
              <w:pStyle w:val="13"/>
              <w:ind w:firstLine="0" w:firstLineChars="0"/>
              <w:rPr>
                <w:rFonts w:hAnsi="宋体"/>
                <w:color w:val="000000"/>
              </w:rPr>
            </w:pPr>
            <w:r>
              <w:rPr>
                <w:rFonts w:hint="eastAsia" w:hAnsi="宋体"/>
                <w:color w:val="000000"/>
              </w:rPr>
              <w:t>17</w:t>
            </w:r>
          </w:p>
        </w:tc>
        <w:tc>
          <w:tcPr>
            <w:tcW w:w="1080" w:type="dxa"/>
            <w:vAlign w:val="center"/>
          </w:tcPr>
          <w:p>
            <w:pPr>
              <w:pStyle w:val="13"/>
              <w:ind w:firstLine="420"/>
              <w:jc w:val="center"/>
              <w:rPr>
                <w:rFonts w:hAnsi="宋体"/>
                <w:color w:val="000000"/>
              </w:rPr>
            </w:pPr>
            <w:r>
              <w:rPr>
                <w:rFonts w:hint="eastAsia" w:hAnsi="宋体"/>
                <w:color w:val="000000"/>
              </w:rPr>
              <w:t>23．1</w:t>
            </w:r>
          </w:p>
        </w:tc>
        <w:tc>
          <w:tcPr>
            <w:tcW w:w="1620" w:type="dxa"/>
            <w:vAlign w:val="center"/>
          </w:tcPr>
          <w:p>
            <w:pPr>
              <w:pStyle w:val="13"/>
              <w:ind w:firstLine="0" w:firstLineChars="0"/>
              <w:rPr>
                <w:rFonts w:hAnsi="宋体"/>
                <w:color w:val="0000FF"/>
              </w:rPr>
            </w:pPr>
            <w:r>
              <w:rPr>
                <w:rFonts w:hint="eastAsia" w:hAnsi="宋体"/>
              </w:rPr>
              <w:t>投标文件递交地点及截止日期</w:t>
            </w:r>
          </w:p>
        </w:tc>
        <w:tc>
          <w:tcPr>
            <w:tcW w:w="6300" w:type="dxa"/>
            <w:gridSpan w:val="3"/>
            <w:vAlign w:val="center"/>
          </w:tcPr>
          <w:p>
            <w:pPr>
              <w:adjustRightInd w:val="0"/>
              <w:snapToGrid w:val="0"/>
              <w:spacing w:line="280" w:lineRule="exact"/>
              <w:ind w:firstLine="0" w:firstLineChars="0"/>
              <w:rPr>
                <w:rFonts w:hAnsi="宋体" w:cs="Courier New"/>
                <w:sz w:val="21"/>
                <w:szCs w:val="21"/>
              </w:rPr>
            </w:pPr>
            <w:r>
              <w:rPr>
                <w:rFonts w:hint="eastAsia" w:hAnsi="宋体" w:cs="Courier New"/>
                <w:sz w:val="21"/>
                <w:szCs w:val="21"/>
              </w:rPr>
              <w:t>地址：平阳县公共资源交易中心（平阳县鳌江镇火车站大道和环城路路口，和谐家园&lt;原剑桥华府&gt;）</w:t>
            </w:r>
          </w:p>
          <w:p>
            <w:pPr>
              <w:adjustRightInd w:val="0"/>
              <w:snapToGrid w:val="0"/>
              <w:spacing w:line="280" w:lineRule="exact"/>
              <w:ind w:firstLine="0" w:firstLineChars="0"/>
              <w:rPr>
                <w:rFonts w:hAnsi="宋体" w:cs="Courier New"/>
                <w:color w:val="0000FF"/>
                <w:sz w:val="21"/>
                <w:szCs w:val="21"/>
              </w:rPr>
            </w:pPr>
            <w:r>
              <w:rPr>
                <w:rFonts w:hint="eastAsia" w:hAnsi="宋体" w:cs="Courier New"/>
                <w:color w:val="0000FF"/>
                <w:sz w:val="21"/>
                <w:szCs w:val="21"/>
              </w:rPr>
              <w:t>时间：202</w:t>
            </w:r>
            <w:r>
              <w:rPr>
                <w:rFonts w:hint="eastAsia" w:hAnsi="宋体" w:cs="Courier New"/>
                <w:color w:val="0000FF"/>
                <w:sz w:val="21"/>
                <w:szCs w:val="21"/>
                <w:lang w:val="en-US" w:eastAsia="zh-CN"/>
              </w:rPr>
              <w:t>1</w:t>
            </w:r>
            <w:r>
              <w:rPr>
                <w:rFonts w:hint="eastAsia" w:hAnsi="宋体" w:cs="Courier New"/>
                <w:color w:val="0000FF"/>
                <w:sz w:val="21"/>
                <w:szCs w:val="21"/>
              </w:rPr>
              <w:t>年</w:t>
            </w:r>
            <w:r>
              <w:rPr>
                <w:rFonts w:hint="eastAsia" w:hAnsi="宋体" w:cs="Courier New"/>
                <w:color w:val="0000FF"/>
                <w:sz w:val="21"/>
                <w:szCs w:val="21"/>
                <w:lang w:val="en-US" w:eastAsia="zh-CN"/>
              </w:rPr>
              <w:t>5</w:t>
            </w:r>
            <w:r>
              <w:rPr>
                <w:rFonts w:hint="eastAsia" w:hAnsi="宋体" w:cs="Courier New"/>
                <w:color w:val="0000FF"/>
                <w:sz w:val="21"/>
                <w:szCs w:val="21"/>
              </w:rPr>
              <w:t>月</w:t>
            </w:r>
            <w:r>
              <w:rPr>
                <w:rFonts w:hint="eastAsia" w:hAnsi="宋体" w:cs="Courier New"/>
                <w:color w:val="0000FF"/>
                <w:sz w:val="21"/>
                <w:szCs w:val="21"/>
                <w:lang w:val="en-US" w:eastAsia="zh-CN"/>
              </w:rPr>
              <w:t>13</w:t>
            </w:r>
            <w:r>
              <w:rPr>
                <w:rFonts w:hint="eastAsia" w:hAnsi="宋体" w:cs="Courier New"/>
                <w:color w:val="0000FF"/>
                <w:sz w:val="21"/>
                <w:szCs w:val="21"/>
              </w:rPr>
              <w:t>日 9 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3" w:hRule="atLeast"/>
        </w:trPr>
        <w:tc>
          <w:tcPr>
            <w:tcW w:w="648" w:type="dxa"/>
            <w:vAlign w:val="center"/>
          </w:tcPr>
          <w:p>
            <w:pPr>
              <w:pStyle w:val="13"/>
              <w:ind w:firstLine="0" w:firstLineChars="0"/>
              <w:rPr>
                <w:rFonts w:hAnsi="宋体"/>
                <w:color w:val="000000"/>
              </w:rPr>
            </w:pPr>
            <w:r>
              <w:rPr>
                <w:rFonts w:hint="eastAsia" w:hAnsi="宋体"/>
                <w:color w:val="000000"/>
              </w:rPr>
              <w:t>18</w:t>
            </w:r>
          </w:p>
        </w:tc>
        <w:tc>
          <w:tcPr>
            <w:tcW w:w="1080" w:type="dxa"/>
            <w:vAlign w:val="center"/>
          </w:tcPr>
          <w:p>
            <w:pPr>
              <w:pStyle w:val="13"/>
              <w:ind w:firstLine="420"/>
              <w:jc w:val="center"/>
              <w:rPr>
                <w:rFonts w:hAnsi="宋体"/>
                <w:color w:val="000000"/>
              </w:rPr>
            </w:pPr>
            <w:r>
              <w:rPr>
                <w:rFonts w:hint="eastAsia" w:hAnsi="宋体"/>
                <w:color w:val="000000"/>
              </w:rPr>
              <w:t>23．1</w:t>
            </w:r>
          </w:p>
        </w:tc>
        <w:tc>
          <w:tcPr>
            <w:tcW w:w="1620" w:type="dxa"/>
            <w:vAlign w:val="center"/>
          </w:tcPr>
          <w:p>
            <w:pPr>
              <w:pStyle w:val="13"/>
              <w:ind w:firstLine="0" w:firstLineChars="0"/>
              <w:jc w:val="center"/>
              <w:rPr>
                <w:rFonts w:hAnsi="宋体"/>
                <w:color w:val="000000"/>
              </w:rPr>
            </w:pPr>
            <w:r>
              <w:rPr>
                <w:rFonts w:hint="eastAsia" w:hAnsi="宋体"/>
                <w:color w:val="000000"/>
              </w:rPr>
              <w:t>开标会地</w:t>
            </w:r>
          </w:p>
          <w:p>
            <w:pPr>
              <w:pStyle w:val="13"/>
              <w:ind w:firstLine="0" w:firstLineChars="0"/>
              <w:jc w:val="center"/>
              <w:rPr>
                <w:rFonts w:hAnsi="宋体"/>
                <w:color w:val="000000"/>
              </w:rPr>
            </w:pPr>
            <w:r>
              <w:rPr>
                <w:rFonts w:hint="eastAsia" w:hAnsi="宋体"/>
                <w:color w:val="000000"/>
              </w:rPr>
              <w:t>时间、地点</w:t>
            </w:r>
          </w:p>
        </w:tc>
        <w:tc>
          <w:tcPr>
            <w:tcW w:w="6300" w:type="dxa"/>
            <w:gridSpan w:val="3"/>
            <w:vAlign w:val="center"/>
          </w:tcPr>
          <w:p>
            <w:pPr>
              <w:adjustRightInd w:val="0"/>
              <w:snapToGrid w:val="0"/>
              <w:spacing w:line="280" w:lineRule="exact"/>
              <w:ind w:firstLine="0" w:firstLineChars="0"/>
              <w:rPr>
                <w:rFonts w:hAnsi="宋体" w:cs="Courier New"/>
                <w:color w:val="0000FF"/>
                <w:sz w:val="21"/>
                <w:szCs w:val="21"/>
              </w:rPr>
            </w:pPr>
            <w:r>
              <w:rPr>
                <w:rFonts w:hint="eastAsia" w:hAnsi="宋体" w:cs="Courier New"/>
                <w:color w:val="0000FF"/>
                <w:sz w:val="21"/>
                <w:szCs w:val="21"/>
              </w:rPr>
              <w:t>时间：202</w:t>
            </w:r>
            <w:r>
              <w:rPr>
                <w:rFonts w:hint="eastAsia" w:hAnsi="宋体" w:cs="Courier New"/>
                <w:color w:val="0000FF"/>
                <w:sz w:val="21"/>
                <w:szCs w:val="21"/>
                <w:lang w:val="en-US" w:eastAsia="zh-CN"/>
              </w:rPr>
              <w:t>1</w:t>
            </w:r>
            <w:r>
              <w:rPr>
                <w:rFonts w:hint="eastAsia" w:hAnsi="宋体" w:cs="Courier New"/>
                <w:color w:val="0000FF"/>
                <w:sz w:val="21"/>
                <w:szCs w:val="21"/>
              </w:rPr>
              <w:t>年</w:t>
            </w:r>
            <w:r>
              <w:rPr>
                <w:rFonts w:hint="eastAsia" w:hAnsi="宋体" w:cs="Courier New"/>
                <w:color w:val="0000FF"/>
                <w:sz w:val="21"/>
                <w:szCs w:val="21"/>
                <w:lang w:val="en-US" w:eastAsia="zh-CN"/>
              </w:rPr>
              <w:t>5</w:t>
            </w:r>
            <w:r>
              <w:rPr>
                <w:rFonts w:hint="eastAsia" w:hAnsi="宋体" w:cs="Courier New"/>
                <w:color w:val="0000FF"/>
                <w:sz w:val="21"/>
                <w:szCs w:val="21"/>
              </w:rPr>
              <w:t>月</w:t>
            </w:r>
            <w:r>
              <w:rPr>
                <w:rFonts w:hint="eastAsia" w:hAnsi="宋体" w:cs="Courier New"/>
                <w:color w:val="0000FF"/>
                <w:sz w:val="21"/>
                <w:szCs w:val="21"/>
                <w:lang w:val="en-US" w:eastAsia="zh-CN"/>
              </w:rPr>
              <w:t>13</w:t>
            </w:r>
            <w:r>
              <w:rPr>
                <w:rFonts w:hint="eastAsia" w:hAnsi="宋体" w:cs="Courier New"/>
                <w:color w:val="0000FF"/>
                <w:sz w:val="21"/>
                <w:szCs w:val="21"/>
              </w:rPr>
              <w:t>日 9 时30分</w:t>
            </w:r>
          </w:p>
          <w:p>
            <w:pPr>
              <w:adjustRightInd w:val="0"/>
              <w:snapToGrid w:val="0"/>
              <w:spacing w:line="280" w:lineRule="exact"/>
              <w:ind w:firstLine="0" w:firstLineChars="0"/>
              <w:rPr>
                <w:rFonts w:hAnsi="宋体" w:cs="Courier New"/>
                <w:color w:val="000000"/>
                <w:sz w:val="21"/>
                <w:szCs w:val="21"/>
              </w:rPr>
            </w:pPr>
            <w:r>
              <w:rPr>
                <w:rFonts w:hint="eastAsia" w:hAnsi="宋体" w:cs="Courier New"/>
                <w:sz w:val="21"/>
                <w:szCs w:val="21"/>
              </w:rPr>
              <w:t>地址：平阳县公共资源交易中心（平阳县鳌江镇火车站大道和环城路路口，和谐家园&lt;原剑桥华府&gt;）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648" w:type="dxa"/>
            <w:vAlign w:val="center"/>
          </w:tcPr>
          <w:p>
            <w:pPr>
              <w:pStyle w:val="13"/>
              <w:ind w:firstLine="0" w:firstLineChars="0"/>
              <w:rPr>
                <w:rFonts w:hAnsi="宋体"/>
                <w:color w:val="000000"/>
              </w:rPr>
            </w:pPr>
            <w:r>
              <w:rPr>
                <w:rFonts w:hint="eastAsia" w:hAnsi="宋体"/>
                <w:color w:val="000000"/>
              </w:rPr>
              <w:t>19</w:t>
            </w:r>
          </w:p>
        </w:tc>
        <w:tc>
          <w:tcPr>
            <w:tcW w:w="1080" w:type="dxa"/>
            <w:vAlign w:val="center"/>
          </w:tcPr>
          <w:p>
            <w:pPr>
              <w:pStyle w:val="13"/>
              <w:ind w:firstLine="420"/>
              <w:jc w:val="center"/>
              <w:rPr>
                <w:rFonts w:hAnsi="宋体"/>
                <w:color w:val="000000"/>
              </w:rPr>
            </w:pPr>
            <w:r>
              <w:rPr>
                <w:rFonts w:hint="eastAsia" w:hAnsi="宋体"/>
                <w:color w:val="000000"/>
              </w:rPr>
              <w:t>33．3</w:t>
            </w:r>
          </w:p>
        </w:tc>
        <w:tc>
          <w:tcPr>
            <w:tcW w:w="1620" w:type="dxa"/>
            <w:vAlign w:val="center"/>
          </w:tcPr>
          <w:p>
            <w:pPr>
              <w:pStyle w:val="13"/>
              <w:ind w:firstLine="210" w:firstLineChars="100"/>
              <w:rPr>
                <w:rFonts w:hAnsi="宋体"/>
                <w:color w:val="000000"/>
              </w:rPr>
            </w:pPr>
            <w:r>
              <w:rPr>
                <w:rFonts w:hint="eastAsia" w:hAnsi="宋体"/>
                <w:color w:val="000000"/>
              </w:rPr>
              <w:t>评标标准</w:t>
            </w:r>
          </w:p>
          <w:p>
            <w:pPr>
              <w:pStyle w:val="13"/>
              <w:ind w:firstLine="315" w:firstLineChars="150"/>
              <w:rPr>
                <w:rFonts w:hAnsi="宋体"/>
                <w:color w:val="000000"/>
              </w:rPr>
            </w:pPr>
            <w:r>
              <w:rPr>
                <w:rFonts w:hint="eastAsia" w:hAnsi="宋体"/>
                <w:color w:val="000000"/>
              </w:rPr>
              <w:t>及方法</w:t>
            </w:r>
          </w:p>
        </w:tc>
        <w:tc>
          <w:tcPr>
            <w:tcW w:w="6300" w:type="dxa"/>
            <w:gridSpan w:val="3"/>
            <w:vAlign w:val="center"/>
          </w:tcPr>
          <w:p>
            <w:pPr>
              <w:adjustRightInd w:val="0"/>
              <w:snapToGrid w:val="0"/>
              <w:spacing w:line="280" w:lineRule="exact"/>
              <w:ind w:firstLine="0" w:firstLineChars="0"/>
            </w:pPr>
            <w:r>
              <w:rPr>
                <w:rFonts w:hint="eastAsia" w:hAnsi="宋体" w:cs="Courier New"/>
                <w:sz w:val="21"/>
                <w:szCs w:val="21"/>
              </w:rPr>
              <w:t>评标委员会根据综合得分由高到低推荐1名中标候选人。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trPr>
        <w:tc>
          <w:tcPr>
            <w:tcW w:w="648" w:type="dxa"/>
            <w:vAlign w:val="center"/>
          </w:tcPr>
          <w:p>
            <w:pPr>
              <w:pStyle w:val="13"/>
              <w:ind w:firstLine="0" w:firstLineChars="0"/>
              <w:rPr>
                <w:rFonts w:hAnsi="宋体"/>
                <w:color w:val="000000"/>
              </w:rPr>
            </w:pPr>
            <w:r>
              <w:rPr>
                <w:rFonts w:hint="eastAsia" w:hAnsi="宋体"/>
                <w:color w:val="000000"/>
              </w:rPr>
              <w:t>20</w:t>
            </w:r>
          </w:p>
        </w:tc>
        <w:tc>
          <w:tcPr>
            <w:tcW w:w="1080" w:type="dxa"/>
            <w:vAlign w:val="center"/>
          </w:tcPr>
          <w:p>
            <w:pPr>
              <w:pStyle w:val="13"/>
              <w:ind w:firstLine="420"/>
              <w:jc w:val="center"/>
              <w:rPr>
                <w:rFonts w:hAnsi="宋体"/>
                <w:color w:val="000000"/>
              </w:rPr>
            </w:pPr>
          </w:p>
        </w:tc>
        <w:tc>
          <w:tcPr>
            <w:tcW w:w="1620" w:type="dxa"/>
            <w:vAlign w:val="center"/>
          </w:tcPr>
          <w:p>
            <w:pPr>
              <w:pStyle w:val="13"/>
              <w:ind w:firstLine="0" w:firstLineChars="0"/>
              <w:rPr>
                <w:rFonts w:hAnsi="宋体"/>
                <w:color w:val="000000"/>
              </w:rPr>
            </w:pPr>
            <w:r>
              <w:rPr>
                <w:rFonts w:hint="eastAsia" w:hAnsi="宋体"/>
                <w:color w:val="000000"/>
              </w:rPr>
              <w:t>投标最高限价</w:t>
            </w:r>
          </w:p>
        </w:tc>
        <w:tc>
          <w:tcPr>
            <w:tcW w:w="6300" w:type="dxa"/>
            <w:gridSpan w:val="3"/>
            <w:vAlign w:val="center"/>
          </w:tcPr>
          <w:p>
            <w:pPr>
              <w:pStyle w:val="57"/>
              <w:ind w:firstLine="0" w:firstLineChars="0"/>
              <w:rPr>
                <w:rFonts w:hAnsi="宋体" w:cs="宋体"/>
                <w:color w:val="auto"/>
                <w:kern w:val="2"/>
                <w:sz w:val="21"/>
                <w:szCs w:val="21"/>
              </w:rPr>
            </w:pPr>
            <w:r>
              <w:rPr>
                <w:rFonts w:hint="eastAsia" w:hAnsi="宋体" w:cs="宋体"/>
                <w:color w:val="auto"/>
                <w:kern w:val="2"/>
                <w:sz w:val="21"/>
                <w:szCs w:val="21"/>
              </w:rPr>
              <w:t>1）本项目的最高限价为</w:t>
            </w:r>
            <w:r>
              <w:rPr>
                <w:rFonts w:hint="eastAsia" w:hAnsi="宋体" w:cs="宋体"/>
                <w:color w:val="auto"/>
                <w:kern w:val="2"/>
                <w:sz w:val="21"/>
                <w:szCs w:val="21"/>
                <w:lang w:val="en-US" w:eastAsia="zh-CN"/>
              </w:rPr>
              <w:t>2620.2</w:t>
            </w:r>
            <w:r>
              <w:rPr>
                <w:rFonts w:hint="eastAsia" w:hAnsi="宋体" w:cs="宋体"/>
                <w:color w:val="auto"/>
                <w:kern w:val="2"/>
                <w:sz w:val="21"/>
                <w:szCs w:val="21"/>
              </w:rPr>
              <w:t>万元（其中设计费最高限价</w:t>
            </w:r>
            <w:r>
              <w:rPr>
                <w:rFonts w:hint="eastAsia" w:hAnsi="宋体" w:cs="宋体"/>
                <w:color w:val="auto"/>
                <w:kern w:val="2"/>
                <w:sz w:val="21"/>
                <w:szCs w:val="21"/>
                <w:lang w:val="en-US" w:eastAsia="zh-CN"/>
              </w:rPr>
              <w:t>78</w:t>
            </w:r>
            <w:r>
              <w:rPr>
                <w:rFonts w:hint="eastAsia" w:hAnsi="宋体" w:cs="宋体"/>
                <w:color w:val="auto"/>
                <w:kern w:val="2"/>
                <w:sz w:val="21"/>
                <w:szCs w:val="21"/>
              </w:rPr>
              <w:t>万元，工程费最高限价</w:t>
            </w:r>
            <w:r>
              <w:rPr>
                <w:rFonts w:hint="eastAsia" w:hAnsi="宋体" w:cs="宋体"/>
                <w:color w:val="auto"/>
                <w:kern w:val="2"/>
                <w:sz w:val="21"/>
                <w:szCs w:val="21"/>
                <w:lang w:val="en-US" w:eastAsia="zh-CN"/>
              </w:rPr>
              <w:t>2542.2</w:t>
            </w:r>
            <w:r>
              <w:rPr>
                <w:rFonts w:hint="eastAsia" w:hAnsi="宋体" w:cs="宋体"/>
                <w:color w:val="auto"/>
                <w:kern w:val="2"/>
                <w:sz w:val="21"/>
                <w:szCs w:val="21"/>
              </w:rPr>
              <w:t>万元）</w:t>
            </w:r>
          </w:p>
          <w:p>
            <w:pPr>
              <w:tabs>
                <w:tab w:val="left" w:pos="972"/>
                <w:tab w:val="left" w:pos="1428"/>
              </w:tabs>
              <w:ind w:firstLine="0" w:firstLineChars="0"/>
              <w:rPr>
                <w:rFonts w:hAnsi="宋体" w:cs="宋体"/>
                <w:color w:val="auto"/>
                <w:sz w:val="21"/>
                <w:szCs w:val="21"/>
              </w:rPr>
            </w:pPr>
            <w:r>
              <w:rPr>
                <w:rFonts w:hint="eastAsia" w:hAnsi="宋体" w:cs="宋体"/>
                <w:color w:val="auto"/>
                <w:sz w:val="21"/>
                <w:szCs w:val="21"/>
              </w:rPr>
              <w:t>工程费结算率=工程费投标报价/本招标项目建筑安装工程费用估算价*100%（结算价不得超过中标价，本招标项目建筑安装工程费用估算价：</w:t>
            </w:r>
            <w:r>
              <w:rPr>
                <w:rFonts w:hint="eastAsia" w:hAnsi="宋体" w:cs="宋体"/>
                <w:color w:val="auto"/>
                <w:sz w:val="21"/>
                <w:szCs w:val="21"/>
                <w:lang w:val="en-US" w:eastAsia="zh-CN"/>
              </w:rPr>
              <w:t>2676</w:t>
            </w:r>
            <w:r>
              <w:rPr>
                <w:rFonts w:hint="eastAsia" w:hAnsi="宋体" w:cs="宋体"/>
                <w:color w:val="auto"/>
                <w:sz w:val="21"/>
                <w:szCs w:val="21"/>
              </w:rPr>
              <w:t>万元）；设计费实行一次性包干，请各投标人充分考虑工程实际情况并结合自身实力进行合理报价，今后在设计过程中，无论设计范围是否有调整，设计费均将不予调整。总价与分项报价均不能超各最高限价。</w:t>
            </w:r>
          </w:p>
          <w:p>
            <w:pPr>
              <w:tabs>
                <w:tab w:val="left" w:pos="972"/>
                <w:tab w:val="left" w:pos="1428"/>
              </w:tabs>
              <w:ind w:firstLine="0" w:firstLineChars="0"/>
              <w:rPr>
                <w:rFonts w:hAnsi="宋体" w:cs="宋体"/>
                <w:sz w:val="21"/>
                <w:szCs w:val="21"/>
              </w:rPr>
            </w:pPr>
            <w:r>
              <w:rPr>
                <w:rFonts w:hint="eastAsia" w:hAnsi="宋体" w:cs="宋体"/>
                <w:sz w:val="21"/>
                <w:szCs w:val="21"/>
              </w:rPr>
              <w:t>(2）设计施工总承包管理费不另行报价，由投标人在投标报价中综合考虑。</w:t>
            </w:r>
          </w:p>
          <w:p>
            <w:pPr>
              <w:pStyle w:val="13"/>
              <w:ind w:firstLine="0" w:firstLineChars="0"/>
              <w:rPr>
                <w:rFonts w:hAnsi="宋体"/>
                <w:color w:val="000000"/>
              </w:rPr>
            </w:pPr>
            <w:r>
              <w:rPr>
                <w:rFonts w:hint="eastAsia" w:hAnsi="宋体" w:cs="宋体"/>
              </w:rPr>
              <w:t>(3）本项目招标代理服务费为</w:t>
            </w:r>
            <w:r>
              <w:rPr>
                <w:rFonts w:hint="eastAsia" w:hAnsi="宋体" w:cs="宋体"/>
                <w:color w:val="auto"/>
              </w:rPr>
              <w:t>9.8万元，投</w:t>
            </w:r>
            <w:r>
              <w:rPr>
                <w:rFonts w:hint="eastAsia" w:hAnsi="宋体" w:cs="宋体"/>
              </w:rPr>
              <w:t>标人在投标时应充分考虑该费用进行合理报价。中标单位在领取中标通知书时向招标代理机构支付该笔费用。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648" w:type="dxa"/>
            <w:vAlign w:val="center"/>
          </w:tcPr>
          <w:p>
            <w:pPr>
              <w:pStyle w:val="13"/>
              <w:ind w:firstLine="0" w:firstLineChars="0"/>
              <w:rPr>
                <w:rFonts w:hAnsi="宋体"/>
                <w:color w:val="000000"/>
              </w:rPr>
            </w:pPr>
            <w:r>
              <w:rPr>
                <w:rFonts w:hint="eastAsia" w:hAnsi="宋体"/>
                <w:color w:val="000000"/>
              </w:rPr>
              <w:t>21</w:t>
            </w:r>
          </w:p>
        </w:tc>
        <w:tc>
          <w:tcPr>
            <w:tcW w:w="1080" w:type="dxa"/>
            <w:vAlign w:val="center"/>
          </w:tcPr>
          <w:p>
            <w:pPr>
              <w:pStyle w:val="13"/>
              <w:ind w:firstLine="420"/>
              <w:jc w:val="center"/>
              <w:rPr>
                <w:rFonts w:hAnsi="宋体"/>
                <w:color w:val="000000"/>
              </w:rPr>
            </w:pPr>
            <w:r>
              <w:rPr>
                <w:rFonts w:hint="eastAsia" w:hAnsi="宋体"/>
                <w:color w:val="000000"/>
              </w:rPr>
              <w:t>38.1</w:t>
            </w:r>
          </w:p>
        </w:tc>
        <w:tc>
          <w:tcPr>
            <w:tcW w:w="1620" w:type="dxa"/>
            <w:vAlign w:val="center"/>
          </w:tcPr>
          <w:p>
            <w:pPr>
              <w:pStyle w:val="13"/>
              <w:ind w:firstLine="0" w:firstLineChars="0"/>
              <w:rPr>
                <w:rFonts w:hAnsi="宋体"/>
                <w:color w:val="000000"/>
              </w:rPr>
            </w:pPr>
            <w:r>
              <w:rPr>
                <w:rFonts w:hint="eastAsia" w:hAnsi="宋体"/>
                <w:color w:val="000000"/>
              </w:rPr>
              <w:t>履约担保金额</w:t>
            </w:r>
          </w:p>
        </w:tc>
        <w:tc>
          <w:tcPr>
            <w:tcW w:w="6300" w:type="dxa"/>
            <w:gridSpan w:val="3"/>
            <w:vAlign w:val="center"/>
          </w:tcPr>
          <w:p>
            <w:pPr>
              <w:pStyle w:val="13"/>
              <w:ind w:firstLine="0" w:firstLineChars="0"/>
              <w:rPr>
                <w:rFonts w:hAnsi="宋体"/>
                <w:color w:val="000000"/>
              </w:rPr>
            </w:pPr>
            <w:r>
              <w:rPr>
                <w:rFonts w:hint="eastAsia" w:hAnsi="宋体"/>
                <w:color w:val="000000"/>
              </w:rPr>
              <w:t xml:space="preserve">履约担保的金额：合同总价的2% </w:t>
            </w:r>
          </w:p>
          <w:p>
            <w:pPr>
              <w:pStyle w:val="13"/>
              <w:ind w:firstLine="0" w:firstLineChars="0"/>
              <w:rPr>
                <w:rFonts w:hAnsi="宋体"/>
                <w:color w:val="000000"/>
              </w:rPr>
            </w:pPr>
            <w:r>
              <w:rPr>
                <w:rFonts w:hint="eastAsia" w:hAnsi="宋体"/>
                <w:color w:val="000000"/>
              </w:rPr>
              <w:t>履约担保的形式：银行保函或现金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9648" w:type="dxa"/>
            <w:gridSpan w:val="6"/>
            <w:vAlign w:val="center"/>
          </w:tcPr>
          <w:p>
            <w:pPr>
              <w:pStyle w:val="13"/>
              <w:ind w:firstLine="3900" w:firstLineChars="1850"/>
              <w:rPr>
                <w:rFonts w:hAnsi="宋体"/>
                <w:b/>
                <w:color w:val="000000"/>
              </w:rPr>
            </w:pPr>
            <w:r>
              <w:rPr>
                <w:rFonts w:hint="eastAsia" w:hAnsi="宋体"/>
                <w:b/>
                <w:color w:val="000000"/>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86" w:hRule="atLeast"/>
        </w:trPr>
        <w:tc>
          <w:tcPr>
            <w:tcW w:w="3369" w:type="dxa"/>
            <w:gridSpan w:val="4"/>
            <w:vAlign w:val="center"/>
          </w:tcPr>
          <w:p>
            <w:pPr>
              <w:pStyle w:val="13"/>
              <w:ind w:firstLine="0" w:firstLineChars="0"/>
              <w:jc w:val="center"/>
              <w:rPr>
                <w:rFonts w:hAnsi="宋体"/>
                <w:color w:val="000000"/>
              </w:rPr>
            </w:pPr>
            <w:r>
              <w:rPr>
                <w:rFonts w:hint="eastAsia" w:hAnsi="宋体"/>
                <w:color w:val="000000"/>
              </w:rPr>
              <w:t>开标会议</w:t>
            </w:r>
          </w:p>
        </w:tc>
        <w:tc>
          <w:tcPr>
            <w:tcW w:w="6273" w:type="dxa"/>
            <w:vAlign w:val="center"/>
          </w:tcPr>
          <w:p>
            <w:pPr>
              <w:pStyle w:val="13"/>
              <w:adjustRightInd w:val="0"/>
              <w:snapToGrid w:val="0"/>
              <w:spacing w:line="400" w:lineRule="exact"/>
              <w:ind w:firstLine="422"/>
              <w:rPr>
                <w:rFonts w:hAnsi="宋体"/>
                <w:color w:val="000000"/>
              </w:rPr>
            </w:pPr>
            <w:r>
              <w:rPr>
                <w:rFonts w:hint="eastAsia" w:hAnsi="宋体"/>
                <w:b/>
                <w:color w:val="000000"/>
              </w:rPr>
              <w:t>投标单位需由法定代表人携带有效身份证明到场参加开标会议；法定代表人不能到场参加开标会议的，可委托本企业人员携带授权委托书到场参加开标会议。（若联合体投标的则由牵头人提供以上资料及联合体协议书参加开标会议）</w:t>
            </w:r>
            <w:r>
              <w:rPr>
                <w:rFonts w:hint="eastAsia" w:hAnsi="宋体"/>
                <w:b/>
                <w:color w:val="000000"/>
                <w:lang w:eastAsia="zh-CN"/>
              </w:rPr>
              <w:t>。</w:t>
            </w:r>
            <w:r>
              <w:rPr>
                <w:rFonts w:hint="eastAsia" w:ascii="宋体" w:hAnsi="宋体"/>
                <w:b/>
                <w:bCs/>
                <w:szCs w:val="21"/>
              </w:rPr>
              <w:t>投标单位自愿参加开标会议，如未参加开标会议则视为对整个开评标过程默认。开评标过程中，如果需要询标的，被询标的投标单位的法定代表人或委托代理人必须到场进行书面回答。如果投标单位30分钟内没有对询标做出书面回答，视为默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744" w:hRule="atLeast"/>
        </w:trPr>
        <w:tc>
          <w:tcPr>
            <w:tcW w:w="3369" w:type="dxa"/>
            <w:gridSpan w:val="4"/>
            <w:vAlign w:val="center"/>
          </w:tcPr>
          <w:p>
            <w:pPr>
              <w:pStyle w:val="57"/>
              <w:ind w:firstLine="420"/>
              <w:rPr>
                <w:rFonts w:hAnsi="宋体" w:cs="仿宋_GB2312"/>
                <w:sz w:val="21"/>
                <w:szCs w:val="21"/>
              </w:rPr>
            </w:pPr>
            <w:r>
              <w:rPr>
                <w:rFonts w:hint="eastAsia" w:hAnsi="宋体" w:cs="仿宋_GB2312"/>
                <w:sz w:val="21"/>
                <w:szCs w:val="21"/>
              </w:rPr>
              <w:t>投标人提出问题的截止时间</w:t>
            </w:r>
          </w:p>
        </w:tc>
        <w:tc>
          <w:tcPr>
            <w:tcW w:w="6273" w:type="dxa"/>
            <w:vAlign w:val="center"/>
          </w:tcPr>
          <w:p>
            <w:pPr>
              <w:pStyle w:val="57"/>
              <w:ind w:firstLine="210" w:firstLineChars="100"/>
              <w:rPr>
                <w:rFonts w:hAnsi="宋体" w:cs="仿宋_GB2312"/>
                <w:color w:val="0000FF"/>
                <w:sz w:val="21"/>
                <w:szCs w:val="21"/>
              </w:rPr>
            </w:pPr>
            <w:r>
              <w:rPr>
                <w:rFonts w:hint="eastAsia" w:hAnsi="宋体" w:cs="仿宋_GB2312"/>
                <w:color w:val="0000FF"/>
                <w:sz w:val="21"/>
                <w:szCs w:val="21"/>
                <w:u w:val="single"/>
              </w:rPr>
              <w:t>202</w:t>
            </w:r>
            <w:r>
              <w:rPr>
                <w:rFonts w:hint="eastAsia" w:hAnsi="宋体" w:cs="仿宋_GB2312"/>
                <w:color w:val="0000FF"/>
                <w:sz w:val="21"/>
                <w:szCs w:val="21"/>
                <w:u w:val="single"/>
                <w:lang w:val="en-US" w:eastAsia="zh-CN"/>
              </w:rPr>
              <w:t>1</w:t>
            </w:r>
            <w:r>
              <w:rPr>
                <w:rFonts w:hint="eastAsia" w:hAnsi="宋体" w:cs="仿宋_GB2312"/>
                <w:color w:val="0000FF"/>
                <w:sz w:val="21"/>
                <w:szCs w:val="21"/>
              </w:rPr>
              <w:t>年</w:t>
            </w:r>
            <w:r>
              <w:rPr>
                <w:rFonts w:hint="eastAsia" w:hAnsi="宋体" w:cs="仿宋_GB2312"/>
                <w:color w:val="0000FF"/>
                <w:sz w:val="21"/>
                <w:szCs w:val="21"/>
                <w:u w:val="single"/>
                <w:lang w:val="en-US" w:eastAsia="zh-CN"/>
              </w:rPr>
              <w:t>5</w:t>
            </w:r>
            <w:r>
              <w:rPr>
                <w:rFonts w:hint="eastAsia" w:hAnsi="宋体" w:cs="仿宋_GB2312"/>
                <w:color w:val="0000FF"/>
                <w:sz w:val="21"/>
                <w:szCs w:val="21"/>
              </w:rPr>
              <w:t>月</w:t>
            </w:r>
            <w:r>
              <w:rPr>
                <w:rFonts w:hint="eastAsia" w:hAnsi="宋体" w:cs="仿宋_GB2312"/>
                <w:color w:val="0000FF"/>
                <w:sz w:val="21"/>
                <w:szCs w:val="21"/>
                <w:u w:val="single"/>
                <w:lang w:val="en-US" w:eastAsia="zh-CN"/>
              </w:rPr>
              <w:t>4</w:t>
            </w:r>
            <w:r>
              <w:rPr>
                <w:rFonts w:hint="eastAsia" w:hAnsi="宋体" w:cs="仿宋_GB2312"/>
                <w:color w:val="0000FF"/>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698" w:hRule="atLeast"/>
        </w:trPr>
        <w:tc>
          <w:tcPr>
            <w:tcW w:w="3369" w:type="dxa"/>
            <w:gridSpan w:val="4"/>
            <w:vAlign w:val="center"/>
          </w:tcPr>
          <w:p>
            <w:pPr>
              <w:pStyle w:val="57"/>
              <w:ind w:firstLine="420"/>
              <w:rPr>
                <w:rFonts w:hAnsi="宋体" w:cs="仿宋_GB2312"/>
                <w:sz w:val="21"/>
                <w:szCs w:val="21"/>
              </w:rPr>
            </w:pPr>
            <w:r>
              <w:rPr>
                <w:rFonts w:hint="eastAsia" w:hAnsi="宋体" w:cs="仿宋_GB2312"/>
                <w:sz w:val="21"/>
                <w:szCs w:val="21"/>
              </w:rPr>
              <w:t>招标人书面澄清的时间</w:t>
            </w:r>
          </w:p>
        </w:tc>
        <w:tc>
          <w:tcPr>
            <w:tcW w:w="6273" w:type="dxa"/>
            <w:vAlign w:val="center"/>
          </w:tcPr>
          <w:p>
            <w:pPr>
              <w:pStyle w:val="57"/>
              <w:ind w:firstLine="210" w:firstLineChars="100"/>
              <w:rPr>
                <w:rFonts w:hAnsi="宋体" w:cs="仿宋_GB2312"/>
                <w:color w:val="0000FF"/>
                <w:sz w:val="21"/>
                <w:szCs w:val="21"/>
              </w:rPr>
            </w:pPr>
            <w:r>
              <w:rPr>
                <w:rFonts w:hint="eastAsia" w:hAnsi="宋体" w:cs="仿宋_GB2312"/>
                <w:color w:val="0000FF"/>
                <w:sz w:val="21"/>
                <w:szCs w:val="21"/>
                <w:u w:val="single"/>
              </w:rPr>
              <w:t>202</w:t>
            </w:r>
            <w:r>
              <w:rPr>
                <w:rFonts w:hint="eastAsia" w:hAnsi="宋体" w:cs="仿宋_GB2312"/>
                <w:color w:val="0000FF"/>
                <w:sz w:val="21"/>
                <w:szCs w:val="21"/>
                <w:u w:val="single"/>
                <w:lang w:val="en-US" w:eastAsia="zh-CN"/>
              </w:rPr>
              <w:t>1</w:t>
            </w:r>
            <w:r>
              <w:rPr>
                <w:rFonts w:hint="eastAsia" w:hAnsi="宋体" w:cs="仿宋_GB2312"/>
                <w:color w:val="0000FF"/>
                <w:sz w:val="21"/>
                <w:szCs w:val="21"/>
                <w:u w:val="single"/>
              </w:rPr>
              <w:t xml:space="preserve"> </w:t>
            </w:r>
            <w:r>
              <w:rPr>
                <w:rFonts w:hint="eastAsia" w:hAnsi="宋体" w:cs="仿宋_GB2312"/>
                <w:color w:val="0000FF"/>
                <w:sz w:val="21"/>
                <w:szCs w:val="21"/>
              </w:rPr>
              <w:t>年</w:t>
            </w:r>
            <w:r>
              <w:rPr>
                <w:rFonts w:hint="eastAsia" w:hAnsi="宋体" w:cs="仿宋_GB2312"/>
                <w:color w:val="0000FF"/>
                <w:sz w:val="21"/>
                <w:szCs w:val="21"/>
                <w:u w:val="single"/>
                <w:lang w:val="en-US" w:eastAsia="zh-CN"/>
              </w:rPr>
              <w:t>5</w:t>
            </w:r>
            <w:r>
              <w:rPr>
                <w:rFonts w:hint="eastAsia" w:hAnsi="宋体" w:cs="仿宋_GB2312"/>
                <w:color w:val="0000FF"/>
                <w:sz w:val="21"/>
                <w:szCs w:val="21"/>
                <w:u w:val="none"/>
              </w:rPr>
              <w:t>月</w:t>
            </w:r>
            <w:r>
              <w:rPr>
                <w:rFonts w:hint="eastAsia" w:hAnsi="宋体" w:cs="仿宋_GB2312"/>
                <w:color w:val="0000FF"/>
                <w:sz w:val="21"/>
                <w:szCs w:val="21"/>
                <w:u w:val="single"/>
                <w:lang w:val="en-US" w:eastAsia="zh-CN"/>
              </w:rPr>
              <w:t>6</w:t>
            </w:r>
            <w:r>
              <w:rPr>
                <w:rFonts w:hint="eastAsia" w:hAnsi="宋体" w:cs="仿宋_GB2312"/>
                <w:color w:val="0000FF"/>
                <w:sz w:val="21"/>
                <w:szCs w:val="21"/>
              </w:rPr>
              <w:t>日开始提供下载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86" w:hRule="atLeast"/>
        </w:trPr>
        <w:tc>
          <w:tcPr>
            <w:tcW w:w="3369" w:type="dxa"/>
            <w:gridSpan w:val="4"/>
            <w:vAlign w:val="center"/>
          </w:tcPr>
          <w:p>
            <w:pPr>
              <w:pStyle w:val="13"/>
              <w:ind w:firstLine="420"/>
              <w:rPr>
                <w:rFonts w:hAnsi="宋体"/>
                <w:color w:val="000000"/>
              </w:rPr>
            </w:pPr>
            <w:r>
              <w:rPr>
                <w:rFonts w:hint="eastAsia" w:hAnsi="宋体"/>
                <w:color w:val="000000"/>
              </w:rPr>
              <w:t>评标委员会的组建</w:t>
            </w:r>
          </w:p>
        </w:tc>
        <w:tc>
          <w:tcPr>
            <w:tcW w:w="6273" w:type="dxa"/>
            <w:vAlign w:val="center"/>
          </w:tcPr>
          <w:p>
            <w:pPr>
              <w:pStyle w:val="13"/>
              <w:ind w:firstLine="0" w:firstLineChars="0"/>
              <w:rPr>
                <w:rFonts w:hAnsi="宋体"/>
                <w:color w:val="000000"/>
              </w:rPr>
            </w:pPr>
            <w:r>
              <w:rPr>
                <w:rFonts w:hint="eastAsia" w:hAnsi="宋体"/>
                <w:color w:val="000000"/>
              </w:rPr>
              <w:t xml:space="preserve">评标工作由招标人依法组建的评标委员会负责，评标委员会成员为5人及以上单数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0" w:hRule="atLeast"/>
        </w:trPr>
        <w:tc>
          <w:tcPr>
            <w:tcW w:w="3369" w:type="dxa"/>
            <w:gridSpan w:val="4"/>
            <w:vAlign w:val="center"/>
          </w:tcPr>
          <w:p>
            <w:pPr>
              <w:pStyle w:val="13"/>
              <w:ind w:firstLine="0" w:firstLineChars="0"/>
              <w:jc w:val="center"/>
              <w:rPr>
                <w:rFonts w:hAnsi="宋体"/>
                <w:color w:val="000000"/>
              </w:rPr>
            </w:pPr>
            <w:r>
              <w:rPr>
                <w:rFonts w:hint="eastAsia" w:hAnsi="宋体"/>
                <w:color w:val="000000"/>
              </w:rPr>
              <w:t>是否授权评标委员会确定中标人</w:t>
            </w:r>
          </w:p>
        </w:tc>
        <w:tc>
          <w:tcPr>
            <w:tcW w:w="6273" w:type="dxa"/>
            <w:vAlign w:val="center"/>
          </w:tcPr>
          <w:p>
            <w:pPr>
              <w:pStyle w:val="13"/>
              <w:ind w:firstLine="0" w:firstLineChars="0"/>
              <w:rPr>
                <w:rFonts w:hAnsi="宋体"/>
                <w:color w:val="000000"/>
              </w:rPr>
            </w:pPr>
            <w:r>
              <w:rPr>
                <w:rFonts w:hint="eastAsia" w:hAnsi="宋体"/>
                <w:color w:val="00000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86" w:hRule="atLeast"/>
        </w:trPr>
        <w:tc>
          <w:tcPr>
            <w:tcW w:w="3369" w:type="dxa"/>
            <w:gridSpan w:val="4"/>
            <w:vAlign w:val="center"/>
          </w:tcPr>
          <w:p>
            <w:pPr>
              <w:pStyle w:val="13"/>
              <w:ind w:firstLine="420"/>
              <w:rPr>
                <w:rFonts w:hAnsi="宋体"/>
                <w:color w:val="000000"/>
              </w:rPr>
            </w:pPr>
            <w:r>
              <w:rPr>
                <w:rFonts w:hint="eastAsia" w:hAnsi="宋体"/>
                <w:color w:val="000000"/>
              </w:rPr>
              <w:t>盖章或签字要求</w:t>
            </w:r>
          </w:p>
        </w:tc>
        <w:tc>
          <w:tcPr>
            <w:tcW w:w="6273" w:type="dxa"/>
            <w:vAlign w:val="center"/>
          </w:tcPr>
          <w:p>
            <w:pPr>
              <w:spacing w:line="360" w:lineRule="exact"/>
              <w:ind w:firstLine="316" w:firstLineChars="150"/>
              <w:rPr>
                <w:rFonts w:hAnsi="宋体" w:cs="Courier New"/>
                <w:b/>
                <w:color w:val="000000"/>
                <w:sz w:val="21"/>
                <w:szCs w:val="21"/>
              </w:rPr>
            </w:pPr>
            <w:r>
              <w:rPr>
                <w:rFonts w:hint="eastAsia" w:hAnsi="宋体" w:cs="Courier New"/>
                <w:b/>
                <w:color w:val="000000"/>
                <w:sz w:val="21"/>
                <w:szCs w:val="21"/>
              </w:rPr>
              <w:t>1、投标单位应将投标文件妥为密封，标函封线加盖公章、并在技术标封面、商务标投标函及投标总价表加盖单位公章（不得以投标专用章等其他形式印章代替）和单位法定代表人（或者法定代表人委托代理人）的签字或盖章，否则作否决其投标处理。如联合体投标的，联合体各方均须</w:t>
            </w:r>
            <w:r>
              <w:rPr>
                <w:rFonts w:hint="eastAsia" w:hAnsi="宋体" w:cs="Courier New"/>
                <w:b/>
                <w:color w:val="000000"/>
                <w:sz w:val="21"/>
                <w:szCs w:val="21"/>
                <w:lang w:val="en-US" w:eastAsia="zh-CN"/>
              </w:rPr>
              <w:t>按要求</w:t>
            </w:r>
            <w:r>
              <w:rPr>
                <w:rFonts w:hint="eastAsia" w:hAnsi="宋体" w:cs="Courier New"/>
                <w:b/>
                <w:color w:val="000000"/>
                <w:sz w:val="21"/>
                <w:szCs w:val="21"/>
              </w:rPr>
              <w:t>盖章</w:t>
            </w:r>
            <w:r>
              <w:rPr>
                <w:rFonts w:hint="eastAsia" w:hAnsi="宋体" w:cs="Courier New"/>
                <w:b/>
                <w:color w:val="000000"/>
                <w:sz w:val="21"/>
                <w:szCs w:val="21"/>
                <w:lang w:val="en-US" w:eastAsia="zh-CN"/>
              </w:rPr>
              <w:t>或</w:t>
            </w:r>
            <w:r>
              <w:rPr>
                <w:rFonts w:hint="eastAsia" w:hAnsi="宋体" w:cs="Courier New"/>
                <w:b/>
                <w:color w:val="000000"/>
                <w:sz w:val="21"/>
                <w:szCs w:val="21"/>
              </w:rPr>
              <w:t>签字。</w:t>
            </w:r>
          </w:p>
          <w:p>
            <w:pPr>
              <w:spacing w:line="360" w:lineRule="exact"/>
              <w:ind w:firstLine="316" w:firstLineChars="150"/>
              <w:rPr>
                <w:rFonts w:hAnsi="宋体" w:cs="Courier New"/>
                <w:b/>
                <w:color w:val="000000"/>
                <w:sz w:val="21"/>
                <w:szCs w:val="21"/>
              </w:rPr>
            </w:pPr>
            <w:r>
              <w:rPr>
                <w:rFonts w:hint="eastAsia" w:hAnsi="宋体" w:cs="Courier New"/>
                <w:b/>
                <w:color w:val="000000"/>
                <w:sz w:val="21"/>
                <w:szCs w:val="21"/>
              </w:rPr>
              <w:t>2、本工程投标总价表的页面上必须加盖本工程投标报价编制人员的造价工程师执业印章并签字，否则按否决其投标处理。</w:t>
            </w:r>
          </w:p>
          <w:p>
            <w:pPr>
              <w:spacing w:line="360" w:lineRule="exact"/>
              <w:ind w:firstLine="316" w:firstLineChars="150"/>
              <w:rPr>
                <w:rFonts w:hAnsi="宋体" w:cs="Courier New"/>
                <w:b/>
                <w:color w:val="000000"/>
                <w:sz w:val="21"/>
                <w:szCs w:val="21"/>
              </w:rPr>
            </w:pPr>
            <w:r>
              <w:rPr>
                <w:rFonts w:hint="eastAsia" w:hAnsi="宋体" w:cs="Courier New"/>
                <w:b/>
                <w:color w:val="000000"/>
                <w:sz w:val="21"/>
                <w:szCs w:val="21"/>
              </w:rPr>
              <w:t>3、造价工程师执业印章上的单位名称应和投标人的名称一致；如不一致，造价工程师须提供注册变更证明，否则投标文件作为</w:t>
            </w:r>
            <w:r>
              <w:rPr>
                <w:rFonts w:hint="eastAsia" w:hAnsi="宋体" w:cs="Courier New"/>
                <w:b/>
                <w:color w:val="000000"/>
                <w:sz w:val="21"/>
                <w:szCs w:val="21"/>
                <w:lang w:val="en-US" w:eastAsia="zh-CN"/>
              </w:rPr>
              <w:t>商务标符合性</w:t>
            </w:r>
            <w:r>
              <w:rPr>
                <w:rFonts w:hint="eastAsia" w:hAnsi="宋体" w:cs="Courier New"/>
                <w:b/>
                <w:color w:val="000000"/>
                <w:sz w:val="21"/>
                <w:szCs w:val="21"/>
              </w:rPr>
              <w:t>审查未通过予以否决其投标处理。</w:t>
            </w:r>
          </w:p>
          <w:p>
            <w:pPr>
              <w:spacing w:line="360" w:lineRule="exact"/>
              <w:ind w:firstLine="316" w:firstLineChars="150"/>
              <w:rPr>
                <w:rFonts w:hAnsi="宋体" w:cs="Courier New"/>
                <w:b/>
                <w:color w:val="000000"/>
                <w:sz w:val="21"/>
                <w:szCs w:val="21"/>
              </w:rPr>
            </w:pPr>
            <w:r>
              <w:rPr>
                <w:rFonts w:hint="eastAsia" w:hAnsi="宋体" w:cs="Courier New"/>
                <w:b/>
                <w:color w:val="000000"/>
                <w:sz w:val="21"/>
                <w:szCs w:val="21"/>
              </w:rPr>
              <w:t xml:space="preserve">  如投标人委托具有相应资质的工程造价咨询人编制投标文件，须提供委托协议书（原件）及工程造价咨询人营业执照、资质证书及造价师注册证书复印件，否则投标文件作为</w:t>
            </w:r>
            <w:r>
              <w:rPr>
                <w:rFonts w:hint="eastAsia" w:hAnsi="宋体" w:cs="Courier New"/>
                <w:b/>
                <w:color w:val="000000"/>
                <w:sz w:val="21"/>
                <w:szCs w:val="21"/>
                <w:lang w:val="en-US" w:eastAsia="zh-CN"/>
              </w:rPr>
              <w:t>商务标符合性</w:t>
            </w:r>
            <w:r>
              <w:rPr>
                <w:rFonts w:hint="eastAsia" w:hAnsi="宋体" w:cs="Courier New"/>
                <w:b/>
                <w:color w:val="000000"/>
                <w:sz w:val="21"/>
                <w:szCs w:val="21"/>
              </w:rPr>
              <w:t>审查未通过予以否决其投标处理。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86" w:hRule="atLeast"/>
        </w:trPr>
        <w:tc>
          <w:tcPr>
            <w:tcW w:w="3369" w:type="dxa"/>
            <w:gridSpan w:val="4"/>
            <w:vAlign w:val="center"/>
          </w:tcPr>
          <w:p>
            <w:pPr>
              <w:pStyle w:val="13"/>
              <w:ind w:firstLine="0" w:firstLineChars="0"/>
              <w:jc w:val="center"/>
              <w:rPr>
                <w:rFonts w:hAnsi="宋体"/>
                <w:color w:val="0000FF"/>
              </w:rPr>
            </w:pPr>
            <w:r>
              <w:rPr>
                <w:rFonts w:hint="eastAsia" w:hAnsi="宋体"/>
              </w:rPr>
              <w:t>费用承担和设计成果补偿</w:t>
            </w:r>
          </w:p>
        </w:tc>
        <w:tc>
          <w:tcPr>
            <w:tcW w:w="6273" w:type="dxa"/>
            <w:vAlign w:val="center"/>
          </w:tcPr>
          <w:p>
            <w:pPr>
              <w:spacing w:line="360" w:lineRule="exact"/>
              <w:ind w:firstLine="316" w:firstLineChars="150"/>
              <w:rPr>
                <w:rFonts w:hAnsi="宋体" w:cs="Courier New"/>
                <w:b/>
                <w:color w:val="000000"/>
                <w:sz w:val="21"/>
                <w:szCs w:val="21"/>
              </w:rPr>
            </w:pPr>
            <w:r>
              <w:rPr>
                <w:rFonts w:hint="eastAsia" w:hAnsi="宋体" w:cs="Courier New"/>
                <w:b/>
                <w:color w:val="000000"/>
                <w:sz w:val="21"/>
                <w:szCs w:val="21"/>
              </w:rPr>
              <w:t>不补偿。（不管投标人是否中标，招标人都不承担投标人为投标制作的设计成果、劳务支出等产生的投标费用）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888" w:hRule="atLeast"/>
        </w:trPr>
        <w:tc>
          <w:tcPr>
            <w:tcW w:w="3369" w:type="dxa"/>
            <w:gridSpan w:val="4"/>
            <w:vAlign w:val="center"/>
          </w:tcPr>
          <w:p>
            <w:pPr>
              <w:pStyle w:val="13"/>
              <w:ind w:firstLine="0" w:firstLineChars="0"/>
              <w:jc w:val="center"/>
              <w:rPr>
                <w:rFonts w:hAnsi="宋体"/>
                <w:color w:val="000000"/>
              </w:rPr>
            </w:pPr>
            <w:r>
              <w:rPr>
                <w:rFonts w:hint="eastAsia" w:hAnsi="宋体" w:cs="宋体"/>
                <w:color w:val="000000"/>
              </w:rPr>
              <w:t>构成招标文件的其他资料</w:t>
            </w:r>
          </w:p>
        </w:tc>
        <w:tc>
          <w:tcPr>
            <w:tcW w:w="6273" w:type="dxa"/>
            <w:vAlign w:val="center"/>
          </w:tcPr>
          <w:p>
            <w:pPr>
              <w:pStyle w:val="13"/>
              <w:spacing w:line="400" w:lineRule="exact"/>
              <w:ind w:firstLine="480"/>
              <w:rPr>
                <w:rFonts w:hAnsi="宋体"/>
                <w:color w:val="000000"/>
                <w:sz w:val="24"/>
              </w:rPr>
            </w:pPr>
          </w:p>
          <w:p>
            <w:pPr>
              <w:ind w:firstLine="0" w:firstLineChars="0"/>
              <w:rPr>
                <w:rFonts w:hAnsi="宋体" w:cs="宋体"/>
                <w:snapToGrid w:val="0"/>
                <w:color w:val="000000"/>
                <w:sz w:val="21"/>
                <w:szCs w:val="21"/>
              </w:rPr>
            </w:pPr>
            <w:r>
              <w:rPr>
                <w:rFonts w:hint="eastAsia" w:hAnsi="宋体" w:cs="宋体"/>
                <w:snapToGrid w:val="0"/>
                <w:color w:val="000000"/>
                <w:sz w:val="21"/>
                <w:szCs w:val="21"/>
              </w:rPr>
              <w:t>工程可行性研究报告、方案设计文本及其附件；</w:t>
            </w:r>
          </w:p>
          <w:p>
            <w:pPr>
              <w:pStyle w:val="4"/>
              <w:ind w:left="0"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676" w:hRule="atLeast"/>
        </w:trPr>
        <w:tc>
          <w:tcPr>
            <w:tcW w:w="3369" w:type="dxa"/>
            <w:gridSpan w:val="4"/>
            <w:vAlign w:val="center"/>
          </w:tcPr>
          <w:p>
            <w:pPr>
              <w:pStyle w:val="13"/>
              <w:ind w:firstLine="420"/>
              <w:rPr>
                <w:rFonts w:hAnsi="宋体" w:cs="宋体"/>
                <w:color w:val="000000"/>
              </w:rPr>
            </w:pPr>
            <w:r>
              <w:rPr>
                <w:rFonts w:hint="eastAsia" w:hAnsi="宋体" w:cs="宋体"/>
                <w:color w:val="000000"/>
              </w:rPr>
              <w:t>中标候选人公示媒介</w:t>
            </w:r>
          </w:p>
        </w:tc>
        <w:tc>
          <w:tcPr>
            <w:tcW w:w="6273" w:type="dxa"/>
            <w:vAlign w:val="center"/>
          </w:tcPr>
          <w:p>
            <w:pPr>
              <w:ind w:firstLine="0" w:firstLineChars="0"/>
              <w:rPr>
                <w:rFonts w:hAnsi="宋体"/>
                <w:color w:val="000000"/>
                <w:sz w:val="21"/>
                <w:szCs w:val="21"/>
              </w:rPr>
            </w:pPr>
            <w:r>
              <w:rPr>
                <w:rFonts w:hint="eastAsia" w:hAnsi="宋体"/>
                <w:color w:val="000000"/>
                <w:sz w:val="21"/>
                <w:szCs w:val="21"/>
              </w:rPr>
              <w:t>在平阳县公共资源交易中心网公示3个工作日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700" w:hRule="atLeast"/>
        </w:trPr>
        <w:tc>
          <w:tcPr>
            <w:tcW w:w="3369" w:type="dxa"/>
            <w:gridSpan w:val="4"/>
            <w:vAlign w:val="center"/>
          </w:tcPr>
          <w:p>
            <w:pPr>
              <w:pStyle w:val="13"/>
              <w:ind w:firstLine="0" w:firstLineChars="0"/>
              <w:jc w:val="center"/>
              <w:rPr>
                <w:rFonts w:hAnsi="宋体" w:cs="宋体"/>
                <w:color w:val="000000"/>
              </w:rPr>
            </w:pPr>
            <w:r>
              <w:rPr>
                <w:rFonts w:hint="eastAsia" w:hAnsi="宋体"/>
                <w:bCs/>
              </w:rPr>
              <w:t>其他说明</w:t>
            </w:r>
          </w:p>
        </w:tc>
        <w:tc>
          <w:tcPr>
            <w:tcW w:w="6273" w:type="dxa"/>
            <w:vAlign w:val="center"/>
          </w:tcPr>
          <w:p>
            <w:pPr>
              <w:ind w:firstLine="0" w:firstLineChars="0"/>
              <w:rPr>
                <w:rFonts w:hAnsi="宋体"/>
                <w:b/>
                <w:snapToGrid w:val="0"/>
                <w:color w:val="000000"/>
                <w:sz w:val="21"/>
                <w:szCs w:val="21"/>
              </w:rPr>
            </w:pPr>
            <w:r>
              <w:rPr>
                <w:rFonts w:hint="eastAsia" w:hAnsi="宋体"/>
                <w:b/>
                <w:snapToGrid w:val="0"/>
                <w:color w:val="000000"/>
                <w:sz w:val="21"/>
                <w:szCs w:val="21"/>
              </w:rPr>
              <w:t>（1）商务标、技术标、资格审查资料部分</w:t>
            </w:r>
            <w:r>
              <w:rPr>
                <w:rFonts w:hint="eastAsia" w:hAnsi="宋体"/>
                <w:b/>
                <w:snapToGrid w:val="0"/>
                <w:color w:val="000000"/>
                <w:sz w:val="21"/>
                <w:szCs w:val="21"/>
                <w:lang w:eastAsia="zh-CN"/>
              </w:rPr>
              <w:t>、</w:t>
            </w:r>
            <w:r>
              <w:rPr>
                <w:rFonts w:hint="eastAsia" w:hAnsi="宋体"/>
                <w:b/>
                <w:snapToGrid w:val="0"/>
                <w:color w:val="000000"/>
                <w:sz w:val="21"/>
                <w:szCs w:val="21"/>
                <w:lang w:val="en-US" w:eastAsia="zh-CN"/>
              </w:rPr>
              <w:t>证书原件</w:t>
            </w:r>
            <w:r>
              <w:rPr>
                <w:rFonts w:hint="eastAsia" w:hAnsi="宋体"/>
                <w:b/>
                <w:snapToGrid w:val="0"/>
                <w:color w:val="000000"/>
                <w:sz w:val="21"/>
                <w:szCs w:val="21"/>
              </w:rPr>
              <w:t>密封袋及封条由投标人自行制作，自行密封并贴上封条，密封袋上必须体现项目名称以及对应的文件名称且加盖投标人公章和法定代表人章。</w:t>
            </w:r>
          </w:p>
          <w:p>
            <w:pPr>
              <w:ind w:firstLine="0" w:firstLineChars="0"/>
              <w:rPr>
                <w:rFonts w:hAnsi="宋体"/>
                <w:b/>
                <w:snapToGrid w:val="0"/>
                <w:color w:val="000000"/>
                <w:sz w:val="21"/>
                <w:szCs w:val="21"/>
              </w:rPr>
            </w:pPr>
            <w:r>
              <w:rPr>
                <w:rFonts w:hint="eastAsia" w:hAnsi="宋体"/>
                <w:b/>
                <w:snapToGrid w:val="0"/>
                <w:color w:val="000000"/>
                <w:sz w:val="21"/>
                <w:szCs w:val="21"/>
              </w:rPr>
              <w:t>（2）投标人如发现招标文件及其评标办法中存在含糊不清、相互矛盾、多种含义以及歧视性不公正条款或违法违规等内容时，请在投标截止日十天前同时向招标人、招标代理机构反映，逾期不得再对招标文件的条款提出质疑。对招标文件中存在有表达不清或有多种解释而未明确规定，投标单位又没有在规定时间提出，由此而导致投标单位不中标或中标后产生不利因素，责任由投标单位自负。</w:t>
            </w:r>
          </w:p>
          <w:p>
            <w:pPr>
              <w:ind w:firstLine="0" w:firstLineChars="0"/>
              <w:rPr>
                <w:rFonts w:hAnsi="宋体"/>
                <w:color w:val="000000"/>
                <w:sz w:val="21"/>
                <w:szCs w:val="21"/>
              </w:rPr>
            </w:pPr>
            <w:r>
              <w:rPr>
                <w:rFonts w:hint="eastAsia" w:hAnsi="宋体"/>
                <w:bCs/>
                <w:snapToGrid w:val="0"/>
                <w:color w:val="000000"/>
                <w:sz w:val="21"/>
                <w:szCs w:val="21"/>
              </w:rPr>
              <w:t>（3）招标文件的质疑、澄清、修改、补充等内容将在</w:t>
            </w:r>
            <w:r>
              <w:rPr>
                <w:rFonts w:hint="eastAsia"/>
                <w:sz w:val="21"/>
                <w:szCs w:val="21"/>
              </w:rPr>
              <w:t>平阳县政府门户网站公共资源交易网</w:t>
            </w:r>
            <w:r>
              <w:rPr>
                <w:rFonts w:hint="eastAsia" w:hAnsi="宋体"/>
                <w:bCs/>
                <w:snapToGrid w:val="0"/>
                <w:color w:val="000000"/>
                <w:sz w:val="21"/>
                <w:szCs w:val="21"/>
              </w:rPr>
              <w:t>“建设工程”栏上发布（上传）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6" w:type="dxa"/>
          <w:trHeight w:val="986" w:hRule="atLeast"/>
        </w:trPr>
        <w:tc>
          <w:tcPr>
            <w:tcW w:w="3369" w:type="dxa"/>
            <w:gridSpan w:val="4"/>
            <w:vAlign w:val="center"/>
          </w:tcPr>
          <w:p>
            <w:pPr>
              <w:pStyle w:val="13"/>
              <w:ind w:firstLine="0" w:firstLineChars="0"/>
              <w:jc w:val="center"/>
              <w:rPr>
                <w:rFonts w:hAnsi="宋体" w:cs="宋体"/>
                <w:color w:val="000000"/>
              </w:rPr>
            </w:pPr>
            <w:r>
              <w:rPr>
                <w:rFonts w:hint="eastAsia" w:hAnsi="宋体" w:cs="宋体"/>
                <w:color w:val="000000"/>
              </w:rPr>
              <w:t>注意事项</w:t>
            </w:r>
          </w:p>
        </w:tc>
        <w:tc>
          <w:tcPr>
            <w:tcW w:w="6273" w:type="dxa"/>
            <w:vAlign w:val="center"/>
          </w:tcPr>
          <w:p>
            <w:pPr>
              <w:ind w:firstLine="0" w:firstLineChars="0"/>
              <w:rPr>
                <w:rFonts w:hAnsi="宋体"/>
                <w:color w:val="000000"/>
                <w:sz w:val="21"/>
                <w:szCs w:val="21"/>
              </w:rPr>
            </w:pPr>
            <w:r>
              <w:rPr>
                <w:rFonts w:hint="eastAsia" w:hAnsi="宋体"/>
                <w:color w:val="000000"/>
                <w:sz w:val="21"/>
                <w:szCs w:val="21"/>
              </w:rPr>
              <w:t>本招标文件中有关时间安排与相关内容如有不一致的，一律以本“投标须知前附表”为准；本招标文件涉及的时间为“北京时间”。</w:t>
            </w:r>
          </w:p>
        </w:tc>
      </w:tr>
    </w:tbl>
    <w:p>
      <w:pPr>
        <w:pStyle w:val="13"/>
        <w:spacing w:line="440" w:lineRule="exact"/>
        <w:ind w:firstLine="420"/>
        <w:rPr>
          <w:rFonts w:hAnsi="宋体"/>
          <w:b/>
          <w:bCs/>
          <w:color w:val="000000"/>
          <w:sz w:val="36"/>
        </w:rPr>
      </w:pPr>
      <w:r>
        <w:rPr>
          <w:rFonts w:hAnsi="宋体"/>
          <w:color w:val="000000"/>
        </w:rPr>
        <w:br w:type="page"/>
      </w:r>
    </w:p>
    <w:p>
      <w:pPr>
        <w:pStyle w:val="13"/>
        <w:spacing w:line="440" w:lineRule="exact"/>
        <w:ind w:firstLine="602"/>
        <w:rPr>
          <w:rFonts w:hAnsi="宋体"/>
          <w:b/>
          <w:color w:val="000000"/>
          <w:sz w:val="30"/>
        </w:rPr>
      </w:pPr>
      <w:r>
        <w:rPr>
          <w:rFonts w:hint="eastAsia" w:hAnsi="宋体"/>
          <w:b/>
          <w:color w:val="000000"/>
          <w:sz w:val="30"/>
        </w:rPr>
        <w:t xml:space="preserve">  (一)总则</w:t>
      </w:r>
    </w:p>
    <w:p>
      <w:pPr>
        <w:pStyle w:val="13"/>
        <w:adjustRightInd w:val="0"/>
        <w:snapToGrid w:val="0"/>
        <w:spacing w:line="400" w:lineRule="exact"/>
        <w:ind w:firstLine="472" w:firstLineChars="225"/>
        <w:rPr>
          <w:rFonts w:hAnsi="宋体"/>
          <w:color w:val="000000"/>
        </w:rPr>
      </w:pPr>
      <w:r>
        <w:rPr>
          <w:rFonts w:hint="eastAsia" w:hAnsi="宋体"/>
          <w:color w:val="000000"/>
        </w:rPr>
        <w:t>1、工程说明</w:t>
      </w:r>
    </w:p>
    <w:p>
      <w:pPr>
        <w:pStyle w:val="13"/>
        <w:adjustRightInd w:val="0"/>
        <w:snapToGrid w:val="0"/>
        <w:spacing w:line="400" w:lineRule="exact"/>
        <w:ind w:firstLine="472" w:firstLineChars="225"/>
        <w:rPr>
          <w:rFonts w:hAnsi="宋体"/>
          <w:color w:val="000000"/>
        </w:rPr>
      </w:pPr>
      <w:r>
        <w:rPr>
          <w:rFonts w:hint="eastAsia" w:hAnsi="宋体"/>
          <w:color w:val="000000"/>
        </w:rPr>
        <w:t>1．1工程说明见投标须知前附表(以下简称“前附表”)第1项——第5项所述；</w:t>
      </w:r>
    </w:p>
    <w:p>
      <w:pPr>
        <w:pStyle w:val="13"/>
        <w:adjustRightInd w:val="0"/>
        <w:snapToGrid w:val="0"/>
        <w:spacing w:line="400" w:lineRule="exact"/>
        <w:ind w:firstLine="472" w:firstLineChars="225"/>
        <w:rPr>
          <w:rFonts w:hAnsi="宋体"/>
          <w:color w:val="000000"/>
        </w:rPr>
      </w:pPr>
      <w:r>
        <w:rPr>
          <w:rFonts w:hint="eastAsia" w:hAnsi="宋体"/>
          <w:color w:val="000000"/>
        </w:rPr>
        <w:t>1．2上述工程按照《中华人民共和国招标投标法》等有关法律、法规、规章规定通过招标来择优选定中标单位。</w:t>
      </w:r>
    </w:p>
    <w:p>
      <w:pPr>
        <w:pStyle w:val="13"/>
        <w:adjustRightInd w:val="0"/>
        <w:snapToGrid w:val="0"/>
        <w:spacing w:line="400" w:lineRule="exact"/>
        <w:ind w:firstLine="472" w:firstLineChars="225"/>
        <w:rPr>
          <w:rFonts w:hAnsi="宋体"/>
          <w:color w:val="000000"/>
        </w:rPr>
      </w:pPr>
      <w:r>
        <w:rPr>
          <w:rFonts w:hint="eastAsia" w:hAnsi="宋体"/>
          <w:color w:val="000000"/>
        </w:rPr>
        <w:t>2、招标范围及工期</w:t>
      </w:r>
    </w:p>
    <w:p>
      <w:pPr>
        <w:pStyle w:val="13"/>
        <w:adjustRightInd w:val="0"/>
        <w:snapToGrid w:val="0"/>
        <w:spacing w:line="400" w:lineRule="exact"/>
        <w:ind w:firstLine="472" w:firstLineChars="225"/>
        <w:rPr>
          <w:rFonts w:hAnsi="宋体"/>
          <w:color w:val="000000"/>
        </w:rPr>
      </w:pPr>
      <w:r>
        <w:rPr>
          <w:rFonts w:hint="eastAsia" w:hAnsi="宋体"/>
          <w:color w:val="000000"/>
        </w:rPr>
        <w:t>2．1本次招标的工程范围见前附表第6项所述；</w:t>
      </w:r>
    </w:p>
    <w:p>
      <w:pPr>
        <w:pStyle w:val="13"/>
        <w:adjustRightInd w:val="0"/>
        <w:snapToGrid w:val="0"/>
        <w:spacing w:line="400" w:lineRule="exact"/>
        <w:ind w:firstLine="472" w:firstLineChars="225"/>
        <w:rPr>
          <w:rFonts w:hAnsi="宋体"/>
          <w:color w:val="000000"/>
        </w:rPr>
      </w:pPr>
      <w:r>
        <w:rPr>
          <w:rFonts w:hint="eastAsia" w:hAnsi="宋体"/>
          <w:color w:val="000000"/>
        </w:rPr>
        <w:t>2．2本工程的工期要求见前附表第7项所述。</w:t>
      </w:r>
    </w:p>
    <w:p>
      <w:pPr>
        <w:pStyle w:val="13"/>
        <w:adjustRightInd w:val="0"/>
        <w:snapToGrid w:val="0"/>
        <w:spacing w:line="400" w:lineRule="exact"/>
        <w:ind w:firstLine="472" w:firstLineChars="225"/>
        <w:rPr>
          <w:rFonts w:hAnsi="宋体"/>
          <w:color w:val="000000"/>
        </w:rPr>
      </w:pPr>
      <w:r>
        <w:rPr>
          <w:rFonts w:hint="eastAsia" w:hAnsi="宋体"/>
          <w:color w:val="000000"/>
        </w:rPr>
        <w:t>3、资金来源</w:t>
      </w:r>
    </w:p>
    <w:p>
      <w:pPr>
        <w:pStyle w:val="13"/>
        <w:adjustRightInd w:val="0"/>
        <w:snapToGrid w:val="0"/>
        <w:spacing w:line="360" w:lineRule="auto"/>
        <w:ind w:firstLine="472" w:firstLineChars="225"/>
        <w:rPr>
          <w:rFonts w:hAnsi="宋体"/>
          <w:color w:val="000000"/>
        </w:rPr>
      </w:pPr>
      <w:r>
        <w:rPr>
          <w:rFonts w:hint="eastAsia" w:hAnsi="宋体"/>
          <w:color w:val="000000"/>
        </w:rPr>
        <w:t>3．1本工程立项计划已得到有关部门的批准，工程资金通过前附表第8项所述的方式获得。</w:t>
      </w:r>
    </w:p>
    <w:p>
      <w:pPr>
        <w:pStyle w:val="13"/>
        <w:adjustRightInd w:val="0"/>
        <w:snapToGrid w:val="0"/>
        <w:spacing w:line="360" w:lineRule="auto"/>
        <w:ind w:firstLine="420"/>
        <w:rPr>
          <w:rFonts w:hAnsi="宋体"/>
          <w:color w:val="000000"/>
        </w:rPr>
      </w:pPr>
      <w:r>
        <w:rPr>
          <w:rFonts w:hint="eastAsia" w:hAnsi="宋体"/>
          <w:color w:val="000000"/>
        </w:rPr>
        <w:t>4、投标人资格要求</w:t>
      </w:r>
    </w:p>
    <w:p>
      <w:pPr>
        <w:pStyle w:val="13"/>
        <w:adjustRightInd w:val="0"/>
        <w:snapToGrid w:val="0"/>
        <w:spacing w:line="360" w:lineRule="auto"/>
        <w:ind w:firstLine="420"/>
        <w:rPr>
          <w:rFonts w:hAnsi="宋体"/>
          <w:color w:val="000000"/>
        </w:rPr>
      </w:pPr>
      <w:r>
        <w:rPr>
          <w:rFonts w:hint="eastAsia" w:hAnsi="宋体"/>
          <w:color w:val="000000"/>
        </w:rPr>
        <w:t>4．1投标人资质等级要求见前附表第9项所述；</w:t>
      </w:r>
    </w:p>
    <w:p>
      <w:pPr>
        <w:pStyle w:val="13"/>
        <w:adjustRightInd w:val="0"/>
        <w:snapToGrid w:val="0"/>
        <w:spacing w:line="360" w:lineRule="auto"/>
        <w:ind w:firstLine="420"/>
        <w:rPr>
          <w:rFonts w:hAnsi="宋体"/>
          <w:color w:val="000000"/>
        </w:rPr>
      </w:pPr>
      <w:r>
        <w:rPr>
          <w:rFonts w:hint="eastAsia" w:hAnsi="宋体"/>
          <w:color w:val="000000"/>
        </w:rPr>
        <w:t>4．2本工程采用前附表第10项所述的资格审查方法确定合格投标人，投标人必须按资格审查文件要求在递交投标文件时一同报送资格后审的资料；</w:t>
      </w:r>
    </w:p>
    <w:p>
      <w:pPr>
        <w:pStyle w:val="13"/>
        <w:adjustRightInd w:val="0"/>
        <w:snapToGrid w:val="0"/>
        <w:spacing w:line="360" w:lineRule="auto"/>
        <w:ind w:firstLine="420"/>
        <w:rPr>
          <w:rFonts w:hAnsi="宋体"/>
          <w:color w:val="000000"/>
        </w:rPr>
      </w:pPr>
      <w:r>
        <w:rPr>
          <w:rFonts w:hint="eastAsia" w:hAnsi="宋体"/>
          <w:color w:val="000000"/>
        </w:rPr>
        <w:t>4. 3具有熟悉基本建设管理程序，具有独立协调各类基建事务的能力；</w:t>
      </w:r>
    </w:p>
    <w:p>
      <w:pPr>
        <w:pStyle w:val="13"/>
        <w:adjustRightInd w:val="0"/>
        <w:snapToGrid w:val="0"/>
        <w:spacing w:line="360" w:lineRule="auto"/>
        <w:ind w:firstLine="420"/>
        <w:rPr>
          <w:rFonts w:hAnsi="宋体"/>
          <w:color w:val="000000"/>
        </w:rPr>
      </w:pPr>
      <w:r>
        <w:rPr>
          <w:rFonts w:hint="eastAsia" w:hAnsi="宋体"/>
          <w:color w:val="000000"/>
        </w:rPr>
        <w:t>4. 4具备与项目相适应的资金实力和承担经济风险的能力，财务状况和银行资信良好；</w:t>
      </w:r>
    </w:p>
    <w:p>
      <w:pPr>
        <w:pStyle w:val="13"/>
        <w:adjustRightInd w:val="0"/>
        <w:snapToGrid w:val="0"/>
        <w:spacing w:line="360" w:lineRule="auto"/>
        <w:ind w:firstLine="420"/>
        <w:rPr>
          <w:rFonts w:hAnsi="宋体"/>
          <w:b/>
          <w:color w:val="000000"/>
        </w:rPr>
      </w:pPr>
      <w:r>
        <w:rPr>
          <w:rFonts w:hint="eastAsia" w:hAnsi="宋体"/>
          <w:color w:val="000000"/>
        </w:rPr>
        <w:t>4．5</w:t>
      </w:r>
      <w:r>
        <w:rPr>
          <w:rFonts w:hint="eastAsia" w:hAnsi="宋体"/>
          <w:b/>
          <w:color w:val="000000"/>
        </w:rPr>
        <w:t>本工程接受联合体投标</w:t>
      </w:r>
    </w:p>
    <w:p>
      <w:pPr>
        <w:pStyle w:val="13"/>
        <w:adjustRightInd w:val="0"/>
        <w:snapToGrid w:val="0"/>
        <w:spacing w:line="400" w:lineRule="exact"/>
        <w:ind w:firstLine="420"/>
        <w:rPr>
          <w:rFonts w:hAnsi="宋体"/>
          <w:color w:val="000000"/>
        </w:rPr>
      </w:pPr>
      <w:r>
        <w:rPr>
          <w:rFonts w:hint="eastAsia" w:hAnsi="宋体"/>
          <w:color w:val="000000"/>
        </w:rPr>
        <w:t>由两个法人组成一个联合体以一个投标人的身份共同投标时，除符合第4.1、4.2款的要求外，还应符合以下要求：</w:t>
      </w:r>
    </w:p>
    <w:p>
      <w:pPr>
        <w:pStyle w:val="13"/>
        <w:adjustRightInd w:val="0"/>
        <w:snapToGrid w:val="0"/>
        <w:spacing w:line="400" w:lineRule="exact"/>
        <w:ind w:firstLine="401" w:firstLineChars="191"/>
        <w:rPr>
          <w:rFonts w:hAnsi="宋体"/>
          <w:color w:val="000000"/>
        </w:rPr>
      </w:pPr>
      <w:r>
        <w:rPr>
          <w:rFonts w:hint="eastAsia" w:hAnsi="宋体"/>
          <w:color w:val="000000"/>
        </w:rPr>
        <w:t>(1)投标人的投标文件及中标后签署的合同协议书对联合体每一成员均具法律约束力；</w:t>
      </w:r>
    </w:p>
    <w:p>
      <w:pPr>
        <w:pStyle w:val="13"/>
        <w:adjustRightInd w:val="0"/>
        <w:snapToGrid w:val="0"/>
        <w:spacing w:line="400" w:lineRule="exact"/>
        <w:ind w:firstLine="420"/>
        <w:rPr>
          <w:rFonts w:hAnsi="宋体"/>
          <w:color w:val="000000"/>
        </w:rPr>
      </w:pPr>
      <w:r>
        <w:rPr>
          <w:rFonts w:hint="eastAsia" w:hAnsi="宋体"/>
          <w:color w:val="000000"/>
        </w:rPr>
        <w:t>(2)联合体的各成员应当签订共同投标协议，明确约定各方拟承担的工作责任，并将该共同投标协议随投标文件一并递交给招标人；</w:t>
      </w:r>
    </w:p>
    <w:p>
      <w:pPr>
        <w:pStyle w:val="13"/>
        <w:adjustRightInd w:val="0"/>
        <w:snapToGrid w:val="0"/>
        <w:spacing w:line="400" w:lineRule="exact"/>
        <w:ind w:firstLine="420"/>
        <w:rPr>
          <w:rFonts w:hAnsi="宋体"/>
          <w:color w:val="000000"/>
        </w:rPr>
      </w:pPr>
      <w:r>
        <w:rPr>
          <w:rFonts w:hint="eastAsia" w:hAnsi="宋体"/>
          <w:color w:val="000000"/>
        </w:rPr>
        <w:t>(3)联合体中标后，联合体各成员应当共同与招标人签订合同，为履行合同向招标人承担连带责任；</w:t>
      </w:r>
    </w:p>
    <w:p>
      <w:pPr>
        <w:pStyle w:val="13"/>
        <w:adjustRightInd w:val="0"/>
        <w:snapToGrid w:val="0"/>
        <w:spacing w:line="400" w:lineRule="exact"/>
        <w:ind w:firstLine="420"/>
        <w:rPr>
          <w:rFonts w:hAnsi="宋体"/>
          <w:color w:val="000000"/>
        </w:rPr>
      </w:pPr>
      <w:r>
        <w:rPr>
          <w:rFonts w:hint="eastAsia" w:hAnsi="宋体"/>
          <w:color w:val="000000"/>
        </w:rPr>
        <w:t>(4)联合体的各成员应当共同推荐一联合体代表人，由联合体的牵头人提交一份授权书，证明其代表人资格，该授权书作为投标文件的组成部分一并提交给招标人；</w:t>
      </w:r>
      <w:r>
        <w:rPr>
          <w:rFonts w:hint="eastAsia" w:hAnsi="宋体"/>
          <w:sz w:val="21"/>
          <w:szCs w:val="21"/>
          <w:lang w:eastAsia="zh-CN"/>
        </w:rPr>
        <w:t>（牵头人必须为施工单位）</w:t>
      </w:r>
    </w:p>
    <w:p>
      <w:pPr>
        <w:pStyle w:val="13"/>
        <w:adjustRightInd w:val="0"/>
        <w:snapToGrid w:val="0"/>
        <w:spacing w:line="400" w:lineRule="exact"/>
        <w:ind w:firstLine="420"/>
        <w:rPr>
          <w:rFonts w:hAnsi="宋体"/>
          <w:color w:val="000000"/>
        </w:rPr>
      </w:pPr>
      <w:r>
        <w:rPr>
          <w:rFonts w:hint="eastAsia" w:hAnsi="宋体"/>
          <w:color w:val="000000"/>
        </w:rPr>
        <w:t>(5)联合体代表人应被授权作为联合体所有成员的代表承担责任和接受指令，并负责整个合同的全面履行；</w:t>
      </w:r>
    </w:p>
    <w:p>
      <w:pPr>
        <w:pStyle w:val="13"/>
        <w:adjustRightInd w:val="0"/>
        <w:snapToGrid w:val="0"/>
        <w:spacing w:line="400" w:lineRule="exact"/>
        <w:ind w:firstLine="420"/>
        <w:rPr>
          <w:rFonts w:hAnsi="宋体"/>
          <w:color w:val="000000"/>
        </w:rPr>
      </w:pPr>
      <w:r>
        <w:rPr>
          <w:rFonts w:hint="eastAsia" w:hAnsi="宋体"/>
          <w:color w:val="000000"/>
        </w:rPr>
        <w:t>(6)参加联合体的各成员不得再以自己的名义单独投标，也不得同时参加两个或两个以上的联合体投标。出现上述情况者，其投标和与此有关的联合体的投标将被拒绝；</w:t>
      </w:r>
    </w:p>
    <w:p>
      <w:pPr>
        <w:pStyle w:val="13"/>
        <w:adjustRightInd w:val="0"/>
        <w:snapToGrid w:val="0"/>
        <w:spacing w:line="400" w:lineRule="exact"/>
        <w:ind w:firstLine="420"/>
        <w:rPr>
          <w:rFonts w:hAnsi="宋体"/>
          <w:color w:val="000000"/>
        </w:rPr>
      </w:pPr>
      <w:r>
        <w:rPr>
          <w:rFonts w:hint="eastAsia" w:hAnsi="宋体"/>
          <w:color w:val="000000"/>
        </w:rPr>
        <w:t>(7)除非另有规定或说明，本须知中“投标人”一词亦指联合体各成员。</w:t>
      </w:r>
    </w:p>
    <w:p>
      <w:pPr>
        <w:pStyle w:val="13"/>
        <w:adjustRightInd w:val="0"/>
        <w:snapToGrid w:val="0"/>
        <w:spacing w:line="400" w:lineRule="exact"/>
        <w:ind w:firstLine="420"/>
        <w:rPr>
          <w:rFonts w:hAnsi="宋体"/>
          <w:color w:val="000000"/>
        </w:rPr>
      </w:pPr>
      <w:r>
        <w:rPr>
          <w:rFonts w:hint="eastAsia" w:hAnsi="宋体"/>
          <w:color w:val="000000"/>
        </w:rPr>
        <w:t xml:space="preserve"> 5、投标费用</w:t>
      </w:r>
    </w:p>
    <w:p>
      <w:pPr>
        <w:pStyle w:val="13"/>
        <w:adjustRightInd w:val="0"/>
        <w:snapToGrid w:val="0"/>
        <w:spacing w:line="400" w:lineRule="exact"/>
        <w:ind w:firstLine="420"/>
        <w:rPr>
          <w:rFonts w:hAnsi="宋体"/>
          <w:color w:val="000000"/>
        </w:rPr>
      </w:pPr>
      <w:r>
        <w:rPr>
          <w:rFonts w:hint="eastAsia" w:hAnsi="宋体"/>
          <w:color w:val="000000"/>
        </w:rPr>
        <w:t>投标人应承担其编制投标文件与递交投标文件所涉及的一切费用。不论投标结果如何，招标人在任何情况下无义务和也无责任承担这些费用。</w:t>
      </w:r>
    </w:p>
    <w:p>
      <w:pPr>
        <w:pStyle w:val="13"/>
        <w:adjustRightInd w:val="0"/>
        <w:snapToGrid w:val="0"/>
        <w:spacing w:line="400" w:lineRule="exact"/>
        <w:ind w:firstLine="420"/>
        <w:rPr>
          <w:rFonts w:hAnsi="宋体"/>
          <w:color w:val="000000"/>
        </w:rPr>
      </w:pPr>
      <w:r>
        <w:rPr>
          <w:rFonts w:hint="eastAsia" w:hAnsi="宋体"/>
          <w:color w:val="000000"/>
        </w:rPr>
        <w:t>6、踏勘现场</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6．1招标人将按前附表第13项所述时间组织投标人对工程现场及周围环境进行踏勘，以便投标人获取须自己负责的有关编制投标文件和签署合同所需的所有资料。踏勘现场所发生的费用由投标人自己承担；</w:t>
      </w:r>
    </w:p>
    <w:p>
      <w:pPr>
        <w:pStyle w:val="13"/>
        <w:adjustRightInd w:val="0"/>
        <w:snapToGrid w:val="0"/>
        <w:spacing w:line="400" w:lineRule="exact"/>
        <w:ind w:firstLine="420"/>
        <w:rPr>
          <w:rFonts w:hAnsi="宋体"/>
          <w:color w:val="000000"/>
        </w:rPr>
      </w:pPr>
      <w:r>
        <w:rPr>
          <w:rFonts w:hint="eastAsia" w:hAnsi="宋体"/>
          <w:color w:val="000000"/>
        </w:rPr>
        <w:t>6．2招标人向投标人提供的有关现场的资料和数据，是招标人现有的能使投标人利用的资料。招标人对投标人由此而做出的推论、理解和结论概不负责；</w:t>
      </w:r>
    </w:p>
    <w:p>
      <w:pPr>
        <w:pStyle w:val="13"/>
        <w:adjustRightInd w:val="0"/>
        <w:snapToGrid w:val="0"/>
        <w:spacing w:line="400" w:lineRule="exact"/>
        <w:ind w:firstLine="420"/>
        <w:rPr>
          <w:rFonts w:hAnsi="宋体"/>
          <w:color w:val="000000"/>
        </w:rPr>
      </w:pPr>
      <w:r>
        <w:rPr>
          <w:rFonts w:hint="eastAsia" w:hAnsi="宋体"/>
          <w:color w:val="000000"/>
        </w:rPr>
        <w:t>6．3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pPr>
        <w:pStyle w:val="13"/>
        <w:adjustRightInd w:val="0"/>
        <w:snapToGrid w:val="0"/>
        <w:spacing w:line="400" w:lineRule="exact"/>
        <w:ind w:firstLine="420"/>
        <w:rPr>
          <w:rFonts w:hAnsi="宋体"/>
          <w:color w:val="000000"/>
        </w:rPr>
      </w:pPr>
      <w:r>
        <w:rPr>
          <w:rFonts w:hint="eastAsia" w:hAnsi="宋体"/>
          <w:color w:val="000000"/>
        </w:rPr>
        <w:t>6．4如果投标人认为需要再次进行现场踏勘，招标人将予以支持，费用自理。</w:t>
      </w:r>
    </w:p>
    <w:p>
      <w:pPr>
        <w:pStyle w:val="13"/>
        <w:adjustRightInd w:val="0"/>
        <w:snapToGrid w:val="0"/>
        <w:spacing w:line="400" w:lineRule="exact"/>
        <w:ind w:firstLine="420"/>
        <w:rPr>
          <w:rFonts w:hAnsi="宋体"/>
          <w:color w:val="000000"/>
        </w:rPr>
      </w:pPr>
    </w:p>
    <w:p>
      <w:pPr>
        <w:pStyle w:val="13"/>
        <w:adjustRightInd w:val="0"/>
        <w:snapToGrid w:val="0"/>
        <w:spacing w:line="400" w:lineRule="exact"/>
        <w:ind w:firstLine="643"/>
        <w:jc w:val="center"/>
        <w:rPr>
          <w:rFonts w:hAnsi="宋体"/>
          <w:b/>
          <w:color w:val="000000"/>
          <w:sz w:val="32"/>
        </w:rPr>
      </w:pPr>
      <w:r>
        <w:rPr>
          <w:rFonts w:hint="eastAsia" w:hAnsi="宋体"/>
          <w:b/>
          <w:color w:val="000000"/>
          <w:sz w:val="32"/>
        </w:rPr>
        <w:t xml:space="preserve"> (二)招标文件</w:t>
      </w:r>
    </w:p>
    <w:p>
      <w:pPr>
        <w:pStyle w:val="13"/>
        <w:adjustRightInd w:val="0"/>
        <w:snapToGrid w:val="0"/>
        <w:spacing w:line="400" w:lineRule="exact"/>
        <w:ind w:firstLine="472" w:firstLineChars="225"/>
        <w:rPr>
          <w:rFonts w:hAnsi="宋体"/>
          <w:color w:val="000000"/>
        </w:rPr>
      </w:pPr>
      <w:r>
        <w:rPr>
          <w:rFonts w:hint="eastAsia" w:hAnsi="宋体"/>
          <w:color w:val="000000"/>
        </w:rPr>
        <w:t>8、招标文件的组成</w:t>
      </w:r>
    </w:p>
    <w:p>
      <w:pPr>
        <w:pStyle w:val="13"/>
        <w:adjustRightInd w:val="0"/>
        <w:snapToGrid w:val="0"/>
        <w:spacing w:line="400" w:lineRule="exact"/>
        <w:ind w:firstLine="472" w:firstLineChars="225"/>
        <w:rPr>
          <w:rFonts w:hAnsi="宋体"/>
          <w:color w:val="000000"/>
        </w:rPr>
      </w:pPr>
      <w:r>
        <w:rPr>
          <w:rFonts w:hint="eastAsia" w:hAnsi="宋体"/>
          <w:color w:val="000000"/>
        </w:rPr>
        <w:t>8．1招标文件除以下内容外，招标人在招标期间发出的答疑纪要和其他补充修改函件，均是招标文件的组成部分，对投标人起约束作用；</w:t>
      </w:r>
    </w:p>
    <w:p>
      <w:pPr>
        <w:pStyle w:val="13"/>
        <w:adjustRightInd w:val="0"/>
        <w:snapToGrid w:val="0"/>
        <w:spacing w:line="400" w:lineRule="exact"/>
        <w:ind w:firstLine="472" w:firstLineChars="225"/>
        <w:rPr>
          <w:rFonts w:hAnsi="宋体"/>
          <w:color w:val="000000"/>
        </w:rPr>
      </w:pPr>
      <w:r>
        <w:rPr>
          <w:rFonts w:hint="eastAsia" w:hAnsi="宋体"/>
          <w:color w:val="000000"/>
        </w:rPr>
        <w:t>招标文件包括下列内容:</w:t>
      </w:r>
    </w:p>
    <w:p>
      <w:pPr>
        <w:pStyle w:val="13"/>
        <w:tabs>
          <w:tab w:val="left" w:pos="426"/>
        </w:tabs>
        <w:adjustRightInd w:val="0"/>
        <w:snapToGrid w:val="0"/>
        <w:spacing w:line="400" w:lineRule="exact"/>
        <w:ind w:firstLine="472" w:firstLineChars="225"/>
        <w:rPr>
          <w:rFonts w:hAnsi="宋体"/>
          <w:color w:val="000000"/>
        </w:rPr>
      </w:pPr>
      <w:r>
        <w:rPr>
          <w:rFonts w:hint="eastAsia" w:hAnsi="宋体"/>
          <w:color w:val="000000"/>
        </w:rPr>
        <w:t>第一卷  投标须知、合同条款及合同格式</w:t>
      </w:r>
    </w:p>
    <w:p>
      <w:pPr>
        <w:pStyle w:val="13"/>
        <w:adjustRightInd w:val="0"/>
        <w:snapToGrid w:val="0"/>
        <w:spacing w:line="400" w:lineRule="exact"/>
        <w:ind w:firstLine="472" w:firstLineChars="225"/>
        <w:rPr>
          <w:rFonts w:hAnsi="宋体"/>
          <w:color w:val="000000"/>
        </w:rPr>
      </w:pPr>
      <w:r>
        <w:rPr>
          <w:rFonts w:hint="eastAsia" w:hAnsi="宋体"/>
          <w:color w:val="000000"/>
        </w:rPr>
        <w:t>一、招标公告</w:t>
      </w:r>
    </w:p>
    <w:p>
      <w:pPr>
        <w:pStyle w:val="13"/>
        <w:adjustRightInd w:val="0"/>
        <w:snapToGrid w:val="0"/>
        <w:spacing w:line="400" w:lineRule="exact"/>
        <w:ind w:firstLine="472" w:firstLineChars="225"/>
        <w:rPr>
          <w:rFonts w:hAnsi="宋体"/>
          <w:color w:val="000000"/>
        </w:rPr>
      </w:pPr>
      <w:r>
        <w:rPr>
          <w:rFonts w:hint="eastAsia" w:hAnsi="宋体"/>
          <w:color w:val="000000"/>
        </w:rPr>
        <w:t>二、投标须知</w:t>
      </w:r>
    </w:p>
    <w:p>
      <w:pPr>
        <w:pStyle w:val="13"/>
        <w:adjustRightInd w:val="0"/>
        <w:snapToGrid w:val="0"/>
        <w:spacing w:line="400" w:lineRule="exact"/>
        <w:ind w:firstLine="472" w:firstLineChars="225"/>
        <w:rPr>
          <w:rFonts w:hAnsi="宋体"/>
          <w:color w:val="000000"/>
        </w:rPr>
      </w:pPr>
      <w:r>
        <w:rPr>
          <w:rFonts w:hint="eastAsia" w:hAnsi="宋体"/>
          <w:color w:val="000000"/>
        </w:rPr>
        <w:t>三、评标办法</w:t>
      </w:r>
    </w:p>
    <w:p>
      <w:pPr>
        <w:pStyle w:val="13"/>
        <w:adjustRightInd w:val="0"/>
        <w:snapToGrid w:val="0"/>
        <w:spacing w:line="400" w:lineRule="exact"/>
        <w:ind w:firstLine="472" w:firstLineChars="225"/>
        <w:rPr>
          <w:rFonts w:hAnsi="宋体"/>
          <w:color w:val="000000"/>
        </w:rPr>
      </w:pPr>
      <w:r>
        <w:rPr>
          <w:rFonts w:hint="eastAsia" w:hAnsi="宋体"/>
          <w:color w:val="000000"/>
        </w:rPr>
        <w:t>四、合同条款及合同格式</w:t>
      </w:r>
    </w:p>
    <w:p>
      <w:pPr>
        <w:pStyle w:val="13"/>
        <w:adjustRightInd w:val="0"/>
        <w:snapToGrid w:val="0"/>
        <w:spacing w:line="400" w:lineRule="exact"/>
        <w:ind w:firstLine="472" w:firstLineChars="225"/>
        <w:rPr>
          <w:rFonts w:hAnsi="宋体"/>
          <w:color w:val="000000"/>
        </w:rPr>
      </w:pPr>
      <w:r>
        <w:rPr>
          <w:rFonts w:hint="eastAsia" w:hAnsi="宋体"/>
          <w:color w:val="000000"/>
        </w:rPr>
        <w:t>五、报价说明</w:t>
      </w:r>
    </w:p>
    <w:p>
      <w:pPr>
        <w:pStyle w:val="13"/>
        <w:adjustRightInd w:val="0"/>
        <w:snapToGrid w:val="0"/>
        <w:spacing w:line="400" w:lineRule="exact"/>
        <w:ind w:firstLine="472" w:firstLineChars="225"/>
        <w:rPr>
          <w:rFonts w:hAnsi="宋体"/>
          <w:color w:val="000000"/>
        </w:rPr>
      </w:pPr>
      <w:r>
        <w:rPr>
          <w:rFonts w:hint="eastAsia" w:hAnsi="宋体"/>
          <w:color w:val="000000"/>
        </w:rPr>
        <w:t>六、技术标准和要求</w:t>
      </w:r>
    </w:p>
    <w:p>
      <w:pPr>
        <w:pStyle w:val="13"/>
        <w:adjustRightInd w:val="0"/>
        <w:snapToGrid w:val="0"/>
        <w:spacing w:line="400" w:lineRule="exact"/>
        <w:ind w:firstLine="420"/>
        <w:rPr>
          <w:rFonts w:hAnsi="宋体"/>
          <w:color w:val="000000"/>
        </w:rPr>
      </w:pPr>
      <w:r>
        <w:rPr>
          <w:rFonts w:hint="eastAsia" w:hAnsi="宋体"/>
          <w:color w:val="000000"/>
        </w:rPr>
        <w:t>七、 投标函格式</w:t>
      </w:r>
    </w:p>
    <w:p>
      <w:pPr>
        <w:pStyle w:val="13"/>
        <w:adjustRightInd w:val="0"/>
        <w:snapToGrid w:val="0"/>
        <w:spacing w:line="400" w:lineRule="exact"/>
        <w:ind w:firstLine="420"/>
        <w:rPr>
          <w:rFonts w:hAnsi="宋体"/>
          <w:color w:val="000000"/>
        </w:rPr>
      </w:pPr>
      <w:r>
        <w:rPr>
          <w:rFonts w:hint="eastAsia" w:hAnsi="宋体"/>
          <w:color w:val="000000"/>
        </w:rPr>
        <w:t>八、招标人提供的资料</w:t>
      </w:r>
    </w:p>
    <w:p>
      <w:pPr>
        <w:pStyle w:val="13"/>
        <w:adjustRightInd w:val="0"/>
        <w:snapToGrid w:val="0"/>
        <w:spacing w:line="400" w:lineRule="exact"/>
        <w:ind w:firstLine="525" w:firstLineChars="250"/>
        <w:rPr>
          <w:rFonts w:hAnsi="宋体"/>
          <w:color w:val="000000"/>
        </w:rPr>
      </w:pPr>
      <w:r>
        <w:rPr>
          <w:rFonts w:hint="eastAsia" w:hAnsi="宋体"/>
          <w:color w:val="000000"/>
        </w:rPr>
        <w:t>8．2 投标人应认真审阅招标文件中所有的事项、格式、条款和规范要求等，如果投标人的投标文件没有按照招标文件要求提交全部资料或者投标文件没有对招标文件做出实质性响应，其风险应由投标人自行承担并根据有关条款规定，其投标有可能被拒绝。</w:t>
      </w:r>
    </w:p>
    <w:p>
      <w:pPr>
        <w:pStyle w:val="13"/>
        <w:adjustRightInd w:val="0"/>
        <w:snapToGrid w:val="0"/>
        <w:spacing w:line="400" w:lineRule="exact"/>
        <w:ind w:firstLine="420"/>
        <w:rPr>
          <w:rFonts w:hAnsi="宋体"/>
          <w:color w:val="000000"/>
        </w:rPr>
      </w:pPr>
      <w:r>
        <w:rPr>
          <w:rFonts w:hint="eastAsia" w:hAnsi="宋体"/>
          <w:color w:val="000000"/>
        </w:rPr>
        <w:t>9、招标文件的质疑于答疑、</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9．1</w:t>
      </w:r>
      <w:r>
        <w:rPr>
          <w:rFonts w:hint="eastAsia"/>
          <w:color w:val="000000"/>
        </w:rPr>
        <w:t>投标人应仔细阅读和检查招标文件的全部内容。如发现缺页或附件不全，应及时向招标人提出，以便补齐。如对招标文件有疑问的投标人，应在投标人须知前附表的规定时间向</w:t>
      </w:r>
      <w:r>
        <w:rPr>
          <w:rFonts w:hint="eastAsia"/>
        </w:rPr>
        <w:t>平阳县政府门户网站公共资源交易网(http://www.zjpy.gov.cn/col/col1229353018/index.html）</w:t>
      </w:r>
      <w:r>
        <w:rPr>
          <w:rFonts w:hint="eastAsia"/>
          <w:color w:val="000000"/>
        </w:rPr>
        <w:t>提交质疑，招标人在投标人须知前附表的规定时间将答疑结果在</w:t>
      </w:r>
      <w:r>
        <w:rPr>
          <w:rFonts w:hint="eastAsia"/>
        </w:rPr>
        <w:t>平阳县政府门户网站公共资源交易网</w:t>
      </w:r>
      <w:r>
        <w:rPr>
          <w:rFonts w:hint="eastAsia"/>
          <w:color w:val="000000"/>
        </w:rPr>
        <w:t>公布。对招标文件中存在有表达不清或有多种解释而未明确规定，投标单位又没有在规定时间提出，由此而导致投标单位不中标或中标后产生不利因素，责任由投标单位自负。</w:t>
      </w:r>
    </w:p>
    <w:p>
      <w:pPr>
        <w:pStyle w:val="13"/>
        <w:adjustRightInd w:val="0"/>
        <w:snapToGrid w:val="0"/>
        <w:spacing w:line="400" w:lineRule="exact"/>
        <w:ind w:firstLine="420"/>
        <w:rPr>
          <w:color w:val="000000"/>
        </w:rPr>
      </w:pPr>
      <w:r>
        <w:rPr>
          <w:rFonts w:hint="eastAsia" w:hAnsi="宋体"/>
          <w:color w:val="000000"/>
        </w:rPr>
        <w:t>9.2</w:t>
      </w:r>
      <w:r>
        <w:rPr>
          <w:rFonts w:hint="eastAsia"/>
          <w:color w:val="000000"/>
        </w:rPr>
        <w:t>招标文件的答疑将在投标人须知前附表规定的投标截止时间</w:t>
      </w:r>
      <w:r>
        <w:rPr>
          <w:rFonts w:hint="eastAsia"/>
          <w:color w:val="000000"/>
          <w:sz w:val="24"/>
        </w:rPr>
        <w:t>7</w:t>
      </w:r>
      <w:r>
        <w:rPr>
          <w:rFonts w:hint="eastAsia"/>
          <w:color w:val="000000"/>
        </w:rPr>
        <w:t>天前在</w:t>
      </w:r>
      <w:r>
        <w:rPr>
          <w:rFonts w:hint="eastAsia"/>
        </w:rPr>
        <w:t>平阳县政府门户网站公共资源交易网</w:t>
      </w:r>
      <w:r>
        <w:rPr>
          <w:rFonts w:hint="eastAsia"/>
          <w:color w:val="000000"/>
        </w:rPr>
        <w:t>公布，但不指明答疑问题的来源。如果答疑发出的时间距投标截止时间不足</w:t>
      </w:r>
      <w:r>
        <w:rPr>
          <w:rFonts w:hint="eastAsia"/>
          <w:color w:val="000000"/>
          <w:sz w:val="24"/>
        </w:rPr>
        <w:t>7</w:t>
      </w:r>
      <w:r>
        <w:rPr>
          <w:rFonts w:hint="eastAsia"/>
          <w:color w:val="000000"/>
        </w:rPr>
        <w:t>天，相应延长投标截止时间。</w:t>
      </w:r>
    </w:p>
    <w:p>
      <w:pPr>
        <w:pStyle w:val="13"/>
        <w:adjustRightInd w:val="0"/>
        <w:snapToGrid w:val="0"/>
        <w:spacing w:line="400" w:lineRule="exact"/>
        <w:ind w:firstLine="420"/>
        <w:rPr>
          <w:rFonts w:hAnsi="宋体"/>
          <w:color w:val="000000"/>
        </w:rPr>
      </w:pPr>
      <w:r>
        <w:rPr>
          <w:rFonts w:hint="eastAsia" w:hAnsi="宋体"/>
          <w:color w:val="000000"/>
        </w:rPr>
        <w:t xml:space="preserve"> 10、招标文件的澄清或修改</w:t>
      </w:r>
    </w:p>
    <w:p>
      <w:pPr>
        <w:pStyle w:val="57"/>
        <w:spacing w:line="500" w:lineRule="exact"/>
        <w:ind w:firstLine="525" w:firstLineChars="250"/>
        <w:rPr>
          <w:rFonts w:ascii="Times New Roman"/>
          <w:kern w:val="2"/>
          <w:sz w:val="21"/>
          <w:szCs w:val="21"/>
        </w:rPr>
      </w:pPr>
      <w:r>
        <w:rPr>
          <w:rFonts w:hint="eastAsia" w:ascii="Times New Roman" w:eastAsia="黑体"/>
          <w:sz w:val="21"/>
          <w:szCs w:val="21"/>
        </w:rPr>
        <w:t>10.1</w:t>
      </w:r>
      <w:r>
        <w:rPr>
          <w:rFonts w:hint="eastAsia" w:ascii="Times New Roman"/>
          <w:kern w:val="2"/>
          <w:sz w:val="21"/>
          <w:szCs w:val="21"/>
        </w:rPr>
        <w:t>在投标截止时间前，招标人有权以补充说明的形式澄清或修改招标文件，该补充说明将在</w:t>
      </w:r>
      <w:r>
        <w:rPr>
          <w:rFonts w:hint="eastAsia"/>
          <w:color w:val="auto"/>
          <w:sz w:val="21"/>
          <w:szCs w:val="21"/>
        </w:rPr>
        <w:t>平阳县政府门户网站公共资源交易网</w:t>
      </w:r>
      <w:r>
        <w:rPr>
          <w:rFonts w:hint="eastAsia" w:ascii="Times New Roman"/>
          <w:kern w:val="2"/>
          <w:sz w:val="21"/>
          <w:szCs w:val="21"/>
        </w:rPr>
        <w:t>公布。据此发出的补充说明将构成招标文件的一部分。补充说明如对招标文件发生实质性的变化</w:t>
      </w:r>
      <w:r>
        <w:rPr>
          <w:rFonts w:hint="eastAsia" w:ascii="Times New Roman"/>
          <w:kern w:val="2"/>
          <w:sz w:val="21"/>
          <w:szCs w:val="21"/>
          <w:lang w:val="en-GB"/>
        </w:rPr>
        <w:t>，不做修改的可能影响评标结果的公正性，</w:t>
      </w:r>
      <w:r>
        <w:rPr>
          <w:rFonts w:hint="eastAsia" w:ascii="Times New Roman"/>
          <w:kern w:val="2"/>
          <w:sz w:val="21"/>
          <w:szCs w:val="21"/>
        </w:rPr>
        <w:t>则应在投标截止时间15天前发出，如果补充说明文件发出的时间距投标截止时间不足1</w:t>
      </w:r>
      <w:r>
        <w:rPr>
          <w:rFonts w:hint="eastAsia" w:ascii="Times New Roman"/>
          <w:kern w:val="2"/>
        </w:rPr>
        <w:t>5</w:t>
      </w:r>
      <w:r>
        <w:rPr>
          <w:rFonts w:hint="eastAsia" w:ascii="Times New Roman"/>
          <w:kern w:val="2"/>
          <w:sz w:val="21"/>
          <w:szCs w:val="21"/>
        </w:rPr>
        <w:t>天，相应延长投标截止时间；</w:t>
      </w:r>
    </w:p>
    <w:p>
      <w:pPr>
        <w:pStyle w:val="57"/>
        <w:spacing w:line="500" w:lineRule="exact"/>
        <w:ind w:firstLine="420"/>
        <w:rPr>
          <w:rFonts w:ascii="Times New Roman"/>
          <w:kern w:val="2"/>
          <w:sz w:val="21"/>
          <w:szCs w:val="21"/>
        </w:rPr>
      </w:pPr>
      <w:r>
        <w:rPr>
          <w:rFonts w:hint="eastAsia" w:ascii="Times New Roman"/>
          <w:kern w:val="2"/>
          <w:sz w:val="21"/>
          <w:szCs w:val="21"/>
        </w:rPr>
        <w:t>10.2招标文件的澄清、修改、补遗等内容将在平阳县公共资源交易监理站备案，并在</w:t>
      </w:r>
      <w:r>
        <w:rPr>
          <w:rFonts w:hint="eastAsia"/>
          <w:color w:val="auto"/>
          <w:sz w:val="21"/>
          <w:szCs w:val="21"/>
        </w:rPr>
        <w:t>平阳县政府门户网站公共资源交易网</w:t>
      </w:r>
      <w:r>
        <w:rPr>
          <w:rFonts w:hint="eastAsia" w:ascii="Times New Roman"/>
          <w:kern w:val="2"/>
          <w:sz w:val="21"/>
          <w:szCs w:val="21"/>
        </w:rPr>
        <w:t>上发布信息向所有投标人公告。招标文件的澄清、修改、补遗等内容作为招标文件的组成部分，具有约束作用。</w:t>
      </w:r>
    </w:p>
    <w:p>
      <w:pPr>
        <w:pStyle w:val="3"/>
        <w:snapToGrid w:val="0"/>
        <w:spacing w:line="500" w:lineRule="exact"/>
        <w:ind w:firstLine="420"/>
        <w:rPr>
          <w:sz w:val="21"/>
          <w:szCs w:val="21"/>
        </w:rPr>
      </w:pPr>
      <w:r>
        <w:rPr>
          <w:rFonts w:hint="eastAsia"/>
          <w:sz w:val="21"/>
          <w:szCs w:val="21"/>
        </w:rPr>
        <w:t>10.3 招标文件的澄清、修改、补遗等内容均以在平阳县公共资源交易</w:t>
      </w:r>
      <w:r>
        <w:rPr>
          <w:rFonts w:hint="eastAsia" w:ascii="Times New Roman"/>
          <w:sz w:val="21"/>
          <w:szCs w:val="21"/>
        </w:rPr>
        <w:t>监理站</w:t>
      </w:r>
      <w:r>
        <w:rPr>
          <w:rFonts w:hint="eastAsia"/>
          <w:sz w:val="21"/>
          <w:szCs w:val="21"/>
        </w:rPr>
        <w:t>备案的书面形式明确的内容为准。当招标文件、招标文件的澄清、修改、补遗等在同一内容的表述上不一致时，以最后发出的文件（或公告）为准。</w:t>
      </w:r>
    </w:p>
    <w:p>
      <w:pPr>
        <w:pStyle w:val="13"/>
        <w:tabs>
          <w:tab w:val="left" w:pos="426"/>
        </w:tabs>
        <w:adjustRightInd w:val="0"/>
        <w:snapToGrid w:val="0"/>
        <w:spacing w:line="400" w:lineRule="exact"/>
        <w:ind w:firstLine="0" w:firstLineChars="0"/>
        <w:rPr>
          <w:rFonts w:hAnsi="宋体"/>
          <w:color w:val="000000"/>
          <w:sz w:val="24"/>
        </w:rPr>
      </w:pPr>
    </w:p>
    <w:p>
      <w:pPr>
        <w:pStyle w:val="13"/>
        <w:adjustRightInd w:val="0"/>
        <w:snapToGrid w:val="0"/>
        <w:spacing w:line="400" w:lineRule="exact"/>
        <w:ind w:left="0" w:leftChars="0" w:firstLine="0" w:firstLineChars="0"/>
        <w:jc w:val="center"/>
        <w:rPr>
          <w:rFonts w:hAnsi="宋体"/>
          <w:b/>
          <w:bCs/>
          <w:color w:val="000000"/>
          <w:sz w:val="32"/>
        </w:rPr>
      </w:pPr>
      <w:r>
        <w:rPr>
          <w:rFonts w:hint="eastAsia" w:hAnsi="宋体"/>
          <w:b/>
          <w:bCs/>
          <w:color w:val="000000"/>
          <w:sz w:val="32"/>
        </w:rPr>
        <w:t>(三)投标文件的编制</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11、投标文件的语言及度量衡单位</w:t>
      </w:r>
    </w:p>
    <w:p>
      <w:pPr>
        <w:pStyle w:val="13"/>
        <w:adjustRightInd w:val="0"/>
        <w:snapToGrid w:val="0"/>
        <w:spacing w:line="400" w:lineRule="exact"/>
        <w:ind w:firstLine="420"/>
        <w:rPr>
          <w:rFonts w:hAnsi="宋体"/>
          <w:color w:val="000000"/>
        </w:rPr>
      </w:pPr>
      <w:r>
        <w:rPr>
          <w:rFonts w:hint="eastAsia" w:hAnsi="宋体"/>
          <w:color w:val="000000"/>
        </w:rPr>
        <w:t>11．1投标人与招标人之间对投标有关的所有往来通知、函件和投标文件均使用中文。投标人随投标文件提供的证明文件和资料可以为其它语言，但必须附中文译文，解释这些文件，应以中文为准；</w:t>
      </w:r>
    </w:p>
    <w:p>
      <w:pPr>
        <w:pStyle w:val="13"/>
        <w:adjustRightInd w:val="0"/>
        <w:snapToGrid w:val="0"/>
        <w:spacing w:line="400" w:lineRule="exact"/>
        <w:ind w:firstLine="420"/>
        <w:rPr>
          <w:rFonts w:hAnsi="宋体"/>
          <w:color w:val="000000"/>
        </w:rPr>
      </w:pPr>
      <w:r>
        <w:rPr>
          <w:rFonts w:hint="eastAsia" w:hAnsi="宋体"/>
          <w:color w:val="000000"/>
        </w:rPr>
        <w:t>11．2除技术规范另有规定外，投标文件使用的度量衡单位，均采用中华人民共和国法定计量单位。</w:t>
      </w:r>
    </w:p>
    <w:p>
      <w:pPr>
        <w:pStyle w:val="13"/>
        <w:adjustRightInd w:val="0"/>
        <w:snapToGrid w:val="0"/>
        <w:spacing w:line="400" w:lineRule="exact"/>
        <w:ind w:firstLine="420"/>
        <w:rPr>
          <w:rFonts w:hAnsi="宋体"/>
          <w:color w:val="000000"/>
        </w:rPr>
      </w:pPr>
      <w:r>
        <w:rPr>
          <w:rFonts w:hint="eastAsia" w:hAnsi="宋体"/>
          <w:color w:val="000000"/>
        </w:rPr>
        <w:t>12、投标文件的组成</w:t>
      </w:r>
    </w:p>
    <w:p>
      <w:pPr>
        <w:pStyle w:val="13"/>
        <w:adjustRightInd w:val="0"/>
        <w:snapToGrid w:val="0"/>
        <w:spacing w:line="400" w:lineRule="exact"/>
        <w:ind w:firstLine="420"/>
        <w:rPr>
          <w:rFonts w:hAnsi="宋体"/>
          <w:color w:val="000000"/>
        </w:rPr>
      </w:pPr>
      <w:r>
        <w:rPr>
          <w:rFonts w:hint="eastAsia" w:hAnsi="宋体"/>
          <w:color w:val="000000"/>
        </w:rPr>
        <w:t>12．1投标文件由商务标、资信标（含资格后审）、技术标等三部分文件组成</w:t>
      </w:r>
      <w:r>
        <w:rPr>
          <w:rFonts w:hint="eastAsia" w:hAnsi="宋体"/>
          <w:color w:val="000000"/>
          <w:lang w:eastAsia="zh-CN"/>
        </w:rPr>
        <w:t>，</w:t>
      </w:r>
      <w:r>
        <w:rPr>
          <w:rFonts w:hint="eastAsia" w:hAnsi="宋体"/>
          <w:color w:val="000000"/>
        </w:rPr>
        <w:t>原件单独密封（不作要求）备查。</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12.2商务标包括（A4规格）：</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（1）投标函及投标函附录</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（2）法定代表人身份证明书</w:t>
      </w:r>
      <w:bookmarkStart w:id="19" w:name="_GoBack"/>
      <w:bookmarkEnd w:id="19"/>
    </w:p>
    <w:p>
      <w:pPr>
        <w:pStyle w:val="13"/>
        <w:tabs>
          <w:tab w:val="left" w:pos="426"/>
        </w:tabs>
        <w:adjustRightInd w:val="0"/>
        <w:snapToGrid w:val="0"/>
        <w:spacing w:line="400" w:lineRule="exact"/>
        <w:ind w:firstLine="420"/>
        <w:rPr>
          <w:rFonts w:hAnsi="宋体"/>
          <w:color w:val="000000"/>
        </w:rPr>
      </w:pPr>
      <w:r>
        <w:rPr>
          <w:rFonts w:hint="eastAsia" w:hAnsi="宋体"/>
          <w:color w:val="000000"/>
        </w:rPr>
        <w:t>（3）法定代表人授权委托书</w:t>
      </w:r>
    </w:p>
    <w:p>
      <w:pPr>
        <w:pStyle w:val="13"/>
        <w:tabs>
          <w:tab w:val="left" w:pos="426"/>
        </w:tabs>
        <w:adjustRightInd w:val="0"/>
        <w:snapToGrid w:val="0"/>
        <w:spacing w:line="400" w:lineRule="exact"/>
        <w:ind w:firstLine="420"/>
        <w:rPr>
          <w:rFonts w:hint="eastAsia" w:hAnsi="宋体"/>
          <w:color w:val="000000"/>
        </w:rPr>
      </w:pPr>
      <w:r>
        <w:rPr>
          <w:rFonts w:hint="eastAsia" w:hAnsi="宋体"/>
          <w:color w:val="000000"/>
        </w:rPr>
        <w:t>（4）商务报价表（工程量清单报价表等，除招标文件要求提供的商务报价表外投标单位可自行增加其他与本项目相关的商务报价表）</w:t>
      </w:r>
    </w:p>
    <w:p>
      <w:pPr>
        <w:pStyle w:val="13"/>
        <w:tabs>
          <w:tab w:val="left" w:pos="426"/>
        </w:tabs>
        <w:adjustRightInd w:val="0"/>
        <w:snapToGrid w:val="0"/>
        <w:spacing w:line="400" w:lineRule="exact"/>
        <w:ind w:firstLine="420"/>
        <w:rPr>
          <w:rFonts w:hint="eastAsia" w:hAnsi="宋体"/>
          <w:color w:val="000000"/>
        </w:rPr>
      </w:pPr>
      <w:r>
        <w:rPr>
          <w:rFonts w:hint="eastAsia" w:hAnsi="宋体"/>
          <w:color w:val="000000"/>
        </w:rPr>
        <w:t>（</w:t>
      </w:r>
      <w:r>
        <w:rPr>
          <w:rFonts w:hint="eastAsia" w:hAnsi="宋体"/>
          <w:color w:val="000000"/>
          <w:lang w:val="en-US" w:eastAsia="zh-CN"/>
        </w:rPr>
        <w:t>5</w:t>
      </w:r>
      <w:r>
        <w:rPr>
          <w:rFonts w:hint="eastAsia" w:hAnsi="宋体"/>
          <w:color w:val="000000"/>
        </w:rPr>
        <w:t>）投标人需要提交的其他资料（如有，格式自拟）</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12.3资信标（含资格后审）内容包括：</w:t>
      </w:r>
    </w:p>
    <w:p>
      <w:pPr>
        <w:pStyle w:val="13"/>
        <w:numPr>
          <w:ilvl w:val="0"/>
          <w:numId w:val="2"/>
        </w:numPr>
        <w:tabs>
          <w:tab w:val="left" w:pos="426"/>
        </w:tabs>
        <w:adjustRightInd w:val="0"/>
        <w:snapToGrid w:val="0"/>
        <w:spacing w:line="400" w:lineRule="exact"/>
        <w:ind w:firstLine="420"/>
        <w:rPr>
          <w:rFonts w:hint="eastAsia" w:ascii="宋体" w:hAnsi="宋体" w:cs="宋体"/>
          <w:b/>
          <w:bCs/>
          <w:sz w:val="21"/>
          <w:szCs w:val="21"/>
        </w:rPr>
      </w:pPr>
      <w:r>
        <w:rPr>
          <w:rFonts w:hint="eastAsia" w:ascii="宋体" w:hAnsi="宋体" w:cs="宋体"/>
          <w:kern w:val="24"/>
          <w:sz w:val="21"/>
        </w:rPr>
        <w:t>资格后审申请书；</w:t>
      </w:r>
      <w:r>
        <w:rPr>
          <w:rFonts w:hint="eastAsia" w:ascii="宋体" w:hAnsi="宋体" w:cs="宋体"/>
          <w:b/>
          <w:bCs/>
          <w:sz w:val="21"/>
          <w:szCs w:val="21"/>
        </w:rPr>
        <w:t>（若为联合体投标</w:t>
      </w:r>
      <w:r>
        <w:rPr>
          <w:rFonts w:hint="eastAsia" w:ascii="宋体" w:hAnsi="宋体" w:cs="宋体"/>
          <w:b/>
          <w:bCs/>
          <w:sz w:val="21"/>
          <w:szCs w:val="21"/>
          <w:lang w:val="en-US" w:eastAsia="zh-CN"/>
        </w:rPr>
        <w:t>的</w:t>
      </w:r>
      <w:r>
        <w:rPr>
          <w:rFonts w:hint="eastAsia" w:ascii="宋体" w:hAnsi="宋体" w:cs="宋体"/>
          <w:b/>
          <w:bCs/>
          <w:sz w:val="21"/>
          <w:szCs w:val="21"/>
        </w:rPr>
        <w:t>，各方均须盖章</w:t>
      </w:r>
      <w:r>
        <w:rPr>
          <w:rFonts w:hint="eastAsia" w:ascii="宋体" w:hAnsi="宋体" w:cs="宋体"/>
          <w:b/>
          <w:bCs/>
          <w:sz w:val="21"/>
          <w:szCs w:val="21"/>
          <w:lang w:eastAsia="zh-CN"/>
        </w:rPr>
        <w:t>、</w:t>
      </w:r>
      <w:r>
        <w:rPr>
          <w:rFonts w:hint="eastAsia" w:ascii="宋体" w:hAnsi="宋体" w:cs="宋体"/>
          <w:b/>
          <w:bCs/>
          <w:sz w:val="21"/>
          <w:szCs w:val="21"/>
          <w:lang w:val="en-US" w:eastAsia="zh-CN"/>
        </w:rPr>
        <w:t>签字</w:t>
      </w:r>
      <w:r>
        <w:rPr>
          <w:rFonts w:hint="eastAsia" w:ascii="宋体" w:hAnsi="宋体" w:cs="宋体"/>
          <w:b/>
          <w:bCs/>
          <w:sz w:val="21"/>
          <w:szCs w:val="21"/>
        </w:rPr>
        <w:t>）</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w:t>
      </w:r>
      <w:r>
        <w:rPr>
          <w:rFonts w:hint="eastAsia" w:hAnsi="宋体"/>
          <w:color w:val="000000"/>
          <w:lang w:val="en-US" w:eastAsia="zh-CN"/>
        </w:rPr>
        <w:t>2</w:t>
      </w:r>
      <w:r>
        <w:rPr>
          <w:rFonts w:hint="eastAsia" w:hAnsi="宋体"/>
          <w:color w:val="000000"/>
        </w:rPr>
        <w:t>）投标人基本情况表；（</w:t>
      </w:r>
      <w:r>
        <w:rPr>
          <w:rFonts w:hint="eastAsia" w:ascii="宋体" w:hAnsi="宋体" w:eastAsia="宋体" w:cs="Courier New"/>
          <w:color w:val="000000"/>
          <w:kern w:val="2"/>
          <w:sz w:val="21"/>
          <w:szCs w:val="21"/>
          <w:lang w:val="en-US" w:eastAsia="zh-CN" w:bidi="ar-SA"/>
        </w:rPr>
        <w:t>若为联合体投标的，各方均须提供</w:t>
      </w:r>
      <w:r>
        <w:rPr>
          <w:rFonts w:hint="eastAsia" w:hAnsi="宋体"/>
          <w:color w:val="000000"/>
        </w:rPr>
        <w:t>）</w:t>
      </w:r>
    </w:p>
    <w:p>
      <w:pPr>
        <w:pStyle w:val="13"/>
        <w:numPr>
          <w:ilvl w:val="0"/>
          <w:numId w:val="0"/>
        </w:numPr>
        <w:tabs>
          <w:tab w:val="left" w:pos="426"/>
        </w:tabs>
        <w:adjustRightInd w:val="0"/>
        <w:snapToGrid w:val="0"/>
        <w:spacing w:line="400" w:lineRule="exact"/>
        <w:ind w:firstLine="420" w:firstLineChars="200"/>
        <w:rPr>
          <w:rFonts w:hint="eastAsia" w:ascii="宋体" w:hAnsi="宋体" w:cs="宋体"/>
          <w:kern w:val="24"/>
          <w:sz w:val="21"/>
        </w:rPr>
      </w:pPr>
      <w:r>
        <w:rPr>
          <w:rFonts w:hint="eastAsia" w:ascii="宋体" w:hAnsi="宋体" w:cs="宋体"/>
          <w:kern w:val="24"/>
          <w:sz w:val="21"/>
        </w:rPr>
        <w:t>（3）资格后审申请书相关复印件（需加盖投标人公章）</w:t>
      </w:r>
    </w:p>
    <w:p>
      <w:pPr>
        <w:pStyle w:val="3"/>
        <w:snapToGrid w:val="0"/>
        <w:spacing w:line="400" w:lineRule="exact"/>
        <w:ind w:firstLine="630" w:firstLineChars="300"/>
        <w:rPr>
          <w:rFonts w:hint="eastAsia" w:ascii="宋体" w:hAnsi="宋体" w:cs="宋体"/>
          <w:kern w:val="24"/>
          <w:sz w:val="21"/>
        </w:rPr>
      </w:pPr>
      <w:r>
        <w:rPr>
          <w:rFonts w:hint="eastAsia" w:ascii="宋体" w:hAnsi="宋体" w:cs="宋体"/>
          <w:kern w:val="24"/>
          <w:sz w:val="21"/>
        </w:rPr>
        <w:t>1）投标人的《法人营业执照》（副本）；</w:t>
      </w:r>
      <w:r>
        <w:rPr>
          <w:rFonts w:hint="eastAsia" w:ascii="宋体" w:hAnsi="宋体" w:cs="宋体"/>
          <w:b/>
          <w:bCs/>
          <w:sz w:val="21"/>
          <w:szCs w:val="21"/>
        </w:rPr>
        <w:t>（若为联合体投标</w:t>
      </w:r>
      <w:r>
        <w:rPr>
          <w:rFonts w:hint="eastAsia" w:ascii="宋体" w:hAnsi="宋体" w:cs="宋体"/>
          <w:b/>
          <w:bCs/>
          <w:sz w:val="21"/>
          <w:szCs w:val="21"/>
          <w:lang w:val="en-US" w:eastAsia="zh-CN"/>
        </w:rPr>
        <w:t>的</w:t>
      </w:r>
      <w:r>
        <w:rPr>
          <w:rFonts w:hint="eastAsia" w:ascii="宋体" w:hAnsi="宋体" w:cs="宋体"/>
          <w:b/>
          <w:bCs/>
          <w:sz w:val="21"/>
          <w:szCs w:val="21"/>
        </w:rPr>
        <w:t>，各方均须提供）</w:t>
      </w:r>
    </w:p>
    <w:p>
      <w:pPr>
        <w:pStyle w:val="3"/>
        <w:snapToGrid w:val="0"/>
        <w:spacing w:line="400" w:lineRule="exact"/>
        <w:ind w:firstLine="630" w:firstLineChars="300"/>
        <w:rPr>
          <w:rFonts w:hint="eastAsia" w:ascii="宋体" w:hAnsi="宋体" w:cs="宋体"/>
          <w:kern w:val="24"/>
          <w:sz w:val="21"/>
        </w:rPr>
      </w:pPr>
      <w:r>
        <w:rPr>
          <w:rFonts w:hint="eastAsia" w:ascii="宋体" w:hAnsi="宋体" w:cs="宋体"/>
          <w:kern w:val="24"/>
          <w:sz w:val="21"/>
        </w:rPr>
        <w:t>2）投标人的《企业资质证书》（副本）；</w:t>
      </w:r>
      <w:r>
        <w:rPr>
          <w:rFonts w:hint="eastAsia" w:ascii="宋体" w:hAnsi="宋体" w:cs="宋体"/>
          <w:b/>
          <w:bCs/>
          <w:sz w:val="21"/>
          <w:szCs w:val="21"/>
        </w:rPr>
        <w:t>（若为联合体投标</w:t>
      </w:r>
      <w:r>
        <w:rPr>
          <w:rFonts w:hint="eastAsia" w:ascii="宋体" w:hAnsi="宋体" w:cs="宋体"/>
          <w:b/>
          <w:bCs/>
          <w:sz w:val="21"/>
          <w:szCs w:val="21"/>
          <w:lang w:val="en-US" w:eastAsia="zh-CN"/>
        </w:rPr>
        <w:t>的</w:t>
      </w:r>
      <w:r>
        <w:rPr>
          <w:rFonts w:hint="eastAsia" w:ascii="宋体" w:hAnsi="宋体" w:cs="宋体"/>
          <w:b/>
          <w:bCs/>
          <w:sz w:val="21"/>
          <w:szCs w:val="21"/>
        </w:rPr>
        <w:t>，各方均须提供）</w:t>
      </w:r>
    </w:p>
    <w:p>
      <w:pPr>
        <w:pStyle w:val="3"/>
        <w:snapToGrid w:val="0"/>
        <w:spacing w:line="400" w:lineRule="exact"/>
        <w:ind w:firstLine="630" w:firstLineChars="300"/>
        <w:rPr>
          <w:rFonts w:hint="eastAsia" w:ascii="宋体" w:hAnsi="宋体" w:cs="宋体"/>
          <w:kern w:val="24"/>
          <w:sz w:val="21"/>
        </w:rPr>
      </w:pPr>
      <w:r>
        <w:rPr>
          <w:rFonts w:hint="eastAsia" w:ascii="宋体" w:hAnsi="宋体" w:cs="宋体"/>
          <w:kern w:val="24"/>
          <w:sz w:val="21"/>
          <w:lang w:val="en-US" w:eastAsia="zh-CN"/>
        </w:rPr>
        <w:t>3</w:t>
      </w:r>
      <w:r>
        <w:rPr>
          <w:rFonts w:hint="eastAsia" w:ascii="宋体" w:hAnsi="宋体" w:cs="宋体"/>
          <w:kern w:val="24"/>
          <w:sz w:val="21"/>
        </w:rPr>
        <w:t>）项目主要负责人（项目总负责人、设计负责人、施工负责人（项目经理））的职称证书</w:t>
      </w:r>
      <w:r>
        <w:rPr>
          <w:rFonts w:hint="eastAsia" w:ascii="宋体" w:hAnsi="宋体" w:cs="宋体"/>
          <w:kern w:val="24"/>
          <w:sz w:val="21"/>
          <w:lang w:eastAsia="zh-CN"/>
        </w:rPr>
        <w:t>（</w:t>
      </w:r>
      <w:r>
        <w:rPr>
          <w:rFonts w:hint="eastAsia" w:ascii="宋体" w:hAnsi="宋体" w:cs="宋体"/>
          <w:kern w:val="24"/>
          <w:sz w:val="21"/>
          <w:lang w:val="en-US" w:eastAsia="zh-CN"/>
        </w:rPr>
        <w:t>或注册证书</w:t>
      </w:r>
      <w:r>
        <w:rPr>
          <w:rFonts w:hint="eastAsia" w:ascii="宋体" w:hAnsi="宋体" w:cs="宋体"/>
          <w:kern w:val="24"/>
          <w:sz w:val="21"/>
          <w:lang w:eastAsia="zh-CN"/>
        </w:rPr>
        <w:t>）</w:t>
      </w:r>
      <w:r>
        <w:rPr>
          <w:rFonts w:hint="eastAsia" w:ascii="宋体" w:hAnsi="宋体" w:cs="宋体"/>
          <w:kern w:val="24"/>
          <w:sz w:val="21"/>
        </w:rPr>
        <w:t>和社保证明；</w:t>
      </w:r>
      <w:r>
        <w:rPr>
          <w:rFonts w:hint="eastAsia" w:ascii="宋体" w:hAnsi="宋体" w:cs="宋体"/>
          <w:b/>
          <w:bCs/>
          <w:sz w:val="21"/>
          <w:szCs w:val="21"/>
        </w:rPr>
        <w:t>（若为联合体投标</w:t>
      </w:r>
      <w:r>
        <w:rPr>
          <w:rFonts w:hint="eastAsia" w:ascii="宋体" w:hAnsi="宋体" w:cs="宋体"/>
          <w:b/>
          <w:bCs/>
          <w:sz w:val="21"/>
          <w:szCs w:val="21"/>
          <w:lang w:val="en-US" w:eastAsia="zh-CN"/>
        </w:rPr>
        <w:t>的</w:t>
      </w:r>
      <w:r>
        <w:rPr>
          <w:rFonts w:hint="eastAsia" w:ascii="宋体" w:hAnsi="宋体" w:cs="宋体"/>
          <w:b/>
          <w:bCs/>
          <w:sz w:val="21"/>
          <w:szCs w:val="21"/>
        </w:rPr>
        <w:t>，各方均须提供）</w:t>
      </w:r>
    </w:p>
    <w:p>
      <w:pPr>
        <w:pStyle w:val="3"/>
        <w:snapToGrid w:val="0"/>
        <w:spacing w:line="400" w:lineRule="exact"/>
        <w:ind w:firstLine="630" w:firstLineChars="300"/>
        <w:rPr>
          <w:rFonts w:hint="eastAsia" w:ascii="宋体" w:hAnsi="宋体" w:cs="宋体"/>
          <w:kern w:val="24"/>
          <w:sz w:val="21"/>
          <w:lang w:val="en-US" w:eastAsia="zh-CN"/>
        </w:rPr>
      </w:pPr>
      <w:r>
        <w:rPr>
          <w:rFonts w:hint="eastAsia" w:ascii="宋体" w:hAnsi="宋体" w:cs="宋体"/>
          <w:kern w:val="24"/>
          <w:sz w:val="21"/>
          <w:lang w:val="en-US" w:eastAsia="zh-CN"/>
        </w:rPr>
        <w:t>4）《基本帐户开户许可证》（或银行开具的基本帐户信息）复印件加盖公章。若投标保证金以保险电子保函形式的投标单位无需提供。</w:t>
      </w:r>
    </w:p>
    <w:p>
      <w:pPr>
        <w:pStyle w:val="3"/>
        <w:snapToGrid w:val="0"/>
        <w:spacing w:line="400" w:lineRule="exact"/>
        <w:ind w:firstLine="630" w:firstLineChars="300"/>
        <w:rPr>
          <w:rFonts w:hint="eastAsia" w:ascii="宋体" w:hAnsi="宋体" w:cs="宋体"/>
          <w:kern w:val="24"/>
          <w:sz w:val="21"/>
        </w:rPr>
      </w:pPr>
      <w:r>
        <w:rPr>
          <w:rFonts w:hint="eastAsia" w:ascii="宋体" w:hAnsi="宋体" w:cs="宋体"/>
          <w:kern w:val="24"/>
          <w:sz w:val="21"/>
          <w:lang w:val="en-US" w:eastAsia="zh-CN"/>
        </w:rPr>
        <w:t>5</w:t>
      </w:r>
      <w:r>
        <w:rPr>
          <w:rFonts w:hint="eastAsia" w:ascii="宋体" w:hAnsi="宋体" w:cs="宋体"/>
          <w:kern w:val="24"/>
          <w:sz w:val="21"/>
        </w:rPr>
        <w:t>）</w:t>
      </w:r>
      <w:r>
        <w:rPr>
          <w:rFonts w:hint="eastAsia" w:ascii="宋体" w:hAnsi="宋体" w:cs="宋体"/>
          <w:b/>
          <w:kern w:val="24"/>
          <w:sz w:val="21"/>
        </w:rPr>
        <w:t>联合体协议书（</w:t>
      </w:r>
      <w:r>
        <w:rPr>
          <w:rFonts w:hint="eastAsia" w:ascii="宋体" w:hAnsi="宋体" w:cs="宋体"/>
          <w:b/>
          <w:bCs/>
          <w:sz w:val="21"/>
          <w:szCs w:val="21"/>
        </w:rPr>
        <w:t>若为联合体投标</w:t>
      </w:r>
      <w:r>
        <w:rPr>
          <w:rFonts w:hint="eastAsia" w:ascii="宋体" w:hAnsi="宋体" w:cs="宋体"/>
          <w:b/>
          <w:bCs/>
          <w:sz w:val="21"/>
          <w:szCs w:val="21"/>
          <w:lang w:val="en-US" w:eastAsia="zh-CN"/>
        </w:rPr>
        <w:t>的</w:t>
      </w:r>
      <w:r>
        <w:rPr>
          <w:rFonts w:hint="eastAsia" w:ascii="宋体" w:hAnsi="宋体" w:cs="宋体"/>
          <w:b/>
          <w:kern w:val="24"/>
          <w:sz w:val="21"/>
        </w:rPr>
        <w:t>，</w:t>
      </w:r>
      <w:r>
        <w:rPr>
          <w:rFonts w:hint="eastAsia" w:ascii="宋体" w:hAnsi="宋体" w:cs="宋体"/>
          <w:b/>
          <w:kern w:val="24"/>
          <w:sz w:val="21"/>
          <w:lang w:val="en-US" w:eastAsia="zh-CN"/>
        </w:rPr>
        <w:t>须提供；</w:t>
      </w:r>
      <w:r>
        <w:rPr>
          <w:rFonts w:hint="eastAsia" w:ascii="宋体" w:hAnsi="宋体" w:cs="宋体"/>
          <w:b/>
          <w:kern w:val="24"/>
          <w:sz w:val="21"/>
        </w:rPr>
        <w:t>格式自拟）</w:t>
      </w:r>
    </w:p>
    <w:p>
      <w:pPr>
        <w:pStyle w:val="13"/>
        <w:numPr>
          <w:ilvl w:val="0"/>
          <w:numId w:val="0"/>
        </w:numPr>
        <w:tabs>
          <w:tab w:val="left" w:pos="426"/>
        </w:tabs>
        <w:adjustRightInd w:val="0"/>
        <w:snapToGrid w:val="0"/>
        <w:spacing w:line="400" w:lineRule="exact"/>
        <w:ind w:firstLine="422" w:firstLineChars="200"/>
        <w:rPr>
          <w:rFonts w:hint="eastAsia" w:ascii="宋体" w:hAnsi="宋体" w:cs="宋体"/>
          <w:b/>
          <w:kern w:val="24"/>
          <w:sz w:val="21"/>
          <w:lang w:val="en-US" w:eastAsia="zh-CN"/>
        </w:rPr>
      </w:pPr>
      <w:r>
        <w:rPr>
          <w:rFonts w:hint="eastAsia" w:hAnsi="宋体" w:cs="宋体"/>
          <w:b/>
          <w:kern w:val="24"/>
          <w:sz w:val="21"/>
          <w:lang w:val="en-US" w:eastAsia="zh-CN"/>
        </w:rPr>
        <w:t>（4）</w:t>
      </w:r>
      <w:r>
        <w:rPr>
          <w:rFonts w:hint="eastAsia" w:ascii="宋体" w:hAnsi="宋体" w:cs="宋体"/>
          <w:b/>
          <w:kern w:val="24"/>
          <w:sz w:val="21"/>
          <w:lang w:val="en-US" w:eastAsia="zh-CN"/>
        </w:rPr>
        <w:t>资信部分所涉及的</w:t>
      </w:r>
      <w:r>
        <w:rPr>
          <w:rFonts w:hint="eastAsia" w:hAnsi="宋体" w:cs="宋体"/>
          <w:b/>
          <w:kern w:val="24"/>
          <w:sz w:val="21"/>
          <w:lang w:val="en-US" w:eastAsia="zh-CN"/>
        </w:rPr>
        <w:t>内容（如有）</w:t>
      </w:r>
    </w:p>
    <w:p>
      <w:pPr>
        <w:pStyle w:val="13"/>
        <w:numPr>
          <w:ilvl w:val="0"/>
          <w:numId w:val="0"/>
        </w:numPr>
        <w:tabs>
          <w:tab w:val="left" w:pos="426"/>
        </w:tabs>
        <w:adjustRightInd w:val="0"/>
        <w:snapToGrid w:val="0"/>
        <w:spacing w:line="400" w:lineRule="exact"/>
        <w:ind w:firstLine="420" w:firstLineChars="200"/>
        <w:rPr>
          <w:rFonts w:hint="eastAsia" w:hAnsi="宋体"/>
          <w:color w:val="000000"/>
        </w:rPr>
      </w:pPr>
      <w:r>
        <w:rPr>
          <w:rFonts w:hint="eastAsia" w:hAnsi="宋体"/>
          <w:color w:val="000000"/>
          <w:lang w:eastAsia="zh-CN"/>
        </w:rPr>
        <w:t>（</w:t>
      </w:r>
      <w:r>
        <w:rPr>
          <w:rFonts w:hint="eastAsia" w:hAnsi="宋体"/>
          <w:color w:val="000000"/>
          <w:lang w:val="en-US" w:eastAsia="zh-CN"/>
        </w:rPr>
        <w:t>5</w:t>
      </w:r>
      <w:r>
        <w:rPr>
          <w:rFonts w:hint="eastAsia" w:hAnsi="宋体"/>
          <w:color w:val="000000"/>
          <w:lang w:eastAsia="zh-CN"/>
        </w:rPr>
        <w:t>）</w:t>
      </w:r>
      <w:r>
        <w:rPr>
          <w:rFonts w:hint="eastAsia" w:hAnsi="宋体"/>
          <w:color w:val="000000"/>
        </w:rPr>
        <w:t>投标人需要提交的其他资料（如有，格式自拟）</w:t>
      </w:r>
    </w:p>
    <w:p>
      <w:pPr>
        <w:pStyle w:val="13"/>
        <w:tabs>
          <w:tab w:val="left" w:pos="540"/>
          <w:tab w:val="left" w:pos="709"/>
        </w:tabs>
        <w:adjustRightInd w:val="0"/>
        <w:snapToGrid w:val="0"/>
        <w:spacing w:line="400" w:lineRule="exact"/>
        <w:ind w:firstLine="420"/>
        <w:rPr>
          <w:rFonts w:hint="eastAsia" w:hAnsi="宋体"/>
          <w:b/>
          <w:bCs/>
          <w:color w:val="000000"/>
        </w:rPr>
      </w:pPr>
      <w:r>
        <w:rPr>
          <w:rFonts w:hint="eastAsia" w:hAnsi="宋体"/>
          <w:b/>
          <w:bCs/>
          <w:color w:val="000000"/>
        </w:rPr>
        <w:t>以上材料</w:t>
      </w:r>
      <w:r>
        <w:rPr>
          <w:rFonts w:hint="eastAsia" w:hAnsi="宋体"/>
          <w:b/>
          <w:bCs/>
          <w:color w:val="000000"/>
          <w:lang w:val="en-US" w:eastAsia="zh-CN"/>
        </w:rPr>
        <w:t>应</w:t>
      </w:r>
      <w:r>
        <w:rPr>
          <w:rFonts w:hint="eastAsia" w:hAnsi="宋体"/>
          <w:b/>
          <w:bCs/>
          <w:color w:val="000000"/>
        </w:rPr>
        <w:t>提供原件核对备查,人员证书如办理延期手续，应提供由主管部门出具的相关证明材料（或主管部门官网文件截图），否则评标委员会有权按否决其投标处理。</w:t>
      </w:r>
    </w:p>
    <w:p>
      <w:pPr>
        <w:pStyle w:val="13"/>
        <w:tabs>
          <w:tab w:val="left" w:pos="540"/>
          <w:tab w:val="left" w:pos="709"/>
        </w:tabs>
        <w:adjustRightInd w:val="0"/>
        <w:snapToGrid w:val="0"/>
        <w:spacing w:line="400" w:lineRule="exact"/>
        <w:ind w:firstLine="420"/>
        <w:rPr>
          <w:rFonts w:hint="eastAsia" w:hAnsi="宋体"/>
          <w:b/>
          <w:bCs/>
          <w:color w:val="000000"/>
          <w:lang w:eastAsia="zh-CN"/>
        </w:rPr>
      </w:pPr>
      <w:r>
        <w:rPr>
          <w:rFonts w:hint="eastAsia" w:hAnsi="宋体"/>
          <w:b/>
          <w:bCs/>
          <w:color w:val="000000"/>
        </w:rPr>
        <w:t>注：1、</w:t>
      </w:r>
      <w:r>
        <w:rPr>
          <w:rFonts w:hint="eastAsia" w:hAnsi="宋体"/>
          <w:b/>
          <w:bCs/>
          <w:color w:val="000000"/>
          <w:lang w:val="en-US" w:eastAsia="zh-CN"/>
        </w:rPr>
        <w:t>有二维码的证书如不能提供原件的，可以提供扫描件或复印件加盖公章，且要保证扫描件或复印件的二维码清晰可以查询，</w:t>
      </w:r>
      <w:r>
        <w:rPr>
          <w:rFonts w:hint="eastAsia" w:hAnsi="宋体"/>
          <w:b/>
          <w:bCs/>
          <w:color w:val="000000"/>
        </w:rPr>
        <w:t>因扫描件或复印件上的二维码无法查询而引起的一切后果，均由投标单位自行承担</w:t>
      </w:r>
      <w:r>
        <w:rPr>
          <w:rFonts w:hint="eastAsia" w:hAnsi="宋体"/>
          <w:b/>
          <w:bCs/>
          <w:color w:val="000000"/>
          <w:lang w:eastAsia="zh-CN"/>
        </w:rPr>
        <w:t>；</w:t>
      </w:r>
    </w:p>
    <w:p>
      <w:pPr>
        <w:pStyle w:val="13"/>
        <w:tabs>
          <w:tab w:val="left" w:pos="540"/>
          <w:tab w:val="left" w:pos="709"/>
        </w:tabs>
        <w:adjustRightInd w:val="0"/>
        <w:snapToGrid w:val="0"/>
        <w:spacing w:line="400" w:lineRule="exact"/>
        <w:ind w:firstLine="420"/>
        <w:rPr>
          <w:rFonts w:hint="default" w:hAnsi="宋体"/>
          <w:b/>
          <w:bCs/>
          <w:color w:val="000000"/>
          <w:lang w:val="en-US" w:eastAsia="zh-CN"/>
        </w:rPr>
      </w:pPr>
      <w:r>
        <w:rPr>
          <w:rFonts w:hint="eastAsia" w:hAnsi="宋体"/>
          <w:b/>
          <w:bCs/>
          <w:color w:val="000000"/>
          <w:lang w:val="en-US" w:eastAsia="zh-CN"/>
        </w:rPr>
        <w:t>2、涉及资信得分部分必须提供原件核对，否则不得分。</w:t>
      </w:r>
    </w:p>
    <w:p>
      <w:pPr>
        <w:pStyle w:val="13"/>
        <w:tabs>
          <w:tab w:val="left" w:pos="540"/>
          <w:tab w:val="left" w:pos="709"/>
        </w:tabs>
        <w:adjustRightInd w:val="0"/>
        <w:snapToGrid w:val="0"/>
        <w:spacing w:line="400" w:lineRule="exact"/>
        <w:ind w:firstLine="420"/>
        <w:rPr>
          <w:rFonts w:hAnsi="宋体"/>
          <w:color w:val="000000"/>
        </w:rPr>
      </w:pPr>
      <w:r>
        <w:rPr>
          <w:rFonts w:hint="eastAsia" w:hAnsi="宋体"/>
          <w:color w:val="000000"/>
        </w:rPr>
        <w:t xml:space="preserve"> 12．4技术标主要包括下列内容</w:t>
      </w:r>
    </w:p>
    <w:p>
      <w:pPr>
        <w:pStyle w:val="13"/>
        <w:tabs>
          <w:tab w:val="left" w:pos="540"/>
          <w:tab w:val="left" w:pos="709"/>
        </w:tabs>
        <w:adjustRightInd w:val="0"/>
        <w:snapToGrid w:val="0"/>
        <w:spacing w:line="400" w:lineRule="exact"/>
        <w:ind w:firstLine="630" w:firstLineChars="300"/>
        <w:rPr>
          <w:rFonts w:hAnsi="宋体"/>
          <w:color w:val="000000"/>
        </w:rPr>
      </w:pPr>
      <w:r>
        <w:rPr>
          <w:rFonts w:hint="eastAsia" w:hAnsi="宋体"/>
          <w:color w:val="000000"/>
        </w:rPr>
        <w:t>12.4.1技术标（A3规格）：</w:t>
      </w:r>
    </w:p>
    <w:p>
      <w:pPr>
        <w:pStyle w:val="13"/>
        <w:tabs>
          <w:tab w:val="left" w:pos="540"/>
          <w:tab w:val="left" w:pos="709"/>
        </w:tabs>
        <w:adjustRightInd w:val="0"/>
        <w:snapToGrid w:val="0"/>
        <w:spacing w:line="400" w:lineRule="exact"/>
        <w:ind w:firstLine="422"/>
        <w:rPr>
          <w:rFonts w:hAnsi="宋体"/>
          <w:b/>
          <w:bCs/>
          <w:color w:val="000000"/>
        </w:rPr>
      </w:pPr>
      <w:r>
        <w:rPr>
          <w:rFonts w:hint="eastAsia" w:hAnsi="宋体"/>
          <w:b/>
          <w:bCs/>
          <w:color w:val="000000"/>
        </w:rPr>
        <w:t>根据设计要求及技术评审内容自拟。</w:t>
      </w:r>
    </w:p>
    <w:p>
      <w:pPr>
        <w:pStyle w:val="13"/>
        <w:adjustRightInd w:val="0"/>
        <w:snapToGrid w:val="0"/>
        <w:spacing w:line="400" w:lineRule="exact"/>
        <w:ind w:firstLine="420"/>
        <w:rPr>
          <w:rFonts w:hAnsi="宋体"/>
          <w:color w:val="000000"/>
        </w:rPr>
      </w:pPr>
      <w:r>
        <w:rPr>
          <w:rFonts w:hint="eastAsia" w:hAnsi="宋体"/>
          <w:color w:val="000000"/>
        </w:rPr>
        <w:t>13、投标文件格式</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13．1投标人提交的投标文件必须毫无例外地使用招标文件所提供的投标文件全部格式(表格可以按同样格式扩展)。</w:t>
      </w:r>
    </w:p>
    <w:p>
      <w:pPr>
        <w:pStyle w:val="13"/>
        <w:adjustRightInd w:val="0"/>
        <w:snapToGrid w:val="0"/>
        <w:spacing w:line="400" w:lineRule="exact"/>
        <w:ind w:firstLine="420"/>
        <w:rPr>
          <w:rFonts w:hAnsi="宋体"/>
          <w:color w:val="000000"/>
        </w:rPr>
      </w:pPr>
      <w:r>
        <w:rPr>
          <w:rFonts w:hint="eastAsia" w:hAnsi="宋体"/>
          <w:color w:val="000000"/>
        </w:rPr>
        <w:t>14、投标报价</w:t>
      </w:r>
    </w:p>
    <w:p>
      <w:pPr>
        <w:pStyle w:val="13"/>
        <w:adjustRightInd w:val="0"/>
        <w:snapToGrid w:val="0"/>
        <w:spacing w:line="400" w:lineRule="exact"/>
        <w:ind w:firstLine="420"/>
        <w:rPr>
          <w:rFonts w:hAnsi="宋体"/>
          <w:color w:val="000000"/>
        </w:rPr>
      </w:pPr>
      <w:r>
        <w:rPr>
          <w:rFonts w:hint="eastAsia" w:hAnsi="宋体"/>
          <w:color w:val="000000"/>
        </w:rPr>
        <w:t>14. 1 本项目投标商务报价包括 “设计费报价”、“工程费报价” 等二部分组成。</w:t>
      </w:r>
    </w:p>
    <w:p>
      <w:pPr>
        <w:pStyle w:val="13"/>
        <w:adjustRightInd w:val="0"/>
        <w:snapToGrid w:val="0"/>
        <w:spacing w:line="400" w:lineRule="exact"/>
        <w:ind w:firstLine="420"/>
        <w:rPr>
          <w:rFonts w:hAnsi="宋体"/>
          <w:color w:val="000000"/>
        </w:rPr>
      </w:pPr>
      <w:r>
        <w:rPr>
          <w:rFonts w:hint="eastAsia" w:hAnsi="宋体"/>
          <w:color w:val="000000"/>
        </w:rPr>
        <w:t>14. 2投标总价：投标人根据招标人提供的招标文件及相关技术资料，对项目进行准确定位，制定相应的设计方案，结合自身的项目管理经验，认真分析测算，确定投标总报价。</w:t>
      </w:r>
    </w:p>
    <w:p>
      <w:pPr>
        <w:pStyle w:val="13"/>
        <w:adjustRightInd w:val="0"/>
        <w:snapToGrid w:val="0"/>
        <w:spacing w:line="400" w:lineRule="exact"/>
        <w:ind w:firstLine="420"/>
        <w:rPr>
          <w:rFonts w:hAnsi="宋体"/>
          <w:color w:val="000000"/>
        </w:rPr>
      </w:pPr>
      <w:r>
        <w:rPr>
          <w:rFonts w:hint="eastAsia" w:hAnsi="宋体"/>
          <w:color w:val="000000"/>
        </w:rPr>
        <w:t>投标报价包含本工程所有的设备及配套设施的项目前期、项目管理、施工图预算编制费、图审费、采购、施工、调试、工程保修期内的缺陷修复及保修工作、景观亮灯试运行期、工程竣工验收合格后2年的质保服务、合同内规定的所有责任、义务和一般风险费用等，请投标单位在投标报价时自行考虑以上因素。投标报价费用包含以上但不限于以上工程建设过程中发生的相关费用。中标人的投标总价将作为合同限价。</w:t>
      </w:r>
    </w:p>
    <w:p>
      <w:pPr>
        <w:pStyle w:val="13"/>
        <w:adjustRightInd w:val="0"/>
        <w:snapToGrid w:val="0"/>
        <w:spacing w:line="400" w:lineRule="exact"/>
        <w:ind w:firstLine="420"/>
        <w:rPr>
          <w:rFonts w:hAnsi="宋体"/>
          <w:color w:val="000000"/>
        </w:rPr>
      </w:pPr>
      <w:r>
        <w:rPr>
          <w:rFonts w:hint="eastAsia" w:hAnsi="宋体"/>
          <w:color w:val="000000"/>
        </w:rPr>
        <w:t>14.3本次招标采用设计与施工一体化。本项目设计费为固定报价，规模变化及内容变更今后均不予调整。设计费包括设计及相关调整费、初步设计审查费、图纸资料费、施工服务、利润、税金、保险费等全部费用。包含本工程的方案设计、初步设计、施工图设计等费用。</w:t>
      </w:r>
    </w:p>
    <w:p>
      <w:pPr>
        <w:pStyle w:val="13"/>
        <w:adjustRightInd w:val="0"/>
        <w:snapToGrid w:val="0"/>
        <w:spacing w:line="400" w:lineRule="exact"/>
        <w:ind w:firstLine="420"/>
        <w:rPr>
          <w:rFonts w:hAnsi="宋体"/>
          <w:color w:val="000000"/>
        </w:rPr>
      </w:pPr>
      <w:r>
        <w:rPr>
          <w:rFonts w:hint="eastAsia" w:hAnsi="宋体"/>
          <w:color w:val="000000"/>
        </w:rPr>
        <w:t>本项目工程费以投标单位的中标价作为签约合同时暂定的工程费，最终结算价以审价相关部门审定的预算价*（1-投标下浮率）为准，其中下浮率</w:t>
      </w:r>
      <w:r>
        <w:rPr>
          <w:rFonts w:hint="eastAsia" w:hAnsi="宋体" w:cs="宋体"/>
        </w:rPr>
        <w:t>=（工程费最高限价-中标工程费）/工程费最高限价</w:t>
      </w:r>
      <w:r>
        <w:rPr>
          <w:rFonts w:hint="eastAsia"/>
        </w:rPr>
        <w:t>（结算价不得超过中标价，</w:t>
      </w:r>
      <w:r>
        <w:rPr>
          <w:rFonts w:hint="eastAsia" w:hAnsi="宋体" w:cs="宋体"/>
        </w:rPr>
        <w:t>本招标项目建筑安装工程</w:t>
      </w:r>
      <w:r>
        <w:rPr>
          <w:rFonts w:hint="eastAsia" w:hAnsi="宋体" w:cs="宋体"/>
          <w:color w:val="auto"/>
        </w:rPr>
        <w:t>费用估算价：</w:t>
      </w:r>
      <w:r>
        <w:rPr>
          <w:rFonts w:hint="eastAsia" w:hAnsi="宋体" w:cs="宋体"/>
          <w:color w:val="auto"/>
          <w:u w:val="single"/>
          <w:lang w:val="en-US" w:eastAsia="zh-CN"/>
        </w:rPr>
        <w:t>2676</w:t>
      </w:r>
      <w:r>
        <w:rPr>
          <w:rFonts w:hint="eastAsia" w:hAnsi="宋体" w:cs="宋体"/>
          <w:color w:val="auto"/>
          <w:u w:val="single"/>
        </w:rPr>
        <w:t>万元</w:t>
      </w:r>
      <w:r>
        <w:rPr>
          <w:rFonts w:hint="eastAsia"/>
          <w:color w:val="auto"/>
        </w:rPr>
        <w:t>）</w:t>
      </w:r>
      <w:r>
        <w:rPr>
          <w:rFonts w:hint="eastAsia" w:hAnsi="宋体"/>
          <w:color w:val="auto"/>
        </w:rPr>
        <w:t>。最终的结算价不得超过中标价，投标人在方案设计时应充分考虑该合同价的限额因素，报价要符合设计的内容。人工、材料价格以本工程实际施工期间</w:t>
      </w:r>
      <w:r>
        <w:rPr>
          <w:rFonts w:hint="eastAsia" w:hAnsi="宋体" w:cs="宋体"/>
          <w:color w:val="auto"/>
        </w:rPr>
        <w:t>《平阳县建材价格信息》算数平均价为准，《平阳县建材价格信息》没有的材料价格可参照《温州市建材价格信息》，《温州市建材价格信息》没有的材料价格可参照《浙江省建材价格信息》</w:t>
      </w:r>
      <w:r>
        <w:rPr>
          <w:rFonts w:hint="eastAsia" w:hAnsi="宋体"/>
          <w:color w:val="auto"/>
        </w:rPr>
        <w:t>。</w:t>
      </w:r>
      <w:r>
        <w:rPr>
          <w:rFonts w:hint="eastAsia" w:hAnsi="宋体"/>
          <w:b/>
          <w:bCs/>
          <w:color w:val="auto"/>
        </w:rPr>
        <w:t>凡《平阳县县工程造价信息》、《温州工程造</w:t>
      </w:r>
      <w:r>
        <w:rPr>
          <w:rFonts w:hint="eastAsia" w:hAnsi="宋体"/>
          <w:b/>
          <w:bCs/>
        </w:rPr>
        <w:t>价信息》综合版、《浙江省工程造价信息》综合版中未包含的材料和设备，由双方协商并经审价等相关主管部门审核后确认材料及设备的价格。双方协商后仍无法达成一致的由双方联合招标确定价格。双方协商或委托咨询机构以及招标方式确定的价格不在下浮范围内。</w:t>
      </w:r>
      <w:r>
        <w:rPr>
          <w:rFonts w:hint="eastAsia" w:hAnsi="宋体"/>
        </w:rPr>
        <w:t>无价材料（含主要灯具、光源设备、材料等）由承包人在该材料使用前至少提前</w:t>
      </w:r>
      <w:r>
        <w:rPr>
          <w:rFonts w:hint="eastAsia" w:hAnsi="宋体"/>
          <w:b/>
          <w:bCs/>
        </w:rPr>
        <w:t>30天提</w:t>
      </w:r>
      <w:r>
        <w:rPr>
          <w:rFonts w:hint="eastAsia" w:hAnsi="宋体"/>
        </w:rPr>
        <w:t>出书面报告（包括材料品牌、参数及价格），甲方在接到承包人核价资料后28天内未提出审核意见，逾期视为默认，承包人在收到甲方审核意见后28天内双方无法达成一致的，启动联合招标程序。由于承包人未及时提出书面报告造成的工期延误和损失由承包人负责。</w:t>
      </w:r>
    </w:p>
    <w:p>
      <w:pPr>
        <w:pStyle w:val="13"/>
        <w:adjustRightInd w:val="0"/>
        <w:snapToGrid w:val="0"/>
        <w:spacing w:line="400" w:lineRule="exact"/>
        <w:ind w:firstLine="420"/>
        <w:rPr>
          <w:rFonts w:hAnsi="宋体"/>
          <w:b/>
          <w:bCs/>
        </w:rPr>
      </w:pPr>
      <w:r>
        <w:rPr>
          <w:rFonts w:hint="eastAsia" w:hAnsi="宋体"/>
        </w:rPr>
        <w:t>中标单位对图纸进行深化和优化后，发包人委托图纸审查机构对施工图纸进行审查；根据审查合格的图纸，由招标人委托由资质的造价咨询单位编制工程预算，与中标单位核对后作为进度款支付的依据</w:t>
      </w:r>
      <w:r>
        <w:rPr>
          <w:rFonts w:hint="eastAsia" w:hAnsi="宋体"/>
          <w:b/>
          <w:bCs/>
        </w:rPr>
        <w:t>。</w:t>
      </w:r>
    </w:p>
    <w:p>
      <w:pPr>
        <w:pStyle w:val="13"/>
        <w:adjustRightInd w:val="0"/>
        <w:snapToGrid w:val="0"/>
        <w:spacing w:line="400" w:lineRule="exact"/>
        <w:ind w:firstLine="422"/>
        <w:rPr>
          <w:rFonts w:hAnsi="宋体"/>
        </w:rPr>
      </w:pPr>
      <w:r>
        <w:rPr>
          <w:rFonts w:hint="eastAsia" w:hAnsi="宋体"/>
          <w:b/>
          <w:bCs/>
        </w:rPr>
        <w:t>签订合同价包括设计费用和工程费用：设计费按中标金额一次性包干，勘察费、测绘费包含在设计费中，不另行计算。</w:t>
      </w:r>
      <w:r>
        <w:rPr>
          <w:rFonts w:hint="eastAsia" w:hAnsi="宋体"/>
        </w:rPr>
        <w:t>设计费包括设计及相关调整费、初步设计审查费、施工图审查费、图纸资料费、施工服务、利润、税金、保险费等全部费用。</w:t>
      </w:r>
    </w:p>
    <w:p>
      <w:pPr>
        <w:pStyle w:val="13"/>
        <w:adjustRightInd w:val="0"/>
        <w:snapToGrid w:val="0"/>
        <w:spacing w:line="400" w:lineRule="exact"/>
        <w:ind w:firstLine="420"/>
        <w:rPr>
          <w:rFonts w:hAnsi="宋体"/>
        </w:rPr>
      </w:pPr>
      <w:r>
        <w:rPr>
          <w:rFonts w:hint="eastAsia" w:hAnsi="宋体"/>
        </w:rPr>
        <w:t>本项目实行最大工程费用保证制度，今后工程结算价不得超过中标价、合同价，超出部分由投标人自行承担；</w:t>
      </w:r>
    </w:p>
    <w:p>
      <w:pPr>
        <w:pStyle w:val="13"/>
        <w:adjustRightInd w:val="0"/>
        <w:snapToGrid w:val="0"/>
        <w:spacing w:line="400" w:lineRule="exact"/>
        <w:ind w:firstLine="422"/>
        <w:rPr>
          <w:b/>
        </w:rPr>
      </w:pPr>
      <w:r>
        <w:rPr>
          <w:rFonts w:hint="eastAsia"/>
          <w:b/>
        </w:rPr>
        <w:t>14</w:t>
      </w:r>
      <w:r>
        <w:rPr>
          <w:b/>
        </w:rPr>
        <w:t>.</w:t>
      </w:r>
      <w:r>
        <w:rPr>
          <w:rFonts w:hint="eastAsia"/>
          <w:b/>
        </w:rPr>
        <w:t>3</w:t>
      </w:r>
      <w:r>
        <w:rPr>
          <w:b/>
        </w:rPr>
        <w:t>.1承包商在中标后按业主要求完成设计方案</w:t>
      </w:r>
      <w:r>
        <w:rPr>
          <w:rFonts w:hint="eastAsia"/>
          <w:b/>
        </w:rPr>
        <w:t>（优化）</w:t>
      </w:r>
      <w:r>
        <w:rPr>
          <w:b/>
        </w:rPr>
        <w:t>、施工图的优化（优化的费用业主不再另行支付），优化的方案、施工图经业主审批同意后，提供经图审合格后的全套施工图，承包商根据图审合格后的全套施工图自行编制施工图预算</w:t>
      </w:r>
      <w:r>
        <w:rPr>
          <w:rFonts w:hint="eastAsia"/>
          <w:b/>
        </w:rPr>
        <w:t>（若总包单位无造价咨询资质的，须委托具有相应资质的造价咨询单位）</w:t>
      </w:r>
      <w:r>
        <w:rPr>
          <w:b/>
        </w:rPr>
        <w:t>并</w:t>
      </w:r>
      <w:r>
        <w:rPr>
          <w:rFonts w:hint="eastAsia"/>
          <w:b/>
        </w:rPr>
        <w:t>按时</w:t>
      </w:r>
      <w:r>
        <w:rPr>
          <w:b/>
        </w:rPr>
        <w:t>完成提交招标人。</w:t>
      </w:r>
      <w:r>
        <w:rPr>
          <w:rFonts w:hint="eastAsia" w:hAnsi="宋体"/>
          <w:color w:val="000000"/>
        </w:rPr>
        <w:t>设计标准、设计方案和设计概算必须经招标人审核确定后方可实施，一经确认，投标人不得随意修改调整。</w:t>
      </w:r>
    </w:p>
    <w:p>
      <w:pPr>
        <w:spacing w:line="440" w:lineRule="exact"/>
        <w:ind w:firstLine="422"/>
        <w:rPr>
          <w:b/>
          <w:sz w:val="21"/>
          <w:szCs w:val="21"/>
        </w:rPr>
      </w:pPr>
      <w:r>
        <w:rPr>
          <w:rFonts w:hint="eastAsia"/>
          <w:b/>
          <w:sz w:val="21"/>
          <w:szCs w:val="21"/>
        </w:rPr>
        <w:t>14.3.2本项目的设计建设方案如有需要需进行公示，公示要求须满足有关规定，相关费用由投标单位在投标时综合考虑，不再另行支付。</w:t>
      </w:r>
    </w:p>
    <w:p>
      <w:pPr>
        <w:spacing w:line="440" w:lineRule="exact"/>
        <w:ind w:firstLine="422"/>
        <w:rPr>
          <w:b/>
          <w:sz w:val="21"/>
          <w:szCs w:val="21"/>
        </w:rPr>
      </w:pPr>
      <w:r>
        <w:rPr>
          <w:rFonts w:hint="eastAsia"/>
          <w:b/>
          <w:sz w:val="21"/>
          <w:szCs w:val="21"/>
        </w:rPr>
        <w:t>14.3.3中标人中标时的方案和施工图如根据相关单位的会议纪要等文件精神需要重新设计的，招标人不再另行补偿</w:t>
      </w:r>
      <w:r>
        <w:rPr>
          <w:b/>
          <w:sz w:val="21"/>
          <w:szCs w:val="21"/>
        </w:rPr>
        <w:t>。</w:t>
      </w:r>
    </w:p>
    <w:p>
      <w:pPr>
        <w:spacing w:line="440" w:lineRule="exact"/>
        <w:ind w:firstLine="422"/>
        <w:rPr>
          <w:b/>
          <w:sz w:val="21"/>
          <w:szCs w:val="21"/>
        </w:rPr>
      </w:pPr>
      <w:r>
        <w:rPr>
          <w:rFonts w:hint="eastAsia"/>
          <w:b/>
          <w:sz w:val="21"/>
          <w:szCs w:val="21"/>
        </w:rPr>
        <w:t>14.3.4设计人必须对其编制的初步设计概算负责。一旦中标，在建设单位无重大设计变更（工程范围、规模、主要技术标准）要求的前提下，必须进行限额设计，严格控制初步设计概算及预算。</w:t>
      </w:r>
    </w:p>
    <w:p>
      <w:pPr>
        <w:pStyle w:val="13"/>
        <w:adjustRightInd w:val="0"/>
        <w:snapToGrid w:val="0"/>
        <w:spacing w:line="400" w:lineRule="exact"/>
        <w:ind w:firstLine="420"/>
        <w:rPr>
          <w:rFonts w:hAnsi="宋体"/>
          <w:color w:val="auto"/>
        </w:rPr>
      </w:pPr>
      <w:r>
        <w:rPr>
          <w:rFonts w:hint="eastAsia" w:hAnsi="宋体"/>
          <w:color w:val="000000"/>
        </w:rPr>
        <w:t>14.4本项目</w:t>
      </w:r>
      <w:r>
        <w:rPr>
          <w:rFonts w:hint="eastAsia" w:hAnsi="宋体"/>
          <w:color w:val="auto"/>
        </w:rPr>
        <w:t>的招标控制价为</w:t>
      </w:r>
      <w:r>
        <w:rPr>
          <w:rFonts w:hint="eastAsia" w:hAnsi="宋体"/>
          <w:color w:val="auto"/>
          <w:u w:val="single"/>
          <w:lang w:val="en-US" w:eastAsia="zh-CN"/>
        </w:rPr>
        <w:t>2620.2</w:t>
      </w:r>
      <w:r>
        <w:rPr>
          <w:rFonts w:hint="eastAsia" w:hAnsi="宋体"/>
          <w:color w:val="auto"/>
        </w:rPr>
        <w:t>万元（其中设计费</w:t>
      </w:r>
      <w:r>
        <w:rPr>
          <w:rFonts w:hint="eastAsia" w:hAnsi="宋体"/>
          <w:color w:val="auto"/>
          <w:u w:val="single"/>
          <w:lang w:val="en-US" w:eastAsia="zh-CN"/>
        </w:rPr>
        <w:t>78</w:t>
      </w:r>
      <w:r>
        <w:rPr>
          <w:rFonts w:hint="eastAsia" w:hAnsi="宋体"/>
          <w:color w:val="auto"/>
        </w:rPr>
        <w:t>万元（设计费为固定价），工程费最高限价</w:t>
      </w:r>
      <w:r>
        <w:rPr>
          <w:rFonts w:hint="eastAsia" w:hAnsi="宋体"/>
          <w:color w:val="auto"/>
          <w:u w:val="single"/>
          <w:lang w:val="en-US" w:eastAsia="zh-CN"/>
        </w:rPr>
        <w:t>2542.2</w:t>
      </w:r>
      <w:r>
        <w:rPr>
          <w:rFonts w:hint="eastAsia" w:hAnsi="宋体"/>
          <w:color w:val="auto"/>
        </w:rPr>
        <w:t xml:space="preserve">万元），投标人报价均不得超过其最高限价，否则按否决投标处理。 </w:t>
      </w:r>
    </w:p>
    <w:p>
      <w:pPr>
        <w:pStyle w:val="13"/>
        <w:adjustRightInd w:val="0"/>
        <w:snapToGrid w:val="0"/>
        <w:spacing w:line="400" w:lineRule="exact"/>
        <w:ind w:firstLine="420"/>
        <w:rPr>
          <w:rFonts w:hAnsi="宋体"/>
          <w:color w:val="000000"/>
        </w:rPr>
      </w:pPr>
      <w:r>
        <w:rPr>
          <w:rFonts w:hint="eastAsia" w:hAnsi="宋体"/>
          <w:color w:val="auto"/>
        </w:rPr>
        <w:t xml:space="preserve">15、投标货币        </w:t>
      </w:r>
      <w:r>
        <w:rPr>
          <w:rFonts w:hint="eastAsia" w:hAnsi="宋体"/>
          <w:color w:val="000000"/>
        </w:rPr>
        <w:t xml:space="preserve">                              </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15.1本工程的投标应以人民币报价。</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16、投标有效期</w:t>
      </w:r>
    </w:p>
    <w:p>
      <w:pPr>
        <w:pStyle w:val="13"/>
        <w:adjustRightInd w:val="0"/>
        <w:snapToGrid w:val="0"/>
        <w:spacing w:line="400" w:lineRule="exact"/>
        <w:ind w:firstLine="420"/>
        <w:rPr>
          <w:rFonts w:hAnsi="宋体"/>
          <w:color w:val="000000"/>
        </w:rPr>
      </w:pPr>
      <w:r>
        <w:rPr>
          <w:rFonts w:hint="eastAsia" w:hAnsi="宋体"/>
          <w:color w:val="000000"/>
        </w:rPr>
        <w:t>16．1投标有效期见本须知前附表第11项所规定的期限，在此期限内，凡符合本招标文件要求的投标文件均保持有效；</w:t>
      </w:r>
    </w:p>
    <w:p>
      <w:pPr>
        <w:pStyle w:val="13"/>
        <w:adjustRightInd w:val="0"/>
        <w:snapToGrid w:val="0"/>
        <w:spacing w:line="400" w:lineRule="exact"/>
        <w:ind w:firstLine="420"/>
        <w:rPr>
          <w:rFonts w:hAnsi="宋体"/>
          <w:color w:val="000000"/>
        </w:rPr>
      </w:pPr>
      <w:r>
        <w:rPr>
          <w:rFonts w:hint="eastAsia" w:hAnsi="宋体"/>
          <w:color w:val="000000"/>
        </w:rPr>
        <w:t>16.2出现特殊情况需要延长投标有效期的，招标人在平阳县公共资源交易信息网（网址：http://www.pyztb.com）上公告通知所有投标人延长投标有效期。投标人同意延长的，应相应延长其投标保证金的有效期，但不得要求或被允许修改或撤销其投标文件；投标人拒绝延长的，其投标失效，但投标人有权收回其投标保证金。</w:t>
      </w:r>
    </w:p>
    <w:p>
      <w:pPr>
        <w:pStyle w:val="13"/>
        <w:adjustRightInd w:val="0"/>
        <w:snapToGrid w:val="0"/>
        <w:spacing w:line="400" w:lineRule="exact"/>
        <w:ind w:firstLine="420"/>
        <w:rPr>
          <w:rFonts w:hAnsi="宋体"/>
          <w:color w:val="000000"/>
        </w:rPr>
      </w:pPr>
      <w:r>
        <w:rPr>
          <w:rFonts w:hint="eastAsia" w:hAnsi="宋体"/>
          <w:color w:val="000000"/>
        </w:rPr>
        <w:t>17、投标保证金</w:t>
      </w:r>
    </w:p>
    <w:p>
      <w:pPr>
        <w:pStyle w:val="13"/>
        <w:adjustRightInd w:val="0"/>
        <w:snapToGrid w:val="0"/>
        <w:spacing w:line="400" w:lineRule="exact"/>
        <w:ind w:firstLine="302" w:firstLineChars="144"/>
        <w:rPr>
          <w:rFonts w:hAnsi="宋体"/>
          <w:color w:val="000000"/>
        </w:rPr>
      </w:pPr>
      <w:r>
        <w:rPr>
          <w:rFonts w:hint="eastAsia" w:hAnsi="宋体"/>
          <w:color w:val="000000"/>
        </w:rPr>
        <w:t>17.1各投标单位按照投标人须知前附表中第12项的规定。</w:t>
      </w:r>
    </w:p>
    <w:p>
      <w:pPr>
        <w:pStyle w:val="13"/>
        <w:adjustRightInd w:val="0"/>
        <w:snapToGrid w:val="0"/>
        <w:spacing w:line="400" w:lineRule="exact"/>
        <w:ind w:firstLine="302" w:firstLineChars="144"/>
        <w:rPr>
          <w:rFonts w:hAnsi="宋体"/>
          <w:color w:val="000000"/>
        </w:rPr>
      </w:pPr>
      <w:r>
        <w:rPr>
          <w:rFonts w:hint="eastAsia" w:hAnsi="宋体"/>
          <w:color w:val="000000"/>
        </w:rPr>
        <w:t>17.2投标人不按前附表第12项要求提交投标保证金的，评标委员会将否决其投标。</w:t>
      </w:r>
    </w:p>
    <w:p>
      <w:pPr>
        <w:pStyle w:val="13"/>
        <w:adjustRightInd w:val="0"/>
        <w:snapToGrid w:val="0"/>
        <w:spacing w:line="400" w:lineRule="exact"/>
        <w:ind w:firstLine="302" w:firstLineChars="144"/>
        <w:rPr>
          <w:rFonts w:hAnsi="宋体"/>
          <w:color w:val="000000"/>
        </w:rPr>
      </w:pPr>
      <w:r>
        <w:rPr>
          <w:rFonts w:hint="eastAsia" w:hAnsi="宋体"/>
          <w:color w:val="000000"/>
        </w:rPr>
        <w:t>17.3自始至终参加投标的未中标单位，投标保证金在中标公示期满后（中标公示期如有投诉除外），经招标人同意后予以退还。中标单位的投标保证金在办理交易确认单和合同签订后，经招标人同意后予以退还。</w:t>
      </w:r>
    </w:p>
    <w:p>
      <w:pPr>
        <w:pStyle w:val="13"/>
        <w:adjustRightInd w:val="0"/>
        <w:snapToGrid w:val="0"/>
        <w:spacing w:line="400" w:lineRule="exact"/>
        <w:ind w:firstLine="302" w:firstLineChars="144"/>
        <w:rPr>
          <w:rFonts w:hAnsi="宋体"/>
          <w:color w:val="000000"/>
        </w:rPr>
      </w:pPr>
      <w:r>
        <w:rPr>
          <w:rFonts w:hint="eastAsia" w:hAnsi="宋体"/>
          <w:color w:val="000000"/>
        </w:rPr>
        <w:t>17.4有下列情形之一的，投标保证金将不予退还：</w:t>
      </w:r>
    </w:p>
    <w:p>
      <w:pPr>
        <w:pStyle w:val="13"/>
        <w:adjustRightInd w:val="0"/>
        <w:snapToGrid w:val="0"/>
        <w:spacing w:line="400" w:lineRule="exact"/>
        <w:ind w:firstLine="302" w:firstLineChars="144"/>
        <w:rPr>
          <w:rFonts w:hAnsi="宋体"/>
          <w:color w:val="000000"/>
        </w:rPr>
      </w:pPr>
      <w:r>
        <w:rPr>
          <w:rFonts w:hint="eastAsia" w:hAnsi="宋体"/>
          <w:color w:val="000000"/>
        </w:rPr>
        <w:t>（1）投标人在规定的投标有效期内撤销或修改其投标文件；</w:t>
      </w:r>
    </w:p>
    <w:p>
      <w:pPr>
        <w:pStyle w:val="13"/>
        <w:adjustRightInd w:val="0"/>
        <w:snapToGrid w:val="0"/>
        <w:spacing w:line="400" w:lineRule="exact"/>
        <w:ind w:firstLine="302" w:firstLineChars="144"/>
        <w:rPr>
          <w:rFonts w:hAnsi="宋体"/>
          <w:color w:val="000000"/>
        </w:rPr>
      </w:pPr>
      <w:r>
        <w:rPr>
          <w:rFonts w:hint="eastAsia" w:hAnsi="宋体"/>
          <w:color w:val="000000"/>
        </w:rPr>
        <w:t>（2）投标人无故放弃中标资格的；</w:t>
      </w:r>
    </w:p>
    <w:p>
      <w:pPr>
        <w:pStyle w:val="13"/>
        <w:adjustRightInd w:val="0"/>
        <w:snapToGrid w:val="0"/>
        <w:spacing w:line="400" w:lineRule="exact"/>
        <w:ind w:firstLine="302" w:firstLineChars="144"/>
        <w:rPr>
          <w:rFonts w:hAnsi="宋体"/>
          <w:color w:val="000000"/>
        </w:rPr>
      </w:pPr>
      <w:r>
        <w:rPr>
          <w:rFonts w:hint="eastAsia" w:hAnsi="宋体"/>
          <w:color w:val="000000"/>
        </w:rPr>
        <w:t>（3）拒绝接受投标文件中已确认的承诺或条款；</w:t>
      </w:r>
    </w:p>
    <w:p>
      <w:pPr>
        <w:pStyle w:val="13"/>
        <w:adjustRightInd w:val="0"/>
        <w:snapToGrid w:val="0"/>
        <w:spacing w:line="400" w:lineRule="exact"/>
        <w:ind w:firstLine="302" w:firstLineChars="144"/>
        <w:rPr>
          <w:rFonts w:hAnsi="宋体"/>
          <w:color w:val="000000"/>
        </w:rPr>
      </w:pPr>
      <w:r>
        <w:rPr>
          <w:rFonts w:hint="eastAsia" w:hAnsi="宋体"/>
          <w:color w:val="000000"/>
        </w:rPr>
        <w:t>（4）中标人在收到中标通知书后，无正当理由拒签合同协议书或未按招标文件规定提交履约担保；</w:t>
      </w:r>
    </w:p>
    <w:p>
      <w:pPr>
        <w:pStyle w:val="13"/>
        <w:adjustRightInd w:val="0"/>
        <w:snapToGrid w:val="0"/>
        <w:spacing w:line="400" w:lineRule="exact"/>
        <w:ind w:firstLine="302" w:firstLineChars="144"/>
        <w:rPr>
          <w:rFonts w:hAnsi="宋体"/>
          <w:color w:val="000000"/>
        </w:rPr>
      </w:pPr>
      <w:r>
        <w:rPr>
          <w:rFonts w:hint="eastAsia" w:hAnsi="宋体"/>
          <w:color w:val="000000"/>
        </w:rPr>
        <w:t>（5）投标人在投标过程中串通投标或弄虚作假的。</w:t>
      </w:r>
    </w:p>
    <w:p>
      <w:pPr>
        <w:pStyle w:val="13"/>
        <w:adjustRightInd w:val="0"/>
        <w:snapToGrid w:val="0"/>
        <w:spacing w:line="400" w:lineRule="exact"/>
        <w:ind w:firstLine="405" w:firstLineChars="193"/>
        <w:rPr>
          <w:rFonts w:hAnsi="宋体"/>
          <w:color w:val="000000"/>
        </w:rPr>
      </w:pPr>
      <w:r>
        <w:rPr>
          <w:rFonts w:hint="eastAsia" w:hAnsi="宋体"/>
          <w:color w:val="000000"/>
        </w:rPr>
        <w:t>17.5出现招标文件约定投标保证金不予退还情形的，由平阳县公共资源交易中心代收该单位的投标保证金后，直接转交给招标人。</w:t>
      </w:r>
    </w:p>
    <w:p>
      <w:pPr>
        <w:pStyle w:val="13"/>
        <w:adjustRightInd w:val="0"/>
        <w:snapToGrid w:val="0"/>
        <w:spacing w:line="400" w:lineRule="exact"/>
        <w:ind w:firstLine="0" w:firstLineChars="0"/>
        <w:rPr>
          <w:rFonts w:hAnsi="宋体"/>
          <w:b/>
          <w:color w:val="000000"/>
        </w:rPr>
      </w:pPr>
      <w:r>
        <w:rPr>
          <w:rFonts w:hint="eastAsia" w:hAnsi="宋体"/>
          <w:color w:val="000000"/>
        </w:rPr>
        <w:t xml:space="preserve">    18、投标预备会</w:t>
      </w:r>
      <w:r>
        <w:rPr>
          <w:rFonts w:hint="eastAsia" w:hAnsi="宋体"/>
          <w:b/>
          <w:color w:val="000000"/>
        </w:rPr>
        <w:t>（本项目不采用）</w:t>
      </w:r>
    </w:p>
    <w:p>
      <w:pPr>
        <w:pStyle w:val="13"/>
        <w:adjustRightInd w:val="0"/>
        <w:snapToGrid w:val="0"/>
        <w:spacing w:line="400" w:lineRule="exact"/>
        <w:ind w:firstLine="420"/>
        <w:rPr>
          <w:rFonts w:hAnsi="宋体"/>
          <w:color w:val="000000"/>
        </w:rPr>
      </w:pPr>
      <w:r>
        <w:rPr>
          <w:rFonts w:hint="eastAsia" w:hAnsi="宋体"/>
          <w:color w:val="000000"/>
        </w:rPr>
        <w:t>18．1投标预备会(答疑会)，如招标人认为有必要召开投标预备会，投标人应按照前附表第14项规定的或招标人另行书面通知的时间和地点，派出代表出席招标人主持的投标预备会；</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18．2投标预备会的目的是澄清、解答投标人在查阅招标文件后和现场踏勘中可能提出的任何方面的问题；</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18．3投标人提出的与投标有关的任何问题须在投标预备会召开前3天，以书面形式提交给招标人，在投标预备会上，招标人将做出澄清和解答；</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18．4招标人在投标预备会上所做出的澄清和解答，以书面答复为准，投标人在收到投标答疑纪要时应以书面形式予以确认。答疑纪要的有效性规定按照本须知第9．1、9．2款规定执行；</w:t>
      </w:r>
    </w:p>
    <w:p>
      <w:pPr>
        <w:pStyle w:val="13"/>
        <w:adjustRightInd w:val="0"/>
        <w:snapToGrid w:val="0"/>
        <w:spacing w:line="400" w:lineRule="exact"/>
        <w:ind w:firstLine="409" w:firstLineChars="195"/>
        <w:rPr>
          <w:rFonts w:hAnsi="宋体"/>
          <w:color w:val="000000"/>
        </w:rPr>
      </w:pPr>
      <w:r>
        <w:rPr>
          <w:rFonts w:hint="eastAsia" w:hAnsi="宋体"/>
          <w:color w:val="000000"/>
        </w:rPr>
        <w:t xml:space="preserve"> 18．5未出席投标预备会不作为否定投标人资格的理由。</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19、投标人的替代方案</w:t>
      </w:r>
      <w:r>
        <w:rPr>
          <w:rFonts w:hint="eastAsia" w:hAnsi="宋体"/>
          <w:b/>
          <w:color w:val="000000"/>
        </w:rPr>
        <w:t>（本项目不采用）</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20、投标文件的份数和签署</w:t>
      </w:r>
    </w:p>
    <w:p>
      <w:pPr>
        <w:pStyle w:val="13"/>
        <w:adjustRightInd w:val="0"/>
        <w:snapToGrid w:val="0"/>
        <w:spacing w:line="400" w:lineRule="exact"/>
        <w:ind w:firstLine="0" w:firstLineChars="0"/>
        <w:rPr>
          <w:rFonts w:hAnsi="宋体"/>
          <w:color w:val="000000"/>
        </w:rPr>
      </w:pPr>
      <w:r>
        <w:rPr>
          <w:rFonts w:hint="eastAsia" w:hAnsi="宋体"/>
          <w:color w:val="000000"/>
        </w:rPr>
        <w:t xml:space="preserve">    20．1投标人应按本投标须知有关规定编制前附表第16项规定份数的投标文件；</w:t>
      </w:r>
    </w:p>
    <w:p>
      <w:pPr>
        <w:pStyle w:val="13"/>
        <w:adjustRightInd w:val="0"/>
        <w:snapToGrid w:val="0"/>
        <w:spacing w:line="400" w:lineRule="exact"/>
        <w:ind w:firstLine="105" w:firstLineChars="50"/>
        <w:rPr>
          <w:rFonts w:hAnsi="宋体"/>
          <w:color w:val="000000"/>
        </w:rPr>
      </w:pPr>
      <w:r>
        <w:rPr>
          <w:rFonts w:hint="eastAsia" w:hAnsi="宋体"/>
          <w:color w:val="000000"/>
        </w:rPr>
        <w:t xml:space="preserve">   20．2投标文件的正本和副本均需打印或使用不褪色的墨水笔书写，字迹应清晰易于辨认。并应在投标文件封面的右上角清楚地注明“正本”或“副本”。正本和副本如有不一致之处，以正本为准；</w:t>
      </w:r>
    </w:p>
    <w:p>
      <w:pPr>
        <w:pStyle w:val="13"/>
        <w:adjustRightInd w:val="0"/>
        <w:snapToGrid w:val="0"/>
        <w:spacing w:line="400" w:lineRule="exact"/>
        <w:ind w:firstLine="420"/>
        <w:rPr>
          <w:rFonts w:hAnsi="宋体"/>
          <w:color w:val="000000"/>
        </w:rPr>
      </w:pPr>
      <w:r>
        <w:rPr>
          <w:rFonts w:hint="eastAsia" w:hAnsi="宋体"/>
          <w:color w:val="000000"/>
        </w:rPr>
        <w:t>20．3投标文件封面、投标函均应加盖投标人印章并经法定代表人或其委托代理人盖章或签字，电子签章具有同等法律效力。由委托代理人签字或盖章的在投标文件中必须同时提交投标文件签署授权委托书，投标文件签署授权委托书格式、签字、盖章及内容均应符合要求；否则投标文件签署授权委托书无效；</w:t>
      </w:r>
    </w:p>
    <w:p>
      <w:pPr>
        <w:pStyle w:val="13"/>
        <w:adjustRightInd w:val="0"/>
        <w:snapToGrid w:val="0"/>
        <w:spacing w:line="400" w:lineRule="exact"/>
        <w:ind w:firstLine="420"/>
        <w:rPr>
          <w:rFonts w:hAnsi="宋体"/>
          <w:color w:val="000000"/>
        </w:rPr>
      </w:pPr>
      <w:r>
        <w:rPr>
          <w:rFonts w:hint="eastAsia" w:hAnsi="宋体"/>
          <w:color w:val="000000"/>
        </w:rPr>
        <w:t>20．4除投标人对错误之处必须修改外，全套投标文件应无涂改或行间插字和增删，如有修改，修改处应由投标人加盖投标人的校对章或由投标文件签字人签字或盖章。</w:t>
      </w:r>
    </w:p>
    <w:p>
      <w:pPr>
        <w:pStyle w:val="13"/>
        <w:adjustRightInd w:val="0"/>
        <w:snapToGrid w:val="0"/>
        <w:spacing w:line="400" w:lineRule="exact"/>
        <w:ind w:firstLine="420"/>
        <w:rPr>
          <w:rFonts w:hAnsi="宋体"/>
          <w:color w:val="000000"/>
        </w:rPr>
      </w:pPr>
    </w:p>
    <w:p>
      <w:pPr>
        <w:pStyle w:val="13"/>
        <w:adjustRightInd w:val="0"/>
        <w:snapToGrid w:val="0"/>
        <w:spacing w:line="400" w:lineRule="exact"/>
        <w:ind w:firstLine="643"/>
        <w:jc w:val="center"/>
        <w:rPr>
          <w:rFonts w:hAnsi="宋体"/>
          <w:b/>
          <w:color w:val="000000"/>
          <w:sz w:val="32"/>
        </w:rPr>
      </w:pPr>
      <w:r>
        <w:rPr>
          <w:rFonts w:hint="eastAsia" w:hAnsi="宋体"/>
          <w:b/>
          <w:color w:val="000000"/>
          <w:sz w:val="32"/>
        </w:rPr>
        <w:t>(四)投标文件的递交</w:t>
      </w:r>
    </w:p>
    <w:p>
      <w:pPr>
        <w:pStyle w:val="13"/>
        <w:adjustRightInd w:val="0"/>
        <w:snapToGrid w:val="0"/>
        <w:spacing w:line="400" w:lineRule="exact"/>
        <w:ind w:firstLine="420"/>
        <w:rPr>
          <w:rFonts w:hAnsi="宋体"/>
          <w:color w:val="000000"/>
        </w:rPr>
      </w:pPr>
      <w:r>
        <w:rPr>
          <w:rFonts w:hint="eastAsia" w:hAnsi="宋体"/>
          <w:color w:val="000000"/>
        </w:rPr>
        <w:t>21.投标文件的密封和标记</w:t>
      </w:r>
    </w:p>
    <w:p>
      <w:pPr>
        <w:spacing w:line="400" w:lineRule="exact"/>
        <w:ind w:firstLine="522" w:firstLineChars="249"/>
        <w:rPr>
          <w:rFonts w:hAnsi="宋体"/>
          <w:kern w:val="24"/>
          <w:sz w:val="24"/>
          <w:szCs w:val="24"/>
        </w:rPr>
      </w:pPr>
      <w:r>
        <w:rPr>
          <w:rFonts w:hint="eastAsia" w:hAnsi="宋体"/>
          <w:kern w:val="24"/>
          <w:sz w:val="21"/>
          <w:szCs w:val="21"/>
        </w:rPr>
        <w:t>21.1.投标文件的密封：资信标（含资格后审）正本、副本一起密封；技术标（含演示U盘）正本、副本一起密封；商务标正本、副本一起密封；原件单独密封（密封不作要求） 。投标人应在标函密封袋上清楚地分别标明“技术标”、“商务标”、 “资信标（含资格后审）”字样。投标文件需用封袋包装，加贴封条，封袋和封条上必须加盖单位公章和法定代表人或其投标文件签署的授权委托代理人签字或盖章。</w:t>
      </w:r>
    </w:p>
    <w:p>
      <w:pPr>
        <w:pStyle w:val="3"/>
        <w:snapToGrid w:val="0"/>
        <w:spacing w:line="400" w:lineRule="exact"/>
        <w:ind w:firstLine="420"/>
        <w:rPr>
          <w:rFonts w:hAnsi="宋体"/>
          <w:kern w:val="24"/>
          <w:sz w:val="21"/>
          <w:szCs w:val="21"/>
        </w:rPr>
      </w:pPr>
      <w:r>
        <w:rPr>
          <w:rFonts w:hint="eastAsia" w:hAnsi="宋体"/>
          <w:kern w:val="24"/>
          <w:sz w:val="21"/>
          <w:szCs w:val="21"/>
        </w:rPr>
        <w:t>21.2 投标文件的封套上应写明的内容见投标人须知前附表第16项的规定。</w:t>
      </w:r>
    </w:p>
    <w:p>
      <w:pPr>
        <w:pStyle w:val="3"/>
        <w:snapToGrid w:val="0"/>
        <w:spacing w:line="400" w:lineRule="exact"/>
        <w:ind w:firstLine="420"/>
        <w:rPr>
          <w:rFonts w:hAnsi="宋体"/>
          <w:kern w:val="24"/>
          <w:sz w:val="21"/>
          <w:szCs w:val="21"/>
        </w:rPr>
      </w:pPr>
      <w:r>
        <w:rPr>
          <w:rFonts w:hint="eastAsia" w:hAnsi="宋体"/>
          <w:kern w:val="24"/>
          <w:sz w:val="21"/>
          <w:szCs w:val="21"/>
        </w:rPr>
        <w:t>21.3所有投标文件的密封袋的封口处应加盖密封章或投标人印章。</w:t>
      </w:r>
    </w:p>
    <w:p>
      <w:pPr>
        <w:pStyle w:val="13"/>
        <w:adjustRightInd w:val="0"/>
        <w:snapToGrid w:val="0"/>
        <w:spacing w:line="400" w:lineRule="exact"/>
        <w:ind w:firstLine="420"/>
        <w:rPr>
          <w:rFonts w:hAnsi="宋体"/>
          <w:color w:val="000000"/>
        </w:rPr>
      </w:pPr>
      <w:r>
        <w:rPr>
          <w:rFonts w:hint="eastAsia" w:hAnsi="宋体" w:cs="Times New Roman"/>
          <w:color w:val="000000"/>
          <w:kern w:val="24"/>
        </w:rPr>
        <w:t>21.4如</w:t>
      </w:r>
      <w:r>
        <w:rPr>
          <w:rFonts w:hint="eastAsia" w:hAnsi="宋体"/>
          <w:color w:val="000000"/>
        </w:rPr>
        <w:t>果投标文件没有规定加写标记和密封,招标人将拒收或者告知投标人招标人将不承担投标文件错放或提前开封的责任。对由此造成的提前开封的投标文件将予以拒绝，并退还给投标人；</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22、投标截止日期</w:t>
      </w:r>
    </w:p>
    <w:p>
      <w:pPr>
        <w:pStyle w:val="13"/>
        <w:adjustRightInd w:val="0"/>
        <w:snapToGrid w:val="0"/>
        <w:spacing w:line="400" w:lineRule="exact"/>
        <w:ind w:left="409" w:leftChars="146" w:firstLine="0" w:firstLineChars="0"/>
        <w:rPr>
          <w:rFonts w:hAnsi="宋体"/>
          <w:color w:val="000000"/>
        </w:rPr>
      </w:pPr>
      <w:r>
        <w:rPr>
          <w:rFonts w:hint="eastAsia" w:hAnsi="宋体"/>
          <w:color w:val="000000"/>
        </w:rPr>
        <w:t>22．1投标人应按投标须知前附表第17项所规定的地址并在投标截止时间前将投标文件送达给招标</w:t>
      </w:r>
    </w:p>
    <w:p>
      <w:pPr>
        <w:pStyle w:val="13"/>
        <w:adjustRightInd w:val="0"/>
        <w:snapToGrid w:val="0"/>
        <w:spacing w:line="400" w:lineRule="exact"/>
        <w:ind w:firstLine="0" w:firstLineChars="0"/>
        <w:rPr>
          <w:rFonts w:hAnsi="宋体"/>
          <w:color w:val="000000"/>
        </w:rPr>
      </w:pPr>
      <w:r>
        <w:rPr>
          <w:rFonts w:hint="eastAsia" w:hAnsi="宋体"/>
          <w:color w:val="000000"/>
        </w:rPr>
        <w:t xml:space="preserve">人；     </w:t>
      </w:r>
    </w:p>
    <w:p>
      <w:pPr>
        <w:pStyle w:val="13"/>
        <w:adjustRightInd w:val="0"/>
        <w:snapToGrid w:val="0"/>
        <w:spacing w:line="400" w:lineRule="exact"/>
        <w:ind w:left="409" w:leftChars="146" w:firstLine="0" w:firstLineChars="0"/>
        <w:rPr>
          <w:rFonts w:hAnsi="宋体"/>
          <w:color w:val="000000"/>
        </w:rPr>
      </w:pPr>
      <w:r>
        <w:rPr>
          <w:rFonts w:hint="eastAsia" w:hAnsi="宋体"/>
          <w:color w:val="000000"/>
        </w:rPr>
        <w:t>22．2招标人按本须知第15条规定以修改补充通知的方式，酌情延长递交投标文件的截止日期。</w:t>
      </w:r>
    </w:p>
    <w:p>
      <w:pPr>
        <w:pStyle w:val="13"/>
        <w:adjustRightInd w:val="0"/>
        <w:snapToGrid w:val="0"/>
        <w:spacing w:line="400" w:lineRule="exact"/>
        <w:ind w:firstLine="0" w:firstLineChars="0"/>
        <w:rPr>
          <w:rFonts w:hAnsi="宋体"/>
          <w:color w:val="000000"/>
        </w:rPr>
      </w:pPr>
      <w:r>
        <w:rPr>
          <w:rFonts w:hint="eastAsia" w:hAnsi="宋体"/>
          <w:color w:val="000000"/>
        </w:rPr>
        <w:t>在此情况下,投标人的所有权利和义务以及投标人受制约的截止日期，均以延长后新的投标截止日期为准；</w:t>
      </w:r>
    </w:p>
    <w:p>
      <w:pPr>
        <w:pStyle w:val="13"/>
        <w:adjustRightInd w:val="0"/>
        <w:snapToGrid w:val="0"/>
        <w:spacing w:line="400" w:lineRule="exact"/>
        <w:ind w:firstLine="405" w:firstLineChars="193"/>
        <w:rPr>
          <w:rFonts w:hAnsi="宋体"/>
          <w:color w:val="000000"/>
        </w:rPr>
      </w:pPr>
      <w:r>
        <w:rPr>
          <w:rFonts w:hint="eastAsia" w:hAnsi="宋体"/>
          <w:color w:val="000000"/>
        </w:rPr>
        <w:t>22．3投标截止期满后，招标人收到的投标文件少于法定数的,招标人将依法重新组织招标。</w:t>
      </w:r>
    </w:p>
    <w:p>
      <w:pPr>
        <w:pStyle w:val="13"/>
        <w:adjustRightInd w:val="0"/>
        <w:snapToGrid w:val="0"/>
        <w:spacing w:line="400" w:lineRule="exact"/>
        <w:ind w:firstLine="420"/>
        <w:rPr>
          <w:rFonts w:hAnsi="宋体"/>
          <w:color w:val="000000"/>
        </w:rPr>
      </w:pPr>
      <w:r>
        <w:rPr>
          <w:rFonts w:hint="eastAsia" w:hAnsi="宋体"/>
          <w:color w:val="000000"/>
        </w:rPr>
        <w:t>23、迟交的投标文件</w:t>
      </w:r>
    </w:p>
    <w:p>
      <w:pPr>
        <w:pStyle w:val="13"/>
        <w:adjustRightInd w:val="0"/>
        <w:snapToGrid w:val="0"/>
        <w:spacing w:line="400" w:lineRule="exact"/>
        <w:ind w:firstLine="420"/>
        <w:rPr>
          <w:rFonts w:hAnsi="宋体"/>
          <w:color w:val="000000"/>
        </w:rPr>
      </w:pPr>
      <w:r>
        <w:rPr>
          <w:rFonts w:hint="eastAsia" w:hAnsi="宋体"/>
          <w:color w:val="000000"/>
        </w:rPr>
        <w:t>23．1招标人在投标须知前附表第17条规定的投标截止日期以后收到的投标文件,将被拒绝或返回给投标人。</w:t>
      </w:r>
    </w:p>
    <w:p>
      <w:pPr>
        <w:pStyle w:val="13"/>
        <w:adjustRightInd w:val="0"/>
        <w:snapToGrid w:val="0"/>
        <w:spacing w:line="400" w:lineRule="exact"/>
        <w:ind w:firstLine="302" w:firstLineChars="144"/>
        <w:rPr>
          <w:rFonts w:hAnsi="宋体"/>
          <w:color w:val="000000"/>
        </w:rPr>
      </w:pPr>
      <w:r>
        <w:rPr>
          <w:rFonts w:hint="eastAsia" w:hAnsi="宋体"/>
          <w:color w:val="000000"/>
        </w:rPr>
        <w:t xml:space="preserve"> 24、投标文件的补充、修改与撤回</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24．1投标人在递交投标文件以后,在规定的投标截止时间之前，可以书面形式补充修改或撤回已提交的投标文件，并通知招标人。补充、修改的内容为投标文件的组成部分；</w:t>
      </w:r>
    </w:p>
    <w:p>
      <w:pPr>
        <w:pStyle w:val="13"/>
        <w:adjustRightInd w:val="0"/>
        <w:snapToGrid w:val="0"/>
        <w:spacing w:line="400" w:lineRule="exact"/>
        <w:ind w:firstLine="210" w:firstLineChars="100"/>
        <w:rPr>
          <w:rFonts w:hAnsi="宋体"/>
          <w:color w:val="000000"/>
        </w:rPr>
      </w:pPr>
      <w:r>
        <w:rPr>
          <w:rFonts w:hint="eastAsia"/>
          <w:color w:val="000000"/>
        </w:rPr>
        <w:t>（1）在投标须知前附表第17项规定的投标截止时间前，投标人可以修改或撤回已递交的投标文件，但应以书面形式通知招标人。</w:t>
      </w:r>
    </w:p>
    <w:p>
      <w:pPr>
        <w:pStyle w:val="57"/>
        <w:spacing w:line="500" w:lineRule="exact"/>
        <w:ind w:firstLine="210" w:firstLineChars="100"/>
        <w:rPr>
          <w:sz w:val="21"/>
          <w:szCs w:val="21"/>
        </w:rPr>
      </w:pPr>
      <w:r>
        <w:rPr>
          <w:rFonts w:hint="eastAsia"/>
          <w:sz w:val="21"/>
          <w:szCs w:val="21"/>
        </w:rPr>
        <w:t>（2）投标人修改或撤回已递交投标文件的书面通知应按照前附表须知的要求盖章或签字。招标人收到书面通知后，向投标人出具签收凭证。</w:t>
      </w:r>
    </w:p>
    <w:p>
      <w:pPr>
        <w:pStyle w:val="57"/>
        <w:spacing w:line="500" w:lineRule="exact"/>
        <w:ind w:firstLine="420"/>
        <w:rPr>
          <w:sz w:val="21"/>
          <w:szCs w:val="21"/>
        </w:rPr>
      </w:pPr>
      <w:r>
        <w:rPr>
          <w:rFonts w:hint="eastAsia"/>
          <w:sz w:val="21"/>
          <w:szCs w:val="21"/>
        </w:rPr>
        <w:t>（3）修改的内容为投标文件的组成部分。修改的投标文件应按照本章第</w:t>
      </w:r>
      <w:r>
        <w:rPr>
          <w:rFonts w:hint="eastAsia" w:ascii="Times New Roman"/>
          <w:sz w:val="21"/>
          <w:szCs w:val="21"/>
        </w:rPr>
        <w:t>21.1</w:t>
      </w:r>
      <w:r>
        <w:rPr>
          <w:rFonts w:hint="eastAsia"/>
          <w:sz w:val="21"/>
          <w:szCs w:val="21"/>
        </w:rPr>
        <w:t>条、第</w:t>
      </w:r>
      <w:r>
        <w:rPr>
          <w:rFonts w:hint="eastAsia" w:ascii="Times New Roman"/>
          <w:sz w:val="21"/>
          <w:szCs w:val="21"/>
        </w:rPr>
        <w:t>21.2</w:t>
      </w:r>
      <w:r>
        <w:rPr>
          <w:rFonts w:hint="eastAsia"/>
          <w:sz w:val="21"/>
          <w:szCs w:val="21"/>
        </w:rPr>
        <w:t>条规定进行编制、密封、标记和递交，并标明</w:t>
      </w:r>
      <w:r>
        <w:rPr>
          <w:sz w:val="21"/>
          <w:szCs w:val="21"/>
        </w:rPr>
        <w:t>“</w:t>
      </w:r>
      <w:r>
        <w:rPr>
          <w:rFonts w:hint="eastAsia"/>
          <w:sz w:val="21"/>
          <w:szCs w:val="21"/>
        </w:rPr>
        <w:t>修改</w:t>
      </w:r>
      <w:r>
        <w:rPr>
          <w:sz w:val="21"/>
          <w:szCs w:val="21"/>
        </w:rPr>
        <w:t>”</w:t>
      </w:r>
      <w:r>
        <w:rPr>
          <w:rFonts w:hint="eastAsia"/>
          <w:sz w:val="21"/>
          <w:szCs w:val="21"/>
        </w:rPr>
        <w:t>字样。</w:t>
      </w:r>
    </w:p>
    <w:p>
      <w:pPr>
        <w:pStyle w:val="13"/>
        <w:adjustRightInd w:val="0"/>
        <w:snapToGrid w:val="0"/>
        <w:spacing w:line="400" w:lineRule="exact"/>
        <w:ind w:firstLine="420"/>
        <w:rPr>
          <w:rFonts w:hAnsi="宋体"/>
          <w:color w:val="000000"/>
        </w:rPr>
      </w:pPr>
      <w:r>
        <w:rPr>
          <w:rFonts w:hint="eastAsia" w:hAnsi="宋体"/>
          <w:color w:val="000000"/>
        </w:rPr>
        <w:t xml:space="preserve"> 24.2在投标截止日期以后,不得补充修改投标文件；</w:t>
      </w:r>
    </w:p>
    <w:p>
      <w:pPr>
        <w:pStyle w:val="13"/>
        <w:adjustRightInd w:val="0"/>
        <w:snapToGrid w:val="0"/>
        <w:spacing w:line="400" w:lineRule="exact"/>
        <w:ind w:firstLine="420"/>
        <w:rPr>
          <w:rFonts w:hAnsi="宋体"/>
          <w:color w:val="000000"/>
        </w:rPr>
      </w:pPr>
      <w:r>
        <w:rPr>
          <w:rFonts w:hint="eastAsia" w:hAnsi="宋体"/>
          <w:color w:val="000000"/>
        </w:rPr>
        <w:t>24．3在投标截止日期至投标人在投标函中规定的投标有效期满之前的这段时间内,投标人不得撤回其投标文件,否则其投标保证金或投标保函将被没收。</w:t>
      </w:r>
    </w:p>
    <w:p>
      <w:pPr>
        <w:pStyle w:val="13"/>
        <w:adjustRightInd w:val="0"/>
        <w:snapToGrid w:val="0"/>
        <w:spacing w:line="400" w:lineRule="exact"/>
        <w:ind w:firstLine="643"/>
        <w:jc w:val="center"/>
        <w:rPr>
          <w:rFonts w:hAnsi="宋体"/>
          <w:b/>
          <w:bCs/>
          <w:color w:val="000000"/>
          <w:sz w:val="32"/>
        </w:rPr>
      </w:pPr>
      <w:r>
        <w:rPr>
          <w:rFonts w:hint="eastAsia" w:hAnsi="宋体"/>
          <w:b/>
          <w:bCs/>
          <w:color w:val="000000"/>
          <w:sz w:val="32"/>
        </w:rPr>
        <w:t>(五)开   标</w:t>
      </w:r>
    </w:p>
    <w:p>
      <w:pPr>
        <w:pStyle w:val="13"/>
        <w:adjustRightInd w:val="0"/>
        <w:snapToGrid w:val="0"/>
        <w:spacing w:line="400" w:lineRule="exact"/>
        <w:ind w:firstLine="420"/>
        <w:rPr>
          <w:rFonts w:hAnsi="宋体"/>
          <w:color w:val="000000"/>
        </w:rPr>
      </w:pPr>
      <w:r>
        <w:rPr>
          <w:rFonts w:hint="eastAsia" w:hAnsi="宋体"/>
          <w:color w:val="000000"/>
        </w:rPr>
        <w:t>25、开标</w:t>
      </w:r>
    </w:p>
    <w:p>
      <w:pPr>
        <w:pStyle w:val="13"/>
        <w:adjustRightInd w:val="0"/>
        <w:snapToGrid w:val="0"/>
        <w:spacing w:line="400" w:lineRule="exact"/>
        <w:ind w:firstLine="315" w:firstLineChars="150"/>
        <w:rPr>
          <w:rFonts w:hAnsi="宋体"/>
          <w:color w:val="000000"/>
        </w:rPr>
      </w:pPr>
      <w:r>
        <w:rPr>
          <w:rFonts w:hint="eastAsia" w:hAnsi="宋体"/>
          <w:color w:val="000000"/>
        </w:rPr>
        <w:t xml:space="preserve"> 25．1本招标工程招标人将于投标截止时间的同一时间即按照本须知前附表第18项所规定的时间和地点公开举行开标会议，并邀请所有投标人代表参加开标会议；</w:t>
      </w:r>
    </w:p>
    <w:p>
      <w:pPr>
        <w:pStyle w:val="13"/>
        <w:adjustRightInd w:val="0"/>
        <w:snapToGrid w:val="0"/>
        <w:spacing w:line="400" w:lineRule="exact"/>
        <w:ind w:firstLine="420"/>
        <w:rPr>
          <w:rFonts w:hAnsi="宋体"/>
          <w:color w:val="000000"/>
        </w:rPr>
      </w:pPr>
      <w:r>
        <w:rPr>
          <w:rFonts w:hint="eastAsia" w:hAnsi="宋体"/>
          <w:color w:val="000000"/>
        </w:rPr>
        <w:t>25．2</w:t>
      </w:r>
      <w:r>
        <w:rPr>
          <w:rFonts w:hint="eastAsia" w:hAnsi="宋体"/>
          <w:b/>
          <w:color w:val="000000"/>
        </w:rPr>
        <w:t>投标单位需由法定代表人携带有效身份证明到场参加开标会议；法定代表人不能到场参加开标会议的，可委托本企业人员携带授权委托书到场参加开标会议。（若联合体投标的则由牵头人提供以上资料及联合体协议书参加开标会议）</w:t>
      </w:r>
      <w:r>
        <w:rPr>
          <w:rFonts w:hint="eastAsia" w:ascii="宋体" w:hAnsi="宋体"/>
          <w:b/>
          <w:bCs/>
          <w:szCs w:val="21"/>
        </w:rPr>
        <w:t>投标单位自愿参加开标会议，如未参加开标会议则视为对整个开评标过程默认。开评标过程中，如果需要询标的，被询标的投标单位的法定代表人或委托代理人必须到场进行书面回答。如果投标单位30分钟内没有对询标做出书面回答，视为默认。</w:t>
      </w:r>
    </w:p>
    <w:p>
      <w:pPr>
        <w:pStyle w:val="13"/>
        <w:adjustRightInd w:val="0"/>
        <w:snapToGrid w:val="0"/>
        <w:spacing w:line="400" w:lineRule="exact"/>
        <w:ind w:firstLine="422"/>
        <w:rPr>
          <w:rFonts w:hAnsi="宋体"/>
          <w:b/>
          <w:color w:val="000000"/>
        </w:rPr>
      </w:pPr>
      <w:r>
        <w:rPr>
          <w:rFonts w:hint="eastAsia" w:hAnsi="宋体"/>
          <w:b/>
          <w:color w:val="000000"/>
        </w:rPr>
        <w:t>法定代表人参加开标的，必须持有并出示《法人营业执照》复印件（加盖公章）或法人组织代码证复印件（加盖公章）、本人身份证原件和复印件；如委托代理人参加的，必须持有法人签署的授权委托书、本人身份证原件和复印件（加盖公章）。</w:t>
      </w:r>
    </w:p>
    <w:p>
      <w:pPr>
        <w:pStyle w:val="13"/>
        <w:adjustRightInd w:val="0"/>
        <w:snapToGrid w:val="0"/>
        <w:spacing w:line="400" w:lineRule="exact"/>
        <w:ind w:firstLine="420"/>
        <w:rPr>
          <w:rFonts w:hAnsi="宋体"/>
          <w:color w:val="000000"/>
        </w:rPr>
      </w:pPr>
      <w:r>
        <w:rPr>
          <w:rFonts w:hint="eastAsia" w:hAnsi="宋体"/>
          <w:color w:val="000000"/>
        </w:rPr>
        <w:t>25．3按规定撤回的投标文件不予开封，并退给投标人；按本须知第25条规定宣布为无效的投标文件，不予详细评审。</w:t>
      </w:r>
    </w:p>
    <w:p>
      <w:pPr>
        <w:pStyle w:val="3"/>
        <w:snapToGrid w:val="0"/>
        <w:spacing w:line="400" w:lineRule="exact"/>
        <w:ind w:firstLine="420"/>
        <w:rPr>
          <w:kern w:val="24"/>
          <w:sz w:val="21"/>
          <w:szCs w:val="24"/>
        </w:rPr>
      </w:pPr>
      <w:r>
        <w:rPr>
          <w:rFonts w:hint="eastAsia"/>
          <w:kern w:val="24"/>
          <w:sz w:val="21"/>
          <w:szCs w:val="24"/>
        </w:rPr>
        <w:t>25．4开标会议由招标人主持，按下列程序进行开标：</w:t>
      </w:r>
    </w:p>
    <w:p>
      <w:pPr>
        <w:pStyle w:val="3"/>
        <w:snapToGrid w:val="0"/>
        <w:spacing w:line="400" w:lineRule="exact"/>
        <w:ind w:firstLine="420"/>
        <w:rPr>
          <w:kern w:val="24"/>
          <w:sz w:val="21"/>
          <w:szCs w:val="24"/>
        </w:rPr>
      </w:pPr>
      <w:r>
        <w:rPr>
          <w:rFonts w:hint="eastAsia"/>
          <w:kern w:val="24"/>
          <w:sz w:val="21"/>
          <w:szCs w:val="24"/>
        </w:rPr>
        <w:t>（1）宣布开标纪律；</w:t>
      </w:r>
    </w:p>
    <w:p>
      <w:pPr>
        <w:pStyle w:val="3"/>
        <w:snapToGrid w:val="0"/>
        <w:spacing w:line="400" w:lineRule="exact"/>
        <w:ind w:firstLine="420"/>
        <w:rPr>
          <w:kern w:val="24"/>
          <w:sz w:val="21"/>
          <w:szCs w:val="24"/>
        </w:rPr>
      </w:pPr>
      <w:r>
        <w:rPr>
          <w:rFonts w:hint="eastAsia"/>
          <w:kern w:val="24"/>
          <w:sz w:val="21"/>
          <w:szCs w:val="24"/>
        </w:rPr>
        <w:t>（2）公布在投标截止时间前递交投标文件的投标人名称，并确认投标人是否派人到场；</w:t>
      </w:r>
    </w:p>
    <w:p>
      <w:pPr>
        <w:pStyle w:val="3"/>
        <w:snapToGrid w:val="0"/>
        <w:spacing w:line="400" w:lineRule="exact"/>
        <w:ind w:firstLine="420"/>
        <w:rPr>
          <w:kern w:val="24"/>
          <w:sz w:val="21"/>
          <w:szCs w:val="24"/>
        </w:rPr>
      </w:pPr>
      <w:r>
        <w:rPr>
          <w:rFonts w:hint="eastAsia"/>
          <w:kern w:val="24"/>
          <w:sz w:val="21"/>
          <w:szCs w:val="24"/>
        </w:rPr>
        <w:t>（3）检查投标文件的密封情况；</w:t>
      </w:r>
    </w:p>
    <w:p>
      <w:pPr>
        <w:pStyle w:val="3"/>
        <w:snapToGrid w:val="0"/>
        <w:spacing w:line="400" w:lineRule="exact"/>
        <w:ind w:firstLine="420"/>
        <w:rPr>
          <w:kern w:val="24"/>
          <w:sz w:val="21"/>
          <w:szCs w:val="24"/>
        </w:rPr>
      </w:pPr>
      <w:r>
        <w:rPr>
          <w:rFonts w:hint="eastAsia"/>
          <w:kern w:val="24"/>
          <w:sz w:val="21"/>
          <w:szCs w:val="24"/>
        </w:rPr>
        <w:t>（4）开启投标文件（资信标（含资格后审）），进入资格审查及资信评审；</w:t>
      </w:r>
    </w:p>
    <w:p>
      <w:pPr>
        <w:pStyle w:val="3"/>
        <w:snapToGrid w:val="0"/>
        <w:spacing w:line="400" w:lineRule="exact"/>
        <w:ind w:firstLine="420"/>
        <w:rPr>
          <w:kern w:val="24"/>
          <w:sz w:val="21"/>
          <w:szCs w:val="24"/>
        </w:rPr>
      </w:pPr>
      <w:r>
        <w:rPr>
          <w:rFonts w:hint="eastAsia"/>
          <w:kern w:val="24"/>
          <w:sz w:val="21"/>
          <w:szCs w:val="24"/>
        </w:rPr>
        <w:t>（5）公布资格审查结果及资信评审得分；</w:t>
      </w:r>
    </w:p>
    <w:p>
      <w:pPr>
        <w:pStyle w:val="3"/>
        <w:snapToGrid w:val="0"/>
        <w:spacing w:line="400" w:lineRule="exact"/>
        <w:ind w:firstLine="420"/>
        <w:rPr>
          <w:kern w:val="24"/>
          <w:sz w:val="21"/>
          <w:szCs w:val="24"/>
        </w:rPr>
      </w:pPr>
      <w:r>
        <w:rPr>
          <w:rFonts w:hint="eastAsia"/>
          <w:kern w:val="24"/>
          <w:sz w:val="21"/>
          <w:szCs w:val="24"/>
        </w:rPr>
        <w:t>（6）开启投标文件技术标，进入技术标评审；</w:t>
      </w:r>
    </w:p>
    <w:p>
      <w:pPr>
        <w:pStyle w:val="3"/>
        <w:snapToGrid w:val="0"/>
        <w:spacing w:line="400" w:lineRule="exact"/>
        <w:ind w:firstLine="420"/>
        <w:rPr>
          <w:kern w:val="24"/>
          <w:sz w:val="21"/>
          <w:szCs w:val="24"/>
        </w:rPr>
      </w:pPr>
      <w:r>
        <w:rPr>
          <w:rFonts w:hint="eastAsia"/>
          <w:kern w:val="24"/>
          <w:sz w:val="21"/>
          <w:szCs w:val="24"/>
        </w:rPr>
        <w:t>（7）公布技术标评审得分；</w:t>
      </w:r>
    </w:p>
    <w:p>
      <w:pPr>
        <w:pStyle w:val="3"/>
        <w:snapToGrid w:val="0"/>
        <w:spacing w:line="400" w:lineRule="exact"/>
        <w:ind w:firstLine="420"/>
        <w:rPr>
          <w:kern w:val="24"/>
          <w:sz w:val="21"/>
          <w:szCs w:val="24"/>
        </w:rPr>
      </w:pPr>
      <w:r>
        <w:rPr>
          <w:rFonts w:hint="eastAsia"/>
          <w:kern w:val="24"/>
          <w:sz w:val="21"/>
          <w:szCs w:val="24"/>
        </w:rPr>
        <w:t>（8）开启投标文件商务标，并记录投标人名称、投标报价、项目总负责人（项目经理）、工期等；</w:t>
      </w:r>
    </w:p>
    <w:p>
      <w:pPr>
        <w:pStyle w:val="3"/>
        <w:snapToGrid w:val="0"/>
        <w:spacing w:line="400" w:lineRule="exact"/>
        <w:ind w:firstLine="420"/>
        <w:rPr>
          <w:kern w:val="24"/>
          <w:sz w:val="21"/>
          <w:szCs w:val="24"/>
        </w:rPr>
      </w:pPr>
      <w:r>
        <w:rPr>
          <w:rFonts w:hint="eastAsia"/>
          <w:kern w:val="24"/>
          <w:sz w:val="21"/>
          <w:szCs w:val="24"/>
        </w:rPr>
        <w:t>（9）投标人、招标人代表、监标人、招标代理项目负责人、记录人等有关人员在开标记录上签字确认；</w:t>
      </w:r>
    </w:p>
    <w:p>
      <w:pPr>
        <w:pStyle w:val="3"/>
        <w:snapToGrid w:val="0"/>
        <w:spacing w:line="400" w:lineRule="exact"/>
        <w:ind w:firstLine="420"/>
        <w:rPr>
          <w:kern w:val="24"/>
          <w:sz w:val="21"/>
          <w:szCs w:val="24"/>
        </w:rPr>
      </w:pPr>
      <w:r>
        <w:rPr>
          <w:rFonts w:hint="eastAsia"/>
          <w:kern w:val="24"/>
          <w:sz w:val="21"/>
          <w:szCs w:val="24"/>
        </w:rPr>
        <w:t>（10）开标结束。</w:t>
      </w:r>
    </w:p>
    <w:p>
      <w:pPr>
        <w:adjustRightInd w:val="0"/>
        <w:snapToGrid w:val="0"/>
        <w:spacing w:line="400" w:lineRule="exact"/>
        <w:ind w:firstLine="420"/>
        <w:rPr>
          <w:rFonts w:hAnsi="宋体"/>
          <w:color w:val="000000"/>
          <w:sz w:val="21"/>
          <w:szCs w:val="21"/>
        </w:rPr>
      </w:pPr>
      <w:r>
        <w:rPr>
          <w:rFonts w:hint="eastAsia" w:hAnsi="宋体"/>
          <w:color w:val="000000"/>
          <w:sz w:val="21"/>
          <w:szCs w:val="21"/>
        </w:rPr>
        <w:t>26．1投标文件有下列情形之一的，招标人不予接受：</w:t>
      </w:r>
    </w:p>
    <w:p>
      <w:pPr>
        <w:numPr>
          <w:ilvl w:val="0"/>
          <w:numId w:val="3"/>
        </w:numPr>
        <w:adjustRightInd w:val="0"/>
        <w:snapToGrid w:val="0"/>
        <w:spacing w:line="400" w:lineRule="exact"/>
        <w:ind w:left="0" w:firstLine="472" w:firstLineChars="225"/>
        <w:rPr>
          <w:rFonts w:hAnsi="宋体"/>
          <w:color w:val="000000"/>
          <w:sz w:val="21"/>
          <w:szCs w:val="21"/>
        </w:rPr>
      </w:pPr>
      <w:r>
        <w:rPr>
          <w:rFonts w:hint="eastAsia" w:hAnsi="宋体"/>
          <w:color w:val="000000"/>
          <w:sz w:val="21"/>
          <w:szCs w:val="21"/>
        </w:rPr>
        <w:t>逾期送达的或者未送达指定地点的；</w:t>
      </w:r>
    </w:p>
    <w:p>
      <w:pPr>
        <w:numPr>
          <w:ilvl w:val="0"/>
          <w:numId w:val="3"/>
        </w:numPr>
        <w:adjustRightInd w:val="0"/>
        <w:snapToGrid w:val="0"/>
        <w:spacing w:line="400" w:lineRule="exact"/>
        <w:ind w:left="0" w:firstLine="472" w:firstLineChars="225"/>
        <w:rPr>
          <w:rFonts w:hAnsi="宋体"/>
          <w:color w:val="000000"/>
          <w:sz w:val="21"/>
          <w:szCs w:val="21"/>
        </w:rPr>
      </w:pPr>
      <w:r>
        <w:rPr>
          <w:rFonts w:hint="eastAsia" w:hAnsi="宋体"/>
          <w:color w:val="000000"/>
          <w:sz w:val="21"/>
          <w:szCs w:val="21"/>
        </w:rPr>
        <w:t>未按招标文件要求密封的；</w:t>
      </w:r>
    </w:p>
    <w:p>
      <w:pPr>
        <w:numPr>
          <w:ilvl w:val="0"/>
          <w:numId w:val="3"/>
        </w:numPr>
        <w:adjustRightInd w:val="0"/>
        <w:snapToGrid w:val="0"/>
        <w:spacing w:line="400" w:lineRule="exact"/>
        <w:ind w:left="0" w:firstLine="472" w:firstLineChars="225"/>
        <w:rPr>
          <w:rFonts w:hAnsi="宋体"/>
          <w:color w:val="000000"/>
          <w:sz w:val="21"/>
          <w:szCs w:val="21"/>
        </w:rPr>
      </w:pPr>
      <w:r>
        <w:rPr>
          <w:rFonts w:hint="eastAsia" w:hAnsi="宋体"/>
          <w:color w:val="000000"/>
          <w:sz w:val="21"/>
          <w:szCs w:val="21"/>
        </w:rPr>
        <w:t>未按第24.2条递交开标资料的。</w:t>
      </w:r>
    </w:p>
    <w:p>
      <w:pPr>
        <w:pStyle w:val="13"/>
        <w:adjustRightInd w:val="0"/>
        <w:snapToGrid w:val="0"/>
        <w:spacing w:line="400" w:lineRule="exact"/>
        <w:ind w:firstLine="643"/>
        <w:jc w:val="center"/>
        <w:rPr>
          <w:rFonts w:hAnsi="宋体"/>
          <w:b/>
          <w:bCs/>
          <w:color w:val="000000"/>
          <w:sz w:val="32"/>
        </w:rPr>
      </w:pPr>
      <w:r>
        <w:rPr>
          <w:rFonts w:hint="eastAsia" w:hAnsi="宋体"/>
          <w:b/>
          <w:bCs/>
          <w:color w:val="000000"/>
          <w:sz w:val="32"/>
        </w:rPr>
        <w:t>(六)评   标</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27、评标会议</w:t>
      </w:r>
    </w:p>
    <w:p>
      <w:pPr>
        <w:pStyle w:val="13"/>
        <w:adjustRightInd w:val="0"/>
        <w:snapToGrid w:val="0"/>
        <w:spacing w:line="400" w:lineRule="exact"/>
        <w:ind w:firstLine="420"/>
        <w:rPr>
          <w:rFonts w:hAnsi="宋体"/>
          <w:color w:val="000000"/>
        </w:rPr>
      </w:pPr>
      <w:r>
        <w:rPr>
          <w:rFonts w:hint="eastAsia" w:hAnsi="宋体"/>
          <w:color w:val="000000"/>
        </w:rPr>
        <w:t>26．1开标会议结束后，召开评标会议，评标会议采用保密方式进行。评标由评标委员会负责。</w:t>
      </w:r>
    </w:p>
    <w:p>
      <w:pPr>
        <w:pStyle w:val="13"/>
        <w:adjustRightInd w:val="0"/>
        <w:snapToGrid w:val="0"/>
        <w:spacing w:line="400" w:lineRule="exact"/>
        <w:ind w:firstLine="420"/>
        <w:rPr>
          <w:rFonts w:hAnsi="宋体"/>
          <w:color w:val="000000"/>
        </w:rPr>
      </w:pPr>
      <w:r>
        <w:rPr>
          <w:rFonts w:hint="eastAsia" w:hAnsi="宋体"/>
          <w:color w:val="000000"/>
        </w:rPr>
        <w:t>26．2评标委员会由招标人依据有关法律规定组织。</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28、评标过程的保密</w:t>
      </w:r>
    </w:p>
    <w:p>
      <w:pPr>
        <w:pStyle w:val="13"/>
        <w:adjustRightInd w:val="0"/>
        <w:snapToGrid w:val="0"/>
        <w:spacing w:line="400" w:lineRule="exact"/>
        <w:ind w:firstLine="420"/>
        <w:rPr>
          <w:rFonts w:hAnsi="宋体"/>
          <w:color w:val="000000"/>
        </w:rPr>
      </w:pPr>
      <w:r>
        <w:rPr>
          <w:rFonts w:hint="eastAsia" w:hAnsi="宋体"/>
          <w:color w:val="000000"/>
        </w:rPr>
        <w:t>28．1公开开标后，直到授予中标人合同为止，凡属于对投标文件的审查、澄清、评价和比较的有关资料以及中标候选人的推荐情况、与评标有关的其他任何情况均应严格保密；</w:t>
      </w:r>
    </w:p>
    <w:p>
      <w:pPr>
        <w:pStyle w:val="13"/>
        <w:adjustRightInd w:val="0"/>
        <w:snapToGrid w:val="0"/>
        <w:spacing w:line="400" w:lineRule="exact"/>
        <w:ind w:firstLine="420"/>
        <w:rPr>
          <w:rFonts w:hAnsi="宋体"/>
          <w:color w:val="000000"/>
        </w:rPr>
      </w:pPr>
      <w:r>
        <w:rPr>
          <w:rFonts w:hint="eastAsia" w:hAnsi="宋体"/>
          <w:color w:val="000000"/>
        </w:rPr>
        <w:t>28．2在投标文件的评审和比较、中标侯选人推荐以及授予合同的过程中，投标人如试图向招标人和评标委员会施加影响的任何行为，都将会导致其投标被拒绝。</w:t>
      </w:r>
    </w:p>
    <w:p>
      <w:pPr>
        <w:pStyle w:val="13"/>
        <w:adjustRightInd w:val="0"/>
        <w:snapToGrid w:val="0"/>
        <w:spacing w:line="400" w:lineRule="exact"/>
        <w:ind w:firstLine="420"/>
        <w:rPr>
          <w:rFonts w:hAnsi="宋体"/>
          <w:color w:val="000000"/>
        </w:rPr>
      </w:pPr>
      <w:r>
        <w:rPr>
          <w:rFonts w:hint="eastAsia" w:hAnsi="宋体"/>
          <w:color w:val="000000"/>
        </w:rPr>
        <w:t>28．3合同授予后，招标人不对未中标人就评标过程情况以及未能中标原因作任何解释。未中标人不得向评委或其他有关人员处获取评标过程的情况和材料。</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29、资格后审</w:t>
      </w:r>
    </w:p>
    <w:p>
      <w:pPr>
        <w:pStyle w:val="13"/>
        <w:adjustRightInd w:val="0"/>
        <w:snapToGrid w:val="0"/>
        <w:spacing w:line="400" w:lineRule="exact"/>
        <w:ind w:firstLine="420"/>
        <w:rPr>
          <w:rFonts w:hAnsi="宋体"/>
          <w:color w:val="000000"/>
        </w:rPr>
      </w:pPr>
      <w:r>
        <w:rPr>
          <w:rFonts w:hint="eastAsia" w:hAnsi="宋体"/>
          <w:color w:val="000000"/>
        </w:rPr>
        <w:t>29．1本工程采用资格后审，评标委员会应按照资格后审评标办法审查其是否有能力和条件有效地履行合同义务。</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30、投标文件的澄清</w:t>
      </w:r>
    </w:p>
    <w:p>
      <w:pPr>
        <w:pStyle w:val="13"/>
        <w:adjustRightInd w:val="0"/>
        <w:snapToGrid w:val="0"/>
        <w:spacing w:line="400" w:lineRule="exact"/>
        <w:ind w:firstLine="420"/>
        <w:rPr>
          <w:rFonts w:hAnsi="宋体"/>
          <w:color w:val="000000"/>
        </w:rPr>
      </w:pPr>
      <w:r>
        <w:rPr>
          <w:rFonts w:hint="eastAsia" w:hAnsi="宋体"/>
          <w:color w:val="000000"/>
        </w:rPr>
        <w:t>30．1为了有助于投标文件的审查、评价和比较，评标委员会可以用书面形式要求投标人对投标文件含义不明确的内容作必要的澄清或者说明。有关澄清说明与答复、投标人应以书面形式进行，但对投标报价和实质性的内容不得更改。根据本须知第31条，凡属于评标委员会在评标中发现的算术错误进行核实的修改不在此列。</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31、投标文件的符合性鉴定</w:t>
      </w:r>
    </w:p>
    <w:p>
      <w:pPr>
        <w:pStyle w:val="13"/>
        <w:adjustRightInd w:val="0"/>
        <w:snapToGrid w:val="0"/>
        <w:spacing w:line="400" w:lineRule="exact"/>
        <w:ind w:firstLine="420"/>
        <w:rPr>
          <w:rFonts w:hAnsi="宋体"/>
          <w:color w:val="000000"/>
        </w:rPr>
      </w:pPr>
      <w:r>
        <w:rPr>
          <w:rFonts w:hint="eastAsia" w:hAnsi="宋体"/>
          <w:color w:val="000000"/>
        </w:rPr>
        <w:t>31．1开标后，投标文件经审查符合本须知规定的投标文件由评标委员会进行评审；</w:t>
      </w:r>
    </w:p>
    <w:p>
      <w:pPr>
        <w:pStyle w:val="13"/>
        <w:adjustRightInd w:val="0"/>
        <w:snapToGrid w:val="0"/>
        <w:spacing w:line="400" w:lineRule="exact"/>
        <w:ind w:firstLine="420"/>
        <w:rPr>
          <w:rFonts w:hAnsi="宋体"/>
          <w:color w:val="000000"/>
        </w:rPr>
      </w:pPr>
      <w:r>
        <w:rPr>
          <w:rFonts w:hint="eastAsia" w:hAnsi="宋体"/>
          <w:color w:val="000000"/>
        </w:rPr>
        <w:t>31．2评标时，评标委员会将首先评定每份投标文件是否在实质上响应了招标文件的要求，所谓实质上响应是指投标文件应与招标文件的所有实质性条款、条件和规定相符，无显著差异或保留，或者对合同中约定的招标人的权利和投标人的义务方面造成重大的限制，纠正这些显著差异或保留将会对其他实质上响应招标文件要求的投标文件的投标人的竞争地位产生不公正的影响。投标文件实质上不响应招标文件要求的标准以评标办法中列举的废标条件为准；</w:t>
      </w:r>
    </w:p>
    <w:p>
      <w:pPr>
        <w:pStyle w:val="13"/>
        <w:adjustRightInd w:val="0"/>
        <w:snapToGrid w:val="0"/>
        <w:spacing w:line="400" w:lineRule="exact"/>
        <w:ind w:firstLine="420"/>
        <w:rPr>
          <w:rFonts w:hAnsi="宋体"/>
          <w:color w:val="000000"/>
        </w:rPr>
      </w:pPr>
      <w:r>
        <w:rPr>
          <w:rFonts w:hint="eastAsia" w:hAnsi="宋体"/>
          <w:color w:val="000000"/>
        </w:rPr>
        <w:t>31．3如果投标文件实质上不响应招标文件各项要求，评标委员会将予以拒绝，并且不允许投标人通过修改或撤消其不符合要求的差异或保留，使之成为具有响应性的投标。</w:t>
      </w:r>
    </w:p>
    <w:p>
      <w:pPr>
        <w:tabs>
          <w:tab w:val="left" w:pos="0"/>
        </w:tabs>
        <w:adjustRightInd w:val="0"/>
        <w:snapToGrid w:val="0"/>
        <w:spacing w:line="400" w:lineRule="exact"/>
        <w:ind w:firstLine="422"/>
        <w:outlineLvl w:val="0"/>
        <w:rPr>
          <w:rFonts w:hAnsi="宋体"/>
          <w:b/>
          <w:bCs/>
          <w:color w:val="000000"/>
          <w:sz w:val="21"/>
          <w:szCs w:val="21"/>
        </w:rPr>
      </w:pPr>
      <w:r>
        <w:rPr>
          <w:rFonts w:hint="eastAsia" w:hAnsi="宋体"/>
          <w:b/>
          <w:bCs/>
          <w:color w:val="000000"/>
          <w:sz w:val="21"/>
          <w:szCs w:val="21"/>
        </w:rPr>
        <w:t>32、错误的修正</w:t>
      </w:r>
    </w:p>
    <w:p>
      <w:pPr>
        <w:pStyle w:val="13"/>
        <w:adjustRightInd w:val="0"/>
        <w:snapToGrid w:val="0"/>
        <w:spacing w:line="400" w:lineRule="exact"/>
        <w:ind w:firstLine="420"/>
        <w:rPr>
          <w:rFonts w:hAnsi="宋体"/>
          <w:color w:val="000000"/>
        </w:rPr>
      </w:pPr>
      <w:r>
        <w:rPr>
          <w:rFonts w:hint="eastAsia" w:hAnsi="宋体"/>
          <w:color w:val="000000"/>
        </w:rPr>
        <w:t>32．1评标委员会将对确定为实质上响应招标文件要求的投标文件进行校核，看其是否有计算上、累计上或表达上的错误，修正错误的原则如下:</w:t>
      </w:r>
    </w:p>
    <w:p>
      <w:pPr>
        <w:pStyle w:val="13"/>
        <w:adjustRightInd w:val="0"/>
        <w:snapToGrid w:val="0"/>
        <w:spacing w:line="400" w:lineRule="exact"/>
        <w:ind w:firstLine="420"/>
        <w:outlineLvl w:val="0"/>
        <w:rPr>
          <w:rFonts w:hAnsi="宋体"/>
          <w:color w:val="000000"/>
        </w:rPr>
      </w:pPr>
      <w:r>
        <w:rPr>
          <w:rFonts w:hint="eastAsia" w:hAnsi="宋体"/>
          <w:color w:val="000000"/>
        </w:rPr>
        <w:t>(1)如果数字表示的金额和用文字表示的金额不一致时，应以文字表示的金额为准；</w:t>
      </w:r>
    </w:p>
    <w:p>
      <w:pPr>
        <w:pStyle w:val="13"/>
        <w:adjustRightInd w:val="0"/>
        <w:snapToGrid w:val="0"/>
        <w:spacing w:line="400" w:lineRule="exact"/>
        <w:ind w:firstLine="420"/>
        <w:rPr>
          <w:rFonts w:hAnsi="宋体"/>
          <w:color w:val="000000"/>
        </w:rPr>
      </w:pPr>
      <w:r>
        <w:rPr>
          <w:rFonts w:hint="eastAsia" w:hAnsi="宋体"/>
          <w:color w:val="000000"/>
        </w:rPr>
        <w:t>(2)当单价与数量的乘积与合价不一致时，以单价为准，除非评标委员会认为单价有明显的小数点错误，此时应以标出的合价为准，并修改单价。</w:t>
      </w:r>
    </w:p>
    <w:p>
      <w:pPr>
        <w:pStyle w:val="13"/>
        <w:adjustRightInd w:val="0"/>
        <w:snapToGrid w:val="0"/>
        <w:spacing w:line="400" w:lineRule="exact"/>
        <w:ind w:firstLine="420"/>
        <w:rPr>
          <w:rFonts w:hAnsi="宋体"/>
          <w:color w:val="000000"/>
        </w:rPr>
      </w:pPr>
      <w:r>
        <w:rPr>
          <w:rFonts w:hint="eastAsia" w:hAnsi="宋体"/>
          <w:color w:val="000000"/>
        </w:rPr>
        <w:t>(3)合价累计金额与小计(合计)金额不一致的，以合价金额为准，并修改小计(合计)金额及总报价。</w:t>
      </w:r>
    </w:p>
    <w:p>
      <w:pPr>
        <w:pStyle w:val="13"/>
        <w:adjustRightInd w:val="0"/>
        <w:snapToGrid w:val="0"/>
        <w:spacing w:line="400" w:lineRule="exact"/>
        <w:ind w:firstLine="420"/>
        <w:rPr>
          <w:rFonts w:hAnsi="宋体"/>
          <w:color w:val="000000"/>
        </w:rPr>
      </w:pPr>
      <w:r>
        <w:rPr>
          <w:rFonts w:hint="eastAsia" w:hAnsi="宋体"/>
          <w:color w:val="000000"/>
        </w:rPr>
        <w:t>当评标委员会按照上述原则修正错误,发现其错误达到或超过原总报价0.5%时,将认定其投标文件质量较差,其错误不予修正,作废标处理</w:t>
      </w:r>
    </w:p>
    <w:p>
      <w:pPr>
        <w:pStyle w:val="13"/>
        <w:adjustRightInd w:val="0"/>
        <w:snapToGrid w:val="0"/>
        <w:spacing w:line="400" w:lineRule="exact"/>
        <w:ind w:firstLine="420"/>
        <w:rPr>
          <w:rFonts w:hAnsi="宋体"/>
          <w:color w:val="000000"/>
        </w:rPr>
      </w:pPr>
      <w:r>
        <w:rPr>
          <w:rFonts w:hint="eastAsia" w:hAnsi="宋体"/>
          <w:color w:val="000000"/>
        </w:rPr>
        <w:t>32．2按上述修正错误的原则及方法调整或修正投标文件的投标报价，投标人同意后，调整后的投标报价对投标人起约束作用。如果投标人不接受修正后的报价，则其投标将被拒绝并且其投标保证金或投标保函也将被没收，并不影响评标工作。</w:t>
      </w:r>
    </w:p>
    <w:p>
      <w:pPr>
        <w:pStyle w:val="13"/>
        <w:adjustRightInd w:val="0"/>
        <w:snapToGrid w:val="0"/>
        <w:spacing w:line="400" w:lineRule="exact"/>
        <w:ind w:firstLine="422"/>
        <w:outlineLvl w:val="0"/>
        <w:rPr>
          <w:rFonts w:hAnsi="宋体"/>
          <w:b/>
          <w:bCs/>
          <w:color w:val="000000"/>
        </w:rPr>
      </w:pPr>
      <w:r>
        <w:rPr>
          <w:rFonts w:hint="eastAsia" w:hAnsi="宋体"/>
          <w:b/>
          <w:bCs/>
          <w:color w:val="000000"/>
        </w:rPr>
        <w:t>33、投标文件的评估和比较</w:t>
      </w:r>
    </w:p>
    <w:p>
      <w:pPr>
        <w:pStyle w:val="13"/>
        <w:adjustRightInd w:val="0"/>
        <w:snapToGrid w:val="0"/>
        <w:spacing w:line="400" w:lineRule="exact"/>
        <w:ind w:firstLine="420"/>
        <w:rPr>
          <w:rFonts w:hAnsi="宋体"/>
          <w:color w:val="000000"/>
        </w:rPr>
      </w:pPr>
      <w:r>
        <w:rPr>
          <w:rFonts w:hint="eastAsia" w:hAnsi="宋体"/>
          <w:color w:val="000000"/>
        </w:rPr>
        <w:t>33．1评标委员会将按照本须知第30条规定仅对确实为实质上响应招标文件要求的投标文件进行评估和比较；</w:t>
      </w:r>
    </w:p>
    <w:p>
      <w:pPr>
        <w:pStyle w:val="13"/>
        <w:adjustRightInd w:val="0"/>
        <w:snapToGrid w:val="0"/>
        <w:spacing w:line="400" w:lineRule="exact"/>
        <w:ind w:firstLine="420"/>
        <w:rPr>
          <w:rFonts w:hAnsi="宋体"/>
          <w:color w:val="000000"/>
        </w:rPr>
      </w:pPr>
      <w:r>
        <w:rPr>
          <w:rFonts w:hint="eastAsia" w:hAnsi="宋体"/>
          <w:color w:val="000000"/>
        </w:rPr>
        <w:t>33．2在评审过程中，评标委员会可能要求投标人就投标文件中的内容进行答辩，招标人将以书面形式通知投标人，投标人应按要求进行答辩；</w:t>
      </w:r>
    </w:p>
    <w:p>
      <w:pPr>
        <w:pStyle w:val="13"/>
        <w:adjustRightInd w:val="0"/>
        <w:snapToGrid w:val="0"/>
        <w:spacing w:line="400" w:lineRule="exact"/>
        <w:ind w:firstLine="420"/>
        <w:rPr>
          <w:rFonts w:hAnsi="宋体"/>
          <w:color w:val="000000"/>
        </w:rPr>
      </w:pPr>
      <w:r>
        <w:rPr>
          <w:rFonts w:hint="eastAsia" w:hAnsi="宋体"/>
          <w:color w:val="000000"/>
        </w:rPr>
        <w:t>33．3评标委员会依据前附表第19项规定的评标标准和方法进行评审和比较，向招标人提交评标报告并推荐中标候选人或受招标人委托确定中标人。</w:t>
      </w:r>
    </w:p>
    <w:p>
      <w:pPr>
        <w:pStyle w:val="13"/>
        <w:adjustRightInd w:val="0"/>
        <w:snapToGrid w:val="0"/>
        <w:spacing w:line="400" w:lineRule="exact"/>
        <w:ind w:firstLine="420"/>
        <w:outlineLvl w:val="0"/>
        <w:rPr>
          <w:rFonts w:hAnsi="宋体"/>
          <w:color w:val="000000"/>
        </w:rPr>
      </w:pPr>
      <w:r>
        <w:rPr>
          <w:rFonts w:hint="eastAsia" w:hAnsi="宋体"/>
          <w:color w:val="000000"/>
        </w:rPr>
        <w:t>33．4评标方法和标准</w:t>
      </w:r>
    </w:p>
    <w:p>
      <w:pPr>
        <w:pStyle w:val="13"/>
        <w:adjustRightInd w:val="0"/>
        <w:snapToGrid w:val="0"/>
        <w:spacing w:line="400" w:lineRule="exact"/>
        <w:ind w:firstLine="420"/>
        <w:rPr>
          <w:rFonts w:hAnsi="宋体"/>
          <w:color w:val="000000"/>
        </w:rPr>
      </w:pPr>
      <w:r>
        <w:rPr>
          <w:rFonts w:hint="eastAsia" w:hAnsi="宋体"/>
          <w:color w:val="000000"/>
        </w:rPr>
        <w:t>本项目采用综合评估法:即是最大限度地满足招标文件中规定的各项综合评价标准的投标。衡量这一标准需要在招标文件中明确对商务资信标、技术标的具体评分办法（评价指标与对应分值），由评标委员会逐项评判打分，按照综合得分的高低顺序，推荐1名中标候选人。推荐得分最高者为第一中标候选人。</w:t>
      </w:r>
    </w:p>
    <w:p>
      <w:pPr>
        <w:pStyle w:val="13"/>
        <w:adjustRightInd w:val="0"/>
        <w:snapToGrid w:val="0"/>
        <w:spacing w:line="400" w:lineRule="exact"/>
        <w:ind w:firstLine="420"/>
        <w:rPr>
          <w:rFonts w:hAnsi="宋体"/>
          <w:color w:val="000000"/>
        </w:rPr>
      </w:pPr>
      <w:r>
        <w:rPr>
          <w:rFonts w:hint="eastAsia" w:hAnsi="宋体"/>
          <w:color w:val="000000"/>
        </w:rPr>
        <w:t xml:space="preserve"> 依法必须招标的项目，经评标委员会评审后有效投标人不足3名时，评标委员会应判定本次投标是否具有竞争力。若评标委员会认为本次投标明显缺乏竞争的，可以否决全部投标，如有竞争力的可继续评标。</w:t>
      </w:r>
    </w:p>
    <w:p>
      <w:pPr>
        <w:pStyle w:val="13"/>
        <w:tabs>
          <w:tab w:val="left" w:pos="360"/>
        </w:tabs>
        <w:adjustRightInd w:val="0"/>
        <w:snapToGrid w:val="0"/>
        <w:spacing w:line="400" w:lineRule="exact"/>
        <w:ind w:firstLine="420"/>
        <w:outlineLvl w:val="0"/>
        <w:rPr>
          <w:rFonts w:hAnsi="宋体"/>
          <w:color w:val="000000"/>
        </w:rPr>
      </w:pPr>
      <w:r>
        <w:rPr>
          <w:rFonts w:hint="eastAsia" w:hAnsi="宋体"/>
          <w:color w:val="000000"/>
        </w:rPr>
        <w:t>33．5中标人的确定</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办理决标备案手续前，招标人有权对拟中标人的以下情况进行核实：</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 xml:space="preserve">招标人在中标公示之后，可以对拟中标人投标文件的人员、业绩、资格条件、财务状况等情况进行核实，也可以书面咨询拟中标企业所在地建设行政主管部门，发现投标过程中有串通投标、弄虚作假或其他违法的行为,将视为不符合中标条件，招标人有权取消其中标资格。招标人经行政监督管理部门备案后重新招标。 </w:t>
      </w:r>
    </w:p>
    <w:p>
      <w:pPr>
        <w:pStyle w:val="69"/>
        <w:spacing w:line="500" w:lineRule="exact"/>
        <w:ind w:firstLine="315" w:firstLineChars="150"/>
        <w:jc w:val="both"/>
        <w:rPr>
          <w:rFonts w:hAnsi="宋体" w:cs="Courier New"/>
          <w:color w:val="000000"/>
          <w:kern w:val="2"/>
          <w:sz w:val="21"/>
          <w:szCs w:val="21"/>
        </w:rPr>
      </w:pPr>
      <w:r>
        <w:rPr>
          <w:rFonts w:hint="eastAsia" w:hAnsi="宋体" w:cs="Courier New"/>
          <w:color w:val="000000"/>
          <w:kern w:val="2"/>
          <w:sz w:val="21"/>
          <w:szCs w:val="21"/>
        </w:rPr>
        <w:t>33.6、重新招标</w:t>
      </w:r>
    </w:p>
    <w:p>
      <w:pPr>
        <w:pStyle w:val="92"/>
        <w:spacing w:line="500" w:lineRule="exact"/>
        <w:ind w:left="420"/>
        <w:jc w:val="both"/>
        <w:rPr>
          <w:color w:val="000000"/>
          <w:sz w:val="21"/>
          <w:szCs w:val="21"/>
        </w:rPr>
      </w:pPr>
      <w:r>
        <w:rPr>
          <w:rFonts w:hint="eastAsia"/>
          <w:color w:val="000000"/>
          <w:sz w:val="21"/>
          <w:szCs w:val="21"/>
        </w:rPr>
        <w:t>有下列情形之一的，招标人将重新招标：</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w:t>
      </w:r>
      <w:r>
        <w:rPr>
          <w:rFonts w:hAnsi="宋体"/>
          <w:color w:val="000000"/>
        </w:rPr>
        <w:t>1</w:t>
      </w:r>
      <w:r>
        <w:rPr>
          <w:rFonts w:hint="eastAsia" w:hAnsi="宋体"/>
          <w:color w:val="000000"/>
        </w:rPr>
        <w:t>）投标截止时间止，投标人少于</w:t>
      </w:r>
      <w:r>
        <w:rPr>
          <w:rFonts w:hAnsi="宋体"/>
          <w:color w:val="000000"/>
        </w:rPr>
        <w:t xml:space="preserve">3 </w:t>
      </w:r>
      <w:r>
        <w:rPr>
          <w:rFonts w:hint="eastAsia" w:hAnsi="宋体"/>
          <w:color w:val="000000"/>
        </w:rPr>
        <w:t>个的；</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w:t>
      </w:r>
      <w:r>
        <w:rPr>
          <w:rFonts w:hAnsi="宋体"/>
          <w:color w:val="000000"/>
        </w:rPr>
        <w:t>2</w:t>
      </w:r>
      <w:r>
        <w:rPr>
          <w:rFonts w:hint="eastAsia" w:hAnsi="宋体"/>
          <w:color w:val="000000"/>
        </w:rPr>
        <w:t>）经评标委员会评审后否决所有投标的；</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（3）所有中标候选人放弃中标权或被取消中标资格的，招标人应当重新依法组织招标。</w:t>
      </w:r>
    </w:p>
    <w:p>
      <w:pPr>
        <w:pStyle w:val="13"/>
        <w:adjustRightInd w:val="0"/>
        <w:snapToGrid w:val="0"/>
        <w:spacing w:line="400" w:lineRule="exact"/>
        <w:ind w:firstLine="643"/>
        <w:jc w:val="center"/>
        <w:rPr>
          <w:rFonts w:hAnsi="宋体"/>
          <w:b/>
          <w:bCs/>
          <w:color w:val="000000"/>
          <w:sz w:val="32"/>
        </w:rPr>
      </w:pPr>
      <w:r>
        <w:rPr>
          <w:rFonts w:hint="eastAsia" w:hAnsi="宋体"/>
          <w:b/>
          <w:bCs/>
          <w:color w:val="000000"/>
          <w:sz w:val="32"/>
        </w:rPr>
        <w:t>(七)合同的授予</w:t>
      </w:r>
    </w:p>
    <w:p>
      <w:pPr>
        <w:pStyle w:val="13"/>
        <w:adjustRightInd w:val="0"/>
        <w:snapToGrid w:val="0"/>
        <w:spacing w:line="400" w:lineRule="exact"/>
        <w:ind w:firstLine="422"/>
        <w:outlineLvl w:val="0"/>
        <w:rPr>
          <w:rFonts w:hAnsi="宋体"/>
          <w:b/>
          <w:color w:val="000000"/>
        </w:rPr>
      </w:pPr>
      <w:r>
        <w:rPr>
          <w:rFonts w:hint="eastAsia" w:hAnsi="宋体"/>
          <w:b/>
          <w:color w:val="000000"/>
        </w:rPr>
        <w:t>34、中标人的确定</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34.1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经行政监督管理部门备案后重新招标。</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34.2办理决标备案手续前，招标人有权对拟中标人的以下情况进行核实：</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34.3招标人在中标公示之后，可以对拟中标人投标文件的人员、业绩、资格条件、财务状况等情况进行核实，也可以书面咨询拟中标企业所在地建设行政主管部门，发现弄虚作假或其他违法的行为,将视为不符合中标条件，招标人有权取消其中标资格，保证金不予退还。招标人经行政监督管理部门备案后重新招标。</w:t>
      </w:r>
    </w:p>
    <w:p>
      <w:pPr>
        <w:pStyle w:val="13"/>
        <w:numPr>
          <w:ilvl w:val="0"/>
          <w:numId w:val="4"/>
        </w:numPr>
        <w:adjustRightInd w:val="0"/>
        <w:snapToGrid w:val="0"/>
        <w:spacing w:line="400" w:lineRule="exact"/>
        <w:ind w:firstLine="422"/>
        <w:outlineLvl w:val="0"/>
        <w:rPr>
          <w:rFonts w:hAnsi="宋体"/>
          <w:b/>
          <w:color w:val="000000"/>
        </w:rPr>
      </w:pPr>
      <w:r>
        <w:rPr>
          <w:rFonts w:hint="eastAsia" w:hAnsi="宋体"/>
          <w:b/>
          <w:color w:val="000000"/>
        </w:rPr>
        <w:t>中标通知</w:t>
      </w:r>
    </w:p>
    <w:p>
      <w:pPr>
        <w:pStyle w:val="13"/>
        <w:tabs>
          <w:tab w:val="left" w:pos="360"/>
        </w:tabs>
        <w:adjustRightInd w:val="0"/>
        <w:snapToGrid w:val="0"/>
        <w:spacing w:line="400" w:lineRule="exact"/>
        <w:ind w:firstLine="420"/>
        <w:rPr>
          <w:rFonts w:hAnsi="宋体"/>
          <w:color w:val="000000"/>
        </w:rPr>
      </w:pPr>
      <w:r>
        <w:rPr>
          <w:rFonts w:hint="eastAsia" w:hAnsi="宋体"/>
          <w:color w:val="000000"/>
        </w:rPr>
        <w:t>35.1中标公示期满后没有异议或投诉的，在本章第3.3 款规定的投标有效期内，招标人以书面形式向中标人发出中标通知书，同时将中标结果通知未中标的投标人。</w:t>
      </w:r>
    </w:p>
    <w:p>
      <w:pPr>
        <w:pStyle w:val="13"/>
        <w:tabs>
          <w:tab w:val="left" w:pos="360"/>
        </w:tabs>
        <w:adjustRightInd w:val="0"/>
        <w:snapToGrid w:val="0"/>
        <w:spacing w:line="400" w:lineRule="exact"/>
        <w:ind w:firstLine="420"/>
        <w:rPr>
          <w:rFonts w:hAnsi="宋体"/>
          <w:b/>
          <w:bCs/>
          <w:color w:val="000000"/>
          <w:sz w:val="32"/>
        </w:rPr>
      </w:pPr>
      <w:r>
        <w:rPr>
          <w:rFonts w:hint="eastAsia" w:hAnsi="宋体"/>
          <w:color w:val="000000"/>
        </w:rPr>
        <w:t>35.2中标人确定后，招标人将于15日内向平阳县公共资源交易管理委员会办公室提交招标情况书面报告。</w:t>
      </w:r>
    </w:p>
    <w:p>
      <w:pPr>
        <w:pStyle w:val="13"/>
        <w:adjustRightInd w:val="0"/>
        <w:snapToGrid w:val="0"/>
        <w:spacing w:line="400" w:lineRule="exact"/>
        <w:ind w:firstLine="422"/>
        <w:outlineLvl w:val="0"/>
        <w:rPr>
          <w:rFonts w:hAnsi="宋体"/>
          <w:b/>
          <w:color w:val="000000"/>
        </w:rPr>
      </w:pPr>
      <w:r>
        <w:rPr>
          <w:rFonts w:hint="eastAsia" w:hAnsi="宋体"/>
          <w:b/>
          <w:color w:val="000000"/>
        </w:rPr>
        <w:t>36、履约担保</w:t>
      </w:r>
    </w:p>
    <w:p>
      <w:pPr>
        <w:pStyle w:val="13"/>
        <w:adjustRightInd w:val="0"/>
        <w:snapToGrid w:val="0"/>
        <w:spacing w:line="400" w:lineRule="exact"/>
        <w:ind w:firstLine="420"/>
        <w:rPr>
          <w:rFonts w:hAnsi="宋体"/>
          <w:color w:val="000000"/>
        </w:rPr>
      </w:pPr>
      <w:r>
        <w:rPr>
          <w:rFonts w:hint="eastAsia" w:hAnsi="宋体"/>
          <w:color w:val="000000"/>
        </w:rPr>
        <w:t>36.1在签订合同前，中标人应按投标须知前附表第22规定的金额、担保形式和招标文件 “合同条款及格式”规定的履约担保格式向招标人提交履约担保。联合体中标的，其履约担保由牵头人递交。</w:t>
      </w:r>
    </w:p>
    <w:p>
      <w:pPr>
        <w:pStyle w:val="57"/>
        <w:spacing w:line="500" w:lineRule="exact"/>
        <w:ind w:firstLine="420"/>
        <w:rPr>
          <w:rFonts w:hAnsi="宋体"/>
        </w:rPr>
      </w:pPr>
      <w:r>
        <w:rPr>
          <w:rFonts w:hint="eastAsia"/>
          <w:color w:val="FF0000"/>
          <w:sz w:val="21"/>
          <w:szCs w:val="21"/>
          <w:u w:val="single"/>
        </w:rPr>
        <w:t>履约保证金的缴纳：招标人在发出中标通知书同时出具履约保证金缴纳通知单，中标单位按通知单要求在五日内将履约保证金存入招标人指定的专户。履约保证金必须从中标人的基本银行帐户中划出，不得在其他帐户中办理转划；履约保证金用现金或银行保函进行交纳</w:t>
      </w:r>
      <w:r>
        <w:rPr>
          <w:rFonts w:hint="eastAsia"/>
          <w:color w:val="FF0000"/>
          <w:sz w:val="21"/>
          <w:szCs w:val="21"/>
          <w:u w:val="single"/>
          <w:lang w:eastAsia="zh-CN"/>
        </w:rPr>
        <w:t>（招标人不得强制要求履约保证金缴纳形式）</w:t>
      </w:r>
      <w:r>
        <w:rPr>
          <w:rFonts w:hint="eastAsia"/>
          <w:color w:val="FF0000"/>
          <w:sz w:val="21"/>
          <w:szCs w:val="21"/>
          <w:u w:val="single"/>
        </w:rPr>
        <w:t>。</w:t>
      </w:r>
    </w:p>
    <w:p>
      <w:pPr>
        <w:pStyle w:val="13"/>
        <w:adjustRightInd w:val="0"/>
        <w:snapToGrid w:val="0"/>
        <w:spacing w:line="400" w:lineRule="exact"/>
        <w:ind w:firstLine="420"/>
        <w:rPr>
          <w:rFonts w:hAnsi="宋体"/>
          <w:color w:val="000000"/>
        </w:rPr>
      </w:pPr>
      <w:r>
        <w:rPr>
          <w:rFonts w:hint="eastAsia" w:hAnsi="宋体"/>
          <w:color w:val="000000"/>
        </w:rPr>
        <w:t>36.2中标人不能按投标须知第37.1规定的要求，提交履约担保的，视为放弃中标，其投标保证金不予退还，给招标人造成的损失超过投标保证金数额的，中标人还应当对超过部分予以赔偿。</w:t>
      </w:r>
    </w:p>
    <w:p>
      <w:pPr>
        <w:pStyle w:val="13"/>
        <w:adjustRightInd w:val="0"/>
        <w:snapToGrid w:val="0"/>
        <w:spacing w:line="400" w:lineRule="exact"/>
        <w:ind w:left="560" w:leftChars="200" w:firstLine="0" w:firstLineChars="0"/>
        <w:outlineLvl w:val="0"/>
        <w:rPr>
          <w:rFonts w:hAnsi="宋体"/>
          <w:b/>
          <w:color w:val="000000"/>
        </w:rPr>
      </w:pPr>
      <w:r>
        <w:rPr>
          <w:rFonts w:hint="eastAsia" w:hAnsi="宋体"/>
          <w:b/>
          <w:color w:val="000000"/>
        </w:rPr>
        <w:t>37、签订合同</w:t>
      </w:r>
    </w:p>
    <w:p>
      <w:pPr>
        <w:pStyle w:val="13"/>
        <w:adjustRightInd w:val="0"/>
        <w:snapToGrid w:val="0"/>
        <w:spacing w:line="400" w:lineRule="exact"/>
        <w:ind w:firstLine="420"/>
        <w:rPr>
          <w:rFonts w:hAnsi="宋体"/>
          <w:color w:val="000000"/>
        </w:rPr>
      </w:pPr>
      <w:r>
        <w:rPr>
          <w:rFonts w:hint="eastAsia" w:hAnsi="宋体"/>
          <w:color w:val="000000"/>
        </w:rPr>
        <w:t>37.1招标人和中标人应当自中标通知书发出之日起10个工作日内，根据招标文件和中标人的投标文件订立书面合同。中标人无正当理由拒签合同的，招标人有权取消其中标资格，其投标保证金不予退还；给招标人造成的损失超过投标保证金数额的，中标人还应当对超过部分予以赔偿。</w:t>
      </w:r>
    </w:p>
    <w:p>
      <w:pPr>
        <w:pStyle w:val="13"/>
        <w:adjustRightInd w:val="0"/>
        <w:snapToGrid w:val="0"/>
        <w:spacing w:line="400" w:lineRule="exact"/>
        <w:ind w:firstLine="420"/>
        <w:rPr>
          <w:rFonts w:hAnsi="宋体"/>
          <w:color w:val="000000"/>
        </w:rPr>
      </w:pPr>
      <w:r>
        <w:rPr>
          <w:rFonts w:hint="eastAsia" w:hAnsi="宋体"/>
          <w:color w:val="000000"/>
        </w:rPr>
        <w:t xml:space="preserve">37.2发出中标通知书后，招标人无正当理由拒签合同的，招标人向中标人退还投标保证金；给中标人造成损失的，还应当赔偿损失。 </w:t>
      </w:r>
    </w:p>
    <w:p>
      <w:pPr>
        <w:pStyle w:val="13"/>
        <w:adjustRightInd w:val="0"/>
        <w:snapToGrid w:val="0"/>
        <w:spacing w:line="400" w:lineRule="exact"/>
        <w:ind w:firstLine="643"/>
        <w:jc w:val="center"/>
        <w:rPr>
          <w:rFonts w:hAnsi="宋体"/>
          <w:b/>
          <w:bCs/>
          <w:color w:val="000000"/>
          <w:sz w:val="32"/>
        </w:rPr>
      </w:pPr>
      <w:bookmarkStart w:id="1" w:name="_Toc476718824"/>
      <w:r>
        <w:rPr>
          <w:rFonts w:hint="eastAsia" w:hAnsi="宋体"/>
          <w:b/>
          <w:bCs/>
          <w:color w:val="000000"/>
          <w:sz w:val="32"/>
        </w:rPr>
        <w:t>（八）重新招标和不再招标</w:t>
      </w:r>
      <w:bookmarkEnd w:id="1"/>
    </w:p>
    <w:p>
      <w:pPr>
        <w:pStyle w:val="99"/>
        <w:ind w:firstLine="482"/>
        <w:rPr>
          <w:rFonts w:ascii="宋体"/>
        </w:rPr>
      </w:pPr>
      <w:bookmarkStart w:id="2" w:name="_Toc476718825"/>
      <w:r>
        <w:rPr>
          <w:rFonts w:hint="eastAsia" w:ascii="宋体"/>
        </w:rPr>
        <w:t>38、 重新招标</w:t>
      </w:r>
      <w:bookmarkEnd w:id="2"/>
      <w:r>
        <w:rPr>
          <w:rFonts w:hint="eastAsia" w:ascii="宋体"/>
        </w:rPr>
        <w:t>和不再招标</w:t>
      </w:r>
    </w:p>
    <w:p>
      <w:pPr>
        <w:pStyle w:val="13"/>
        <w:adjustRightInd w:val="0"/>
        <w:snapToGrid w:val="0"/>
        <w:spacing w:line="400" w:lineRule="exact"/>
        <w:ind w:firstLine="420"/>
        <w:rPr>
          <w:rFonts w:hAnsi="宋体"/>
          <w:color w:val="000000"/>
        </w:rPr>
      </w:pPr>
      <w:r>
        <w:rPr>
          <w:rFonts w:hint="eastAsia" w:hAnsi="宋体"/>
          <w:color w:val="000000"/>
        </w:rPr>
        <w:t>38.1重新招标</w:t>
      </w:r>
    </w:p>
    <w:p>
      <w:pPr>
        <w:pStyle w:val="13"/>
        <w:adjustRightInd w:val="0"/>
        <w:snapToGrid w:val="0"/>
        <w:spacing w:line="400" w:lineRule="exact"/>
        <w:ind w:firstLine="420"/>
        <w:rPr>
          <w:rFonts w:hAnsi="宋体"/>
          <w:color w:val="000000"/>
        </w:rPr>
      </w:pPr>
      <w:r>
        <w:rPr>
          <w:rFonts w:hint="eastAsia" w:hAnsi="宋体"/>
          <w:color w:val="000000"/>
        </w:rPr>
        <w:t>有下列情形之一的，招标人将重新招标：</w:t>
      </w:r>
    </w:p>
    <w:p>
      <w:pPr>
        <w:pStyle w:val="13"/>
        <w:adjustRightInd w:val="0"/>
        <w:snapToGrid w:val="0"/>
        <w:spacing w:line="400" w:lineRule="exact"/>
        <w:ind w:firstLine="420"/>
        <w:rPr>
          <w:rFonts w:hAnsi="宋体"/>
          <w:color w:val="000000"/>
        </w:rPr>
      </w:pPr>
      <w:r>
        <w:rPr>
          <w:rFonts w:hint="eastAsia" w:hAnsi="宋体"/>
          <w:color w:val="000000"/>
        </w:rPr>
        <w:t>（1）投标截止时间止，投标人少于3个的；</w:t>
      </w:r>
    </w:p>
    <w:p>
      <w:pPr>
        <w:pStyle w:val="13"/>
        <w:adjustRightInd w:val="0"/>
        <w:snapToGrid w:val="0"/>
        <w:spacing w:line="400" w:lineRule="exact"/>
        <w:ind w:firstLine="420"/>
        <w:rPr>
          <w:rFonts w:hAnsi="宋体"/>
          <w:color w:val="000000"/>
        </w:rPr>
      </w:pPr>
      <w:r>
        <w:rPr>
          <w:rFonts w:hint="eastAsia" w:hAnsi="宋体"/>
          <w:color w:val="000000"/>
        </w:rPr>
        <w:t>（2）经评标委员会评审后否决所有投标的；</w:t>
      </w:r>
    </w:p>
    <w:p>
      <w:pPr>
        <w:pStyle w:val="13"/>
        <w:adjustRightInd w:val="0"/>
        <w:snapToGrid w:val="0"/>
        <w:spacing w:line="400" w:lineRule="exact"/>
        <w:ind w:firstLine="420"/>
        <w:rPr>
          <w:rFonts w:hAnsi="宋体"/>
          <w:color w:val="000000"/>
        </w:rPr>
      </w:pPr>
      <w:r>
        <w:rPr>
          <w:rFonts w:hint="eastAsia" w:hAnsi="宋体"/>
          <w:color w:val="000000"/>
        </w:rPr>
        <w:t>（3）所有中标候选人放弃中标权或被取消中标资格的，招标人应当重新依法组织招标。</w:t>
      </w:r>
      <w:bookmarkStart w:id="3" w:name="_Toc152045573"/>
      <w:bookmarkStart w:id="4" w:name="_Toc144974541"/>
      <w:bookmarkStart w:id="5" w:name="_Toc229646755"/>
      <w:bookmarkStart w:id="6" w:name="_Toc152042349"/>
      <w:bookmarkStart w:id="7" w:name="_Toc324415581"/>
    </w:p>
    <w:p>
      <w:pPr>
        <w:pStyle w:val="13"/>
        <w:adjustRightInd w:val="0"/>
        <w:snapToGrid w:val="0"/>
        <w:spacing w:line="400" w:lineRule="exact"/>
        <w:ind w:firstLine="420"/>
        <w:rPr>
          <w:rFonts w:hAnsi="宋体"/>
          <w:color w:val="000000"/>
        </w:rPr>
      </w:pPr>
      <w:bookmarkStart w:id="8" w:name="_Toc476718826"/>
      <w:r>
        <w:rPr>
          <w:rFonts w:hint="eastAsia" w:hAnsi="宋体"/>
          <w:color w:val="000000"/>
        </w:rPr>
        <w:t>38.2不再招标</w:t>
      </w:r>
      <w:bookmarkEnd w:id="3"/>
      <w:bookmarkEnd w:id="4"/>
      <w:bookmarkEnd w:id="5"/>
      <w:bookmarkEnd w:id="6"/>
      <w:bookmarkEnd w:id="7"/>
      <w:bookmarkEnd w:id="8"/>
    </w:p>
    <w:p>
      <w:pPr>
        <w:pStyle w:val="13"/>
        <w:adjustRightInd w:val="0"/>
        <w:snapToGrid w:val="0"/>
        <w:spacing w:line="400" w:lineRule="exact"/>
        <w:ind w:firstLine="420"/>
        <w:rPr>
          <w:rFonts w:hAnsi="宋体"/>
          <w:b/>
          <w:color w:val="000000"/>
        </w:rPr>
      </w:pPr>
      <w:r>
        <w:rPr>
          <w:rFonts w:hint="eastAsia" w:hAnsi="宋体"/>
          <w:color w:val="000000"/>
        </w:rPr>
        <w:t>重新招标后投标人仍少于3个或者所有投标被否决的，属于必须审批或核准的工程建设项目，经原审批或核准部门批准后不再进行招标。</w:t>
      </w:r>
    </w:p>
    <w:p>
      <w:pPr>
        <w:pStyle w:val="13"/>
        <w:adjustRightInd w:val="0"/>
        <w:snapToGrid w:val="0"/>
        <w:spacing w:line="400" w:lineRule="exact"/>
        <w:ind w:firstLine="643"/>
        <w:jc w:val="center"/>
        <w:rPr>
          <w:rFonts w:hAnsi="宋体"/>
          <w:b/>
          <w:bCs/>
          <w:color w:val="000000"/>
          <w:sz w:val="32"/>
        </w:rPr>
      </w:pPr>
    </w:p>
    <w:p>
      <w:pPr>
        <w:pStyle w:val="13"/>
        <w:adjustRightInd w:val="0"/>
        <w:snapToGrid w:val="0"/>
        <w:spacing w:line="400" w:lineRule="exact"/>
        <w:ind w:firstLine="643"/>
        <w:jc w:val="center"/>
        <w:rPr>
          <w:rFonts w:hAnsi="宋体"/>
          <w:b/>
          <w:bCs/>
          <w:color w:val="000000"/>
          <w:sz w:val="32"/>
        </w:rPr>
      </w:pPr>
      <w:r>
        <w:rPr>
          <w:rFonts w:hint="eastAsia" w:hAnsi="宋体"/>
          <w:b/>
          <w:bCs/>
          <w:color w:val="000000"/>
          <w:sz w:val="32"/>
        </w:rPr>
        <w:t>(九)纪律和监督</w:t>
      </w:r>
    </w:p>
    <w:p>
      <w:pPr>
        <w:pStyle w:val="13"/>
        <w:adjustRightInd w:val="0"/>
        <w:snapToGrid w:val="0"/>
        <w:spacing w:line="400" w:lineRule="exact"/>
        <w:ind w:firstLine="411" w:firstLineChars="195"/>
        <w:rPr>
          <w:rFonts w:hAnsi="宋体"/>
          <w:b/>
          <w:color w:val="000000"/>
        </w:rPr>
      </w:pPr>
      <w:r>
        <w:rPr>
          <w:rFonts w:hint="eastAsia" w:hAnsi="宋体"/>
          <w:b/>
          <w:color w:val="000000"/>
        </w:rPr>
        <w:t>39.1对招标人的纪律要求</w:t>
      </w:r>
    </w:p>
    <w:p>
      <w:pPr>
        <w:pStyle w:val="13"/>
        <w:adjustRightInd w:val="0"/>
        <w:snapToGrid w:val="0"/>
        <w:spacing w:line="400" w:lineRule="exact"/>
        <w:ind w:firstLine="409" w:firstLineChars="195"/>
        <w:rPr>
          <w:rFonts w:hAnsi="宋体"/>
          <w:color w:val="000000"/>
        </w:rPr>
      </w:pPr>
      <w:r>
        <w:rPr>
          <w:rFonts w:hint="eastAsia" w:hAnsi="宋体"/>
          <w:color w:val="000000"/>
        </w:rPr>
        <w:t>招标人不得泄漏招标投标活动中应当保密的情况和资料，不得与投标人串通损害国家利益、社会公共利益或者他人合法权益。</w:t>
      </w:r>
    </w:p>
    <w:p>
      <w:pPr>
        <w:pStyle w:val="13"/>
        <w:adjustRightInd w:val="0"/>
        <w:snapToGrid w:val="0"/>
        <w:spacing w:line="400" w:lineRule="exact"/>
        <w:ind w:firstLine="411" w:firstLineChars="195"/>
        <w:rPr>
          <w:rFonts w:hAnsi="宋体"/>
          <w:b/>
          <w:color w:val="000000"/>
        </w:rPr>
      </w:pPr>
      <w:r>
        <w:rPr>
          <w:rFonts w:hint="eastAsia" w:hAnsi="宋体"/>
          <w:b/>
          <w:color w:val="000000"/>
        </w:rPr>
        <w:t>39.2 对投标人的纪律要求</w:t>
      </w:r>
    </w:p>
    <w:p>
      <w:pPr>
        <w:pStyle w:val="13"/>
        <w:adjustRightInd w:val="0"/>
        <w:snapToGrid w:val="0"/>
        <w:spacing w:line="400" w:lineRule="exact"/>
        <w:ind w:firstLine="409" w:firstLineChars="195"/>
        <w:rPr>
          <w:rFonts w:hAnsi="宋体"/>
          <w:color w:val="000000"/>
        </w:rPr>
      </w:pPr>
      <w:r>
        <w:rPr>
          <w:rFonts w:hint="eastAsia" w:hAnsi="宋体"/>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13"/>
        <w:adjustRightInd w:val="0"/>
        <w:snapToGrid w:val="0"/>
        <w:spacing w:line="400" w:lineRule="exact"/>
        <w:ind w:firstLine="411" w:firstLineChars="195"/>
        <w:rPr>
          <w:rFonts w:hAnsi="宋体"/>
          <w:b/>
          <w:color w:val="000000"/>
        </w:rPr>
      </w:pPr>
      <w:r>
        <w:rPr>
          <w:rFonts w:hint="eastAsia" w:hAnsi="宋体"/>
          <w:b/>
          <w:color w:val="000000"/>
        </w:rPr>
        <w:t>39.3 对评标委员会成员的纪律要求</w:t>
      </w:r>
    </w:p>
    <w:p>
      <w:pPr>
        <w:pStyle w:val="13"/>
        <w:adjustRightInd w:val="0"/>
        <w:snapToGrid w:val="0"/>
        <w:spacing w:line="400" w:lineRule="exact"/>
        <w:ind w:firstLine="409" w:firstLineChars="195"/>
        <w:rPr>
          <w:rFonts w:hAnsi="宋体"/>
          <w:color w:val="000000"/>
        </w:rPr>
      </w:pPr>
      <w:r>
        <w:rPr>
          <w:rFonts w:hint="eastAsia" w:hAnsi="宋体"/>
          <w:color w:val="00000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评标办法”没有规定的评审因素和标准进行评标。</w:t>
      </w:r>
    </w:p>
    <w:p>
      <w:pPr>
        <w:pStyle w:val="13"/>
        <w:adjustRightInd w:val="0"/>
        <w:snapToGrid w:val="0"/>
        <w:spacing w:line="400" w:lineRule="exact"/>
        <w:ind w:firstLine="411" w:firstLineChars="195"/>
        <w:rPr>
          <w:rFonts w:hAnsi="宋体"/>
          <w:b/>
          <w:color w:val="000000"/>
        </w:rPr>
      </w:pPr>
      <w:r>
        <w:rPr>
          <w:rFonts w:hint="eastAsia" w:hAnsi="宋体"/>
          <w:b/>
          <w:color w:val="000000"/>
        </w:rPr>
        <w:t>39.4 对与评标活动有关的工作人员的纪律要求</w:t>
      </w:r>
    </w:p>
    <w:p>
      <w:pPr>
        <w:pStyle w:val="13"/>
        <w:adjustRightInd w:val="0"/>
        <w:snapToGrid w:val="0"/>
        <w:spacing w:line="400" w:lineRule="exact"/>
        <w:ind w:firstLine="409" w:firstLineChars="195"/>
        <w:rPr>
          <w:rFonts w:hAnsi="宋体"/>
          <w:color w:val="000000"/>
        </w:rPr>
      </w:pPr>
      <w:r>
        <w:rPr>
          <w:rFonts w:hint="eastAsia" w:hAnsi="宋体"/>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13"/>
        <w:adjustRightInd w:val="0"/>
        <w:snapToGrid w:val="0"/>
        <w:spacing w:line="400" w:lineRule="exact"/>
        <w:ind w:firstLine="411" w:firstLineChars="195"/>
        <w:rPr>
          <w:rFonts w:hAnsi="宋体"/>
          <w:b/>
          <w:color w:val="000000"/>
        </w:rPr>
      </w:pPr>
      <w:r>
        <w:rPr>
          <w:rFonts w:hint="eastAsia" w:hAnsi="宋体"/>
          <w:b/>
          <w:color w:val="000000"/>
        </w:rPr>
        <w:t>39.5 投诉</w:t>
      </w:r>
    </w:p>
    <w:p>
      <w:pPr>
        <w:pStyle w:val="13"/>
        <w:adjustRightInd w:val="0"/>
        <w:snapToGrid w:val="0"/>
        <w:spacing w:line="400" w:lineRule="exact"/>
        <w:ind w:firstLine="409" w:firstLineChars="195"/>
        <w:rPr>
          <w:rFonts w:hAnsi="宋体"/>
          <w:color w:val="000000"/>
        </w:rPr>
      </w:pPr>
      <w:r>
        <w:rPr>
          <w:rFonts w:hint="eastAsia" w:hAnsi="宋体"/>
          <w:color w:val="000000"/>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pPr>
        <w:pStyle w:val="13"/>
        <w:spacing w:line="440" w:lineRule="exact"/>
        <w:ind w:firstLine="723"/>
        <w:jc w:val="center"/>
        <w:outlineLvl w:val="0"/>
        <w:rPr>
          <w:rFonts w:hAnsi="宋体"/>
          <w:b/>
          <w:bCs/>
          <w:color w:val="000000"/>
          <w:sz w:val="36"/>
        </w:rPr>
      </w:pPr>
    </w:p>
    <w:p>
      <w:pPr>
        <w:pStyle w:val="13"/>
        <w:adjustRightInd w:val="0"/>
        <w:snapToGrid w:val="0"/>
        <w:spacing w:line="400" w:lineRule="exact"/>
        <w:ind w:firstLine="411" w:firstLineChars="195"/>
        <w:rPr>
          <w:rFonts w:hAnsi="宋体"/>
          <w:b/>
          <w:bCs/>
          <w:color w:val="000000"/>
          <w:sz w:val="36"/>
        </w:rPr>
      </w:pPr>
      <w:r>
        <w:rPr>
          <w:rFonts w:hint="eastAsia" w:hAnsi="宋体"/>
          <w:b/>
          <w:color w:val="000000"/>
        </w:rPr>
        <w:t>本招标文件未尽事宜按现行招标投标的有关法律法规和规定执行。</w:t>
      </w:r>
    </w:p>
    <w:p>
      <w:pPr>
        <w:pStyle w:val="13"/>
        <w:spacing w:line="440" w:lineRule="exact"/>
        <w:ind w:firstLine="0" w:firstLineChars="0"/>
        <w:jc w:val="both"/>
        <w:outlineLvl w:val="0"/>
        <w:rPr>
          <w:rFonts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center"/>
        <w:outlineLvl w:val="0"/>
        <w:rPr>
          <w:rFonts w:hint="eastAsia" w:hAnsi="宋体"/>
          <w:b/>
          <w:bCs/>
          <w:color w:val="000000"/>
          <w:sz w:val="36"/>
        </w:rPr>
      </w:pPr>
    </w:p>
    <w:p>
      <w:pPr>
        <w:pStyle w:val="13"/>
        <w:spacing w:line="440" w:lineRule="exact"/>
        <w:ind w:firstLine="0" w:firstLineChars="0"/>
        <w:jc w:val="both"/>
        <w:outlineLvl w:val="0"/>
        <w:rPr>
          <w:rFonts w:hint="eastAsia" w:hAnsi="宋体"/>
          <w:b/>
          <w:bCs/>
          <w:color w:val="000000"/>
          <w:sz w:val="36"/>
        </w:rPr>
      </w:pPr>
    </w:p>
    <w:p>
      <w:pPr>
        <w:pStyle w:val="13"/>
        <w:spacing w:line="440" w:lineRule="exact"/>
        <w:ind w:firstLine="0" w:firstLineChars="0"/>
        <w:jc w:val="center"/>
        <w:outlineLvl w:val="0"/>
        <w:rPr>
          <w:rFonts w:hAnsi="宋体"/>
          <w:b/>
          <w:bCs/>
          <w:color w:val="000000"/>
          <w:sz w:val="36"/>
        </w:rPr>
      </w:pPr>
      <w:r>
        <w:rPr>
          <w:rFonts w:hint="eastAsia" w:hAnsi="宋体"/>
          <w:b/>
          <w:bCs/>
          <w:color w:val="000000"/>
          <w:sz w:val="36"/>
        </w:rPr>
        <w:t>三、评标办法</w:t>
      </w:r>
    </w:p>
    <w:p>
      <w:pPr>
        <w:autoSpaceDE w:val="0"/>
        <w:autoSpaceDN w:val="0"/>
        <w:adjustRightInd w:val="0"/>
        <w:ind w:firstLine="0" w:firstLineChars="0"/>
        <w:jc w:val="center"/>
        <w:rPr>
          <w:rFonts w:hAnsi="宋体" w:cs="黑体"/>
          <w:kern w:val="0"/>
          <w:sz w:val="30"/>
          <w:szCs w:val="30"/>
        </w:rPr>
      </w:pPr>
      <w:r>
        <w:rPr>
          <w:rFonts w:hint="eastAsia" w:hAnsi="宋体" w:cs="黑体"/>
          <w:kern w:val="0"/>
          <w:sz w:val="30"/>
          <w:szCs w:val="30"/>
        </w:rPr>
        <w:t>评标办法前附表</w:t>
      </w:r>
    </w:p>
    <w:tbl>
      <w:tblPr>
        <w:tblStyle w:val="29"/>
        <w:tblW w:w="9468" w:type="dxa"/>
        <w:tblInd w:w="-176" w:type="dxa"/>
        <w:tblLayout w:type="fixed"/>
        <w:tblCellMar>
          <w:top w:w="0" w:type="dxa"/>
          <w:left w:w="108" w:type="dxa"/>
          <w:bottom w:w="0" w:type="dxa"/>
          <w:right w:w="108" w:type="dxa"/>
        </w:tblCellMar>
      </w:tblPr>
      <w:tblGrid>
        <w:gridCol w:w="1008"/>
        <w:gridCol w:w="2522"/>
        <w:gridCol w:w="5938"/>
      </w:tblGrid>
      <w:tr>
        <w:tblPrEx>
          <w:tblLayout w:type="fixed"/>
          <w:tblCellMar>
            <w:top w:w="0" w:type="dxa"/>
            <w:left w:w="108" w:type="dxa"/>
            <w:bottom w:w="0" w:type="dxa"/>
            <w:right w:w="108" w:type="dxa"/>
          </w:tblCellMar>
        </w:tblPrEx>
        <w:trPr>
          <w:trHeight w:val="450" w:hRule="atLeast"/>
        </w:trPr>
        <w:tc>
          <w:tcPr>
            <w:tcW w:w="100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rPr>
                <w:rFonts w:hAnsi="宋体" w:cs="Courier New"/>
                <w:color w:val="000000"/>
                <w:sz w:val="21"/>
                <w:szCs w:val="21"/>
              </w:rPr>
            </w:pPr>
            <w:r>
              <w:rPr>
                <w:rFonts w:hint="eastAsia" w:hAnsi="宋体" w:cs="Courier New"/>
                <w:color w:val="000000"/>
                <w:sz w:val="21"/>
                <w:szCs w:val="21"/>
              </w:rPr>
              <w:t>条款号</w:t>
            </w: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ind w:firstLine="420"/>
              <w:jc w:val="center"/>
              <w:rPr>
                <w:rFonts w:hAnsi="宋体" w:cs="Courier New"/>
                <w:color w:val="000000"/>
                <w:sz w:val="21"/>
                <w:szCs w:val="21"/>
              </w:rPr>
            </w:pPr>
            <w:r>
              <w:rPr>
                <w:rFonts w:hint="eastAsia" w:hAnsi="宋体" w:cs="Courier New"/>
                <w:color w:val="000000"/>
                <w:sz w:val="21"/>
                <w:szCs w:val="21"/>
              </w:rPr>
              <w:t>评审因素</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ind w:firstLine="420"/>
              <w:jc w:val="center"/>
              <w:rPr>
                <w:rFonts w:hAnsi="宋体" w:cs="Courier New"/>
                <w:color w:val="000000"/>
                <w:sz w:val="21"/>
                <w:szCs w:val="21"/>
              </w:rPr>
            </w:pPr>
            <w:r>
              <w:rPr>
                <w:rFonts w:hint="eastAsia" w:hAnsi="宋体" w:cs="Courier New"/>
                <w:color w:val="000000"/>
                <w:sz w:val="21"/>
                <w:szCs w:val="21"/>
              </w:rPr>
              <w:t>评审标准</w:t>
            </w:r>
          </w:p>
        </w:tc>
      </w:tr>
      <w:tr>
        <w:tblPrEx>
          <w:tblLayout w:type="fixed"/>
          <w:tblCellMar>
            <w:top w:w="0" w:type="dxa"/>
            <w:left w:w="108" w:type="dxa"/>
            <w:bottom w:w="0" w:type="dxa"/>
            <w:right w:w="108" w:type="dxa"/>
          </w:tblCellMar>
        </w:tblPrEx>
        <w:trPr>
          <w:cantSplit/>
          <w:trHeight w:val="463" w:hRule="atLeast"/>
        </w:trPr>
        <w:tc>
          <w:tcPr>
            <w:tcW w:w="1008"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420"/>
              <w:jc w:val="center"/>
              <w:rPr>
                <w:rFonts w:hAnsi="宋体" w:cs="Courier New"/>
                <w:color w:val="000000"/>
                <w:sz w:val="21"/>
                <w:szCs w:val="21"/>
              </w:rPr>
            </w:pPr>
          </w:p>
          <w:p>
            <w:pPr>
              <w:autoSpaceDE w:val="0"/>
              <w:autoSpaceDN w:val="0"/>
              <w:adjustRightInd w:val="0"/>
              <w:ind w:firstLine="0" w:firstLineChars="0"/>
              <w:rPr>
                <w:rFonts w:hAnsi="宋体" w:cs="Courier New"/>
                <w:color w:val="000000"/>
                <w:sz w:val="21"/>
                <w:szCs w:val="21"/>
              </w:rPr>
            </w:pPr>
            <w:r>
              <w:rPr>
                <w:rFonts w:hint="eastAsia" w:hAnsi="宋体" w:cs="Courier New"/>
                <w:color w:val="000000"/>
                <w:sz w:val="21"/>
                <w:szCs w:val="21"/>
              </w:rPr>
              <w:t>商务标、资格审查、技术标</w:t>
            </w:r>
          </w:p>
          <w:p>
            <w:pPr>
              <w:autoSpaceDE w:val="0"/>
              <w:autoSpaceDN w:val="0"/>
              <w:adjustRightInd w:val="0"/>
              <w:ind w:firstLine="420"/>
              <w:jc w:val="center"/>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投标保证金</w:t>
            </w:r>
          </w:p>
        </w:tc>
        <w:tc>
          <w:tcPr>
            <w:tcW w:w="593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20"/>
              <w:textAlignment w:val="baseline"/>
              <w:rPr>
                <w:rFonts w:hAnsi="宋体" w:cs="Courier New"/>
                <w:color w:val="000000"/>
                <w:sz w:val="21"/>
                <w:szCs w:val="21"/>
              </w:rPr>
            </w:pPr>
            <w:r>
              <w:rPr>
                <w:rFonts w:hint="eastAsia" w:hAnsi="宋体" w:cs="Courier New"/>
                <w:color w:val="000000"/>
                <w:sz w:val="21"/>
                <w:szCs w:val="21"/>
              </w:rPr>
              <w:t>以到达平阳县公共资源交易中心银行帐户为准</w:t>
            </w:r>
          </w:p>
        </w:tc>
      </w:tr>
      <w:tr>
        <w:tblPrEx>
          <w:tblLayout w:type="fixed"/>
          <w:tblCellMar>
            <w:top w:w="0" w:type="dxa"/>
            <w:left w:w="108" w:type="dxa"/>
            <w:bottom w:w="0" w:type="dxa"/>
            <w:right w:w="108" w:type="dxa"/>
          </w:tblCellMar>
        </w:tblPrEx>
        <w:trPr>
          <w:cantSplit/>
          <w:trHeight w:val="567"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不良行为</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00" w:lineRule="exact"/>
              <w:ind w:firstLine="420"/>
              <w:rPr>
                <w:rFonts w:hAnsi="宋体" w:cs="Courier New"/>
                <w:color w:val="000000"/>
                <w:sz w:val="21"/>
                <w:szCs w:val="21"/>
              </w:rPr>
            </w:pPr>
            <w:r>
              <w:rPr>
                <w:rFonts w:hint="eastAsia" w:hAnsi="宋体" w:cs="Courier New"/>
                <w:color w:val="000000"/>
                <w:sz w:val="21"/>
                <w:szCs w:val="21"/>
              </w:rPr>
              <w:t>投标单位不得处于不良行为记录公示期</w:t>
            </w:r>
          </w:p>
        </w:tc>
      </w:tr>
      <w:tr>
        <w:tblPrEx>
          <w:tblLayout w:type="fixed"/>
          <w:tblCellMar>
            <w:top w:w="0" w:type="dxa"/>
            <w:left w:w="108" w:type="dxa"/>
            <w:bottom w:w="0" w:type="dxa"/>
            <w:right w:w="108" w:type="dxa"/>
          </w:tblCellMar>
        </w:tblPrEx>
        <w:trPr>
          <w:cantSplit/>
          <w:trHeight w:val="567"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210" w:firstLineChars="100"/>
              <w:rPr>
                <w:rFonts w:hAnsi="宋体" w:cs="Courier New"/>
                <w:color w:val="000000"/>
                <w:sz w:val="21"/>
                <w:szCs w:val="21"/>
              </w:rPr>
            </w:pPr>
            <w:r>
              <w:rPr>
                <w:rFonts w:hint="eastAsia" w:hAnsi="宋体" w:cs="Courier New"/>
                <w:color w:val="000000"/>
                <w:sz w:val="21"/>
                <w:szCs w:val="21"/>
              </w:rPr>
              <w:t>投标人的组织机构</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投标人必须具备独立法人资格，不得以分支机构名义参加投标，投标人名称、组织机构必须在投标文件中体现一致。</w:t>
            </w:r>
          </w:p>
        </w:tc>
      </w:tr>
      <w:tr>
        <w:tblPrEx>
          <w:tblLayout w:type="fixed"/>
          <w:tblCellMar>
            <w:top w:w="0" w:type="dxa"/>
            <w:left w:w="108" w:type="dxa"/>
            <w:bottom w:w="0" w:type="dxa"/>
            <w:right w:w="108" w:type="dxa"/>
          </w:tblCellMar>
        </w:tblPrEx>
        <w:trPr>
          <w:cantSplit/>
          <w:trHeight w:val="471"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投标报价</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不得超过本工程的最高限价，否则按无效标处理。</w:t>
            </w:r>
          </w:p>
        </w:tc>
      </w:tr>
      <w:tr>
        <w:tblPrEx>
          <w:tblLayout w:type="fixed"/>
          <w:tblCellMar>
            <w:top w:w="0" w:type="dxa"/>
            <w:left w:w="108" w:type="dxa"/>
            <w:bottom w:w="0" w:type="dxa"/>
            <w:right w:w="108" w:type="dxa"/>
          </w:tblCellMar>
        </w:tblPrEx>
        <w:trPr>
          <w:cantSplit/>
          <w:trHeight w:val="449"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投标工期</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不得超过本工程的招标工期，否则按否决其投标处理。</w:t>
            </w:r>
          </w:p>
        </w:tc>
      </w:tr>
      <w:tr>
        <w:tblPrEx>
          <w:tblLayout w:type="fixed"/>
          <w:tblCellMar>
            <w:top w:w="0" w:type="dxa"/>
            <w:left w:w="108" w:type="dxa"/>
            <w:bottom w:w="0" w:type="dxa"/>
            <w:right w:w="108" w:type="dxa"/>
          </w:tblCellMar>
        </w:tblPrEx>
        <w:trPr>
          <w:cantSplit/>
          <w:trHeight w:val="567"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盖章</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投标文件相应地方加盖单位公章（不得以投标专用章、分公司章等其他形式印章代替）及单位法定代表人或其投标文件签署的授权委托代理人签字或盖章；如联合体投标的，联合体各方均须</w:t>
            </w:r>
            <w:r>
              <w:rPr>
                <w:rFonts w:hint="eastAsia" w:hAnsi="宋体" w:cs="Courier New"/>
                <w:color w:val="000000"/>
                <w:sz w:val="21"/>
                <w:szCs w:val="21"/>
                <w:lang w:val="en-US" w:eastAsia="zh-CN"/>
              </w:rPr>
              <w:t>按要求</w:t>
            </w:r>
            <w:r>
              <w:rPr>
                <w:rFonts w:hint="eastAsia" w:hAnsi="宋体" w:cs="Courier New"/>
                <w:color w:val="000000"/>
                <w:sz w:val="21"/>
                <w:szCs w:val="21"/>
              </w:rPr>
              <w:t>盖章</w:t>
            </w:r>
            <w:r>
              <w:rPr>
                <w:rFonts w:hint="eastAsia" w:hAnsi="宋体" w:cs="Courier New"/>
                <w:color w:val="000000"/>
                <w:sz w:val="21"/>
                <w:szCs w:val="21"/>
                <w:lang w:val="en-US" w:eastAsia="zh-CN"/>
              </w:rPr>
              <w:t>或</w:t>
            </w:r>
            <w:r>
              <w:rPr>
                <w:rFonts w:hint="eastAsia" w:hAnsi="宋体" w:cs="Courier New"/>
                <w:color w:val="000000"/>
                <w:sz w:val="21"/>
                <w:szCs w:val="21"/>
              </w:rPr>
              <w:t>签字。</w:t>
            </w:r>
          </w:p>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投标总价表上还必须同时加盖造价工程师执业章并签字</w:t>
            </w:r>
            <w:r>
              <w:rPr>
                <w:rFonts w:hint="eastAsia" w:hAnsi="宋体" w:cs="Courier New"/>
                <w:color w:val="000000"/>
                <w:sz w:val="21"/>
                <w:szCs w:val="21"/>
                <w:lang w:eastAsia="zh-CN"/>
              </w:rPr>
              <w:t>，</w:t>
            </w:r>
            <w:r>
              <w:rPr>
                <w:rFonts w:hint="eastAsia" w:hAnsi="宋体" w:cs="Courier New"/>
                <w:color w:val="000000"/>
                <w:sz w:val="21"/>
                <w:szCs w:val="21"/>
              </w:rPr>
              <w:t>造价工程师执业印章上的单位名称应和投标人的名称一致，如不一致，造价工程师须提供注册变更证明，否则投标文件作为商务标符合性审查未通过予以否决其投标处理。</w:t>
            </w:r>
          </w:p>
          <w:p>
            <w:pPr>
              <w:autoSpaceDE w:val="0"/>
              <w:autoSpaceDN w:val="0"/>
              <w:adjustRightInd w:val="0"/>
              <w:spacing w:line="320" w:lineRule="exact"/>
              <w:ind w:firstLine="420"/>
              <w:rPr>
                <w:rFonts w:hint="eastAsia" w:hAnsi="宋体" w:eastAsia="宋体" w:cs="Courier New"/>
                <w:color w:val="000000"/>
                <w:sz w:val="21"/>
                <w:szCs w:val="21"/>
                <w:lang w:eastAsia="zh-CN"/>
              </w:rPr>
            </w:pPr>
            <w:r>
              <w:rPr>
                <w:rFonts w:hint="eastAsia" w:hAnsi="宋体" w:cs="Courier New"/>
                <w:color w:val="000000"/>
                <w:sz w:val="21"/>
                <w:szCs w:val="21"/>
              </w:rPr>
              <w:t>如投标人委托具有相应资质的工程造价咨询人编制投标文件，须提供委托协议书（原件）及工程造价咨询人营业执照、资质证书及造价师注册证书复印件，否则投标文件作为商务标符合性审查未通过予以否决其投标处理</w:t>
            </w:r>
            <w:r>
              <w:rPr>
                <w:rFonts w:hint="eastAsia" w:hAnsi="宋体" w:cs="Courier New"/>
                <w:color w:val="000000"/>
                <w:sz w:val="21"/>
                <w:szCs w:val="21"/>
                <w:lang w:eastAsia="zh-CN"/>
              </w:rPr>
              <w:t>。</w:t>
            </w:r>
          </w:p>
        </w:tc>
      </w:tr>
      <w:tr>
        <w:tblPrEx>
          <w:tblLayout w:type="fixed"/>
          <w:tblCellMar>
            <w:top w:w="0" w:type="dxa"/>
            <w:left w:w="108" w:type="dxa"/>
            <w:bottom w:w="0" w:type="dxa"/>
            <w:right w:w="108" w:type="dxa"/>
          </w:tblCellMar>
        </w:tblPrEx>
        <w:trPr>
          <w:cantSplit/>
          <w:trHeight w:val="491"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ind w:firstLine="420"/>
              <w:jc w:val="left"/>
              <w:rPr>
                <w:rFonts w:hAnsi="宋体" w:cs="Courier New"/>
                <w:color w:val="000000"/>
                <w:sz w:val="21"/>
                <w:szCs w:val="21"/>
              </w:rPr>
            </w:pPr>
          </w:p>
        </w:tc>
        <w:tc>
          <w:tcPr>
            <w:tcW w:w="2522"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jc w:val="center"/>
              <w:rPr>
                <w:rFonts w:hAnsi="宋体" w:cs="Courier New"/>
                <w:color w:val="000000"/>
                <w:sz w:val="21"/>
                <w:szCs w:val="21"/>
              </w:rPr>
            </w:pPr>
            <w:r>
              <w:rPr>
                <w:rFonts w:hint="eastAsia" w:hAnsi="宋体" w:cs="Courier New"/>
                <w:color w:val="000000"/>
                <w:sz w:val="21"/>
                <w:szCs w:val="21"/>
              </w:rPr>
              <w:t>报价唯一</w:t>
            </w:r>
          </w:p>
        </w:tc>
        <w:tc>
          <w:tcPr>
            <w:tcW w:w="5938" w:type="dxa"/>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ind w:firstLine="420"/>
              <w:rPr>
                <w:rFonts w:hAnsi="宋体" w:cs="Courier New"/>
                <w:color w:val="000000"/>
                <w:sz w:val="21"/>
                <w:szCs w:val="21"/>
              </w:rPr>
            </w:pPr>
            <w:r>
              <w:rPr>
                <w:rFonts w:hint="eastAsia" w:hAnsi="宋体" w:cs="Courier New"/>
                <w:color w:val="000000"/>
                <w:sz w:val="21"/>
                <w:szCs w:val="21"/>
              </w:rPr>
              <w:t>只能有一个有效报价。</w:t>
            </w:r>
          </w:p>
        </w:tc>
      </w:tr>
    </w:tbl>
    <w:p>
      <w:pPr>
        <w:pStyle w:val="69"/>
        <w:jc w:val="both"/>
        <w:rPr>
          <w:rFonts w:hAnsi="宋体" w:cs="Courier New"/>
          <w:color w:val="000000"/>
          <w:kern w:val="2"/>
          <w:sz w:val="21"/>
          <w:szCs w:val="21"/>
        </w:rPr>
      </w:pPr>
    </w:p>
    <w:p>
      <w:pPr>
        <w:pStyle w:val="69"/>
        <w:ind w:firstLine="560" w:firstLineChars="200"/>
        <w:jc w:val="both"/>
        <w:rPr>
          <w:rFonts w:hAnsi="宋体"/>
          <w:sz w:val="28"/>
          <w:szCs w:val="28"/>
        </w:rPr>
      </w:pPr>
      <w:r>
        <w:rPr>
          <w:rFonts w:hint="eastAsia" w:hAnsi="宋体"/>
          <w:sz w:val="28"/>
          <w:szCs w:val="28"/>
        </w:rPr>
        <w:t>1. 评标方法</w:t>
      </w:r>
    </w:p>
    <w:p>
      <w:pPr>
        <w:pStyle w:val="92"/>
        <w:spacing w:line="500" w:lineRule="exact"/>
        <w:ind w:firstLine="420" w:firstLineChars="200"/>
        <w:jc w:val="both"/>
        <w:rPr>
          <w:rFonts w:hAnsi="宋体"/>
          <w:sz w:val="21"/>
          <w:szCs w:val="21"/>
        </w:rPr>
      </w:pPr>
      <w:r>
        <w:rPr>
          <w:rFonts w:hint="eastAsia" w:hAnsi="宋体"/>
          <w:sz w:val="21"/>
          <w:szCs w:val="21"/>
        </w:rPr>
        <w:t>本次评标采用综合评估法。评标委员会按照招标文件规定的评审因素和标准对投标人的投标文件进行评审，最终按综合得分（综合得分=资信标得分+技术标得分+商务标得分）从高到低推荐中标候选人。综合评分相等时，以技术、资信得分高的优先；技术、资信得分都相同时，以投标报价低的优先；投标报价也相等的，则由招标人代表现场抽签确定名次优先者</w:t>
      </w:r>
    </w:p>
    <w:p>
      <w:pPr>
        <w:spacing w:line="360" w:lineRule="auto"/>
        <w:ind w:firstLine="560"/>
        <w:rPr>
          <w:rFonts w:hAnsi="宋体"/>
          <w:szCs w:val="28"/>
        </w:rPr>
      </w:pPr>
      <w:r>
        <w:rPr>
          <w:rFonts w:hint="eastAsia" w:hAnsi="宋体"/>
          <w:szCs w:val="28"/>
        </w:rPr>
        <w:t>2、评标程序</w:t>
      </w:r>
    </w:p>
    <w:p>
      <w:pPr>
        <w:spacing w:line="360" w:lineRule="auto"/>
        <w:ind w:left="319" w:leftChars="114" w:firstLine="98" w:firstLineChars="47"/>
        <w:rPr>
          <w:rFonts w:hAnsi="宋体"/>
          <w:sz w:val="21"/>
          <w:szCs w:val="21"/>
        </w:rPr>
      </w:pPr>
      <w:r>
        <w:rPr>
          <w:rFonts w:hint="eastAsia" w:hAnsi="宋体"/>
          <w:sz w:val="21"/>
          <w:szCs w:val="21"/>
        </w:rPr>
        <w:t>2.1评标的一般程序为：</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（1）熟悉</w:t>
      </w:r>
      <w:r>
        <w:rPr>
          <w:rFonts w:hint="eastAsia" w:cs="Times New Roman"/>
          <w:kern w:val="2"/>
          <w:sz w:val="21"/>
          <w:szCs w:val="21"/>
          <w:lang w:val="en-US" w:eastAsia="zh-CN"/>
        </w:rPr>
        <w:t>招标文件</w:t>
      </w:r>
      <w:r>
        <w:rPr>
          <w:rFonts w:hint="eastAsia" w:cs="Times New Roman"/>
          <w:kern w:val="2"/>
          <w:sz w:val="21"/>
          <w:szCs w:val="21"/>
        </w:rPr>
        <w:t>和评标办法；</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2</w:t>
      </w:r>
      <w:r>
        <w:rPr>
          <w:rFonts w:hint="eastAsia" w:cs="Times New Roman"/>
          <w:kern w:val="2"/>
          <w:sz w:val="21"/>
          <w:szCs w:val="21"/>
        </w:rPr>
        <w:t>）资格审查（含资信评审）；</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3</w:t>
      </w:r>
      <w:r>
        <w:rPr>
          <w:rFonts w:hint="eastAsia" w:cs="Times New Roman"/>
          <w:kern w:val="2"/>
          <w:sz w:val="21"/>
          <w:szCs w:val="21"/>
        </w:rPr>
        <w:t>）技术标评审；</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4</w:t>
      </w:r>
      <w:r>
        <w:rPr>
          <w:rFonts w:hint="eastAsia" w:cs="Times New Roman"/>
          <w:kern w:val="2"/>
          <w:sz w:val="21"/>
          <w:szCs w:val="21"/>
        </w:rPr>
        <w:t>）商务标评审；</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5</w:t>
      </w:r>
      <w:r>
        <w:rPr>
          <w:rFonts w:hint="eastAsia" w:cs="Times New Roman"/>
          <w:kern w:val="2"/>
          <w:sz w:val="21"/>
          <w:szCs w:val="21"/>
        </w:rPr>
        <w:t>）必要时对投标文件中的问题进行询标；</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6</w:t>
      </w:r>
      <w:r>
        <w:rPr>
          <w:rFonts w:hint="eastAsia" w:cs="Times New Roman"/>
          <w:kern w:val="2"/>
          <w:sz w:val="21"/>
          <w:szCs w:val="21"/>
        </w:rPr>
        <w:t>）根据评标办法对投标文件进行排序；</w:t>
      </w:r>
    </w:p>
    <w:p>
      <w:pPr>
        <w:pStyle w:val="57"/>
        <w:spacing w:line="360" w:lineRule="auto"/>
        <w:ind w:firstLine="420" w:firstLineChars="200"/>
        <w:rPr>
          <w:rFonts w:hint="eastAsia" w:cs="Times New Roman"/>
          <w:kern w:val="2"/>
          <w:sz w:val="21"/>
          <w:szCs w:val="21"/>
        </w:rPr>
      </w:pPr>
      <w:r>
        <w:rPr>
          <w:rFonts w:hint="eastAsia" w:cs="Times New Roman"/>
          <w:kern w:val="2"/>
          <w:sz w:val="21"/>
          <w:szCs w:val="21"/>
        </w:rPr>
        <w:t>（</w:t>
      </w:r>
      <w:r>
        <w:rPr>
          <w:rFonts w:hint="eastAsia" w:cs="Times New Roman"/>
          <w:kern w:val="2"/>
          <w:sz w:val="21"/>
          <w:szCs w:val="21"/>
          <w:lang w:val="en-US" w:eastAsia="zh-CN"/>
        </w:rPr>
        <w:t>7</w:t>
      </w:r>
      <w:r>
        <w:rPr>
          <w:rFonts w:hint="eastAsia" w:cs="Times New Roman"/>
          <w:kern w:val="2"/>
          <w:sz w:val="21"/>
          <w:szCs w:val="21"/>
        </w:rPr>
        <w:t>）完成评标报告，推荐中标候选人。</w:t>
      </w:r>
    </w:p>
    <w:p>
      <w:pPr>
        <w:pStyle w:val="57"/>
        <w:spacing w:line="360" w:lineRule="auto"/>
        <w:ind w:firstLine="422" w:firstLineChars="200"/>
        <w:rPr>
          <w:rFonts w:hint="eastAsia" w:cs="Times New Roman"/>
          <w:b/>
          <w:bCs/>
          <w:kern w:val="2"/>
          <w:sz w:val="21"/>
          <w:szCs w:val="21"/>
        </w:rPr>
      </w:pPr>
      <w:r>
        <w:rPr>
          <w:rFonts w:hint="eastAsia" w:cs="Times New Roman"/>
          <w:b/>
          <w:bCs/>
          <w:kern w:val="2"/>
          <w:sz w:val="21"/>
          <w:szCs w:val="21"/>
        </w:rPr>
        <w:t>注:1、若通过评审的有效投标文件少于三家，经评标委员会认定仍具竞争效果（评标委员会须出具评标决议），评标委员会可以按本招标文件规定的评标办法及规定向招标人推荐中标候选人。</w:t>
      </w:r>
    </w:p>
    <w:p>
      <w:pPr>
        <w:pStyle w:val="57"/>
        <w:spacing w:line="360" w:lineRule="auto"/>
        <w:ind w:firstLine="422" w:firstLineChars="200"/>
        <w:rPr>
          <w:rFonts w:hint="eastAsia" w:cs="Times New Roman"/>
          <w:b/>
          <w:bCs/>
          <w:kern w:val="2"/>
          <w:sz w:val="21"/>
          <w:szCs w:val="21"/>
        </w:rPr>
      </w:pPr>
      <w:r>
        <w:rPr>
          <w:rFonts w:hint="eastAsia" w:cs="Times New Roman"/>
          <w:b/>
          <w:bCs/>
          <w:kern w:val="2"/>
          <w:sz w:val="21"/>
          <w:szCs w:val="21"/>
        </w:rPr>
        <w:t>2、若评标委员会需要对投标文件中的问题进行询标，被询标人必须在30分钟内到场，否则一切后果自行承担。</w:t>
      </w:r>
    </w:p>
    <w:p>
      <w:pPr>
        <w:spacing w:line="360" w:lineRule="auto"/>
        <w:ind w:left="319" w:leftChars="114" w:firstLine="98" w:firstLineChars="47"/>
        <w:rPr>
          <w:rFonts w:hAnsi="宋体"/>
          <w:sz w:val="21"/>
          <w:szCs w:val="21"/>
        </w:rPr>
      </w:pPr>
      <w:r>
        <w:rPr>
          <w:rFonts w:hint="eastAsia" w:hAnsi="宋体"/>
          <w:sz w:val="21"/>
          <w:szCs w:val="21"/>
        </w:rPr>
        <w:t>2.2、投标文件如存在以下情况之一的，其投标文件将不予接受。</w:t>
      </w:r>
    </w:p>
    <w:p>
      <w:pPr>
        <w:spacing w:line="360" w:lineRule="auto"/>
        <w:ind w:left="319" w:leftChars="114" w:firstLine="98" w:firstLineChars="47"/>
        <w:rPr>
          <w:rFonts w:hAnsi="宋体"/>
          <w:sz w:val="21"/>
          <w:szCs w:val="21"/>
        </w:rPr>
      </w:pPr>
      <w:r>
        <w:rPr>
          <w:rFonts w:hint="eastAsia" w:hAnsi="宋体"/>
          <w:sz w:val="21"/>
          <w:szCs w:val="21"/>
        </w:rPr>
        <w:t>（1）逾期送达的或者未送达指定地点的；</w:t>
      </w:r>
    </w:p>
    <w:p>
      <w:pPr>
        <w:spacing w:line="360" w:lineRule="auto"/>
        <w:rPr>
          <w:rFonts w:hAnsi="宋体"/>
          <w:sz w:val="21"/>
          <w:szCs w:val="21"/>
        </w:rPr>
      </w:pPr>
      <w:r>
        <w:rPr>
          <w:rFonts w:hint="eastAsia" w:hAnsi="宋体"/>
          <w:sz w:val="21"/>
          <w:szCs w:val="21"/>
        </w:rPr>
        <w:t>（2）未按招标文件要求密封的；</w:t>
      </w:r>
    </w:p>
    <w:p>
      <w:pPr>
        <w:spacing w:line="360" w:lineRule="auto"/>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3. 评审标准</w:t>
      </w:r>
    </w:p>
    <w:p>
      <w:pPr>
        <w:pStyle w:val="13"/>
        <w:spacing w:line="360" w:lineRule="auto"/>
        <w:ind w:firstLine="316" w:firstLineChars="150"/>
        <w:rPr>
          <w:rFonts w:hint="eastAsia" w:ascii="宋体" w:hAnsi="宋体" w:eastAsia="宋体" w:cs="宋体"/>
          <w:b/>
          <w:sz w:val="21"/>
          <w:szCs w:val="21"/>
        </w:rPr>
      </w:pPr>
      <w:r>
        <w:rPr>
          <w:rFonts w:hint="eastAsia" w:ascii="宋体" w:hAnsi="宋体" w:eastAsia="宋体" w:cs="宋体"/>
          <w:b/>
          <w:sz w:val="21"/>
          <w:szCs w:val="21"/>
        </w:rPr>
        <w:t>3.1投标人的资格审查（含资信）</w:t>
      </w:r>
    </w:p>
    <w:p>
      <w:pPr>
        <w:adjustRightInd w:val="0"/>
        <w:snapToGrid w:val="0"/>
        <w:spacing w:line="360" w:lineRule="auto"/>
        <w:ind w:left="420" w:leftChars="150" w:firstLine="105" w:firstLineChars="50"/>
        <w:rPr>
          <w:rFonts w:hint="eastAsia" w:ascii="宋体" w:hAnsi="宋体" w:eastAsia="宋体" w:cs="宋体"/>
          <w:kern w:val="0"/>
          <w:sz w:val="21"/>
          <w:szCs w:val="21"/>
        </w:rPr>
      </w:pPr>
      <w:r>
        <w:rPr>
          <w:rFonts w:hint="eastAsia" w:ascii="宋体" w:hAnsi="宋体" w:eastAsia="宋体" w:cs="宋体"/>
          <w:kern w:val="0"/>
          <w:sz w:val="21"/>
          <w:szCs w:val="21"/>
        </w:rPr>
        <w:t>3.1.1投标人必须满足下列资格审查的必要条件，凡不能满足下列必要条件之一的，其投标文件应当作否决其投标处理，不进入下一轮评审。</w:t>
      </w:r>
    </w:p>
    <w:p>
      <w:pPr>
        <w:spacing w:line="360" w:lineRule="auto"/>
        <w:rPr>
          <w:rFonts w:hint="eastAsia" w:ascii="宋体" w:hAnsi="宋体" w:eastAsia="宋体" w:cs="宋体"/>
          <w:b/>
          <w:sz w:val="21"/>
          <w:szCs w:val="21"/>
        </w:rPr>
      </w:pPr>
      <w:r>
        <w:rPr>
          <w:rFonts w:hint="eastAsia" w:hAnsi="宋体" w:cs="宋体"/>
          <w:sz w:val="21"/>
          <w:szCs w:val="21"/>
          <w:lang w:val="en-US" w:eastAsia="zh-CN"/>
        </w:rPr>
        <w:t>1</w:t>
      </w:r>
      <w:r>
        <w:rPr>
          <w:rFonts w:hint="eastAsia" w:ascii="宋体" w:hAnsi="宋体" w:eastAsia="宋体" w:cs="宋体"/>
          <w:sz w:val="21"/>
          <w:szCs w:val="21"/>
        </w:rPr>
        <w:t>）投标人按招标文件的要求提交投标保证金；</w:t>
      </w:r>
      <w:r>
        <w:rPr>
          <w:rFonts w:hint="eastAsia" w:ascii="宋体" w:hAnsi="宋体" w:eastAsia="宋体" w:cs="宋体"/>
          <w:b/>
          <w:sz w:val="21"/>
          <w:szCs w:val="21"/>
        </w:rPr>
        <w:t>投标单位须提供《基本帐户开户许可证》（或银行开具的基本帐户信息）复印件加盖公章，原件备查。若投标保证金以保险电子保函形式的投标单位无需提供。</w:t>
      </w:r>
    </w:p>
    <w:p>
      <w:pPr>
        <w:pStyle w:val="2"/>
        <w:tabs>
          <w:tab w:val="left" w:pos="574"/>
          <w:tab w:val="left" w:pos="9360"/>
        </w:tabs>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）响应招标文件实质性要求，按招标文件要求签字或盖章；</w:t>
      </w:r>
    </w:p>
    <w:p>
      <w:pPr>
        <w:adjustRightInd w:val="0"/>
        <w:snapToGrid w:val="0"/>
        <w:spacing w:line="360" w:lineRule="auto"/>
        <w:rPr>
          <w:rFonts w:hint="eastAsia" w:ascii="宋体" w:hAnsi="宋体" w:eastAsia="宋体" w:cs="宋体"/>
          <w:b/>
          <w:bCs/>
          <w:sz w:val="21"/>
          <w:szCs w:val="21"/>
        </w:rPr>
      </w:pPr>
      <w:r>
        <w:rPr>
          <w:rFonts w:hint="eastAsia" w:hAnsi="宋体" w:cs="宋体"/>
          <w:sz w:val="21"/>
          <w:szCs w:val="21"/>
          <w:lang w:val="en-US" w:eastAsia="zh-CN"/>
        </w:rPr>
        <w:t>3</w:t>
      </w:r>
      <w:r>
        <w:rPr>
          <w:rFonts w:hint="eastAsia" w:ascii="宋体" w:hAnsi="宋体" w:eastAsia="宋体" w:cs="宋体"/>
          <w:sz w:val="21"/>
          <w:szCs w:val="21"/>
        </w:rPr>
        <w:t>)投标人的法人资格有效，注册经营范围符合要求，并提供相关证书；</w:t>
      </w:r>
      <w:r>
        <w:rPr>
          <w:rFonts w:hint="eastAsia" w:ascii="宋体" w:hAnsi="宋体" w:eastAsia="宋体" w:cs="宋体"/>
          <w:b/>
          <w:bCs/>
          <w:sz w:val="21"/>
          <w:szCs w:val="21"/>
        </w:rPr>
        <w:t>（若为联合体投标</w:t>
      </w:r>
      <w:r>
        <w:rPr>
          <w:rFonts w:hint="eastAsia" w:ascii="宋体" w:hAnsi="宋体" w:eastAsia="宋体" w:cs="宋体"/>
          <w:b/>
          <w:bCs/>
          <w:sz w:val="21"/>
          <w:szCs w:val="21"/>
          <w:lang w:val="en-US" w:eastAsia="zh-CN"/>
        </w:rPr>
        <w:t>的</w:t>
      </w:r>
      <w:r>
        <w:rPr>
          <w:rFonts w:hint="eastAsia" w:ascii="宋体" w:hAnsi="宋体" w:eastAsia="宋体" w:cs="宋体"/>
          <w:b/>
          <w:bCs/>
          <w:sz w:val="21"/>
          <w:szCs w:val="21"/>
        </w:rPr>
        <w:t>，各方均须提供）</w:t>
      </w:r>
    </w:p>
    <w:p>
      <w:pPr>
        <w:adjustRightInd w:val="0"/>
        <w:snapToGrid w:val="0"/>
        <w:spacing w:line="360" w:lineRule="auto"/>
        <w:rPr>
          <w:rFonts w:hint="eastAsia" w:ascii="宋体" w:hAnsi="宋体" w:eastAsia="宋体" w:cs="宋体"/>
          <w:sz w:val="21"/>
          <w:szCs w:val="21"/>
        </w:rPr>
      </w:pPr>
      <w:r>
        <w:rPr>
          <w:rFonts w:hint="eastAsia" w:hAnsi="宋体" w:cs="宋体"/>
          <w:sz w:val="21"/>
          <w:szCs w:val="21"/>
          <w:lang w:val="en-US" w:eastAsia="zh-CN"/>
        </w:rPr>
        <w:t>4</w:t>
      </w:r>
      <w:r>
        <w:rPr>
          <w:rFonts w:hint="eastAsia" w:ascii="宋体" w:hAnsi="宋体" w:eastAsia="宋体" w:cs="宋体"/>
          <w:sz w:val="21"/>
          <w:szCs w:val="21"/>
        </w:rPr>
        <w:t>)投标人的资质等级符合要求，并提供企业资质证书；</w:t>
      </w:r>
      <w:r>
        <w:rPr>
          <w:rFonts w:hint="eastAsia" w:ascii="宋体" w:hAnsi="宋体" w:eastAsia="宋体" w:cs="宋体"/>
          <w:b/>
          <w:bCs/>
          <w:sz w:val="21"/>
          <w:szCs w:val="21"/>
        </w:rPr>
        <w:t>（若为联合体投标</w:t>
      </w:r>
      <w:r>
        <w:rPr>
          <w:rFonts w:hint="eastAsia" w:ascii="宋体" w:hAnsi="宋体" w:eastAsia="宋体" w:cs="宋体"/>
          <w:b/>
          <w:bCs/>
          <w:sz w:val="21"/>
          <w:szCs w:val="21"/>
          <w:lang w:val="en-US" w:eastAsia="zh-CN"/>
        </w:rPr>
        <w:t>的</w:t>
      </w:r>
      <w:r>
        <w:rPr>
          <w:rFonts w:hint="eastAsia" w:ascii="宋体" w:hAnsi="宋体" w:eastAsia="宋体" w:cs="宋体"/>
          <w:b/>
          <w:bCs/>
          <w:sz w:val="21"/>
          <w:szCs w:val="21"/>
        </w:rPr>
        <w:t>，各方均须提供）</w:t>
      </w:r>
    </w:p>
    <w:p>
      <w:pPr>
        <w:adjustRightInd w:val="0"/>
        <w:snapToGrid w:val="0"/>
        <w:spacing w:line="360" w:lineRule="auto"/>
        <w:ind w:firstLine="420" w:firstLineChars="200"/>
        <w:rPr>
          <w:rFonts w:hint="eastAsia" w:ascii="宋体" w:hAnsi="宋体" w:eastAsia="宋体" w:cs="宋体"/>
          <w:b/>
          <w:bCs/>
          <w:sz w:val="21"/>
          <w:szCs w:val="21"/>
        </w:rPr>
      </w:pPr>
      <w:r>
        <w:rPr>
          <w:rFonts w:hint="eastAsia" w:hAnsi="宋体" w:cs="宋体"/>
          <w:sz w:val="21"/>
          <w:szCs w:val="21"/>
          <w:lang w:val="en-US" w:eastAsia="zh-CN"/>
        </w:rPr>
        <w:t>5</w:t>
      </w:r>
      <w:r>
        <w:rPr>
          <w:rFonts w:hint="eastAsia" w:ascii="宋体" w:hAnsi="宋体" w:eastAsia="宋体" w:cs="宋体"/>
          <w:sz w:val="21"/>
          <w:szCs w:val="21"/>
        </w:rPr>
        <w:t>)项目主要负责人（项目总负责人（项目经理）、设计负责人、施工负责人）</w:t>
      </w:r>
      <w:r>
        <w:rPr>
          <w:rFonts w:hint="eastAsia" w:hAnsi="宋体" w:cs="宋体"/>
          <w:sz w:val="21"/>
          <w:szCs w:val="21"/>
          <w:lang w:eastAsia="zh-CN"/>
        </w:rPr>
        <w:t>资质符合</w:t>
      </w:r>
      <w:r>
        <w:rPr>
          <w:rFonts w:hint="eastAsia" w:ascii="宋体" w:hAnsi="宋体" w:eastAsia="宋体" w:cs="宋体"/>
          <w:sz w:val="21"/>
          <w:szCs w:val="21"/>
        </w:rPr>
        <w:t>要求，并提供相关证书</w:t>
      </w:r>
      <w:r>
        <w:rPr>
          <w:rFonts w:hint="eastAsia" w:ascii="宋体" w:hAnsi="宋体" w:eastAsia="宋体" w:cs="宋体"/>
          <w:sz w:val="21"/>
          <w:szCs w:val="21"/>
          <w:lang w:val="en-US" w:eastAsia="zh-CN"/>
        </w:rPr>
        <w:t>及社保证明</w:t>
      </w:r>
      <w:r>
        <w:rPr>
          <w:rFonts w:hint="eastAsia" w:ascii="宋体" w:hAnsi="宋体" w:eastAsia="宋体" w:cs="宋体"/>
          <w:sz w:val="21"/>
          <w:szCs w:val="21"/>
        </w:rPr>
        <w:t>；</w:t>
      </w:r>
      <w:r>
        <w:rPr>
          <w:rFonts w:hint="eastAsia" w:ascii="宋体" w:hAnsi="宋体" w:eastAsia="宋体" w:cs="宋体"/>
          <w:b/>
          <w:bCs/>
          <w:sz w:val="21"/>
          <w:szCs w:val="21"/>
        </w:rPr>
        <w:t>（若为联合体投标</w:t>
      </w:r>
      <w:r>
        <w:rPr>
          <w:rFonts w:hint="eastAsia" w:ascii="宋体" w:hAnsi="宋体" w:eastAsia="宋体" w:cs="宋体"/>
          <w:b/>
          <w:bCs/>
          <w:sz w:val="21"/>
          <w:szCs w:val="21"/>
          <w:lang w:val="en-US" w:eastAsia="zh-CN"/>
        </w:rPr>
        <w:t>的</w:t>
      </w:r>
      <w:r>
        <w:rPr>
          <w:rFonts w:hint="eastAsia" w:ascii="宋体" w:hAnsi="宋体" w:eastAsia="宋体" w:cs="宋体"/>
          <w:b/>
          <w:bCs/>
          <w:sz w:val="21"/>
          <w:szCs w:val="21"/>
        </w:rPr>
        <w:t>，各方均须提供）</w:t>
      </w:r>
    </w:p>
    <w:p>
      <w:pPr>
        <w:adjustRightInd w:val="0"/>
        <w:snapToGrid w:val="0"/>
        <w:spacing w:line="360" w:lineRule="auto"/>
        <w:ind w:firstLine="420" w:firstLineChars="200"/>
        <w:rPr>
          <w:rFonts w:hint="eastAsia" w:ascii="宋体" w:hAnsi="宋体" w:eastAsia="宋体" w:cs="宋体"/>
          <w:sz w:val="21"/>
          <w:szCs w:val="21"/>
        </w:rPr>
      </w:pPr>
      <w:r>
        <w:rPr>
          <w:rFonts w:hint="eastAsia" w:hAnsi="宋体" w:cs="宋体"/>
          <w:sz w:val="21"/>
          <w:szCs w:val="21"/>
          <w:lang w:val="en-US" w:eastAsia="zh-CN"/>
        </w:rPr>
        <w:t>6</w:t>
      </w:r>
      <w:r>
        <w:rPr>
          <w:rFonts w:hint="eastAsia" w:ascii="宋体" w:hAnsi="宋体" w:eastAsia="宋体" w:cs="宋体"/>
          <w:sz w:val="21"/>
          <w:szCs w:val="21"/>
        </w:rPr>
        <w:t>)联合体投标协议书（若有）</w:t>
      </w:r>
    </w:p>
    <w:p>
      <w:pPr>
        <w:adjustRightInd w:val="0"/>
        <w:snapToGrid w:val="0"/>
        <w:spacing w:line="360" w:lineRule="auto"/>
        <w:ind w:firstLine="422" w:firstLineChars="200"/>
        <w:rPr>
          <w:rFonts w:hint="eastAsia" w:ascii="宋体" w:hAnsi="宋体" w:eastAsia="宋体" w:cs="宋体"/>
          <w:b/>
          <w:bCs/>
          <w:kern w:val="0"/>
          <w:sz w:val="21"/>
          <w:szCs w:val="21"/>
        </w:rPr>
      </w:pPr>
      <w:r>
        <w:rPr>
          <w:rFonts w:hint="eastAsia" w:ascii="宋体" w:hAnsi="宋体" w:eastAsia="宋体" w:cs="宋体"/>
          <w:b/>
          <w:kern w:val="0"/>
          <w:sz w:val="21"/>
          <w:szCs w:val="21"/>
        </w:rPr>
        <w:t>投标人须按资格审查申请书要求提供相关证书及资料原件（证书及资料原件单独密封）核对备查，否则按否决其投标处理</w:t>
      </w:r>
      <w:r>
        <w:rPr>
          <w:rFonts w:hint="eastAsia" w:ascii="宋体" w:hAnsi="宋体" w:eastAsia="宋体" w:cs="宋体"/>
          <w:b/>
          <w:bCs/>
          <w:kern w:val="0"/>
          <w:sz w:val="21"/>
          <w:szCs w:val="21"/>
        </w:rPr>
        <w:t>。</w:t>
      </w:r>
    </w:p>
    <w:p>
      <w:pPr>
        <w:pStyle w:val="13"/>
        <w:tabs>
          <w:tab w:val="left" w:pos="540"/>
          <w:tab w:val="left" w:pos="709"/>
        </w:tabs>
        <w:adjustRightInd w:val="0"/>
        <w:snapToGrid w:val="0"/>
        <w:spacing w:line="400" w:lineRule="exact"/>
        <w:ind w:firstLine="420"/>
        <w:rPr>
          <w:rFonts w:hint="eastAsia" w:ascii="宋体" w:hAnsi="宋体" w:eastAsia="宋体" w:cs="宋体"/>
          <w:b/>
          <w:kern w:val="0"/>
          <w:sz w:val="21"/>
          <w:szCs w:val="21"/>
        </w:rPr>
      </w:pPr>
      <w:r>
        <w:rPr>
          <w:rFonts w:hint="eastAsia" w:ascii="宋体" w:hAnsi="宋体" w:eastAsia="宋体" w:cs="宋体"/>
          <w:b/>
          <w:kern w:val="0"/>
          <w:sz w:val="21"/>
          <w:szCs w:val="21"/>
        </w:rPr>
        <w:t>注：</w:t>
      </w:r>
    </w:p>
    <w:p>
      <w:pPr>
        <w:pStyle w:val="13"/>
        <w:tabs>
          <w:tab w:val="left" w:pos="540"/>
          <w:tab w:val="left" w:pos="709"/>
        </w:tabs>
        <w:adjustRightInd w:val="0"/>
        <w:snapToGrid w:val="0"/>
        <w:spacing w:line="400" w:lineRule="exact"/>
        <w:ind w:firstLine="420"/>
        <w:rPr>
          <w:rFonts w:hint="eastAsia" w:hAnsi="宋体"/>
          <w:b/>
          <w:bCs/>
          <w:color w:val="000000"/>
          <w:lang w:eastAsia="zh-CN"/>
        </w:rPr>
      </w:pPr>
      <w:r>
        <w:rPr>
          <w:rFonts w:hint="eastAsia" w:hAnsi="宋体"/>
          <w:b/>
          <w:bCs/>
          <w:color w:val="000000"/>
        </w:rPr>
        <w:t>1、</w:t>
      </w:r>
      <w:r>
        <w:rPr>
          <w:rFonts w:hint="eastAsia" w:hAnsi="宋体"/>
          <w:b/>
          <w:bCs/>
          <w:color w:val="000000"/>
          <w:lang w:val="en-US" w:eastAsia="zh-CN"/>
        </w:rPr>
        <w:t>有二维码的证书如不能提供原件的，可以提供扫描件或复印件加盖公章，且要保证扫描件或复印件的二维码清晰可以查询，</w:t>
      </w:r>
      <w:r>
        <w:rPr>
          <w:rFonts w:hint="eastAsia" w:hAnsi="宋体"/>
          <w:b/>
          <w:bCs/>
          <w:color w:val="000000"/>
        </w:rPr>
        <w:t>因扫描件或复印件上的二维码无法查询而引起的一切后果，均由投标单位自行承担</w:t>
      </w:r>
      <w:r>
        <w:rPr>
          <w:rFonts w:hint="eastAsia" w:hAnsi="宋体"/>
          <w:b/>
          <w:bCs/>
          <w:color w:val="000000"/>
          <w:lang w:eastAsia="zh-CN"/>
        </w:rPr>
        <w:t>；</w:t>
      </w:r>
    </w:p>
    <w:p>
      <w:pPr>
        <w:adjustRightInd w:val="0"/>
        <w:snapToGrid w:val="0"/>
        <w:spacing w:line="360" w:lineRule="auto"/>
        <w:rPr>
          <w:rFonts w:hint="eastAsia" w:ascii="宋体" w:hAnsi="宋体" w:eastAsia="宋体" w:cs="宋体"/>
          <w:b/>
          <w:kern w:val="0"/>
          <w:sz w:val="21"/>
          <w:szCs w:val="21"/>
        </w:rPr>
      </w:pPr>
      <w:r>
        <w:rPr>
          <w:rFonts w:hint="eastAsia" w:ascii="宋体" w:hAnsi="宋体" w:eastAsia="宋体" w:cs="宋体"/>
          <w:b/>
          <w:kern w:val="0"/>
          <w:sz w:val="21"/>
          <w:szCs w:val="21"/>
          <w:lang w:val="en-US" w:eastAsia="zh-CN"/>
        </w:rPr>
        <w:t>2、</w:t>
      </w:r>
      <w:r>
        <w:rPr>
          <w:rFonts w:hint="eastAsia" w:ascii="宋体" w:hAnsi="宋体" w:eastAsia="宋体" w:cs="宋体"/>
          <w:b/>
          <w:kern w:val="0"/>
          <w:sz w:val="21"/>
          <w:szCs w:val="21"/>
          <w:lang w:val="zh-CN"/>
        </w:rPr>
        <w:t>提供由社保部门或地方政务服务网生成的具有社保电子签章的社保证明。社保证明自行下载打印并加盖公章。若因提供的核实查询渠道的无法查询而引起的一切后果，均由投标单位自行承担。</w:t>
      </w:r>
      <w:r>
        <w:rPr>
          <w:rFonts w:hint="eastAsia" w:ascii="宋体" w:hAnsi="宋体" w:eastAsia="宋体" w:cs="宋体"/>
          <w:b/>
          <w:kern w:val="0"/>
          <w:sz w:val="21"/>
          <w:szCs w:val="21"/>
        </w:rPr>
        <w:t>。</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b/>
          <w:kern w:val="0"/>
          <w:sz w:val="21"/>
          <w:szCs w:val="21"/>
          <w:lang w:val="en-US" w:eastAsia="zh-CN"/>
        </w:rPr>
        <w:t>3</w:t>
      </w:r>
      <w:r>
        <w:rPr>
          <w:rFonts w:hint="eastAsia" w:ascii="宋体" w:hAnsi="宋体" w:eastAsia="宋体" w:cs="宋体"/>
          <w:b/>
          <w:kern w:val="0"/>
          <w:sz w:val="21"/>
          <w:szCs w:val="21"/>
        </w:rPr>
        <w:t>、职称证书若未体现专业，须提供职称证书颁发部门出具的专业证明材料。</w:t>
      </w:r>
    </w:p>
    <w:p>
      <w:pPr>
        <w:pStyle w:val="13"/>
        <w:spacing w:line="360" w:lineRule="auto"/>
        <w:rPr>
          <w:rFonts w:hint="eastAsia" w:ascii="宋体" w:hAnsi="宋体" w:eastAsia="宋体" w:cs="宋体"/>
          <w:b/>
          <w:sz w:val="21"/>
          <w:szCs w:val="21"/>
        </w:rPr>
      </w:pPr>
      <w:r>
        <w:rPr>
          <w:rFonts w:hint="eastAsia" w:ascii="宋体" w:hAnsi="宋体" w:eastAsia="宋体" w:cs="宋体"/>
          <w:b/>
          <w:sz w:val="21"/>
          <w:szCs w:val="21"/>
        </w:rPr>
        <w:t>3.1.2资信标评审（满分</w:t>
      </w:r>
      <w:r>
        <w:rPr>
          <w:rFonts w:hint="eastAsia" w:hAnsi="宋体" w:cs="宋体"/>
          <w:b/>
          <w:sz w:val="21"/>
          <w:szCs w:val="21"/>
          <w:lang w:val="en-US" w:eastAsia="zh-CN"/>
        </w:rPr>
        <w:t>4</w:t>
      </w:r>
      <w:r>
        <w:rPr>
          <w:rFonts w:hint="eastAsia" w:ascii="宋体" w:hAnsi="宋体" w:eastAsia="宋体" w:cs="宋体"/>
          <w:b/>
          <w:sz w:val="21"/>
          <w:szCs w:val="21"/>
        </w:rPr>
        <w:t>分）</w:t>
      </w:r>
    </w:p>
    <w:p>
      <w:pPr>
        <w:spacing w:line="360" w:lineRule="auto"/>
        <w:ind w:right="512" w:rightChars="183"/>
        <w:outlineLvl w:val="0"/>
        <w:rPr>
          <w:rFonts w:hint="eastAsia" w:ascii="宋体" w:hAnsi="宋体" w:eastAsia="宋体" w:cs="宋体"/>
          <w:b/>
          <w:color w:val="000000"/>
          <w:sz w:val="21"/>
          <w:szCs w:val="21"/>
        </w:rPr>
      </w:pPr>
      <w:r>
        <w:rPr>
          <w:rFonts w:hint="eastAsia" w:ascii="宋体" w:hAnsi="宋体" w:eastAsia="宋体" w:cs="宋体"/>
          <w:b/>
          <w:color w:val="000000"/>
          <w:sz w:val="21"/>
          <w:szCs w:val="21"/>
        </w:rPr>
        <w:t>评标委员会对照综合评分细则和投标文件充分讨论后，按照少数服从多数的原则，集体统一评分。</w:t>
      </w:r>
    </w:p>
    <w:tbl>
      <w:tblPr>
        <w:tblStyle w:val="29"/>
        <w:tblpPr w:leftFromText="180" w:rightFromText="180" w:vertAnchor="text" w:horzAnchor="page" w:tblpX="1202" w:tblpY="468"/>
        <w:tblOverlap w:val="never"/>
        <w:tblW w:w="99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1446"/>
        <w:gridCol w:w="7167"/>
        <w:gridCol w:w="7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59" w:hRule="atLeast"/>
        </w:trPr>
        <w:tc>
          <w:tcPr>
            <w:tcW w:w="546" w:type="dxa"/>
            <w:vAlign w:val="center"/>
          </w:tcPr>
          <w:p>
            <w:pPr>
              <w:pStyle w:val="77"/>
              <w:spacing w:line="242" w:lineRule="auto"/>
              <w:ind w:right="101" w:firstLine="0" w:firstLineChars="0"/>
              <w:jc w:val="left"/>
              <w:rPr>
                <w:rFonts w:hint="eastAsia" w:eastAsia="宋体"/>
                <w:sz w:val="21"/>
                <w:szCs w:val="21"/>
                <w:lang w:val="en-US" w:eastAsia="zh-CN"/>
              </w:rPr>
            </w:pPr>
            <w:r>
              <w:rPr>
                <w:rFonts w:hint="eastAsia"/>
                <w:sz w:val="21"/>
                <w:szCs w:val="21"/>
                <w:lang w:val="en-US" w:eastAsia="zh-CN"/>
              </w:rPr>
              <w:t>1</w:t>
            </w:r>
          </w:p>
        </w:tc>
        <w:tc>
          <w:tcPr>
            <w:tcW w:w="1446" w:type="dxa"/>
            <w:vAlign w:val="center"/>
          </w:tcPr>
          <w:p>
            <w:pPr>
              <w:pStyle w:val="77"/>
              <w:spacing w:line="242" w:lineRule="auto"/>
              <w:ind w:right="101" w:firstLine="0" w:firstLineChars="0"/>
              <w:jc w:val="center"/>
              <w:rPr>
                <w:sz w:val="21"/>
                <w:szCs w:val="21"/>
              </w:rPr>
            </w:pPr>
          </w:p>
          <w:p>
            <w:pPr>
              <w:pStyle w:val="77"/>
              <w:spacing w:line="242" w:lineRule="auto"/>
              <w:ind w:right="101" w:rightChars="0" w:firstLine="0" w:firstLineChars="0"/>
              <w:jc w:val="both"/>
              <w:rPr>
                <w:rFonts w:hint="eastAsia" w:ascii="宋体" w:hAnsi="Calibri" w:eastAsia="宋体" w:cs="Times New Roman"/>
                <w:kern w:val="2"/>
                <w:sz w:val="21"/>
                <w:szCs w:val="21"/>
                <w:lang w:val="en-US" w:eastAsia="zh-CN" w:bidi="ar-SA"/>
              </w:rPr>
            </w:pPr>
            <w:r>
              <w:rPr>
                <w:sz w:val="21"/>
                <w:szCs w:val="21"/>
              </w:rPr>
              <w:t>投标人业绩</w:t>
            </w:r>
          </w:p>
        </w:tc>
        <w:tc>
          <w:tcPr>
            <w:tcW w:w="7167"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rPr>
              <w:t>投标人自 201</w:t>
            </w:r>
            <w:r>
              <w:rPr>
                <w:rFonts w:hint="eastAsia"/>
                <w:sz w:val="21"/>
                <w:szCs w:val="21"/>
                <w:lang w:val="en-US" w:eastAsia="zh-CN"/>
              </w:rPr>
              <w:t>6</w:t>
            </w:r>
            <w:r>
              <w:rPr>
                <w:rFonts w:hint="eastAsia"/>
                <w:sz w:val="21"/>
                <w:szCs w:val="21"/>
              </w:rPr>
              <w:t xml:space="preserve">年 </w:t>
            </w:r>
            <w:r>
              <w:rPr>
                <w:rFonts w:hint="eastAsia"/>
                <w:sz w:val="21"/>
                <w:szCs w:val="21"/>
                <w:lang w:val="en-US" w:eastAsia="zh-CN"/>
              </w:rPr>
              <w:t>4</w:t>
            </w:r>
            <w:r>
              <w:rPr>
                <w:rFonts w:hint="eastAsia"/>
                <w:sz w:val="21"/>
                <w:szCs w:val="21"/>
              </w:rPr>
              <w:t xml:space="preserve">月 1 日以来（以验收时间为准），已完成工程造价≥2500 万元景观亮化 EPC 或设计施工一体化业绩,提供一个得 </w:t>
            </w:r>
            <w:r>
              <w:rPr>
                <w:rFonts w:hint="eastAsia"/>
                <w:sz w:val="21"/>
                <w:szCs w:val="21"/>
                <w:lang w:val="en-US" w:eastAsia="zh-CN"/>
              </w:rPr>
              <w:t>1</w:t>
            </w:r>
            <w:r>
              <w:rPr>
                <w:rFonts w:hint="eastAsia"/>
                <w:sz w:val="21"/>
                <w:szCs w:val="21"/>
              </w:rPr>
              <w:t xml:space="preserve">分。 </w:t>
            </w:r>
            <w:r>
              <w:rPr>
                <w:rFonts w:hint="eastAsia"/>
                <w:sz w:val="21"/>
                <w:szCs w:val="21"/>
                <w:lang w:eastAsia="zh-CN"/>
              </w:rPr>
              <w:t>（若为联合体，任何一方提供即可）</w:t>
            </w:r>
          </w:p>
          <w:p>
            <w:pPr>
              <w:pStyle w:val="77"/>
              <w:spacing w:line="242" w:lineRule="auto"/>
              <w:ind w:right="101" w:rightChars="0" w:firstLine="0" w:firstLineChars="0"/>
              <w:jc w:val="left"/>
              <w:rPr>
                <w:rFonts w:hint="default" w:ascii="宋体" w:hAnsi="Calibri" w:eastAsia="宋体" w:cs="Times New Roman"/>
                <w:kern w:val="2"/>
                <w:sz w:val="21"/>
                <w:szCs w:val="21"/>
                <w:lang w:val="en-US" w:eastAsia="zh-CN" w:bidi="ar-SA"/>
              </w:rPr>
            </w:pPr>
            <w:r>
              <w:rPr>
                <w:rFonts w:hint="default" w:ascii="宋体" w:hAnsi="Calibri" w:eastAsia="宋体" w:cs="Times New Roman"/>
                <w:kern w:val="2"/>
                <w:sz w:val="21"/>
                <w:szCs w:val="21"/>
                <w:lang w:val="en-US" w:eastAsia="zh-CN" w:bidi="ar-SA"/>
              </w:rPr>
              <w:t>业绩证明材料：应同时提供</w:t>
            </w:r>
            <w:r>
              <w:rPr>
                <w:rFonts w:hint="eastAsia" w:cs="Times New Roman"/>
                <w:kern w:val="2"/>
                <w:sz w:val="21"/>
                <w:szCs w:val="21"/>
                <w:lang w:val="en-US" w:eastAsia="zh-CN" w:bidi="ar-SA"/>
              </w:rPr>
              <w:t>①</w:t>
            </w:r>
            <w:r>
              <w:rPr>
                <w:rFonts w:hint="default" w:ascii="宋体" w:hAnsi="Calibri" w:eastAsia="宋体" w:cs="Times New Roman"/>
                <w:kern w:val="2"/>
                <w:sz w:val="21"/>
                <w:szCs w:val="21"/>
                <w:lang w:val="en-US" w:eastAsia="zh-CN" w:bidi="ar-SA"/>
              </w:rPr>
              <w:t>中标通知书（应有招标主管部门备案章）；</w:t>
            </w:r>
            <w:r>
              <w:rPr>
                <w:rFonts w:hint="eastAsia" w:cs="Times New Roman"/>
                <w:kern w:val="2"/>
                <w:sz w:val="21"/>
                <w:szCs w:val="21"/>
                <w:lang w:val="en-US" w:eastAsia="zh-CN" w:bidi="ar-SA"/>
              </w:rPr>
              <w:t>②</w:t>
            </w:r>
            <w:r>
              <w:rPr>
                <w:rFonts w:hint="default" w:ascii="宋体" w:hAnsi="Calibri" w:eastAsia="宋体" w:cs="Times New Roman"/>
                <w:kern w:val="2"/>
                <w:sz w:val="21"/>
                <w:szCs w:val="21"/>
                <w:lang w:val="en-US" w:eastAsia="zh-CN" w:bidi="ar-SA"/>
              </w:rPr>
              <w:t>合同；</w:t>
            </w:r>
            <w:r>
              <w:rPr>
                <w:rFonts w:hint="eastAsia" w:cs="Times New Roman"/>
                <w:kern w:val="2"/>
                <w:sz w:val="21"/>
                <w:szCs w:val="21"/>
                <w:lang w:val="en-US" w:eastAsia="zh-CN" w:bidi="ar-SA"/>
              </w:rPr>
              <w:t>③</w:t>
            </w:r>
            <w:r>
              <w:rPr>
                <w:rFonts w:hint="default" w:ascii="宋体" w:hAnsi="Calibri" w:eastAsia="宋体" w:cs="Times New Roman"/>
                <w:kern w:val="2"/>
                <w:sz w:val="21"/>
                <w:szCs w:val="21"/>
                <w:lang w:val="en-US" w:eastAsia="zh-CN" w:bidi="ar-SA"/>
              </w:rPr>
              <w:t>工程验收证明材料：工程竣工验收记录表或竣工验收备案表或竣工验收意见表或建设行政主管部出具的竣工验收证明或质量监督部门出具的竣工验收证明</w:t>
            </w:r>
            <w:r>
              <w:rPr>
                <w:rFonts w:hint="default" w:ascii="宋体" w:hAnsi="Calibri" w:eastAsia="宋体" w:cs="Times New Roman"/>
                <w:color w:val="auto"/>
                <w:kern w:val="2"/>
                <w:sz w:val="21"/>
                <w:szCs w:val="21"/>
                <w:lang w:val="en-US" w:eastAsia="zh-CN" w:bidi="ar-SA"/>
              </w:rPr>
              <w:t>；</w:t>
            </w:r>
            <w:r>
              <w:rPr>
                <w:rFonts w:hint="eastAsia" w:cs="Times New Roman"/>
                <w:color w:val="auto"/>
                <w:kern w:val="2"/>
                <w:sz w:val="21"/>
                <w:szCs w:val="21"/>
                <w:lang w:val="en-US" w:eastAsia="zh-CN" w:bidi="ar-SA"/>
              </w:rPr>
              <w:t>④提供全国建筑市场监管公共服务平台查询截图；⑤</w:t>
            </w:r>
            <w:r>
              <w:rPr>
                <w:rFonts w:hint="default" w:ascii="宋体" w:hAnsi="Calibri" w:eastAsia="宋体" w:cs="Times New Roman"/>
                <w:kern w:val="2"/>
                <w:sz w:val="21"/>
                <w:szCs w:val="21"/>
                <w:lang w:val="en-US" w:eastAsia="zh-CN" w:bidi="ar-SA"/>
              </w:rPr>
              <w:t>以上证明材料必须提供</w:t>
            </w:r>
            <w:r>
              <w:rPr>
                <w:rFonts w:hint="eastAsia" w:cs="Times New Roman"/>
                <w:kern w:val="2"/>
                <w:sz w:val="21"/>
                <w:szCs w:val="21"/>
                <w:lang w:val="en-US" w:eastAsia="zh-CN" w:bidi="ar-SA"/>
              </w:rPr>
              <w:t>复印件（加盖公章）及</w:t>
            </w:r>
            <w:r>
              <w:rPr>
                <w:rFonts w:hint="default" w:ascii="宋体" w:hAnsi="Calibri" w:eastAsia="宋体" w:cs="Times New Roman"/>
                <w:kern w:val="2"/>
                <w:sz w:val="21"/>
                <w:szCs w:val="21"/>
                <w:lang w:val="en-US" w:eastAsia="zh-CN" w:bidi="ar-SA"/>
              </w:rPr>
              <w:t>原件备查，缺一不可</w:t>
            </w:r>
            <w:r>
              <w:rPr>
                <w:rFonts w:hint="eastAsia" w:cs="Times New Roman"/>
                <w:kern w:val="2"/>
                <w:sz w:val="21"/>
                <w:szCs w:val="21"/>
                <w:lang w:val="en-US" w:eastAsia="zh-CN" w:bidi="ar-SA"/>
              </w:rPr>
              <w:t>（非招标项目不需要中标通知书）</w:t>
            </w:r>
            <w:r>
              <w:rPr>
                <w:rFonts w:hint="default" w:ascii="宋体" w:hAnsi="Calibri" w:eastAsia="宋体" w:cs="Times New Roman"/>
                <w:kern w:val="2"/>
                <w:sz w:val="21"/>
                <w:szCs w:val="21"/>
                <w:lang w:val="en-US" w:eastAsia="zh-CN" w:bidi="ar-SA"/>
              </w:rPr>
              <w:t>。</w:t>
            </w:r>
          </w:p>
        </w:tc>
        <w:tc>
          <w:tcPr>
            <w:tcW w:w="799" w:type="dxa"/>
            <w:vAlign w:val="center"/>
          </w:tcPr>
          <w:p>
            <w:pPr>
              <w:pStyle w:val="77"/>
              <w:spacing w:line="242" w:lineRule="auto"/>
              <w:ind w:right="101" w:rightChars="0" w:firstLine="0" w:firstLineChars="0"/>
              <w:jc w:val="both"/>
              <w:rPr>
                <w:rFonts w:hint="eastAsia" w:ascii="宋体" w:hAnsi="Calibri" w:eastAsia="宋体" w:cs="Times New Roman"/>
                <w:kern w:val="2"/>
                <w:sz w:val="21"/>
                <w:szCs w:val="21"/>
                <w:lang w:val="en-US" w:eastAsia="zh-CN" w:bidi="ar-SA"/>
              </w:rPr>
            </w:pPr>
            <w:r>
              <w:rPr>
                <w:sz w:val="21"/>
                <w:szCs w:val="21"/>
              </w:rPr>
              <w:t>0-</w:t>
            </w:r>
            <w:r>
              <w:rPr>
                <w:rFonts w:hint="eastAsia"/>
                <w:sz w:val="21"/>
                <w:szCs w:val="21"/>
              </w:rPr>
              <w:t>1</w:t>
            </w:r>
            <w:r>
              <w:rPr>
                <w:sz w:val="21"/>
                <w:szCs w:val="21"/>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59" w:hRule="atLeast"/>
        </w:trPr>
        <w:tc>
          <w:tcPr>
            <w:tcW w:w="546" w:type="dxa"/>
            <w:vAlign w:val="center"/>
          </w:tcPr>
          <w:p>
            <w:pPr>
              <w:pStyle w:val="77"/>
              <w:spacing w:line="242" w:lineRule="auto"/>
              <w:ind w:right="101" w:firstLine="0" w:firstLineChars="0"/>
              <w:jc w:val="left"/>
              <w:rPr>
                <w:rFonts w:hint="eastAsia" w:eastAsia="宋体"/>
                <w:sz w:val="21"/>
                <w:szCs w:val="21"/>
                <w:lang w:val="en-US" w:eastAsia="zh-CN"/>
              </w:rPr>
            </w:pPr>
            <w:r>
              <w:rPr>
                <w:rFonts w:hint="eastAsia"/>
                <w:sz w:val="21"/>
                <w:szCs w:val="21"/>
                <w:lang w:val="en-US" w:eastAsia="zh-CN"/>
              </w:rPr>
              <w:t>2</w:t>
            </w:r>
          </w:p>
        </w:tc>
        <w:tc>
          <w:tcPr>
            <w:tcW w:w="1446" w:type="dxa"/>
            <w:vAlign w:val="center"/>
          </w:tcPr>
          <w:p>
            <w:pPr>
              <w:pStyle w:val="77"/>
              <w:spacing w:line="242" w:lineRule="auto"/>
              <w:ind w:right="101" w:firstLine="0" w:firstLineChars="0"/>
              <w:jc w:val="left"/>
              <w:rPr>
                <w:rFonts w:hint="eastAsia"/>
                <w:sz w:val="21"/>
                <w:szCs w:val="21"/>
              </w:rPr>
            </w:pPr>
          </w:p>
          <w:p>
            <w:pPr>
              <w:pStyle w:val="77"/>
              <w:spacing w:line="242" w:lineRule="auto"/>
              <w:ind w:right="101" w:firstLine="0" w:firstLineChars="0"/>
              <w:jc w:val="left"/>
              <w:rPr>
                <w:rFonts w:hint="eastAsia"/>
                <w:sz w:val="21"/>
                <w:szCs w:val="21"/>
              </w:rPr>
            </w:pPr>
            <w:r>
              <w:rPr>
                <w:rFonts w:hint="eastAsia"/>
                <w:sz w:val="21"/>
                <w:szCs w:val="21"/>
              </w:rPr>
              <w:t>投标人荣誉</w:t>
            </w:r>
          </w:p>
          <w:p>
            <w:pPr>
              <w:pStyle w:val="77"/>
              <w:spacing w:line="242" w:lineRule="auto"/>
              <w:ind w:right="101" w:firstLine="0" w:firstLineChars="0"/>
              <w:jc w:val="left"/>
              <w:rPr>
                <w:rFonts w:hint="eastAsia"/>
                <w:sz w:val="21"/>
                <w:szCs w:val="21"/>
                <w:lang w:val="en-US" w:eastAsia="zh-CN"/>
              </w:rPr>
            </w:pPr>
          </w:p>
        </w:tc>
        <w:tc>
          <w:tcPr>
            <w:tcW w:w="7167"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rPr>
              <w:t>投标人201</w:t>
            </w:r>
            <w:r>
              <w:rPr>
                <w:rFonts w:hint="eastAsia"/>
                <w:sz w:val="21"/>
                <w:szCs w:val="21"/>
                <w:lang w:val="en-US" w:eastAsia="zh-CN"/>
              </w:rPr>
              <w:t>6</w:t>
            </w:r>
            <w:r>
              <w:rPr>
                <w:rFonts w:hint="eastAsia"/>
                <w:sz w:val="21"/>
                <w:szCs w:val="21"/>
              </w:rPr>
              <w:t>年</w:t>
            </w:r>
            <w:r>
              <w:rPr>
                <w:rFonts w:hint="eastAsia"/>
                <w:sz w:val="21"/>
                <w:szCs w:val="21"/>
                <w:lang w:val="en-US" w:eastAsia="zh-CN"/>
              </w:rPr>
              <w:t>4</w:t>
            </w:r>
            <w:r>
              <w:rPr>
                <w:rFonts w:hint="eastAsia"/>
                <w:sz w:val="21"/>
                <w:szCs w:val="21"/>
              </w:rPr>
              <w:t>月1日以来参于施工EPC或设计施工一体化亮化工程，获得过中国照明学会颁发的“中照照明奖”一等奖得1分，</w:t>
            </w:r>
            <w:r>
              <w:rPr>
                <w:rFonts w:hint="eastAsia"/>
                <w:sz w:val="21"/>
                <w:szCs w:val="21"/>
                <w:lang w:val="en-US" w:eastAsia="zh-CN"/>
              </w:rPr>
              <w:t>二等奖得0.5分，三等</w:t>
            </w:r>
            <w:r>
              <w:rPr>
                <w:rFonts w:hint="eastAsia"/>
                <w:sz w:val="21"/>
                <w:szCs w:val="21"/>
              </w:rPr>
              <w:t xml:space="preserve"> </w:t>
            </w:r>
            <w:r>
              <w:rPr>
                <w:rFonts w:hint="eastAsia"/>
                <w:sz w:val="21"/>
                <w:szCs w:val="21"/>
                <w:lang w:val="en-US" w:eastAsia="zh-CN"/>
              </w:rPr>
              <w:t>得0.2分</w:t>
            </w:r>
            <w:r>
              <w:rPr>
                <w:rFonts w:hint="eastAsia"/>
                <w:sz w:val="21"/>
                <w:szCs w:val="21"/>
                <w:lang w:eastAsia="zh-CN"/>
              </w:rPr>
              <w:t>（若为联合体，任何一方提供即可，</w:t>
            </w:r>
            <w:r>
              <w:rPr>
                <w:rFonts w:hint="eastAsia"/>
                <w:sz w:val="21"/>
                <w:szCs w:val="21"/>
                <w:lang w:val="en-US" w:eastAsia="zh-CN"/>
              </w:rPr>
              <w:t>同时有多个二等奖只得0.5分，同时有多个三等奖只得0.2分</w:t>
            </w:r>
            <w:r>
              <w:rPr>
                <w:rFonts w:hint="eastAsia"/>
                <w:sz w:val="21"/>
                <w:szCs w:val="21"/>
                <w:lang w:eastAsia="zh-CN"/>
              </w:rPr>
              <w:t>）</w:t>
            </w:r>
          </w:p>
          <w:p>
            <w:pPr>
              <w:pStyle w:val="77"/>
              <w:spacing w:line="242" w:lineRule="auto"/>
              <w:ind w:right="101" w:firstLine="0" w:firstLineChars="0"/>
              <w:jc w:val="left"/>
              <w:rPr>
                <w:rFonts w:hint="eastAsia" w:eastAsia="宋体"/>
                <w:sz w:val="21"/>
                <w:szCs w:val="21"/>
                <w:lang w:val="en-US" w:eastAsia="zh-CN"/>
              </w:rPr>
            </w:pPr>
            <w:r>
              <w:rPr>
                <w:rFonts w:hint="eastAsia"/>
                <w:sz w:val="21"/>
                <w:szCs w:val="21"/>
              </w:rPr>
              <w:t>备注：证明材料：应同时提供①获奖证书或文件；②</w:t>
            </w:r>
            <w:r>
              <w:rPr>
                <w:rFonts w:hint="eastAsia"/>
                <w:sz w:val="21"/>
                <w:szCs w:val="21"/>
                <w:lang w:val="en-US" w:eastAsia="zh-CN"/>
              </w:rPr>
              <w:t>施工</w:t>
            </w:r>
            <w:r>
              <w:rPr>
                <w:rFonts w:hint="eastAsia" w:cs="Times New Roman"/>
                <w:sz w:val="21"/>
                <w:szCs w:val="21"/>
              </w:rPr>
              <w:t>合同</w:t>
            </w:r>
            <w:r>
              <w:rPr>
                <w:rFonts w:hint="eastAsia" w:cs="Times New Roman"/>
                <w:sz w:val="21"/>
                <w:szCs w:val="21"/>
                <w:lang w:eastAsia="zh-CN"/>
              </w:rPr>
              <w:t>；</w:t>
            </w:r>
            <w:r>
              <w:rPr>
                <w:rFonts w:hint="eastAsia"/>
                <w:sz w:val="21"/>
                <w:szCs w:val="21"/>
              </w:rPr>
              <w:t>③</w:t>
            </w:r>
            <w:r>
              <w:rPr>
                <w:rFonts w:hint="default" w:cs="Times New Roman"/>
                <w:sz w:val="21"/>
                <w:szCs w:val="21"/>
                <w:lang w:val="en-US" w:eastAsia="zh-CN"/>
              </w:rPr>
              <w:t>以上证明材料必须提供</w:t>
            </w:r>
            <w:r>
              <w:rPr>
                <w:rFonts w:hint="eastAsia" w:cs="Times New Roman"/>
                <w:sz w:val="21"/>
                <w:szCs w:val="21"/>
                <w:lang w:val="en-US" w:eastAsia="zh-CN"/>
              </w:rPr>
              <w:t>复印件（加盖公章）及</w:t>
            </w:r>
            <w:r>
              <w:rPr>
                <w:rFonts w:hint="default" w:cs="Times New Roman"/>
                <w:sz w:val="21"/>
                <w:szCs w:val="21"/>
                <w:lang w:val="en-US" w:eastAsia="zh-CN"/>
              </w:rPr>
              <w:t>原件备查，缺一不可。</w:t>
            </w:r>
          </w:p>
        </w:tc>
        <w:tc>
          <w:tcPr>
            <w:tcW w:w="799" w:type="dxa"/>
            <w:vAlign w:val="center"/>
          </w:tcPr>
          <w:p>
            <w:pPr>
              <w:pStyle w:val="77"/>
              <w:spacing w:line="242" w:lineRule="auto"/>
              <w:ind w:right="101" w:rightChars="0" w:firstLine="0" w:firstLineChars="0"/>
              <w:jc w:val="left"/>
              <w:rPr>
                <w:rFonts w:hint="eastAsia" w:ascii="宋体" w:hAnsi="Calibri" w:eastAsia="宋体" w:cs="Times New Roman"/>
                <w:kern w:val="2"/>
                <w:sz w:val="21"/>
                <w:szCs w:val="21"/>
                <w:lang w:val="en-US" w:eastAsia="zh-CN" w:bidi="ar-SA"/>
              </w:rPr>
            </w:pPr>
            <w:r>
              <w:rPr>
                <w:rFonts w:hint="eastAsia"/>
                <w:sz w:val="21"/>
                <w:szCs w:val="21"/>
              </w:rPr>
              <w:t>0-1分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4" w:hRule="atLeast"/>
        </w:trPr>
        <w:tc>
          <w:tcPr>
            <w:tcW w:w="546"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3</w:t>
            </w:r>
          </w:p>
        </w:tc>
        <w:tc>
          <w:tcPr>
            <w:tcW w:w="1446" w:type="dxa"/>
            <w:vAlign w:val="center"/>
          </w:tcPr>
          <w:p>
            <w:pPr>
              <w:pStyle w:val="77"/>
              <w:spacing w:line="242" w:lineRule="auto"/>
              <w:ind w:right="101" w:rightChars="0" w:firstLine="0" w:firstLineChars="0"/>
              <w:jc w:val="center"/>
              <w:rPr>
                <w:sz w:val="21"/>
                <w:szCs w:val="21"/>
              </w:rPr>
            </w:pPr>
            <w:r>
              <w:rPr>
                <w:rFonts w:hint="eastAsia"/>
                <w:sz w:val="21"/>
                <w:szCs w:val="21"/>
              </w:rPr>
              <w:t>投标人拟派项目经理</w:t>
            </w:r>
          </w:p>
        </w:tc>
        <w:tc>
          <w:tcPr>
            <w:tcW w:w="7167" w:type="dxa"/>
            <w:vAlign w:val="center"/>
          </w:tcPr>
          <w:p>
            <w:pPr>
              <w:pStyle w:val="77"/>
              <w:spacing w:line="242" w:lineRule="auto"/>
              <w:ind w:right="101" w:rightChars="0" w:firstLine="0" w:firstLineChars="0"/>
              <w:jc w:val="left"/>
              <w:rPr>
                <w:rFonts w:hint="default"/>
                <w:color w:val="auto"/>
                <w:sz w:val="21"/>
                <w:szCs w:val="21"/>
                <w:lang w:val="en-US" w:eastAsia="zh-CN"/>
              </w:rPr>
            </w:pPr>
            <w:r>
              <w:rPr>
                <w:rFonts w:hint="eastAsia"/>
                <w:color w:val="auto"/>
                <w:sz w:val="21"/>
                <w:szCs w:val="21"/>
                <w:lang w:val="en-US" w:eastAsia="zh-CN"/>
              </w:rPr>
              <w:t>具有电气相关专业或机电相关专业高级及以上职称证书的得1分</w:t>
            </w:r>
          </w:p>
          <w:p>
            <w:pPr>
              <w:pStyle w:val="77"/>
              <w:spacing w:line="242" w:lineRule="auto"/>
              <w:ind w:right="101" w:rightChars="0" w:firstLine="0" w:firstLineChars="0"/>
              <w:jc w:val="left"/>
              <w:rPr>
                <w:rFonts w:hint="eastAsia"/>
                <w:color w:val="auto"/>
                <w:sz w:val="21"/>
                <w:szCs w:val="21"/>
              </w:rPr>
            </w:pPr>
            <w:r>
              <w:rPr>
                <w:rFonts w:hint="eastAsia"/>
                <w:color w:val="auto"/>
                <w:sz w:val="21"/>
                <w:szCs w:val="21"/>
              </w:rPr>
              <w:t>注：必须提供提供人社部门颁发的相关证书复印件（加盖公章）及原件，本单位社保在保证明（由社会保障部门出具的近6个月内任意一个月的在保证明），否则不得分。</w:t>
            </w:r>
          </w:p>
        </w:tc>
        <w:tc>
          <w:tcPr>
            <w:tcW w:w="799" w:type="dxa"/>
            <w:vAlign w:val="center"/>
          </w:tcPr>
          <w:p>
            <w:pPr>
              <w:pStyle w:val="77"/>
              <w:spacing w:line="242" w:lineRule="auto"/>
              <w:ind w:right="101" w:firstLine="0" w:firstLineChars="0"/>
              <w:jc w:val="left"/>
              <w:rPr>
                <w:sz w:val="21"/>
                <w:szCs w:val="21"/>
              </w:rPr>
            </w:pPr>
            <w:r>
              <w:rPr>
                <w:rFonts w:hint="eastAsia"/>
                <w:sz w:val="21"/>
                <w:szCs w:val="21"/>
              </w:rPr>
              <w:t>0-</w:t>
            </w:r>
            <w:r>
              <w:rPr>
                <w:rFonts w:hint="eastAsia"/>
                <w:sz w:val="21"/>
                <w:szCs w:val="21"/>
                <w:lang w:val="en-US" w:eastAsia="zh-CN"/>
              </w:rPr>
              <w:t>1</w:t>
            </w:r>
            <w:r>
              <w:rPr>
                <w:rFonts w:hint="eastAsia"/>
                <w:sz w:val="21"/>
                <w:szCs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4" w:hRule="atLeast"/>
        </w:trPr>
        <w:tc>
          <w:tcPr>
            <w:tcW w:w="546" w:type="dxa"/>
            <w:vAlign w:val="center"/>
          </w:tcPr>
          <w:p>
            <w:pPr>
              <w:pStyle w:val="77"/>
              <w:spacing w:line="242" w:lineRule="auto"/>
              <w:ind w:right="101" w:rightChars="0" w:firstLine="0" w:firstLineChars="0"/>
              <w:jc w:val="left"/>
              <w:rPr>
                <w:rFonts w:hint="default"/>
                <w:sz w:val="21"/>
                <w:szCs w:val="21"/>
                <w:lang w:val="en-US" w:eastAsia="zh-CN"/>
              </w:rPr>
            </w:pPr>
            <w:r>
              <w:rPr>
                <w:rFonts w:hint="eastAsia"/>
                <w:sz w:val="21"/>
                <w:szCs w:val="21"/>
                <w:lang w:val="en-US" w:eastAsia="zh-CN"/>
              </w:rPr>
              <w:t>4</w:t>
            </w:r>
          </w:p>
        </w:tc>
        <w:tc>
          <w:tcPr>
            <w:tcW w:w="1446" w:type="dxa"/>
            <w:vAlign w:val="center"/>
          </w:tcPr>
          <w:p>
            <w:pPr>
              <w:pStyle w:val="77"/>
              <w:spacing w:line="242" w:lineRule="auto"/>
              <w:ind w:right="101" w:rightChars="0" w:firstLine="0" w:firstLineChars="0"/>
              <w:jc w:val="center"/>
              <w:rPr>
                <w:rFonts w:hint="eastAsia"/>
                <w:sz w:val="21"/>
                <w:szCs w:val="21"/>
              </w:rPr>
            </w:pPr>
            <w:r>
              <w:rPr>
                <w:rFonts w:hint="eastAsia"/>
                <w:sz w:val="21"/>
                <w:szCs w:val="21"/>
                <w:lang w:val="en-US" w:eastAsia="zh-CN"/>
              </w:rPr>
              <w:t>设计负责人</w:t>
            </w:r>
          </w:p>
        </w:tc>
        <w:tc>
          <w:tcPr>
            <w:tcW w:w="7167" w:type="dxa"/>
            <w:vAlign w:val="center"/>
          </w:tcPr>
          <w:p>
            <w:pPr>
              <w:pStyle w:val="77"/>
              <w:spacing w:line="242" w:lineRule="auto"/>
              <w:ind w:right="101" w:rightChars="0" w:firstLine="0" w:firstLineChars="0"/>
              <w:jc w:val="left"/>
              <w:rPr>
                <w:rFonts w:hint="default"/>
                <w:color w:val="auto"/>
                <w:sz w:val="21"/>
                <w:szCs w:val="21"/>
                <w:lang w:val="en-US" w:eastAsia="zh-CN"/>
              </w:rPr>
            </w:pPr>
            <w:r>
              <w:rPr>
                <w:rFonts w:hint="eastAsia"/>
                <w:color w:val="auto"/>
                <w:sz w:val="21"/>
                <w:szCs w:val="21"/>
                <w:lang w:val="en-US" w:eastAsia="zh-CN"/>
              </w:rPr>
              <w:t>具有电气相关专业高级及以上职称证书的得1分</w:t>
            </w:r>
          </w:p>
          <w:p>
            <w:pPr>
              <w:pStyle w:val="77"/>
              <w:spacing w:line="242" w:lineRule="auto"/>
              <w:ind w:right="101" w:rightChars="0" w:firstLine="0" w:firstLineChars="0"/>
              <w:jc w:val="left"/>
              <w:rPr>
                <w:rFonts w:hint="eastAsia"/>
                <w:color w:val="auto"/>
                <w:sz w:val="21"/>
                <w:szCs w:val="21"/>
              </w:rPr>
            </w:pPr>
            <w:r>
              <w:rPr>
                <w:rFonts w:hint="eastAsia"/>
                <w:color w:val="auto"/>
                <w:sz w:val="21"/>
                <w:szCs w:val="21"/>
              </w:rPr>
              <w:t>注：必须提供提供人社部门颁发的相关证书复印件（加盖公章）及原件，本单位社保在保证明（由社会保障部门出具的近6个月内任意一个月的在保证明），否则不得分。</w:t>
            </w:r>
          </w:p>
        </w:tc>
        <w:tc>
          <w:tcPr>
            <w:tcW w:w="799" w:type="dxa"/>
            <w:vAlign w:val="center"/>
          </w:tcPr>
          <w:p>
            <w:pPr>
              <w:pStyle w:val="77"/>
              <w:spacing w:line="242" w:lineRule="auto"/>
              <w:ind w:right="101" w:rightChars="0" w:firstLine="0" w:firstLineChars="0"/>
              <w:jc w:val="left"/>
              <w:rPr>
                <w:rFonts w:hint="eastAsia"/>
                <w:sz w:val="21"/>
                <w:szCs w:val="21"/>
              </w:rPr>
            </w:pPr>
            <w:r>
              <w:rPr>
                <w:rFonts w:hint="eastAsia"/>
                <w:sz w:val="21"/>
                <w:szCs w:val="21"/>
              </w:rPr>
              <w:t>0-</w:t>
            </w:r>
            <w:r>
              <w:rPr>
                <w:rFonts w:hint="eastAsia"/>
                <w:sz w:val="21"/>
                <w:szCs w:val="21"/>
                <w:lang w:val="en-US" w:eastAsia="zh-CN"/>
              </w:rPr>
              <w:t>1</w:t>
            </w:r>
            <w:r>
              <w:rPr>
                <w:rFonts w:hint="eastAsia"/>
                <w:sz w:val="21"/>
                <w:szCs w:val="21"/>
              </w:rPr>
              <w:t>分</w:t>
            </w:r>
          </w:p>
        </w:tc>
      </w:tr>
    </w:tbl>
    <w:p>
      <w:pPr>
        <w:pStyle w:val="2"/>
        <w:ind w:left="0" w:leftChars="0" w:firstLine="0" w:firstLineChars="0"/>
        <w:rPr>
          <w:rFonts w:hint="eastAsia"/>
        </w:rPr>
      </w:pPr>
    </w:p>
    <w:p>
      <w:pPr>
        <w:pStyle w:val="13"/>
        <w:spacing w:line="360" w:lineRule="auto"/>
        <w:rPr>
          <w:rFonts w:hint="eastAsia" w:ascii="宋体" w:hAnsi="宋体" w:eastAsia="宋体" w:cs="宋体"/>
          <w:sz w:val="21"/>
          <w:szCs w:val="21"/>
        </w:rPr>
      </w:pPr>
      <w:r>
        <w:rPr>
          <w:rFonts w:hint="eastAsia" w:ascii="宋体" w:hAnsi="宋体" w:eastAsia="宋体" w:cs="宋体"/>
          <w:sz w:val="21"/>
          <w:szCs w:val="21"/>
        </w:rPr>
        <w:t>注：资信评审所需提供的原件，均须与资格审查相关资料原件一同密封于原件袋中，</w:t>
      </w:r>
      <w:r>
        <w:rPr>
          <w:rFonts w:hint="eastAsia" w:ascii="宋体" w:hAnsi="宋体" w:eastAsia="宋体" w:cs="宋体"/>
          <w:sz w:val="21"/>
          <w:szCs w:val="21"/>
          <w:lang w:val="en-US" w:eastAsia="zh-CN"/>
        </w:rPr>
        <w:t>未提供</w:t>
      </w:r>
      <w:r>
        <w:rPr>
          <w:rFonts w:hint="eastAsia" w:ascii="宋体" w:hAnsi="宋体" w:eastAsia="宋体" w:cs="宋体"/>
          <w:sz w:val="21"/>
          <w:szCs w:val="21"/>
        </w:rPr>
        <w:t xml:space="preserve">不得分。   </w:t>
      </w:r>
    </w:p>
    <w:p>
      <w:pPr>
        <w:pStyle w:val="13"/>
        <w:spacing w:line="360" w:lineRule="auto"/>
        <w:ind w:firstLine="316" w:firstLineChars="150"/>
        <w:rPr>
          <w:rFonts w:hint="eastAsia" w:ascii="宋体" w:hAnsi="宋体" w:eastAsia="宋体" w:cs="宋体"/>
          <w:b/>
          <w:sz w:val="21"/>
          <w:szCs w:val="21"/>
        </w:rPr>
      </w:pPr>
      <w:r>
        <w:rPr>
          <w:rFonts w:hint="eastAsia" w:ascii="宋体" w:hAnsi="宋体" w:eastAsia="宋体" w:cs="宋体"/>
          <w:b/>
          <w:sz w:val="21"/>
          <w:szCs w:val="21"/>
        </w:rPr>
        <w:t>3.2技术标评审（分值</w:t>
      </w:r>
      <w:r>
        <w:rPr>
          <w:rFonts w:hint="eastAsia" w:hAnsi="宋体" w:cs="宋体"/>
          <w:b/>
          <w:sz w:val="21"/>
          <w:szCs w:val="21"/>
          <w:lang w:val="en-US" w:eastAsia="zh-CN"/>
        </w:rPr>
        <w:t>46</w:t>
      </w:r>
      <w:r>
        <w:rPr>
          <w:rFonts w:hint="eastAsia" w:ascii="宋体" w:hAnsi="宋体" w:eastAsia="宋体" w:cs="宋体"/>
          <w:b/>
          <w:sz w:val="21"/>
          <w:szCs w:val="21"/>
        </w:rPr>
        <w:t>分）</w:t>
      </w:r>
    </w:p>
    <w:p>
      <w:pPr>
        <w:spacing w:line="360" w:lineRule="auto"/>
        <w:ind w:firstLine="525" w:firstLineChars="250"/>
        <w:rPr>
          <w:rFonts w:hint="eastAsia" w:ascii="宋体" w:hAnsi="宋体" w:eastAsia="宋体" w:cs="宋体"/>
          <w:snapToGrid w:val="0"/>
          <w:color w:val="000000"/>
          <w:kern w:val="0"/>
          <w:sz w:val="21"/>
          <w:szCs w:val="21"/>
        </w:rPr>
      </w:pPr>
      <w:r>
        <w:rPr>
          <w:rFonts w:hint="eastAsia" w:ascii="宋体" w:hAnsi="宋体" w:eastAsia="宋体" w:cs="宋体"/>
          <w:sz w:val="21"/>
          <w:szCs w:val="21"/>
        </w:rPr>
        <w:t>3.2.1评标委员会对通过资格审查的投标人进行技术标评审。 技术标采用记名方式各自评分。</w:t>
      </w:r>
      <w:r>
        <w:rPr>
          <w:rFonts w:hint="eastAsia" w:ascii="宋体" w:hAnsi="宋体" w:eastAsia="宋体" w:cs="宋体"/>
          <w:color w:val="000000"/>
          <w:sz w:val="21"/>
          <w:szCs w:val="21"/>
        </w:rPr>
        <w:t>评标委员会成员对投标人的各项评分内容打分的合计得分的算术平均值为</w:t>
      </w:r>
      <w:r>
        <w:rPr>
          <w:rFonts w:hint="eastAsia" w:ascii="宋体" w:hAnsi="宋体" w:eastAsia="宋体" w:cs="宋体"/>
          <w:sz w:val="21"/>
          <w:szCs w:val="21"/>
        </w:rPr>
        <w:t>各投标人最后技术标得分，结果保留二位小数（第三位四舍五入）。</w:t>
      </w:r>
      <w:r>
        <w:rPr>
          <w:rFonts w:hint="eastAsia" w:ascii="宋体" w:hAnsi="宋体" w:eastAsia="宋体" w:cs="宋体"/>
          <w:snapToGrid w:val="0"/>
          <w:color w:val="000000"/>
          <w:kern w:val="0"/>
          <w:sz w:val="21"/>
          <w:szCs w:val="21"/>
        </w:rPr>
        <w:t>如发现某张评分票的一单项评分超过评分细则规定的分值范围，则该张评分票无效。</w:t>
      </w:r>
    </w:p>
    <w:p>
      <w:pPr>
        <w:spacing w:line="360" w:lineRule="auto"/>
        <w:ind w:firstLine="525" w:firstLineChars="250"/>
        <w:rPr>
          <w:rFonts w:hint="eastAsia" w:ascii="宋体" w:hAnsi="宋体" w:eastAsia="宋体" w:cs="宋体"/>
          <w:sz w:val="21"/>
          <w:szCs w:val="21"/>
        </w:rPr>
      </w:pPr>
      <w:r>
        <w:rPr>
          <w:rFonts w:hint="eastAsia" w:ascii="宋体" w:hAnsi="宋体" w:eastAsia="宋体" w:cs="宋体"/>
          <w:sz w:val="21"/>
          <w:szCs w:val="21"/>
        </w:rPr>
        <w:t>3.2.2技术标评审完毕，公布技术标最终得分后。</w:t>
      </w:r>
    </w:p>
    <w:p>
      <w:pPr>
        <w:spacing w:line="360" w:lineRule="auto"/>
        <w:rPr>
          <w:rFonts w:hint="eastAsia" w:ascii="宋体" w:hAnsi="宋体" w:eastAsia="宋体" w:cs="宋体"/>
          <w:sz w:val="21"/>
          <w:szCs w:val="21"/>
        </w:rPr>
      </w:pPr>
      <w:r>
        <w:rPr>
          <w:rFonts w:hint="eastAsia" w:ascii="宋体" w:hAnsi="宋体" w:eastAsia="宋体" w:cs="宋体"/>
          <w:sz w:val="21"/>
          <w:szCs w:val="21"/>
        </w:rPr>
        <w:t>技术标评分细则如下：</w:t>
      </w:r>
    </w:p>
    <w:tbl>
      <w:tblPr>
        <w:tblStyle w:val="29"/>
        <w:tblW w:w="90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092"/>
        <w:gridCol w:w="5727"/>
        <w:gridCol w:w="780"/>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Align w:val="center"/>
          </w:tcPr>
          <w:p>
            <w:pPr>
              <w:widowControl/>
              <w:spacing w:line="360" w:lineRule="exact"/>
              <w:ind w:firstLine="0" w:firstLineChars="0"/>
              <w:jc w:val="left"/>
              <w:rPr>
                <w:sz w:val="21"/>
                <w:szCs w:val="21"/>
              </w:rPr>
            </w:pPr>
            <w:r>
              <w:rPr>
                <w:rFonts w:hint="eastAsia"/>
                <w:sz w:val="21"/>
                <w:szCs w:val="21"/>
              </w:rPr>
              <w:t>评分类型</w:t>
            </w:r>
          </w:p>
        </w:tc>
        <w:tc>
          <w:tcPr>
            <w:tcW w:w="1092" w:type="dxa"/>
            <w:vAlign w:val="center"/>
          </w:tcPr>
          <w:p>
            <w:pPr>
              <w:widowControl/>
              <w:spacing w:line="360" w:lineRule="exact"/>
              <w:ind w:firstLine="0" w:firstLineChars="0"/>
              <w:jc w:val="left"/>
              <w:rPr>
                <w:sz w:val="21"/>
                <w:szCs w:val="21"/>
              </w:rPr>
            </w:pPr>
            <w:r>
              <w:rPr>
                <w:rFonts w:hint="eastAsia"/>
                <w:sz w:val="21"/>
                <w:szCs w:val="21"/>
              </w:rPr>
              <w:t>评分项目</w:t>
            </w:r>
          </w:p>
        </w:tc>
        <w:tc>
          <w:tcPr>
            <w:tcW w:w="5727" w:type="dxa"/>
            <w:vAlign w:val="center"/>
          </w:tcPr>
          <w:p>
            <w:pPr>
              <w:widowControl/>
              <w:spacing w:line="360" w:lineRule="exact"/>
              <w:ind w:firstLine="420"/>
              <w:jc w:val="center"/>
              <w:rPr>
                <w:sz w:val="21"/>
                <w:szCs w:val="21"/>
              </w:rPr>
            </w:pPr>
            <w:r>
              <w:rPr>
                <w:rFonts w:hint="eastAsia"/>
                <w:sz w:val="21"/>
                <w:szCs w:val="21"/>
              </w:rPr>
              <w:t>评分详细内容</w:t>
            </w:r>
          </w:p>
        </w:tc>
        <w:tc>
          <w:tcPr>
            <w:tcW w:w="780" w:type="dxa"/>
            <w:vAlign w:val="center"/>
          </w:tcPr>
          <w:p>
            <w:pPr>
              <w:widowControl/>
              <w:spacing w:line="360" w:lineRule="exact"/>
              <w:ind w:firstLine="0" w:firstLineChars="0"/>
              <w:jc w:val="left"/>
              <w:rPr>
                <w:sz w:val="21"/>
                <w:szCs w:val="21"/>
              </w:rPr>
            </w:pPr>
            <w:r>
              <w:rPr>
                <w:rFonts w:hint="eastAsia"/>
                <w:sz w:val="21"/>
                <w:szCs w:val="21"/>
              </w:rPr>
              <w:t>分值</w:t>
            </w:r>
          </w:p>
        </w:tc>
        <w:tc>
          <w:tcPr>
            <w:tcW w:w="780" w:type="dxa"/>
            <w:vAlign w:val="center"/>
          </w:tcPr>
          <w:p>
            <w:pPr>
              <w:widowControl/>
              <w:spacing w:line="360" w:lineRule="exact"/>
              <w:ind w:firstLine="0" w:firstLineChars="0"/>
              <w:jc w:val="left"/>
              <w:rPr>
                <w:sz w:val="21"/>
                <w:szCs w:val="21"/>
              </w:rPr>
            </w:pPr>
            <w:r>
              <w:rPr>
                <w:rFonts w:hint="eastAsia"/>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restart"/>
            <w:vAlign w:val="center"/>
          </w:tcPr>
          <w:p>
            <w:pPr>
              <w:pStyle w:val="77"/>
              <w:spacing w:line="242" w:lineRule="auto"/>
              <w:ind w:right="101" w:firstLine="0" w:firstLineChars="0"/>
              <w:jc w:val="left"/>
              <w:rPr>
                <w:sz w:val="21"/>
                <w:szCs w:val="21"/>
              </w:rPr>
            </w:pPr>
            <w:r>
              <w:rPr>
                <w:rFonts w:hint="eastAsia"/>
                <w:sz w:val="21"/>
                <w:szCs w:val="21"/>
              </w:rPr>
              <w:t>施工综合评分（</w:t>
            </w:r>
            <w:r>
              <w:rPr>
                <w:rFonts w:hint="eastAsia"/>
                <w:sz w:val="21"/>
                <w:szCs w:val="21"/>
                <w:lang w:val="en-US" w:eastAsia="zh-CN"/>
              </w:rPr>
              <w:t>8</w:t>
            </w:r>
            <w:r>
              <w:rPr>
                <w:rFonts w:hint="eastAsia"/>
                <w:sz w:val="21"/>
                <w:szCs w:val="21"/>
              </w:rPr>
              <w:t>分）</w:t>
            </w:r>
          </w:p>
        </w:tc>
        <w:tc>
          <w:tcPr>
            <w:tcW w:w="1092" w:type="dxa"/>
            <w:vMerge w:val="restart"/>
            <w:vAlign w:val="center"/>
          </w:tcPr>
          <w:p>
            <w:pPr>
              <w:pStyle w:val="77"/>
              <w:spacing w:line="242" w:lineRule="auto"/>
              <w:ind w:right="101" w:firstLine="0" w:firstLineChars="0"/>
              <w:jc w:val="left"/>
              <w:rPr>
                <w:sz w:val="21"/>
                <w:szCs w:val="21"/>
              </w:rPr>
            </w:pPr>
            <w:r>
              <w:rPr>
                <w:rFonts w:hint="eastAsia"/>
                <w:sz w:val="21"/>
                <w:szCs w:val="21"/>
              </w:rPr>
              <w:t>施工组织方案</w:t>
            </w: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保证安全生产、文明施工的主要措施。</w:t>
            </w:r>
          </w:p>
          <w:p>
            <w:pPr>
              <w:pStyle w:val="77"/>
              <w:spacing w:line="242" w:lineRule="auto"/>
              <w:ind w:right="101" w:firstLine="0" w:firstLineChars="0"/>
              <w:jc w:val="left"/>
              <w:rPr>
                <w:sz w:val="21"/>
                <w:szCs w:val="21"/>
              </w:rPr>
            </w:pPr>
            <w:r>
              <w:rPr>
                <w:sz w:val="21"/>
                <w:szCs w:val="21"/>
              </w:rPr>
              <w:t>一般的0.1～</w:t>
            </w:r>
            <w:r>
              <w:rPr>
                <w:rFonts w:hint="eastAsia"/>
                <w:sz w:val="21"/>
                <w:szCs w:val="21"/>
              </w:rPr>
              <w:t>0.</w:t>
            </w:r>
            <w:r>
              <w:rPr>
                <w:rFonts w:hint="eastAsia"/>
                <w:sz w:val="21"/>
                <w:szCs w:val="21"/>
                <w:lang w:val="en-US" w:eastAsia="zh-CN"/>
              </w:rPr>
              <w:t>5</w:t>
            </w:r>
            <w:r>
              <w:rPr>
                <w:sz w:val="21"/>
                <w:szCs w:val="21"/>
              </w:rPr>
              <w:t>分，好的</w:t>
            </w:r>
            <w:r>
              <w:rPr>
                <w:rFonts w:hint="eastAsia"/>
                <w:sz w:val="21"/>
                <w:szCs w:val="21"/>
                <w:lang w:val="en-US" w:eastAsia="zh-CN"/>
              </w:rPr>
              <w:t>0</w:t>
            </w:r>
            <w:r>
              <w:rPr>
                <w:rFonts w:hint="eastAsia"/>
                <w:sz w:val="21"/>
                <w:szCs w:val="21"/>
              </w:rPr>
              <w:t>.6</w:t>
            </w:r>
            <w:r>
              <w:rPr>
                <w:sz w:val="21"/>
                <w:szCs w:val="21"/>
              </w:rPr>
              <w:t>～</w:t>
            </w:r>
            <w:r>
              <w:rPr>
                <w:rFonts w:hint="eastAsia"/>
                <w:sz w:val="21"/>
                <w:szCs w:val="21"/>
                <w:lang w:val="en-US" w:eastAsia="zh-CN"/>
              </w:rPr>
              <w:t>1</w:t>
            </w:r>
            <w:r>
              <w:rPr>
                <w:sz w:val="21"/>
                <w:szCs w:val="21"/>
              </w:rPr>
              <w:t>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1</w:t>
            </w:r>
          </w:p>
        </w:tc>
        <w:tc>
          <w:tcPr>
            <w:tcW w:w="780" w:type="dxa"/>
            <w:vAlign w:val="center"/>
          </w:tcPr>
          <w:p>
            <w:pPr>
              <w:pStyle w:val="77"/>
              <w:spacing w:line="242" w:lineRule="auto"/>
              <w:ind w:right="101"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pStyle w:val="77"/>
              <w:spacing w:line="242" w:lineRule="auto"/>
              <w:ind w:right="101" w:firstLine="0" w:firstLineChars="0"/>
              <w:jc w:val="left"/>
              <w:rPr>
                <w:rFonts w:hint="eastAsia"/>
                <w:sz w:val="21"/>
                <w:szCs w:val="21"/>
              </w:rPr>
            </w:pPr>
          </w:p>
        </w:tc>
        <w:tc>
          <w:tcPr>
            <w:tcW w:w="1092" w:type="dxa"/>
            <w:vMerge w:val="continue"/>
            <w:vAlign w:val="center"/>
          </w:tcPr>
          <w:p>
            <w:pPr>
              <w:pStyle w:val="77"/>
              <w:spacing w:line="242" w:lineRule="auto"/>
              <w:ind w:right="101" w:firstLine="0" w:firstLineChars="0"/>
              <w:jc w:val="left"/>
              <w:rPr>
                <w:rFonts w:hint="eastAsia"/>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保证工期措施，进度计划安排。</w:t>
            </w:r>
          </w:p>
          <w:p>
            <w:pPr>
              <w:pStyle w:val="77"/>
              <w:spacing w:line="242" w:lineRule="auto"/>
              <w:ind w:right="101" w:firstLine="0" w:firstLineChars="0"/>
              <w:jc w:val="left"/>
              <w:rPr>
                <w:rFonts w:hint="eastAsia"/>
                <w:sz w:val="21"/>
                <w:szCs w:val="21"/>
              </w:rPr>
            </w:pPr>
            <w:r>
              <w:rPr>
                <w:rFonts w:hint="eastAsia"/>
                <w:sz w:val="21"/>
                <w:szCs w:val="21"/>
              </w:rPr>
              <w:t>一般的0.1～0.</w:t>
            </w:r>
            <w:r>
              <w:rPr>
                <w:rFonts w:hint="eastAsia"/>
                <w:sz w:val="21"/>
                <w:szCs w:val="21"/>
                <w:lang w:val="en-US" w:eastAsia="zh-CN"/>
              </w:rPr>
              <w:t>5</w:t>
            </w:r>
            <w:r>
              <w:rPr>
                <w:rFonts w:hint="eastAsia"/>
                <w:sz w:val="21"/>
                <w:szCs w:val="21"/>
              </w:rPr>
              <w:t>分，好的</w:t>
            </w:r>
            <w:r>
              <w:rPr>
                <w:rFonts w:hint="eastAsia"/>
                <w:sz w:val="21"/>
                <w:szCs w:val="21"/>
                <w:lang w:val="en-US" w:eastAsia="zh-CN"/>
              </w:rPr>
              <w:t>0</w:t>
            </w:r>
            <w:r>
              <w:rPr>
                <w:rFonts w:hint="eastAsia"/>
                <w:sz w:val="21"/>
                <w:szCs w:val="21"/>
              </w:rPr>
              <w:t>.6～</w:t>
            </w:r>
            <w:r>
              <w:rPr>
                <w:rFonts w:hint="eastAsia"/>
                <w:sz w:val="21"/>
                <w:szCs w:val="21"/>
                <w:lang w:val="en-US" w:eastAsia="zh-CN"/>
              </w:rPr>
              <w:t>1</w:t>
            </w:r>
            <w:r>
              <w:rPr>
                <w:rFonts w:hint="eastAsia"/>
                <w:sz w:val="21"/>
                <w:szCs w:val="21"/>
              </w:rPr>
              <w:t>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1</w:t>
            </w:r>
          </w:p>
        </w:tc>
        <w:tc>
          <w:tcPr>
            <w:tcW w:w="780" w:type="dxa"/>
            <w:vAlign w:val="center"/>
          </w:tcPr>
          <w:p>
            <w:pPr>
              <w:pStyle w:val="77"/>
              <w:spacing w:line="242" w:lineRule="auto"/>
              <w:ind w:right="101"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pStyle w:val="77"/>
              <w:spacing w:line="242" w:lineRule="auto"/>
              <w:ind w:right="101" w:firstLine="0" w:firstLineChars="0"/>
              <w:jc w:val="left"/>
              <w:rPr>
                <w:sz w:val="21"/>
                <w:szCs w:val="21"/>
              </w:rPr>
            </w:pPr>
          </w:p>
        </w:tc>
        <w:tc>
          <w:tcPr>
            <w:tcW w:w="1092" w:type="dxa"/>
            <w:vAlign w:val="center"/>
          </w:tcPr>
          <w:p>
            <w:pPr>
              <w:pStyle w:val="77"/>
              <w:spacing w:line="242" w:lineRule="auto"/>
              <w:ind w:right="101" w:firstLine="0" w:firstLineChars="0"/>
              <w:jc w:val="left"/>
              <w:rPr>
                <w:sz w:val="21"/>
                <w:szCs w:val="21"/>
              </w:rPr>
            </w:pPr>
            <w:r>
              <w:rPr>
                <w:rFonts w:hint="eastAsia"/>
                <w:sz w:val="21"/>
                <w:szCs w:val="21"/>
              </w:rPr>
              <w:t>主要材料选用</w:t>
            </w: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根据投标产品总体性能、品牌</w:t>
            </w:r>
            <w:r>
              <w:rPr>
                <w:rFonts w:hint="eastAsia"/>
                <w:sz w:val="21"/>
                <w:szCs w:val="21"/>
                <w:lang w:eastAsia="zh-CN"/>
              </w:rPr>
              <w:t>响应的</w:t>
            </w:r>
            <w:r>
              <w:rPr>
                <w:rFonts w:hint="eastAsia"/>
                <w:sz w:val="21"/>
                <w:szCs w:val="21"/>
              </w:rPr>
              <w:t>偏离情况进行打分。</w:t>
            </w:r>
          </w:p>
          <w:p>
            <w:pPr>
              <w:pStyle w:val="77"/>
              <w:spacing w:line="242" w:lineRule="auto"/>
              <w:ind w:right="101" w:firstLine="0" w:firstLineChars="0"/>
              <w:jc w:val="left"/>
              <w:rPr>
                <w:rFonts w:hint="eastAsia"/>
                <w:sz w:val="21"/>
                <w:szCs w:val="21"/>
              </w:rPr>
            </w:pPr>
            <w:r>
              <w:rPr>
                <w:rFonts w:hint="eastAsia"/>
                <w:sz w:val="21"/>
                <w:szCs w:val="21"/>
              </w:rPr>
              <w:t>一般的0.1～2分，尚好的2.1～3分，好的3.1～</w:t>
            </w:r>
            <w:r>
              <w:rPr>
                <w:rFonts w:hint="eastAsia"/>
                <w:sz w:val="21"/>
                <w:szCs w:val="21"/>
                <w:lang w:val="en-US" w:eastAsia="zh-CN"/>
              </w:rPr>
              <w:t>5</w:t>
            </w:r>
            <w:r>
              <w:rPr>
                <w:rFonts w:hint="eastAsia"/>
                <w:sz w:val="21"/>
                <w:szCs w:val="21"/>
              </w:rPr>
              <w:t>分</w:t>
            </w:r>
          </w:p>
        </w:tc>
        <w:tc>
          <w:tcPr>
            <w:tcW w:w="780" w:type="dxa"/>
            <w:vAlign w:val="center"/>
          </w:tcPr>
          <w:p>
            <w:pPr>
              <w:pStyle w:val="77"/>
              <w:spacing w:line="242" w:lineRule="auto"/>
              <w:ind w:right="101" w:firstLine="0" w:firstLineChars="0"/>
              <w:jc w:val="left"/>
              <w:rPr>
                <w:rFonts w:hint="eastAsia" w:eastAsia="宋体"/>
                <w:sz w:val="21"/>
                <w:szCs w:val="21"/>
                <w:lang w:val="en-US" w:eastAsia="zh-CN"/>
              </w:rPr>
            </w:pPr>
            <w:r>
              <w:rPr>
                <w:rFonts w:hint="eastAsia"/>
                <w:sz w:val="21"/>
                <w:szCs w:val="21"/>
                <w:lang w:val="en-US" w:eastAsia="zh-CN"/>
              </w:rPr>
              <w:t>5</w:t>
            </w:r>
          </w:p>
        </w:tc>
        <w:tc>
          <w:tcPr>
            <w:tcW w:w="780" w:type="dxa"/>
            <w:vAlign w:val="center"/>
          </w:tcPr>
          <w:p>
            <w:pPr>
              <w:widowControl/>
              <w:spacing w:line="360" w:lineRule="exact"/>
              <w:ind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6" w:hRule="atLeast"/>
          <w:jc w:val="center"/>
        </w:trPr>
        <w:tc>
          <w:tcPr>
            <w:tcW w:w="711" w:type="dxa"/>
            <w:vMerge w:val="restart"/>
            <w:vAlign w:val="center"/>
          </w:tcPr>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420"/>
              <w:jc w:val="left"/>
              <w:rPr>
                <w:sz w:val="21"/>
                <w:szCs w:val="21"/>
              </w:rPr>
            </w:pPr>
          </w:p>
          <w:p>
            <w:pPr>
              <w:widowControl/>
              <w:spacing w:line="360" w:lineRule="exact"/>
              <w:ind w:firstLine="0" w:firstLineChars="0"/>
              <w:jc w:val="left"/>
              <w:rPr>
                <w:sz w:val="21"/>
                <w:szCs w:val="21"/>
              </w:rPr>
            </w:pPr>
            <w:r>
              <w:rPr>
                <w:rFonts w:hint="eastAsia"/>
                <w:sz w:val="21"/>
                <w:szCs w:val="21"/>
              </w:rPr>
              <w:t>设计综合评分（</w:t>
            </w:r>
            <w:r>
              <w:rPr>
                <w:rFonts w:hint="eastAsia"/>
                <w:sz w:val="21"/>
                <w:szCs w:val="21"/>
                <w:lang w:val="en-US" w:eastAsia="zh-CN"/>
              </w:rPr>
              <w:t>47</w:t>
            </w:r>
            <w:r>
              <w:rPr>
                <w:sz w:val="21"/>
                <w:szCs w:val="21"/>
              </w:rPr>
              <w:t>）</w:t>
            </w:r>
          </w:p>
        </w:tc>
        <w:tc>
          <w:tcPr>
            <w:tcW w:w="1092" w:type="dxa"/>
            <w:vMerge w:val="restart"/>
            <w:vAlign w:val="center"/>
          </w:tcPr>
          <w:p>
            <w:pPr>
              <w:widowControl/>
              <w:spacing w:line="360" w:lineRule="exact"/>
              <w:ind w:firstLine="0" w:firstLineChars="0"/>
              <w:jc w:val="left"/>
              <w:rPr>
                <w:sz w:val="21"/>
                <w:szCs w:val="21"/>
              </w:rPr>
            </w:pPr>
            <w:r>
              <w:rPr>
                <w:rFonts w:hint="eastAsia"/>
                <w:sz w:val="21"/>
                <w:szCs w:val="21"/>
              </w:rPr>
              <w:t>多媒体</w:t>
            </w:r>
            <w:r>
              <w:rPr>
                <w:sz w:val="21"/>
                <w:szCs w:val="21"/>
              </w:rPr>
              <w:t>演示</w:t>
            </w:r>
            <w:r>
              <w:rPr>
                <w:rFonts w:hint="eastAsia"/>
                <w:sz w:val="21"/>
                <w:szCs w:val="21"/>
              </w:rPr>
              <w:t>（分两个文件提供）</w:t>
            </w:r>
          </w:p>
        </w:tc>
        <w:tc>
          <w:tcPr>
            <w:tcW w:w="5727" w:type="dxa"/>
            <w:vAlign w:val="center"/>
          </w:tcPr>
          <w:p>
            <w:pPr>
              <w:widowControl/>
              <w:spacing w:line="360" w:lineRule="exact"/>
              <w:ind w:firstLine="0" w:firstLineChars="0"/>
              <w:jc w:val="left"/>
              <w:rPr>
                <w:sz w:val="21"/>
                <w:szCs w:val="21"/>
              </w:rPr>
            </w:pPr>
            <w:r>
              <w:rPr>
                <w:rFonts w:hint="eastAsia"/>
                <w:sz w:val="21"/>
                <w:szCs w:val="21"/>
              </w:rPr>
              <w:t>根据设计方案，</w:t>
            </w:r>
            <w:r>
              <w:rPr>
                <w:rFonts w:hint="eastAsia"/>
                <w:sz w:val="21"/>
                <w:szCs w:val="21"/>
                <w:lang w:eastAsia="zh-CN"/>
              </w:rPr>
              <w:t>针对本项目</w:t>
            </w:r>
            <w:r>
              <w:rPr>
                <w:rFonts w:hint="eastAsia"/>
                <w:sz w:val="21"/>
                <w:szCs w:val="21"/>
              </w:rPr>
              <w:t>整体效果方案进行多媒体演示（须带解说解说内容包括项目设计思路、构架、特点等进行概述）。时长须控制在5分钟以内。</w:t>
            </w:r>
          </w:p>
          <w:p>
            <w:pPr>
              <w:widowControl/>
              <w:spacing w:line="360" w:lineRule="exact"/>
              <w:ind w:firstLine="0" w:firstLineChars="0"/>
              <w:jc w:val="left"/>
              <w:rPr>
                <w:sz w:val="21"/>
                <w:szCs w:val="21"/>
              </w:rPr>
            </w:pPr>
            <w:r>
              <w:rPr>
                <w:rFonts w:hint="eastAsia"/>
                <w:sz w:val="21"/>
                <w:szCs w:val="21"/>
              </w:rPr>
              <w:t>一般的0.1～2分，尚好的2.1～4分，好的4.1～5分</w:t>
            </w:r>
          </w:p>
        </w:tc>
        <w:tc>
          <w:tcPr>
            <w:tcW w:w="780" w:type="dxa"/>
            <w:vMerge w:val="restart"/>
            <w:vAlign w:val="center"/>
          </w:tcPr>
          <w:p>
            <w:pPr>
              <w:widowControl/>
              <w:spacing w:line="360" w:lineRule="exact"/>
              <w:ind w:firstLine="0" w:firstLineChars="0"/>
              <w:jc w:val="left"/>
              <w:rPr>
                <w:rFonts w:hint="default" w:eastAsia="宋体"/>
                <w:sz w:val="21"/>
                <w:szCs w:val="21"/>
                <w:lang w:val="en-US" w:eastAsia="zh-CN"/>
              </w:rPr>
            </w:pPr>
            <w:r>
              <w:rPr>
                <w:rFonts w:hint="eastAsia"/>
                <w:sz w:val="21"/>
                <w:szCs w:val="21"/>
                <w:lang w:val="en-US" w:eastAsia="zh-CN"/>
              </w:rPr>
              <w:t>10</w:t>
            </w:r>
          </w:p>
        </w:tc>
        <w:tc>
          <w:tcPr>
            <w:tcW w:w="780" w:type="dxa"/>
            <w:vMerge w:val="restart"/>
            <w:vAlign w:val="center"/>
          </w:tcPr>
          <w:p>
            <w:pPr>
              <w:widowControl/>
              <w:spacing w:line="360" w:lineRule="exact"/>
              <w:ind w:firstLine="0" w:firstLineChars="0"/>
              <w:jc w:val="left"/>
              <w:rPr>
                <w:sz w:val="21"/>
                <w:szCs w:val="21"/>
              </w:rPr>
            </w:pPr>
            <w:r>
              <w:rPr>
                <w:rFonts w:hint="eastAsia"/>
                <w:sz w:val="21"/>
                <w:szCs w:val="21"/>
              </w:rPr>
              <w:t>如无法播放时，则此项不得分。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711" w:type="dxa"/>
            <w:vMerge w:val="continue"/>
            <w:vAlign w:val="center"/>
          </w:tcPr>
          <w:p>
            <w:pPr>
              <w:widowControl/>
              <w:spacing w:line="360" w:lineRule="exact"/>
              <w:ind w:firstLine="0" w:firstLineChars="0"/>
              <w:jc w:val="left"/>
              <w:rPr>
                <w:sz w:val="21"/>
                <w:szCs w:val="21"/>
              </w:rPr>
            </w:pPr>
          </w:p>
        </w:tc>
        <w:tc>
          <w:tcPr>
            <w:tcW w:w="1092" w:type="dxa"/>
            <w:vMerge w:val="continue"/>
            <w:vAlign w:val="center"/>
          </w:tcPr>
          <w:p>
            <w:pPr>
              <w:widowControl/>
              <w:spacing w:line="360" w:lineRule="exact"/>
              <w:ind w:firstLine="0" w:firstLineChars="0"/>
              <w:jc w:val="left"/>
              <w:rPr>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动画演示：</w:t>
            </w:r>
          </w:p>
          <w:p>
            <w:pPr>
              <w:pStyle w:val="77"/>
              <w:spacing w:line="242" w:lineRule="auto"/>
              <w:ind w:right="101" w:firstLine="0" w:firstLineChars="0"/>
              <w:jc w:val="left"/>
              <w:rPr>
                <w:rFonts w:hint="eastAsia"/>
                <w:sz w:val="21"/>
                <w:szCs w:val="21"/>
              </w:rPr>
            </w:pPr>
            <w:r>
              <w:rPr>
                <w:rFonts w:hint="eastAsia"/>
                <w:sz w:val="21"/>
                <w:szCs w:val="21"/>
              </w:rPr>
              <w:t>根据招标人需求针对</w:t>
            </w:r>
            <w:r>
              <w:rPr>
                <w:rFonts w:hint="eastAsia"/>
                <w:sz w:val="21"/>
                <w:szCs w:val="21"/>
                <w:lang w:eastAsia="zh-CN"/>
              </w:rPr>
              <w:t>本</w:t>
            </w:r>
            <w:r>
              <w:rPr>
                <w:rFonts w:hint="eastAsia"/>
                <w:sz w:val="21"/>
                <w:szCs w:val="21"/>
              </w:rPr>
              <w:t>项目重要节点作动画演示，时长须超2分钟（动画时间得在演示过程中体现），评标委员会成员根据演示内容酌情给分。</w:t>
            </w:r>
          </w:p>
          <w:p>
            <w:pPr>
              <w:pStyle w:val="77"/>
              <w:spacing w:line="242" w:lineRule="auto"/>
              <w:ind w:right="101" w:firstLine="0" w:firstLineChars="0"/>
              <w:jc w:val="left"/>
              <w:rPr>
                <w:rFonts w:hint="eastAsia"/>
                <w:sz w:val="21"/>
                <w:szCs w:val="21"/>
              </w:rPr>
            </w:pPr>
            <w:r>
              <w:rPr>
                <w:rFonts w:hint="eastAsia"/>
                <w:sz w:val="21"/>
                <w:szCs w:val="21"/>
              </w:rPr>
              <w:t>一般的0.1～2分，尚好的2.1～4分，好的4.1～5分</w:t>
            </w:r>
          </w:p>
        </w:tc>
        <w:tc>
          <w:tcPr>
            <w:tcW w:w="780" w:type="dxa"/>
            <w:vMerge w:val="continue"/>
            <w:vAlign w:val="center"/>
          </w:tcPr>
          <w:p>
            <w:pPr>
              <w:pStyle w:val="77"/>
              <w:spacing w:line="242" w:lineRule="auto"/>
              <w:ind w:right="101" w:firstLine="0" w:firstLineChars="0"/>
              <w:jc w:val="left"/>
              <w:rPr>
                <w:rFonts w:hint="eastAsia"/>
                <w:sz w:val="21"/>
                <w:szCs w:val="21"/>
              </w:rPr>
            </w:pPr>
          </w:p>
        </w:tc>
        <w:tc>
          <w:tcPr>
            <w:tcW w:w="780" w:type="dxa"/>
            <w:vMerge w:val="continue"/>
            <w:vAlign w:val="center"/>
          </w:tcPr>
          <w:p>
            <w:pPr>
              <w:widowControl/>
              <w:spacing w:line="360" w:lineRule="exact"/>
              <w:ind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Align w:val="center"/>
          </w:tcPr>
          <w:p>
            <w:pPr>
              <w:widowControl/>
              <w:spacing w:line="360" w:lineRule="exact"/>
              <w:ind w:firstLine="0" w:firstLineChars="0"/>
              <w:jc w:val="left"/>
              <w:rPr>
                <w:sz w:val="21"/>
                <w:szCs w:val="21"/>
              </w:rPr>
            </w:pPr>
            <w:r>
              <w:rPr>
                <w:rFonts w:hint="eastAsia"/>
                <w:sz w:val="21"/>
                <w:szCs w:val="21"/>
              </w:rPr>
              <w:t>现</w:t>
            </w:r>
            <w:r>
              <w:rPr>
                <w:sz w:val="21"/>
                <w:szCs w:val="21"/>
              </w:rPr>
              <w:t>状调查</w:t>
            </w: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对现状详细调查，资料详实，存在问题分析清晰，分类准确。</w:t>
            </w:r>
          </w:p>
          <w:p>
            <w:pPr>
              <w:pStyle w:val="77"/>
              <w:spacing w:line="242" w:lineRule="auto"/>
              <w:ind w:right="101" w:firstLine="0" w:firstLineChars="0"/>
              <w:jc w:val="left"/>
              <w:rPr>
                <w:rFonts w:hint="eastAsia"/>
                <w:sz w:val="21"/>
                <w:szCs w:val="21"/>
              </w:rPr>
            </w:pPr>
            <w:r>
              <w:rPr>
                <w:rFonts w:hint="eastAsia"/>
                <w:sz w:val="21"/>
                <w:szCs w:val="21"/>
              </w:rPr>
              <w:t>一般的0.1～0.7分，尚好的0.8～1.5分，好的1.6～2分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2</w:t>
            </w:r>
          </w:p>
        </w:tc>
        <w:tc>
          <w:tcPr>
            <w:tcW w:w="780" w:type="dxa"/>
            <w:vAlign w:val="center"/>
          </w:tcPr>
          <w:p>
            <w:pPr>
              <w:widowControl/>
              <w:spacing w:line="360" w:lineRule="exact"/>
              <w:ind w:firstLine="42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Merge w:val="restart"/>
            <w:vAlign w:val="center"/>
          </w:tcPr>
          <w:p>
            <w:pPr>
              <w:widowControl/>
              <w:spacing w:line="360" w:lineRule="exact"/>
              <w:ind w:firstLine="0" w:firstLineChars="0"/>
              <w:jc w:val="left"/>
              <w:rPr>
                <w:sz w:val="21"/>
                <w:szCs w:val="21"/>
              </w:rPr>
            </w:pPr>
            <w:r>
              <w:rPr>
                <w:rFonts w:hint="eastAsia"/>
                <w:sz w:val="21"/>
                <w:szCs w:val="21"/>
              </w:rPr>
              <w:t>整体规划和亮化核心节点</w:t>
            </w: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总体方案有完整的规划架构，功能分区合理，核心节点明确；</w:t>
            </w:r>
          </w:p>
          <w:p>
            <w:pPr>
              <w:pStyle w:val="77"/>
              <w:spacing w:line="242" w:lineRule="auto"/>
              <w:ind w:right="101" w:firstLine="0" w:firstLineChars="0"/>
              <w:jc w:val="left"/>
              <w:rPr>
                <w:rFonts w:hint="eastAsia"/>
                <w:sz w:val="21"/>
                <w:szCs w:val="21"/>
              </w:rPr>
            </w:pPr>
            <w:r>
              <w:rPr>
                <w:rFonts w:hint="eastAsia"/>
                <w:sz w:val="21"/>
                <w:szCs w:val="21"/>
              </w:rPr>
              <w:t>一般的0.1～0.7分，尚好的0.8～1.5分，好的1.6～2分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2</w:t>
            </w:r>
          </w:p>
        </w:tc>
        <w:tc>
          <w:tcPr>
            <w:tcW w:w="780" w:type="dxa"/>
            <w:vAlign w:val="center"/>
          </w:tcPr>
          <w:p>
            <w:pPr>
              <w:widowControl/>
              <w:spacing w:line="360" w:lineRule="exact"/>
              <w:ind w:firstLine="42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Merge w:val="continue"/>
            <w:vAlign w:val="center"/>
          </w:tcPr>
          <w:p>
            <w:pPr>
              <w:widowControl/>
              <w:spacing w:line="360" w:lineRule="exact"/>
              <w:ind w:firstLine="0" w:firstLineChars="0"/>
              <w:jc w:val="left"/>
              <w:rPr>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总体方案定位准确，主题突出，并能有机会结合本土历史、文化特色，具有较高的创意或感观效果；</w:t>
            </w:r>
          </w:p>
          <w:p>
            <w:pPr>
              <w:pStyle w:val="77"/>
              <w:spacing w:line="242" w:lineRule="auto"/>
              <w:ind w:right="101" w:firstLine="0" w:firstLineChars="0"/>
              <w:jc w:val="left"/>
              <w:rPr>
                <w:rFonts w:hint="eastAsia"/>
                <w:sz w:val="21"/>
                <w:szCs w:val="21"/>
              </w:rPr>
            </w:pPr>
            <w:r>
              <w:rPr>
                <w:rFonts w:hint="eastAsia"/>
                <w:sz w:val="21"/>
                <w:szCs w:val="21"/>
              </w:rPr>
              <w:t>一般的0.1～0.7分，尚好的0.8～1.5分，好的1.6～2分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2</w:t>
            </w:r>
          </w:p>
        </w:tc>
        <w:tc>
          <w:tcPr>
            <w:tcW w:w="780" w:type="dxa"/>
            <w:vAlign w:val="center"/>
          </w:tcPr>
          <w:p>
            <w:pPr>
              <w:widowControl/>
              <w:spacing w:line="360" w:lineRule="exact"/>
              <w:ind w:firstLine="42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Merge w:val="continue"/>
            <w:vAlign w:val="center"/>
          </w:tcPr>
          <w:p>
            <w:pPr>
              <w:widowControl/>
              <w:spacing w:line="360" w:lineRule="exact"/>
              <w:ind w:firstLine="0" w:firstLineChars="0"/>
              <w:jc w:val="left"/>
              <w:rPr>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核心节点打造中景观提升的创意性；</w:t>
            </w:r>
          </w:p>
          <w:p>
            <w:pPr>
              <w:pStyle w:val="77"/>
              <w:spacing w:line="242" w:lineRule="auto"/>
              <w:ind w:right="101" w:firstLine="0" w:firstLineChars="0"/>
              <w:jc w:val="left"/>
              <w:rPr>
                <w:rFonts w:hint="eastAsia"/>
                <w:sz w:val="21"/>
                <w:szCs w:val="21"/>
              </w:rPr>
            </w:pPr>
            <w:r>
              <w:rPr>
                <w:rFonts w:hint="eastAsia"/>
                <w:sz w:val="21"/>
                <w:szCs w:val="21"/>
              </w:rPr>
              <w:t>一般的0.1～0.7分，尚好的0.8～1.5分，好的1.6～2分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2</w:t>
            </w:r>
          </w:p>
        </w:tc>
        <w:tc>
          <w:tcPr>
            <w:tcW w:w="780" w:type="dxa"/>
            <w:vAlign w:val="center"/>
          </w:tcPr>
          <w:p>
            <w:pPr>
              <w:widowControl/>
              <w:spacing w:line="360" w:lineRule="exact"/>
              <w:ind w:firstLine="42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Merge w:val="restart"/>
            <w:vAlign w:val="center"/>
          </w:tcPr>
          <w:p>
            <w:pPr>
              <w:widowControl/>
              <w:spacing w:line="360" w:lineRule="exact"/>
              <w:ind w:firstLine="0" w:firstLineChars="0"/>
              <w:jc w:val="left"/>
              <w:rPr>
                <w:sz w:val="21"/>
                <w:szCs w:val="21"/>
              </w:rPr>
            </w:pPr>
            <w:r>
              <w:rPr>
                <w:rFonts w:hint="eastAsia"/>
                <w:sz w:val="21"/>
                <w:szCs w:val="21"/>
              </w:rPr>
              <w:t>设计深度</w:t>
            </w:r>
          </w:p>
          <w:p>
            <w:pPr>
              <w:widowControl/>
              <w:spacing w:line="360" w:lineRule="exact"/>
              <w:ind w:firstLine="0" w:firstLineChars="0"/>
              <w:jc w:val="left"/>
              <w:rPr>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投标人依据</w:t>
            </w:r>
            <w:r>
              <w:rPr>
                <w:rFonts w:hint="eastAsia"/>
                <w:sz w:val="21"/>
                <w:szCs w:val="21"/>
                <w:lang w:eastAsia="zh-CN"/>
              </w:rPr>
              <w:t>本</w:t>
            </w:r>
            <w:r>
              <w:rPr>
                <w:rFonts w:hint="eastAsia"/>
                <w:sz w:val="21"/>
                <w:szCs w:val="21"/>
              </w:rPr>
              <w:t>项目现场实际情况，自行提供设计方案（含效果图）与施工图纸, 无对应效果图或缺少对应效果图不得分，由评委进行横向比较打分。</w:t>
            </w:r>
          </w:p>
          <w:p>
            <w:pPr>
              <w:pStyle w:val="77"/>
              <w:spacing w:line="242" w:lineRule="auto"/>
              <w:ind w:right="101" w:firstLine="0" w:firstLineChars="0"/>
              <w:jc w:val="left"/>
              <w:rPr>
                <w:rFonts w:hint="eastAsia"/>
                <w:sz w:val="21"/>
                <w:szCs w:val="21"/>
              </w:rPr>
            </w:pPr>
            <w:r>
              <w:rPr>
                <w:rFonts w:hint="eastAsia"/>
                <w:sz w:val="21"/>
                <w:szCs w:val="21"/>
              </w:rPr>
              <w:t>效果图与施工图相匹配且完全满足项目需求4.1～6分；</w:t>
            </w:r>
          </w:p>
          <w:p>
            <w:pPr>
              <w:pStyle w:val="77"/>
              <w:spacing w:line="242" w:lineRule="auto"/>
              <w:ind w:right="101" w:firstLine="0" w:firstLineChars="0"/>
              <w:jc w:val="left"/>
              <w:rPr>
                <w:rFonts w:hint="eastAsia"/>
                <w:sz w:val="21"/>
                <w:szCs w:val="21"/>
              </w:rPr>
            </w:pPr>
            <w:r>
              <w:rPr>
                <w:rFonts w:hint="eastAsia"/>
                <w:sz w:val="21"/>
                <w:szCs w:val="21"/>
              </w:rPr>
              <w:t>效果图与施工图大部分匹配且基本满足项目需求：2.1～4分；</w:t>
            </w:r>
          </w:p>
          <w:p>
            <w:pPr>
              <w:pStyle w:val="77"/>
              <w:spacing w:line="242" w:lineRule="auto"/>
              <w:ind w:right="101" w:firstLine="0" w:firstLineChars="0"/>
              <w:jc w:val="left"/>
              <w:rPr>
                <w:rFonts w:hint="eastAsia"/>
                <w:sz w:val="21"/>
                <w:szCs w:val="21"/>
              </w:rPr>
            </w:pPr>
            <w:r>
              <w:rPr>
                <w:rFonts w:hint="eastAsia"/>
                <w:sz w:val="21"/>
                <w:szCs w:val="21"/>
              </w:rPr>
              <w:t>效果图与施工图相对匹配，个别满足项目需求：0～2分。</w:t>
            </w:r>
          </w:p>
        </w:tc>
        <w:tc>
          <w:tcPr>
            <w:tcW w:w="780" w:type="dxa"/>
            <w:vAlign w:val="center"/>
          </w:tcPr>
          <w:p>
            <w:pPr>
              <w:pStyle w:val="77"/>
              <w:spacing w:line="242" w:lineRule="auto"/>
              <w:ind w:right="101" w:firstLine="0" w:firstLineChars="0"/>
              <w:jc w:val="left"/>
              <w:rPr>
                <w:rFonts w:hint="default"/>
                <w:sz w:val="21"/>
                <w:szCs w:val="21"/>
                <w:lang w:val="en-US" w:eastAsia="zh-CN"/>
              </w:rPr>
            </w:pPr>
            <w:r>
              <w:rPr>
                <w:rFonts w:hint="eastAsia"/>
                <w:sz w:val="21"/>
                <w:szCs w:val="21"/>
              </w:rPr>
              <w:t>6</w:t>
            </w:r>
          </w:p>
        </w:tc>
        <w:tc>
          <w:tcPr>
            <w:tcW w:w="780" w:type="dxa"/>
            <w:vAlign w:val="center"/>
          </w:tcPr>
          <w:p>
            <w:pPr>
              <w:widowControl/>
              <w:spacing w:line="360" w:lineRule="exact"/>
              <w:ind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711" w:type="dxa"/>
            <w:vMerge w:val="continue"/>
            <w:vAlign w:val="center"/>
          </w:tcPr>
          <w:p>
            <w:pPr>
              <w:widowControl/>
              <w:spacing w:line="360" w:lineRule="exact"/>
              <w:ind w:firstLine="420"/>
              <w:jc w:val="left"/>
              <w:rPr>
                <w:sz w:val="21"/>
                <w:szCs w:val="21"/>
              </w:rPr>
            </w:pPr>
          </w:p>
        </w:tc>
        <w:tc>
          <w:tcPr>
            <w:tcW w:w="1092" w:type="dxa"/>
            <w:vMerge w:val="continue"/>
            <w:vAlign w:val="center"/>
          </w:tcPr>
          <w:p>
            <w:pPr>
              <w:widowControl/>
              <w:spacing w:line="360" w:lineRule="exact"/>
              <w:ind w:firstLine="0" w:firstLineChars="0"/>
              <w:jc w:val="left"/>
              <w:rPr>
                <w:sz w:val="21"/>
                <w:szCs w:val="21"/>
              </w:rPr>
            </w:pP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lang w:eastAsia="zh-CN"/>
              </w:rPr>
              <w:t>本</w:t>
            </w:r>
            <w:r>
              <w:rPr>
                <w:rFonts w:hint="eastAsia"/>
                <w:sz w:val="21"/>
                <w:szCs w:val="21"/>
              </w:rPr>
              <w:t>项目现场所有区域景观亮化的灯具、光源及电器控制系统等施工图纸规范性、合理性、科学性、充分性，由评委进行横向比较打分。</w:t>
            </w:r>
          </w:p>
          <w:p>
            <w:pPr>
              <w:pStyle w:val="77"/>
              <w:spacing w:line="242" w:lineRule="auto"/>
              <w:ind w:right="101" w:firstLine="0" w:firstLineChars="0"/>
              <w:jc w:val="left"/>
              <w:rPr>
                <w:rFonts w:hint="eastAsia"/>
                <w:sz w:val="21"/>
                <w:szCs w:val="21"/>
              </w:rPr>
            </w:pPr>
            <w:r>
              <w:rPr>
                <w:rFonts w:hint="eastAsia"/>
                <w:sz w:val="21"/>
                <w:szCs w:val="21"/>
              </w:rPr>
              <w:t>一般的0.1～3分，较好3.1～6分，好6.1～10分</w:t>
            </w:r>
          </w:p>
        </w:tc>
        <w:tc>
          <w:tcPr>
            <w:tcW w:w="780" w:type="dxa"/>
            <w:vAlign w:val="center"/>
          </w:tcPr>
          <w:p>
            <w:pPr>
              <w:pStyle w:val="77"/>
              <w:spacing w:line="242" w:lineRule="auto"/>
              <w:ind w:right="101" w:firstLine="0" w:firstLineChars="0"/>
              <w:jc w:val="left"/>
              <w:rPr>
                <w:rFonts w:hint="default"/>
                <w:sz w:val="21"/>
                <w:szCs w:val="21"/>
                <w:lang w:val="en-US" w:eastAsia="zh-CN"/>
              </w:rPr>
            </w:pPr>
            <w:r>
              <w:rPr>
                <w:rFonts w:hint="eastAsia"/>
                <w:sz w:val="21"/>
                <w:szCs w:val="21"/>
              </w:rPr>
              <w:t>10</w:t>
            </w:r>
          </w:p>
        </w:tc>
        <w:tc>
          <w:tcPr>
            <w:tcW w:w="780" w:type="dxa"/>
            <w:vAlign w:val="center"/>
          </w:tcPr>
          <w:p>
            <w:pPr>
              <w:widowControl/>
              <w:spacing w:line="360" w:lineRule="exact"/>
              <w:ind w:firstLine="0" w:firstLineChars="0"/>
              <w:jc w:val="lef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9" w:hRule="atLeast"/>
          <w:jc w:val="center"/>
        </w:trPr>
        <w:tc>
          <w:tcPr>
            <w:tcW w:w="711" w:type="dxa"/>
            <w:vMerge w:val="continue"/>
            <w:vAlign w:val="center"/>
          </w:tcPr>
          <w:p>
            <w:pPr>
              <w:widowControl/>
              <w:spacing w:line="360" w:lineRule="exact"/>
              <w:ind w:firstLine="420"/>
              <w:jc w:val="left"/>
              <w:rPr>
                <w:sz w:val="21"/>
                <w:szCs w:val="21"/>
              </w:rPr>
            </w:pPr>
          </w:p>
        </w:tc>
        <w:tc>
          <w:tcPr>
            <w:tcW w:w="1092" w:type="dxa"/>
          </w:tcPr>
          <w:p>
            <w:pPr>
              <w:widowControl/>
              <w:spacing w:line="360" w:lineRule="exact"/>
              <w:ind w:firstLine="0" w:firstLineChars="0"/>
              <w:jc w:val="left"/>
              <w:rPr>
                <w:sz w:val="21"/>
                <w:szCs w:val="21"/>
              </w:rPr>
            </w:pPr>
            <w:r>
              <w:rPr>
                <w:rFonts w:hint="eastAsia"/>
                <w:sz w:val="21"/>
                <w:szCs w:val="21"/>
              </w:rPr>
              <w:t>工程量清单与主要材料</w:t>
            </w:r>
          </w:p>
        </w:tc>
        <w:tc>
          <w:tcPr>
            <w:tcW w:w="5727" w:type="dxa"/>
            <w:vAlign w:val="center"/>
          </w:tcPr>
          <w:p>
            <w:pPr>
              <w:pStyle w:val="77"/>
              <w:spacing w:line="242" w:lineRule="auto"/>
              <w:ind w:right="101" w:firstLine="0" w:firstLineChars="0"/>
              <w:jc w:val="left"/>
              <w:rPr>
                <w:rFonts w:hint="eastAsia"/>
                <w:sz w:val="21"/>
                <w:szCs w:val="21"/>
              </w:rPr>
            </w:pPr>
            <w:r>
              <w:rPr>
                <w:rFonts w:hint="eastAsia"/>
                <w:sz w:val="21"/>
                <w:szCs w:val="21"/>
              </w:rPr>
              <w:t>分部分项工程量清单编制的规范性、合理性、完整性以及与设计图纸的一致性（无需标价）。</w:t>
            </w:r>
          </w:p>
          <w:p>
            <w:pPr>
              <w:pStyle w:val="77"/>
              <w:spacing w:line="242" w:lineRule="auto"/>
              <w:ind w:right="101" w:firstLine="0" w:firstLineChars="0"/>
              <w:jc w:val="left"/>
              <w:rPr>
                <w:rFonts w:hint="eastAsia"/>
                <w:sz w:val="21"/>
                <w:szCs w:val="21"/>
              </w:rPr>
            </w:pPr>
            <w:r>
              <w:rPr>
                <w:rFonts w:hint="eastAsia"/>
                <w:sz w:val="21"/>
                <w:szCs w:val="21"/>
              </w:rPr>
              <w:t>一般的0.1～2分，尚好的2.1～4分，好的4.1～</w:t>
            </w:r>
            <w:r>
              <w:rPr>
                <w:rFonts w:hint="eastAsia"/>
                <w:sz w:val="21"/>
                <w:szCs w:val="21"/>
                <w:lang w:val="en-US" w:eastAsia="zh-CN"/>
              </w:rPr>
              <w:t>5</w:t>
            </w:r>
            <w:r>
              <w:rPr>
                <w:rFonts w:hint="eastAsia"/>
                <w:sz w:val="21"/>
                <w:szCs w:val="21"/>
              </w:rPr>
              <w:t>分</w:t>
            </w:r>
          </w:p>
        </w:tc>
        <w:tc>
          <w:tcPr>
            <w:tcW w:w="780" w:type="dxa"/>
            <w:vAlign w:val="center"/>
          </w:tcPr>
          <w:p>
            <w:pPr>
              <w:pStyle w:val="77"/>
              <w:spacing w:line="242" w:lineRule="auto"/>
              <w:ind w:right="101" w:firstLine="0" w:firstLineChars="0"/>
              <w:jc w:val="left"/>
              <w:rPr>
                <w:rFonts w:hint="eastAsia" w:eastAsia="宋体"/>
                <w:sz w:val="21"/>
                <w:szCs w:val="21"/>
                <w:lang w:eastAsia="zh-CN"/>
              </w:rPr>
            </w:pPr>
            <w:r>
              <w:rPr>
                <w:rFonts w:hint="eastAsia"/>
                <w:sz w:val="21"/>
                <w:szCs w:val="21"/>
                <w:lang w:val="en-US" w:eastAsia="zh-CN"/>
              </w:rPr>
              <w:t>5</w:t>
            </w:r>
          </w:p>
        </w:tc>
        <w:tc>
          <w:tcPr>
            <w:tcW w:w="780" w:type="dxa"/>
            <w:vAlign w:val="center"/>
          </w:tcPr>
          <w:p>
            <w:pPr>
              <w:widowControl/>
              <w:spacing w:line="360" w:lineRule="exact"/>
              <w:ind w:firstLine="420"/>
              <w:jc w:val="left"/>
              <w:rPr>
                <w:sz w:val="21"/>
                <w:szCs w:val="21"/>
              </w:rPr>
            </w:pPr>
          </w:p>
        </w:tc>
      </w:tr>
    </w:tbl>
    <w:p>
      <w:pPr>
        <w:pStyle w:val="2"/>
        <w:tabs>
          <w:tab w:val="left" w:pos="574"/>
          <w:tab w:val="left" w:pos="9360"/>
        </w:tabs>
        <w:ind w:left="0" w:leftChars="0" w:firstLine="210" w:firstLineChars="10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注：1、评标委员会应当严格遵守《浙江省工程项目招投标领域营商环境专项整治工作方案》文件的要求客观合理的进行打分。评分畸高畸低（其总评分偏离平均分30％以上）或其他明显有失公平（无正当理由打满分或零分）的必须给出充分的理由，作出书面说明并在公共资源交易网站上予以公示。</w:t>
      </w:r>
    </w:p>
    <w:p>
      <w:pPr>
        <w:pStyle w:val="13"/>
        <w:spacing w:line="360" w:lineRule="auto"/>
        <w:ind w:firstLine="211" w:firstLineChars="100"/>
        <w:rPr>
          <w:rFonts w:hint="eastAsia" w:ascii="宋体" w:hAnsi="宋体" w:eastAsia="宋体" w:cs="宋体"/>
          <w:b/>
          <w:sz w:val="21"/>
          <w:szCs w:val="21"/>
        </w:rPr>
      </w:pPr>
      <w:r>
        <w:rPr>
          <w:rFonts w:hint="eastAsia" w:ascii="宋体" w:hAnsi="宋体" w:eastAsia="宋体" w:cs="宋体"/>
          <w:b/>
          <w:sz w:val="21"/>
          <w:szCs w:val="21"/>
        </w:rPr>
        <w:t>3.3 商务标评分（满分</w:t>
      </w:r>
      <w:r>
        <w:rPr>
          <w:rFonts w:hint="eastAsia" w:ascii="宋体" w:hAnsi="宋体" w:eastAsia="宋体" w:cs="宋体"/>
          <w:b/>
          <w:sz w:val="21"/>
          <w:szCs w:val="21"/>
          <w:lang w:val="en-US" w:eastAsia="zh-CN"/>
        </w:rPr>
        <w:t>5</w:t>
      </w:r>
      <w:r>
        <w:rPr>
          <w:rFonts w:hint="eastAsia" w:ascii="宋体" w:hAnsi="宋体" w:eastAsia="宋体" w:cs="宋体"/>
          <w:b/>
          <w:sz w:val="21"/>
          <w:szCs w:val="21"/>
        </w:rPr>
        <w:t>0分）</w:t>
      </w:r>
    </w:p>
    <w:p>
      <w:pPr>
        <w:pStyle w:val="13"/>
        <w:spacing w:line="360" w:lineRule="auto"/>
        <w:ind w:firstLine="211" w:firstLineChars="100"/>
        <w:rPr>
          <w:rFonts w:hint="eastAsia" w:ascii="宋体" w:hAnsi="宋体" w:eastAsia="宋体" w:cs="宋体"/>
          <w:b/>
          <w:sz w:val="21"/>
          <w:szCs w:val="21"/>
        </w:rPr>
      </w:pPr>
      <w:r>
        <w:rPr>
          <w:rFonts w:hint="eastAsia" w:ascii="宋体" w:hAnsi="宋体" w:eastAsia="宋体" w:cs="宋体"/>
          <w:b/>
          <w:sz w:val="21"/>
          <w:szCs w:val="21"/>
        </w:rPr>
        <w:t>3.</w:t>
      </w:r>
      <w:r>
        <w:rPr>
          <w:rFonts w:hint="eastAsia" w:hAnsi="宋体" w:cs="宋体"/>
          <w:b/>
          <w:sz w:val="21"/>
          <w:szCs w:val="21"/>
          <w:lang w:val="en-US" w:eastAsia="zh-CN"/>
        </w:rPr>
        <w:t>3</w:t>
      </w:r>
      <w:r>
        <w:rPr>
          <w:rFonts w:hint="eastAsia" w:ascii="宋体" w:hAnsi="宋体" w:eastAsia="宋体" w:cs="宋体"/>
          <w:b/>
          <w:sz w:val="21"/>
          <w:szCs w:val="21"/>
        </w:rPr>
        <w:t>.1资信及技术标经评标委员会评审完毕后当场公布最终得分。取资信标与技术标总得分排名前</w:t>
      </w:r>
      <w:r>
        <w:rPr>
          <w:rFonts w:hint="eastAsia" w:hAnsi="宋体" w:cs="宋体"/>
          <w:b/>
          <w:sz w:val="21"/>
          <w:szCs w:val="21"/>
          <w:lang w:val="en-US" w:eastAsia="zh-CN"/>
        </w:rPr>
        <w:t>7</w:t>
      </w:r>
      <w:r>
        <w:rPr>
          <w:rFonts w:hint="eastAsia" w:ascii="宋体" w:hAnsi="宋体" w:eastAsia="宋体" w:cs="宋体"/>
          <w:b/>
          <w:sz w:val="21"/>
          <w:szCs w:val="21"/>
        </w:rPr>
        <w:t>的有效投标人进入后续评审。若有效投标人少于</w:t>
      </w:r>
      <w:r>
        <w:rPr>
          <w:rFonts w:hint="eastAsia" w:hAnsi="宋体" w:cs="宋体"/>
          <w:b/>
          <w:sz w:val="21"/>
          <w:szCs w:val="21"/>
          <w:lang w:val="en-US" w:eastAsia="zh-CN"/>
        </w:rPr>
        <w:t>7</w:t>
      </w:r>
      <w:r>
        <w:rPr>
          <w:rFonts w:hint="eastAsia" w:ascii="宋体" w:hAnsi="宋体" w:eastAsia="宋体" w:cs="宋体"/>
          <w:b/>
          <w:sz w:val="21"/>
          <w:szCs w:val="21"/>
        </w:rPr>
        <w:t>家的，则全部入围；若出现两家或多家有效投标人得分并列，依得分次序取</w:t>
      </w:r>
      <w:r>
        <w:rPr>
          <w:rFonts w:hint="eastAsia" w:hAnsi="宋体" w:cs="宋体"/>
          <w:b/>
          <w:sz w:val="21"/>
          <w:szCs w:val="21"/>
          <w:lang w:val="en-US" w:eastAsia="zh-CN"/>
        </w:rPr>
        <w:t>7</w:t>
      </w:r>
      <w:r>
        <w:rPr>
          <w:rFonts w:hint="eastAsia" w:ascii="宋体" w:hAnsi="宋体" w:eastAsia="宋体" w:cs="宋体"/>
          <w:b/>
          <w:sz w:val="21"/>
          <w:szCs w:val="21"/>
        </w:rPr>
        <w:t>家投标人入围，始终只入围</w:t>
      </w:r>
      <w:r>
        <w:rPr>
          <w:rFonts w:hint="eastAsia" w:hAnsi="宋体" w:cs="宋体"/>
          <w:b/>
          <w:sz w:val="21"/>
          <w:szCs w:val="21"/>
          <w:lang w:val="en-US" w:eastAsia="zh-CN"/>
        </w:rPr>
        <w:t>7</w:t>
      </w:r>
      <w:r>
        <w:rPr>
          <w:rFonts w:hint="eastAsia" w:ascii="宋体" w:hAnsi="宋体" w:eastAsia="宋体" w:cs="宋体"/>
          <w:b/>
          <w:sz w:val="21"/>
          <w:szCs w:val="21"/>
        </w:rPr>
        <w:t>个投标单位；如出现并列排序第</w:t>
      </w:r>
      <w:r>
        <w:rPr>
          <w:rFonts w:hint="eastAsia" w:hAnsi="宋体" w:cs="宋体"/>
          <w:b/>
          <w:sz w:val="21"/>
          <w:szCs w:val="21"/>
          <w:lang w:val="en-US" w:eastAsia="zh-CN"/>
        </w:rPr>
        <w:t>七</w:t>
      </w:r>
      <w:r>
        <w:rPr>
          <w:rFonts w:hint="eastAsia" w:ascii="宋体" w:hAnsi="宋体" w:eastAsia="宋体" w:cs="宋体"/>
          <w:b/>
          <w:sz w:val="21"/>
          <w:szCs w:val="21"/>
        </w:rPr>
        <w:t>则由技术分得分高者入围，资信技术得分都相同的则抽签决定入围单位。未入围的投标人的商务标将不予开启。入围商务标评审的投标人经确定后，不再因后续评审否决而进行递补。</w:t>
      </w:r>
    </w:p>
    <w:p>
      <w:pPr>
        <w:spacing w:line="360" w:lineRule="auto"/>
        <w:ind w:left="0" w:leftChars="0" w:firstLine="210" w:firstLineChars="1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3.3.</w:t>
      </w:r>
      <w:r>
        <w:rPr>
          <w:rFonts w:hint="eastAsia" w:hAnsi="宋体" w:cs="宋体"/>
          <w:color w:val="000000"/>
          <w:kern w:val="0"/>
          <w:sz w:val="21"/>
          <w:szCs w:val="21"/>
          <w:lang w:val="en-US" w:eastAsia="zh-CN"/>
        </w:rPr>
        <w:t>2商务标的符合性审查</w:t>
      </w:r>
    </w:p>
    <w:p>
      <w:pPr>
        <w:spacing w:line="360" w:lineRule="auto"/>
        <w:ind w:firstLine="403" w:firstLineChars="192"/>
        <w:rPr>
          <w:rFonts w:hint="eastAsia" w:ascii="宋体" w:hAnsi="宋体" w:eastAsia="宋体" w:cs="宋体"/>
          <w:sz w:val="21"/>
          <w:szCs w:val="21"/>
        </w:rPr>
      </w:pPr>
      <w:r>
        <w:rPr>
          <w:rFonts w:hint="eastAsia" w:ascii="宋体" w:hAnsi="宋体" w:eastAsia="宋体" w:cs="宋体"/>
          <w:sz w:val="21"/>
          <w:szCs w:val="21"/>
        </w:rPr>
        <w:t>开启并宣读入围后续评审的有效投标人的商务标。评标委员会应依照招标文件的要求和规定，对入围的商务标进行符合性审查。商务标如存在以下情况之一的，经评标委员会以少数服从多数的原则审核认定，作为符合性审查未通过予以否决其投标，不再进行商务标的评分。投标人不得通过补充、修改或撤消投标文件中的内容使其成为实质性响应的投标。</w:t>
      </w:r>
    </w:p>
    <w:p>
      <w:pPr>
        <w:spacing w:line="360" w:lineRule="auto"/>
        <w:ind w:firstLine="403" w:firstLineChars="192"/>
        <w:rPr>
          <w:rFonts w:hint="eastAsia" w:ascii="宋体" w:hAnsi="宋体" w:eastAsia="宋体" w:cs="宋体"/>
          <w:sz w:val="21"/>
          <w:szCs w:val="21"/>
        </w:rPr>
      </w:pPr>
      <w:r>
        <w:rPr>
          <w:rFonts w:hint="eastAsia" w:ascii="宋体" w:hAnsi="宋体" w:eastAsia="宋体" w:cs="宋体"/>
          <w:sz w:val="21"/>
          <w:szCs w:val="21"/>
        </w:rPr>
        <w:t>1）未按招标文件的要求签署和盖章的；</w:t>
      </w:r>
    </w:p>
    <w:p>
      <w:pPr>
        <w:spacing w:line="360" w:lineRule="auto"/>
        <w:ind w:firstLine="403" w:firstLineChars="192"/>
        <w:rPr>
          <w:rFonts w:hint="eastAsia" w:ascii="宋体" w:hAnsi="宋体" w:eastAsia="宋体" w:cs="宋体"/>
          <w:sz w:val="21"/>
          <w:szCs w:val="21"/>
        </w:rPr>
      </w:pPr>
      <w:r>
        <w:rPr>
          <w:rFonts w:hint="eastAsia" w:ascii="宋体" w:hAnsi="宋体" w:eastAsia="宋体" w:cs="宋体"/>
          <w:sz w:val="21"/>
          <w:szCs w:val="21"/>
        </w:rPr>
        <w:t>2）不响应招标文件规定的实质性要求的；</w:t>
      </w:r>
    </w:p>
    <w:p>
      <w:pPr>
        <w:spacing w:line="360" w:lineRule="auto"/>
        <w:ind w:firstLine="403" w:firstLineChars="192"/>
        <w:rPr>
          <w:rFonts w:hint="eastAsia" w:ascii="宋体" w:hAnsi="宋体" w:eastAsia="宋体" w:cs="宋体"/>
          <w:sz w:val="21"/>
          <w:szCs w:val="21"/>
        </w:rPr>
      </w:pPr>
      <w:r>
        <w:rPr>
          <w:rFonts w:hint="eastAsia" w:ascii="宋体" w:hAnsi="宋体" w:eastAsia="宋体" w:cs="宋体"/>
          <w:sz w:val="21"/>
          <w:szCs w:val="21"/>
        </w:rPr>
        <w:t>3）投标人递交两份或多份内容不同的投标文件，或在一份投标文件中对同一招标项目报有两个或多个报价，且未声明哪一个有效；</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4）投标文件载明的计划工期超过招标文件规定期限；</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5）投标报价大于投标最高限价的（包括设计费及工程费）。本工程投标最高限价为</w:t>
      </w:r>
      <w:r>
        <w:rPr>
          <w:rFonts w:hint="eastAsia" w:hAnsi="宋体" w:cs="宋体"/>
          <w:color w:val="auto"/>
          <w:kern w:val="2"/>
          <w:sz w:val="21"/>
          <w:szCs w:val="21"/>
          <w:lang w:val="en-US" w:eastAsia="zh-CN"/>
        </w:rPr>
        <w:t>2620.2</w:t>
      </w:r>
      <w:r>
        <w:rPr>
          <w:rFonts w:hint="eastAsia" w:ascii="宋体" w:hAnsi="宋体" w:eastAsia="宋体" w:cs="宋体"/>
          <w:sz w:val="21"/>
          <w:szCs w:val="21"/>
        </w:rPr>
        <w:t>万元（其中设计费</w:t>
      </w:r>
      <w:r>
        <w:rPr>
          <w:rFonts w:hint="eastAsia" w:hAnsi="宋体" w:cs="宋体"/>
          <w:sz w:val="21"/>
          <w:szCs w:val="21"/>
          <w:lang w:val="en-US" w:eastAsia="zh-CN"/>
        </w:rPr>
        <w:t>78</w:t>
      </w:r>
      <w:r>
        <w:rPr>
          <w:rFonts w:hint="eastAsia" w:ascii="宋体" w:hAnsi="宋体" w:eastAsia="宋体" w:cs="宋体"/>
          <w:sz w:val="21"/>
          <w:szCs w:val="21"/>
        </w:rPr>
        <w:t>万元，工程费</w:t>
      </w:r>
      <w:r>
        <w:rPr>
          <w:rFonts w:hint="eastAsia" w:hAnsi="宋体" w:cs="宋体"/>
          <w:color w:val="auto"/>
          <w:kern w:val="2"/>
          <w:sz w:val="21"/>
          <w:szCs w:val="21"/>
          <w:lang w:val="en-US" w:eastAsia="zh-CN"/>
        </w:rPr>
        <w:t>2542.2</w:t>
      </w:r>
      <w:r>
        <w:rPr>
          <w:rFonts w:hint="eastAsia" w:ascii="宋体" w:hAnsi="宋体" w:eastAsia="宋体" w:cs="宋体"/>
          <w:sz w:val="21"/>
          <w:szCs w:val="21"/>
        </w:rPr>
        <w:t>万元）；</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6）投标函与投标函附表报价不一致，或存在计算错误或大小写不一致；</w:t>
      </w:r>
    </w:p>
    <w:p>
      <w:pPr>
        <w:pStyle w:val="2"/>
        <w:rPr>
          <w:rFonts w:hint="eastAsia" w:hAnsi="宋体"/>
          <w:sz w:val="21"/>
          <w:szCs w:val="21"/>
          <w:highlight w:val="none"/>
          <w:lang w:eastAsia="zh-CN"/>
        </w:rPr>
      </w:pPr>
      <w:r>
        <w:rPr>
          <w:rFonts w:hint="eastAsia"/>
          <w:highlight w:val="none"/>
          <w:lang w:val="en-US" w:eastAsia="zh-CN"/>
        </w:rPr>
        <w:t>7）</w:t>
      </w:r>
      <w:r>
        <w:rPr>
          <w:rFonts w:hint="eastAsia" w:hAnsi="宋体"/>
          <w:sz w:val="21"/>
          <w:szCs w:val="21"/>
          <w:highlight w:val="none"/>
        </w:rPr>
        <w:t>未</w:t>
      </w:r>
      <w:r>
        <w:rPr>
          <w:rFonts w:hint="eastAsia" w:hAnsi="宋体"/>
          <w:sz w:val="21"/>
          <w:szCs w:val="21"/>
          <w:highlight w:val="none"/>
          <w:lang w:val="en-US" w:eastAsia="zh-CN"/>
        </w:rPr>
        <w:t>按要求</w:t>
      </w:r>
      <w:r>
        <w:rPr>
          <w:rFonts w:hint="eastAsia" w:hAnsi="宋体"/>
          <w:sz w:val="21"/>
          <w:szCs w:val="21"/>
          <w:highlight w:val="none"/>
        </w:rPr>
        <w:t>加盖编制人员造价工程师执业</w:t>
      </w:r>
      <w:r>
        <w:rPr>
          <w:rFonts w:hint="eastAsia" w:hAnsi="宋体"/>
          <w:sz w:val="21"/>
          <w:szCs w:val="21"/>
          <w:highlight w:val="none"/>
          <w:lang w:val="en-US" w:eastAsia="zh-CN"/>
        </w:rPr>
        <w:t>章及</w:t>
      </w:r>
      <w:r>
        <w:rPr>
          <w:rFonts w:hint="eastAsia" w:hAnsi="宋体"/>
          <w:sz w:val="21"/>
          <w:szCs w:val="21"/>
          <w:highlight w:val="none"/>
        </w:rPr>
        <w:t>签字的</w:t>
      </w:r>
      <w:r>
        <w:rPr>
          <w:rFonts w:hint="eastAsia" w:hAnsi="宋体"/>
          <w:sz w:val="21"/>
          <w:szCs w:val="21"/>
          <w:highlight w:val="none"/>
          <w:lang w:eastAsia="zh-CN"/>
        </w:rPr>
        <w:t>；</w:t>
      </w:r>
    </w:p>
    <w:p>
      <w:pPr>
        <w:spacing w:line="360" w:lineRule="exact"/>
        <w:rPr>
          <w:rFonts w:hint="eastAsia" w:ascii="Times New Roman" w:hAnsi="宋体" w:eastAsia="宋体" w:cs="Times New Roman"/>
          <w:color w:val="000000"/>
          <w:kern w:val="2"/>
          <w:sz w:val="21"/>
          <w:szCs w:val="21"/>
          <w:highlight w:val="none"/>
          <w:lang w:val="en-US" w:eastAsia="zh-CN" w:bidi="ar-SA"/>
        </w:rPr>
      </w:pPr>
      <w:r>
        <w:rPr>
          <w:rFonts w:hint="eastAsia" w:hAnsi="宋体" w:cs="宋体"/>
          <w:sz w:val="21"/>
          <w:szCs w:val="21"/>
          <w:highlight w:val="none"/>
          <w:lang w:val="en-US" w:eastAsia="zh-CN"/>
        </w:rPr>
        <w:t>8</w:t>
      </w:r>
      <w:r>
        <w:rPr>
          <w:rFonts w:hint="eastAsia" w:ascii="宋体" w:hAnsi="宋体" w:eastAsia="宋体" w:cs="宋体"/>
          <w:sz w:val="21"/>
          <w:szCs w:val="21"/>
          <w:highlight w:val="none"/>
        </w:rPr>
        <w:t>）</w:t>
      </w:r>
      <w:r>
        <w:rPr>
          <w:rFonts w:hint="eastAsia" w:ascii="Times New Roman" w:hAnsi="宋体" w:eastAsia="宋体" w:cs="Times New Roman"/>
          <w:color w:val="000000"/>
          <w:kern w:val="2"/>
          <w:sz w:val="21"/>
          <w:szCs w:val="21"/>
          <w:highlight w:val="none"/>
          <w:lang w:val="en-US" w:eastAsia="zh-CN" w:bidi="ar-SA"/>
        </w:rPr>
        <w:t>造价工程师执业印章上的单位名称应和投标人的名称</w:t>
      </w:r>
      <w:r>
        <w:rPr>
          <w:rFonts w:hint="eastAsia" w:ascii="Times New Roman" w:hAnsi="宋体" w:cs="Times New Roman"/>
          <w:color w:val="000000"/>
          <w:kern w:val="2"/>
          <w:sz w:val="21"/>
          <w:szCs w:val="21"/>
          <w:highlight w:val="none"/>
          <w:lang w:val="en-US" w:eastAsia="zh-CN" w:bidi="ar-SA"/>
        </w:rPr>
        <w:t>不</w:t>
      </w:r>
      <w:r>
        <w:rPr>
          <w:rFonts w:hint="eastAsia" w:ascii="Times New Roman" w:hAnsi="宋体" w:eastAsia="宋体" w:cs="Times New Roman"/>
          <w:color w:val="000000"/>
          <w:kern w:val="2"/>
          <w:sz w:val="21"/>
          <w:szCs w:val="21"/>
          <w:highlight w:val="none"/>
          <w:lang w:val="en-US" w:eastAsia="zh-CN" w:bidi="ar-SA"/>
        </w:rPr>
        <w:t>一致；</w:t>
      </w:r>
      <w:r>
        <w:rPr>
          <w:rFonts w:hint="eastAsia" w:ascii="Times New Roman" w:hAnsi="宋体" w:cs="Times New Roman"/>
          <w:color w:val="000000"/>
          <w:kern w:val="2"/>
          <w:sz w:val="21"/>
          <w:szCs w:val="21"/>
          <w:highlight w:val="none"/>
          <w:lang w:val="en-US" w:eastAsia="zh-CN" w:bidi="ar-SA"/>
        </w:rPr>
        <w:t>且未</w:t>
      </w:r>
      <w:r>
        <w:rPr>
          <w:rFonts w:hint="eastAsia" w:ascii="Times New Roman" w:hAnsi="宋体" w:eastAsia="宋体" w:cs="Times New Roman"/>
          <w:color w:val="000000"/>
          <w:kern w:val="2"/>
          <w:sz w:val="21"/>
          <w:szCs w:val="21"/>
          <w:highlight w:val="none"/>
          <w:lang w:val="en-US" w:eastAsia="zh-CN" w:bidi="ar-SA"/>
        </w:rPr>
        <w:t>提供注册变更证明</w:t>
      </w:r>
      <w:r>
        <w:rPr>
          <w:rFonts w:hint="eastAsia" w:ascii="Times New Roman" w:hAnsi="宋体" w:cs="Times New Roman"/>
          <w:color w:val="000000"/>
          <w:kern w:val="2"/>
          <w:sz w:val="21"/>
          <w:szCs w:val="21"/>
          <w:highlight w:val="none"/>
          <w:lang w:val="en-US" w:eastAsia="zh-CN" w:bidi="ar-SA"/>
        </w:rPr>
        <w:t>的；</w:t>
      </w:r>
    </w:p>
    <w:p>
      <w:pPr>
        <w:pStyle w:val="4"/>
        <w:ind w:left="0" w:leftChars="0" w:firstLine="630" w:firstLineChars="300"/>
        <w:rPr>
          <w:rFonts w:hint="default" w:ascii="Times New Roman" w:hAnsi="宋体" w:eastAsia="宋体" w:cs="Times New Roman"/>
          <w:color w:val="000000"/>
          <w:kern w:val="2"/>
          <w:sz w:val="21"/>
          <w:szCs w:val="21"/>
          <w:highlight w:val="none"/>
          <w:lang w:val="en-US" w:eastAsia="zh-CN" w:bidi="ar-SA"/>
        </w:rPr>
      </w:pPr>
      <w:r>
        <w:rPr>
          <w:rFonts w:hint="eastAsia" w:ascii="Times New Roman" w:hAnsi="宋体" w:cs="Times New Roman"/>
          <w:color w:val="000000"/>
          <w:kern w:val="2"/>
          <w:sz w:val="21"/>
          <w:szCs w:val="21"/>
          <w:highlight w:val="none"/>
          <w:lang w:val="en-US" w:eastAsia="zh-CN" w:bidi="ar-SA"/>
        </w:rPr>
        <w:t>注：</w:t>
      </w:r>
      <w:r>
        <w:rPr>
          <w:rFonts w:hint="eastAsia" w:ascii="Times New Roman" w:hAnsi="宋体" w:eastAsia="宋体" w:cs="Times New Roman"/>
          <w:color w:val="000000"/>
          <w:kern w:val="2"/>
          <w:sz w:val="21"/>
          <w:szCs w:val="21"/>
          <w:highlight w:val="none"/>
          <w:lang w:val="en-US" w:eastAsia="zh-CN" w:bidi="ar-SA"/>
        </w:rPr>
        <w:t>如投标人委托具有相应资质的工程造价咨询人编制投标文件，须提供委托协议书（原件）及工程造价咨询人营业执照、资质证书及造价师注册证书复印件</w:t>
      </w:r>
      <w:r>
        <w:rPr>
          <w:rFonts w:hint="eastAsia" w:ascii="Times New Roman" w:hAnsi="宋体" w:cs="Times New Roman"/>
          <w:color w:val="000000"/>
          <w:kern w:val="2"/>
          <w:sz w:val="21"/>
          <w:szCs w:val="21"/>
          <w:highlight w:val="none"/>
          <w:lang w:val="en-US" w:eastAsia="zh-CN" w:bidi="ar-SA"/>
        </w:rPr>
        <w:t>。</w:t>
      </w:r>
      <w:r>
        <w:rPr>
          <w:rFonts w:hint="eastAsia" w:ascii="Times New Roman" w:hAnsi="宋体" w:eastAsia="宋体" w:cs="Times New Roman"/>
          <w:color w:val="000000"/>
          <w:kern w:val="2"/>
          <w:sz w:val="21"/>
          <w:szCs w:val="21"/>
          <w:highlight w:val="none"/>
          <w:lang w:val="en-US" w:eastAsia="zh-CN" w:bidi="ar-SA"/>
        </w:rPr>
        <w:t>否则</w:t>
      </w:r>
      <w:r>
        <w:rPr>
          <w:rFonts w:hint="eastAsia" w:ascii="Times New Roman" w:hAnsi="宋体" w:cs="Times New Roman"/>
          <w:color w:val="000000"/>
          <w:kern w:val="2"/>
          <w:sz w:val="21"/>
          <w:szCs w:val="21"/>
          <w:highlight w:val="none"/>
          <w:lang w:val="en-US" w:eastAsia="zh-CN" w:bidi="ar-SA"/>
        </w:rPr>
        <w:t>作为符合性审查不通过处理</w:t>
      </w:r>
    </w:p>
    <w:p>
      <w:pPr>
        <w:spacing w:line="360" w:lineRule="auto"/>
        <w:ind w:firstLine="315" w:firstLineChars="15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hAnsi="宋体" w:cs="宋体"/>
          <w:sz w:val="21"/>
          <w:szCs w:val="21"/>
          <w:lang w:val="en-US" w:eastAsia="zh-CN"/>
        </w:rPr>
        <w:t>9</w:t>
      </w:r>
      <w:r>
        <w:rPr>
          <w:rFonts w:hint="eastAsia" w:ascii="宋体" w:hAnsi="宋体" w:eastAsia="宋体" w:cs="宋体"/>
          <w:sz w:val="21"/>
          <w:szCs w:val="21"/>
        </w:rPr>
        <w:t>）存在法律、法规、规章规定的其它无效投标情况的。</w:t>
      </w:r>
    </w:p>
    <w:p>
      <w:pPr>
        <w:spacing w:line="360" w:lineRule="auto"/>
        <w:ind w:firstLine="315" w:firstLineChars="150"/>
        <w:rPr>
          <w:rFonts w:hint="eastAsia" w:ascii="宋体" w:hAnsi="宋体" w:eastAsia="宋体" w:cs="宋体"/>
          <w:sz w:val="21"/>
          <w:szCs w:val="21"/>
        </w:rPr>
      </w:pPr>
      <w:r>
        <w:rPr>
          <w:rFonts w:hint="eastAsia" w:ascii="宋体" w:hAnsi="宋体" w:eastAsia="宋体" w:cs="宋体"/>
          <w:sz w:val="21"/>
          <w:szCs w:val="21"/>
        </w:rPr>
        <w:t>3.3.2评标委员会发现投标人的报价明显低于其他投标报价，使得其投标报价可能低于其成本的，应当要求该投标人作出书面说明并提供相应的证明材料。投标人不能合理说明或者不能提供相应证明材料的，评标委员会应当认定该投标人以低于成本报价竞标，否决其投标,不进入后续评审。</w:t>
      </w:r>
    </w:p>
    <w:p>
      <w:pPr>
        <w:spacing w:line="360" w:lineRule="auto"/>
        <w:ind w:firstLine="346" w:firstLineChars="164"/>
        <w:rPr>
          <w:rFonts w:hAnsi="宋体"/>
          <w:sz w:val="21"/>
          <w:szCs w:val="21"/>
        </w:rPr>
      </w:pPr>
      <w:r>
        <w:rPr>
          <w:rFonts w:hint="eastAsia" w:ascii="宋体" w:hAnsi="宋体" w:eastAsia="宋体" w:cs="宋体"/>
          <w:b/>
          <w:bCs/>
          <w:sz w:val="21"/>
          <w:szCs w:val="21"/>
        </w:rPr>
        <w:t>3.3.3</w:t>
      </w:r>
      <w:r>
        <w:rPr>
          <w:rFonts w:hint="eastAsia" w:hAnsi="宋体"/>
          <w:sz w:val="21"/>
          <w:szCs w:val="21"/>
        </w:rPr>
        <w:t>商务文件经符合性评审后，有效的商务报价进入商务标评。</w:t>
      </w:r>
    </w:p>
    <w:p>
      <w:pPr>
        <w:spacing w:line="360" w:lineRule="auto"/>
        <w:ind w:firstLine="315" w:firstLineChars="150"/>
        <w:rPr>
          <w:rFonts w:hint="eastAsia" w:ascii="Times New Roman" w:hAnsi="宋体"/>
          <w:color w:val="000000"/>
          <w:sz w:val="21"/>
          <w:szCs w:val="21"/>
        </w:rPr>
      </w:pPr>
      <w:r>
        <w:rPr>
          <w:rFonts w:hint="eastAsia" w:ascii="Times New Roman" w:hAnsi="宋体"/>
          <w:color w:val="000000"/>
          <w:sz w:val="21"/>
          <w:szCs w:val="21"/>
        </w:rPr>
        <w:t>评标基准价的确定：通过商务标符合性审查的有效投标人≥7家时去掉一个最高价,去掉一个最低价，其余所有有效投标文件报价的算术平均值作为评标基准价；通过商务标符合性审查的有效投标人＜7家时取所有有效投标文件报价的算术平均值作为评标基准价；</w:t>
      </w:r>
    </w:p>
    <w:p>
      <w:pPr>
        <w:spacing w:line="360" w:lineRule="auto"/>
        <w:ind w:firstLine="315" w:firstLineChars="150"/>
        <w:rPr>
          <w:rFonts w:ascii="Times New Roman" w:hAnsi="宋体"/>
          <w:color w:val="000000"/>
          <w:sz w:val="21"/>
          <w:szCs w:val="21"/>
        </w:rPr>
      </w:pPr>
      <w:r>
        <w:rPr>
          <w:rFonts w:hint="eastAsia" w:ascii="Times New Roman" w:hAnsi="宋体"/>
          <w:color w:val="000000"/>
          <w:sz w:val="21"/>
          <w:szCs w:val="21"/>
        </w:rPr>
        <w:t>评标委员会按以下方法计算各投标文件的投标价评分：</w:t>
      </w:r>
    </w:p>
    <w:p>
      <w:pPr>
        <w:spacing w:line="360" w:lineRule="auto"/>
        <w:ind w:firstLine="315" w:firstLineChars="150"/>
        <w:rPr>
          <w:rFonts w:ascii="Times New Roman" w:hAnsi="宋体"/>
          <w:color w:val="000000"/>
          <w:sz w:val="21"/>
          <w:szCs w:val="21"/>
        </w:rPr>
      </w:pPr>
      <w:r>
        <w:rPr>
          <w:rFonts w:hint="eastAsia" w:ascii="Times New Roman" w:hAnsi="宋体"/>
          <w:color w:val="000000"/>
          <w:sz w:val="21"/>
          <w:szCs w:val="21"/>
        </w:rPr>
        <w:t>有效投标报价与评标基准价对比，计算投标价评分值，即</w:t>
      </w:r>
      <w:r>
        <w:rPr>
          <w:rFonts w:hint="eastAsia" w:ascii="Times New Roman" w:hAnsi="宋体"/>
          <w:color w:val="000000"/>
          <w:sz w:val="21"/>
          <w:szCs w:val="21"/>
        </w:rPr>
        <w:br w:type="textWrapping"/>
      </w:r>
      <w:r>
        <w:rPr>
          <w:rFonts w:hint="eastAsia" w:ascii="Times New Roman" w:hAnsi="宋体"/>
          <w:color w:val="000000"/>
          <w:sz w:val="21"/>
          <w:szCs w:val="21"/>
        </w:rPr>
        <w:t xml:space="preserve">    a．投标报价等于评标基准价时，得满分</w:t>
      </w:r>
      <w:r>
        <w:rPr>
          <w:rFonts w:hint="eastAsia" w:ascii="Times New Roman" w:hAnsi="宋体"/>
          <w:color w:val="000000"/>
          <w:sz w:val="21"/>
          <w:szCs w:val="21"/>
          <w:lang w:val="en-US" w:eastAsia="zh-CN"/>
        </w:rPr>
        <w:t>50</w:t>
      </w:r>
      <w:r>
        <w:rPr>
          <w:rFonts w:hint="eastAsia" w:ascii="Times New Roman" w:hAnsi="宋体"/>
          <w:color w:val="000000"/>
          <w:sz w:val="21"/>
          <w:szCs w:val="21"/>
        </w:rPr>
        <w:t>分；</w:t>
      </w:r>
      <w:r>
        <w:rPr>
          <w:rFonts w:hint="eastAsia" w:ascii="Times New Roman" w:hAnsi="宋体"/>
          <w:color w:val="000000"/>
          <w:sz w:val="21"/>
          <w:szCs w:val="21"/>
        </w:rPr>
        <w:br w:type="textWrapping"/>
      </w:r>
      <w:r>
        <w:rPr>
          <w:rFonts w:hint="eastAsia" w:ascii="Times New Roman" w:hAnsi="宋体"/>
          <w:color w:val="000000"/>
          <w:sz w:val="21"/>
          <w:szCs w:val="21"/>
        </w:rPr>
        <w:t xml:space="preserve">    b．投标报价每低于评标基准价1个百分点，扣0.5分，扣完为止。</w:t>
      </w:r>
      <w:r>
        <w:rPr>
          <w:rFonts w:hint="eastAsia" w:ascii="Times New Roman" w:hAnsi="宋体"/>
          <w:color w:val="000000"/>
          <w:sz w:val="21"/>
          <w:szCs w:val="21"/>
        </w:rPr>
        <w:br w:type="textWrapping"/>
      </w:r>
      <w:r>
        <w:rPr>
          <w:rFonts w:hint="eastAsia" w:ascii="Times New Roman" w:hAnsi="宋体"/>
          <w:color w:val="000000"/>
          <w:sz w:val="21"/>
          <w:szCs w:val="21"/>
        </w:rPr>
        <w:t xml:space="preserve">    c．投标报价每高于评标基准价1个百分点，扣1分，扣完为止。</w:t>
      </w:r>
      <w:r>
        <w:rPr>
          <w:rFonts w:hint="eastAsia" w:ascii="Times New Roman" w:hAnsi="宋体"/>
          <w:color w:val="000000"/>
          <w:sz w:val="21"/>
          <w:szCs w:val="21"/>
        </w:rPr>
        <w:br w:type="textWrapping"/>
      </w:r>
      <w:r>
        <w:rPr>
          <w:rFonts w:hint="eastAsia" w:ascii="Times New Roman" w:hAnsi="宋体"/>
          <w:color w:val="000000"/>
          <w:sz w:val="21"/>
          <w:szCs w:val="21"/>
        </w:rPr>
        <w:t xml:space="preserve">  以上评分保留小数点两位，第三位四舍五入；评分不足一个百分点时，使用直线插入法计算。</w:t>
      </w:r>
    </w:p>
    <w:p>
      <w:pPr>
        <w:pStyle w:val="13"/>
        <w:spacing w:line="360" w:lineRule="auto"/>
        <w:ind w:left="280" w:leftChars="100" w:firstLine="105" w:firstLineChars="50"/>
        <w:rPr>
          <w:rFonts w:hint="eastAsia" w:ascii="宋体" w:hAnsi="宋体" w:eastAsia="宋体" w:cs="宋体"/>
          <w:b/>
          <w:sz w:val="21"/>
          <w:szCs w:val="21"/>
        </w:rPr>
      </w:pPr>
      <w:r>
        <w:rPr>
          <w:rFonts w:hint="eastAsia" w:ascii="宋体" w:hAnsi="宋体" w:eastAsia="宋体" w:cs="宋体"/>
          <w:b/>
          <w:sz w:val="21"/>
          <w:szCs w:val="21"/>
        </w:rPr>
        <w:t>3.4评标结果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3.4.1评标委员会对通过资格评审、资信评审、技术标评审、商务标评审后且综合得分（综合得分为资信得分+技术得分+商务得分）从高到低，推荐1名中标候选人。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若综合得分相同时以技术标得分高者优先；技术标得分也相同时，以资信标得分高者优先；资信标得分也相同时，以商务标报价低者优先；商务标报价相同时，</w:t>
      </w:r>
      <w:r>
        <w:rPr>
          <w:rFonts w:hint="eastAsia" w:ascii="宋体" w:hAnsi="宋体" w:eastAsia="宋体" w:cs="宋体"/>
          <w:color w:val="000000"/>
          <w:sz w:val="21"/>
          <w:szCs w:val="21"/>
        </w:rPr>
        <w:t>由招标人现场抽签确定</w:t>
      </w:r>
      <w:r>
        <w:rPr>
          <w:rFonts w:hint="eastAsia" w:ascii="宋体" w:hAnsi="宋体" w:eastAsia="宋体" w:cs="宋体"/>
          <w:sz w:val="21"/>
          <w:szCs w:val="21"/>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3.4.2 评标委员会完成评标后，应当向招标人提交书面评标报告。</w:t>
      </w:r>
    </w:p>
    <w:p>
      <w:pPr>
        <w:pStyle w:val="13"/>
        <w:spacing w:line="360" w:lineRule="auto"/>
        <w:ind w:firstLine="316" w:firstLineChars="150"/>
        <w:rPr>
          <w:rFonts w:hint="eastAsia" w:ascii="宋体" w:hAnsi="宋体" w:eastAsia="宋体" w:cs="宋体"/>
          <w:b/>
          <w:sz w:val="21"/>
          <w:szCs w:val="21"/>
        </w:rPr>
      </w:pPr>
      <w:r>
        <w:rPr>
          <w:rFonts w:hint="eastAsia" w:ascii="宋体" w:hAnsi="宋体" w:eastAsia="宋体" w:cs="宋体"/>
          <w:b/>
          <w:sz w:val="21"/>
          <w:szCs w:val="21"/>
        </w:rPr>
        <w:t>3.5串标认定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pacing w:val="3"/>
          <w:sz w:val="21"/>
          <w:szCs w:val="21"/>
        </w:rPr>
        <w:t>《中华人民共和国招标投标法》、</w:t>
      </w:r>
      <w:r>
        <w:rPr>
          <w:rFonts w:hint="eastAsia" w:ascii="宋体" w:hAnsi="宋体" w:eastAsia="宋体" w:cs="宋体"/>
          <w:sz w:val="21"/>
          <w:szCs w:val="21"/>
        </w:rPr>
        <w:t>《中华人民共和国招标投标实施条例》文件精神，工程招标投标活动中有下列情形之一的，认定为串通投标行为：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a. 投标人之间协商投标报价等投标文件的实质性内容；</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b．投标人之间约定中标人；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c．投标人之间约定部分投标人放弃投标或者中标；</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d．属于同一集团、协会、商会等组织成员的投标人按照该组织要求协同投标；</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e．投标人之间为谋取中标或者排斥特定投标人而采取的其他联合行动；</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f．不同投标人的投标文件由同一单位或者个人编制；</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g．不同投标人委托同一单位或者个人办理投标事宜；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h．不同投标人的投标文件载明的项目管理成员为同一人；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i．不同投标人的投标文件异常一致或者投标报价呈规律性差异；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j．不同投标人的投标文件相互混装；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k．不同投标人的投标保证金从同一单位或者个人的账户转出；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l．招标人在开标前开启投标文件并将有关信息泄露给其他投标人；</w:t>
      </w:r>
    </w:p>
    <w:p>
      <w:pPr>
        <w:spacing w:line="360" w:lineRule="auto"/>
        <w:ind w:firstLine="420" w:firstLineChars="200"/>
        <w:rPr>
          <w:rFonts w:hint="eastAsia"/>
          <w:b/>
          <w:color w:val="000000"/>
          <w:sz w:val="44"/>
          <w:szCs w:val="44"/>
        </w:rPr>
      </w:pPr>
      <w:r>
        <w:rPr>
          <w:rFonts w:hint="eastAsia" w:ascii="宋体" w:hAnsi="宋体" w:eastAsia="宋体" w:cs="宋体"/>
          <w:sz w:val="21"/>
          <w:szCs w:val="21"/>
        </w:rPr>
        <w:t>m.法律、法规或规章规定的其他串通投标行为。</w:t>
      </w:r>
    </w:p>
    <w:p>
      <w:pPr>
        <w:pStyle w:val="13"/>
        <w:spacing w:line="420" w:lineRule="exact"/>
        <w:ind w:firstLine="883"/>
        <w:jc w:val="center"/>
        <w:outlineLvl w:val="0"/>
        <w:rPr>
          <w:rFonts w:hint="eastAsia"/>
          <w:b/>
          <w:color w:val="000000"/>
          <w:sz w:val="44"/>
          <w:szCs w:val="44"/>
        </w:rPr>
      </w:pPr>
    </w:p>
    <w:p>
      <w:pPr>
        <w:pStyle w:val="13"/>
        <w:spacing w:line="420" w:lineRule="exact"/>
        <w:ind w:left="0" w:leftChars="0" w:firstLine="0" w:firstLineChars="0"/>
        <w:jc w:val="center"/>
        <w:outlineLvl w:val="0"/>
        <w:rPr>
          <w:rFonts w:hint="eastAsia"/>
          <w:b/>
          <w:color w:val="000000"/>
          <w:sz w:val="44"/>
          <w:szCs w:val="44"/>
        </w:rPr>
      </w:pPr>
    </w:p>
    <w:p>
      <w:pPr>
        <w:pStyle w:val="13"/>
        <w:spacing w:line="420" w:lineRule="exact"/>
        <w:ind w:left="0" w:leftChars="0" w:firstLine="0" w:firstLineChars="0"/>
        <w:jc w:val="center"/>
        <w:outlineLvl w:val="0"/>
        <w:rPr>
          <w:rFonts w:hint="eastAsia"/>
          <w:b/>
          <w:color w:val="000000"/>
          <w:sz w:val="44"/>
          <w:szCs w:val="44"/>
        </w:rPr>
      </w:pPr>
    </w:p>
    <w:p>
      <w:pPr>
        <w:pStyle w:val="13"/>
        <w:spacing w:line="420" w:lineRule="exact"/>
        <w:ind w:left="0" w:leftChars="0" w:firstLine="0" w:firstLineChars="0"/>
        <w:jc w:val="center"/>
        <w:outlineLvl w:val="0"/>
        <w:rPr>
          <w:b/>
          <w:color w:val="000000"/>
          <w:sz w:val="44"/>
          <w:szCs w:val="44"/>
        </w:rPr>
      </w:pPr>
      <w:r>
        <w:rPr>
          <w:rFonts w:hint="eastAsia"/>
          <w:b/>
          <w:color w:val="000000"/>
          <w:sz w:val="44"/>
          <w:szCs w:val="44"/>
        </w:rPr>
        <w:t>四、总承包合同条款</w:t>
      </w:r>
    </w:p>
    <w:p>
      <w:pPr>
        <w:pStyle w:val="13"/>
        <w:spacing w:line="420" w:lineRule="exact"/>
        <w:ind w:firstLine="0" w:firstLineChars="0"/>
        <w:rPr>
          <w:b/>
          <w:color w:val="000000"/>
          <w:sz w:val="30"/>
          <w:szCs w:val="30"/>
        </w:rPr>
      </w:pPr>
    </w:p>
    <w:p>
      <w:pPr>
        <w:pStyle w:val="4"/>
        <w:ind w:left="0" w:firstLine="0" w:firstLineChars="0"/>
      </w:pPr>
    </w:p>
    <w:p>
      <w:pPr>
        <w:ind w:firstLine="723"/>
        <w:outlineLvl w:val="0"/>
        <w:rPr>
          <w:rFonts w:hAnsi="宋体"/>
          <w:b/>
          <w:color w:val="000000"/>
          <w:sz w:val="36"/>
          <w:szCs w:val="36"/>
        </w:rPr>
      </w:pPr>
    </w:p>
    <w:p>
      <w:pPr>
        <w:ind w:firstLine="723"/>
        <w:outlineLvl w:val="0"/>
        <w:rPr>
          <w:rFonts w:hAnsi="宋体"/>
          <w:b/>
          <w:color w:val="000000"/>
          <w:sz w:val="36"/>
          <w:szCs w:val="36"/>
        </w:rPr>
      </w:pPr>
      <w:r>
        <w:rPr>
          <w:rFonts w:hAnsi="宋体"/>
          <w:b/>
          <w:color w:val="000000"/>
          <w:sz w:val="36"/>
          <w:szCs w:val="36"/>
        </w:rPr>
        <w:t>GF—2011—0216</w:t>
      </w:r>
    </w:p>
    <w:p>
      <w:pPr>
        <w:ind w:firstLine="723"/>
        <w:jc w:val="center"/>
        <w:rPr>
          <w:rFonts w:hAnsi="宋体"/>
          <w:b/>
          <w:color w:val="000000"/>
          <w:sz w:val="36"/>
          <w:szCs w:val="36"/>
        </w:rPr>
      </w:pPr>
      <w:r>
        <w:rPr>
          <w:rFonts w:hint="eastAsia" w:hAnsi="宋体"/>
          <w:b/>
          <w:color w:val="000000"/>
          <w:sz w:val="36"/>
          <w:szCs w:val="36"/>
        </w:rPr>
        <w:t>建设项目工程总承包合同示范文本</w:t>
      </w:r>
    </w:p>
    <w:p>
      <w:pPr>
        <w:ind w:firstLine="723"/>
        <w:jc w:val="center"/>
        <w:rPr>
          <w:rFonts w:hAnsi="宋体"/>
          <w:b/>
          <w:color w:val="000000"/>
          <w:sz w:val="36"/>
          <w:szCs w:val="36"/>
        </w:rPr>
      </w:pPr>
      <w:r>
        <w:rPr>
          <w:rFonts w:hAnsi="宋体"/>
          <w:b/>
          <w:color w:val="000000"/>
          <w:sz w:val="36"/>
          <w:szCs w:val="36"/>
        </w:rPr>
        <w:t>(</w:t>
      </w:r>
      <w:r>
        <w:rPr>
          <w:rFonts w:hint="eastAsia" w:hAnsi="宋体"/>
          <w:b/>
          <w:color w:val="000000"/>
          <w:sz w:val="36"/>
          <w:szCs w:val="36"/>
        </w:rPr>
        <w:t>试行</w:t>
      </w:r>
      <w:r>
        <w:rPr>
          <w:rFonts w:hAnsi="宋体"/>
          <w:b/>
          <w:color w:val="000000"/>
          <w:sz w:val="36"/>
          <w:szCs w:val="36"/>
        </w:rPr>
        <w:t>)</w:t>
      </w:r>
    </w:p>
    <w:p>
      <w:pPr>
        <w:ind w:firstLine="560"/>
        <w:rPr>
          <w:rFonts w:hAnsi="宋体"/>
          <w:color w:val="000000"/>
          <w:szCs w:val="28"/>
        </w:rPr>
      </w:pPr>
    </w:p>
    <w:p>
      <w:pPr>
        <w:ind w:firstLine="420"/>
        <w:rPr>
          <w:rFonts w:hAnsi="宋体"/>
          <w:color w:val="000000"/>
          <w:sz w:val="21"/>
          <w:szCs w:val="21"/>
        </w:rPr>
      </w:pPr>
    </w:p>
    <w:p>
      <w:pPr>
        <w:ind w:firstLine="420"/>
        <w:rPr>
          <w:rFonts w:hAnsi="宋体"/>
          <w:color w:val="000000"/>
          <w:sz w:val="21"/>
          <w:szCs w:val="21"/>
        </w:rPr>
      </w:pPr>
    </w:p>
    <w:p>
      <w:pPr>
        <w:pStyle w:val="2"/>
        <w:rPr>
          <w:rFonts w:hAnsi="宋体"/>
          <w:szCs w:val="21"/>
        </w:rPr>
      </w:pPr>
    </w:p>
    <w:p>
      <w:pPr>
        <w:pStyle w:val="4"/>
        <w:ind w:firstLine="420"/>
        <w:rPr>
          <w:rFonts w:hAnsi="宋体"/>
          <w:color w:val="000000"/>
          <w:sz w:val="21"/>
          <w:szCs w:val="21"/>
        </w:rPr>
      </w:pPr>
    </w:p>
    <w:p>
      <w:pPr>
        <w:ind w:firstLine="420"/>
        <w:rPr>
          <w:rFonts w:hAnsi="宋体"/>
          <w:color w:val="000000"/>
          <w:sz w:val="21"/>
          <w:szCs w:val="21"/>
        </w:rPr>
      </w:pPr>
    </w:p>
    <w:p>
      <w:pPr>
        <w:pStyle w:val="2"/>
        <w:rPr>
          <w:rFonts w:hAnsi="宋体"/>
          <w:szCs w:val="21"/>
        </w:rPr>
      </w:pPr>
    </w:p>
    <w:p>
      <w:pPr>
        <w:pStyle w:val="4"/>
        <w:ind w:firstLine="420"/>
        <w:rPr>
          <w:rFonts w:hAnsi="宋体"/>
          <w:color w:val="000000"/>
          <w:sz w:val="21"/>
          <w:szCs w:val="21"/>
        </w:rPr>
      </w:pPr>
    </w:p>
    <w:p>
      <w:pPr>
        <w:ind w:firstLine="560"/>
      </w:pPr>
    </w:p>
    <w:p>
      <w:pPr>
        <w:ind w:firstLine="420"/>
        <w:rPr>
          <w:rFonts w:hAnsi="宋体"/>
          <w:color w:val="000000"/>
          <w:sz w:val="21"/>
          <w:szCs w:val="21"/>
        </w:rPr>
      </w:pPr>
    </w:p>
    <w:p>
      <w:pPr>
        <w:ind w:firstLine="420"/>
        <w:rPr>
          <w:rFonts w:hAnsi="宋体"/>
          <w:color w:val="000000"/>
          <w:sz w:val="21"/>
          <w:szCs w:val="21"/>
        </w:rPr>
      </w:pPr>
    </w:p>
    <w:p>
      <w:pPr>
        <w:ind w:firstLine="420"/>
        <w:rPr>
          <w:rFonts w:hAnsi="宋体"/>
          <w:color w:val="000000"/>
          <w:sz w:val="21"/>
          <w:szCs w:val="21"/>
        </w:rPr>
      </w:pPr>
    </w:p>
    <w:p>
      <w:pPr>
        <w:ind w:firstLine="420"/>
        <w:rPr>
          <w:rFonts w:hAnsi="宋体"/>
          <w:color w:val="000000"/>
          <w:sz w:val="21"/>
          <w:szCs w:val="21"/>
        </w:rPr>
      </w:pPr>
    </w:p>
    <w:p>
      <w:pPr>
        <w:spacing w:line="360" w:lineRule="auto"/>
        <w:ind w:firstLine="0" w:firstLineChars="0"/>
        <w:outlineLvl w:val="0"/>
        <w:rPr>
          <w:rFonts w:hAnsi="宋体"/>
          <w:b/>
          <w:color w:val="000000"/>
          <w:sz w:val="36"/>
          <w:szCs w:val="36"/>
        </w:rPr>
      </w:pPr>
    </w:p>
    <w:p>
      <w:pPr>
        <w:spacing w:line="360" w:lineRule="auto"/>
        <w:ind w:firstLine="0" w:firstLineChars="0"/>
        <w:outlineLvl w:val="0"/>
        <w:rPr>
          <w:rFonts w:hAnsi="宋体"/>
          <w:b/>
          <w:color w:val="000000"/>
          <w:sz w:val="36"/>
          <w:szCs w:val="36"/>
        </w:rPr>
      </w:pPr>
    </w:p>
    <w:p>
      <w:pPr>
        <w:pStyle w:val="2"/>
      </w:pPr>
    </w:p>
    <w:p>
      <w:pPr>
        <w:ind w:firstLine="720"/>
        <w:jc w:val="center"/>
        <w:rPr>
          <w:rFonts w:hAnsi="宋体"/>
          <w:b/>
          <w:color w:val="000000"/>
          <w:sz w:val="36"/>
          <w:szCs w:val="36"/>
        </w:rPr>
      </w:pPr>
      <w:r>
        <w:rPr>
          <w:rFonts w:hAnsi="宋体"/>
          <w:color w:val="000000"/>
          <w:sz w:val="36"/>
          <w:szCs w:val="36"/>
        </w:rPr>
        <w:pict>
          <v:rect id="Rectangle 4" o:spid="_x0000_s1026" o:spt="1" style="position:absolute;left:0pt;margin-left:342pt;margin-top:7.8pt;height:46.8pt;width:90pt;z-index:251659264;mso-width-relative:page;mso-height-relative:page;" filled="f" stroked="f" coordsize="21600,21600" o:gfxdata="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ELBHPdkAAAAKAQAADwAAAAAAAAAB&#10;ACAAAAAiAAAAZHJzL2Rvd25yZXYueG1sUEsBAhQAFAAAAAgAh07iQHY8NaOdAQAAUgMAAA4AAAAA&#10;AAAAAQAgAAAAKAEAAGRycy9lMm9Eb2MueG1sUEsFBgAAAAAGAAYAWQEAADcFAAAAAA==&#10;">
            <v:path/>
            <v:fill on="f" focussize="0,0"/>
            <v:stroke on="f"/>
            <v:imagedata o:title=""/>
            <o:lock v:ext="edit"/>
            <v:textbox>
              <w:txbxContent>
                <w:p>
                  <w:pPr>
                    <w:ind w:firstLine="442" w:firstLineChars="100"/>
                    <w:rPr>
                      <w:b/>
                      <w:sz w:val="44"/>
                      <w:szCs w:val="44"/>
                    </w:rPr>
                  </w:pPr>
                  <w:r>
                    <w:rPr>
                      <w:rFonts w:hint="eastAsia"/>
                      <w:b/>
                      <w:sz w:val="44"/>
                      <w:szCs w:val="44"/>
                    </w:rPr>
                    <w:t>制定</w:t>
                  </w:r>
                </w:p>
                <w:p>
                  <w:pPr>
                    <w:ind w:firstLine="560"/>
                  </w:pPr>
                </w:p>
              </w:txbxContent>
            </v:textbox>
          </v:rect>
        </w:pict>
      </w:r>
      <w:r>
        <w:rPr>
          <w:rFonts w:hint="eastAsia" w:hAnsi="宋体"/>
          <w:b/>
          <w:color w:val="000000"/>
          <w:sz w:val="36"/>
          <w:szCs w:val="36"/>
        </w:rPr>
        <w:t>住房和城乡建设部</w:t>
      </w:r>
    </w:p>
    <w:p>
      <w:pPr>
        <w:ind w:firstLine="723"/>
        <w:jc w:val="center"/>
        <w:rPr>
          <w:rFonts w:hAnsi="宋体"/>
          <w:b/>
          <w:color w:val="000000"/>
          <w:sz w:val="36"/>
          <w:szCs w:val="36"/>
        </w:rPr>
      </w:pPr>
      <w:r>
        <w:rPr>
          <w:rFonts w:hint="eastAsia" w:hAnsi="宋体"/>
          <w:b/>
          <w:color w:val="000000"/>
          <w:sz w:val="36"/>
          <w:szCs w:val="36"/>
        </w:rPr>
        <w:t>国家工商行政管理总局</w:t>
      </w:r>
    </w:p>
    <w:p>
      <w:pPr>
        <w:spacing w:line="360" w:lineRule="auto"/>
        <w:ind w:firstLine="0" w:firstLineChars="0"/>
        <w:outlineLvl w:val="0"/>
        <w:rPr>
          <w:rFonts w:hAnsi="宋体"/>
          <w:b/>
          <w:color w:val="000000"/>
          <w:szCs w:val="28"/>
        </w:rPr>
      </w:pPr>
    </w:p>
    <w:p>
      <w:pPr>
        <w:pStyle w:val="2"/>
        <w:ind w:firstLine="422"/>
        <w:rPr>
          <w:rFonts w:hAnsi="宋体"/>
          <w:b/>
        </w:rPr>
      </w:pPr>
    </w:p>
    <w:p>
      <w:pPr>
        <w:pStyle w:val="4"/>
        <w:ind w:firstLine="361"/>
        <w:rPr>
          <w:rFonts w:hAnsi="宋体"/>
          <w:b/>
          <w:color w:val="000000"/>
          <w:szCs w:val="28"/>
        </w:rPr>
      </w:pPr>
    </w:p>
    <w:p>
      <w:pPr>
        <w:ind w:firstLine="560"/>
      </w:pPr>
    </w:p>
    <w:p>
      <w:pPr>
        <w:pStyle w:val="2"/>
      </w:pPr>
    </w:p>
    <w:p>
      <w:pPr>
        <w:spacing w:line="360" w:lineRule="auto"/>
        <w:ind w:firstLine="562"/>
        <w:jc w:val="center"/>
        <w:outlineLvl w:val="0"/>
        <w:rPr>
          <w:rFonts w:hAnsi="宋体"/>
          <w:b/>
          <w:color w:val="000000"/>
          <w:szCs w:val="28"/>
        </w:rPr>
      </w:pPr>
      <w:r>
        <w:rPr>
          <w:rFonts w:hint="eastAsia" w:hAnsi="宋体"/>
          <w:b/>
          <w:color w:val="000000"/>
          <w:szCs w:val="28"/>
        </w:rPr>
        <w:t>第一部分 合同协议书</w:t>
      </w:r>
    </w:p>
    <w:p>
      <w:pPr>
        <w:spacing w:line="360" w:lineRule="auto"/>
        <w:ind w:firstLine="422"/>
        <w:rPr>
          <w:rFonts w:hAnsi="宋体"/>
          <w:color w:val="000000"/>
          <w:sz w:val="21"/>
          <w:szCs w:val="21"/>
          <w:u w:val="single"/>
        </w:rPr>
      </w:pPr>
      <w:r>
        <w:rPr>
          <w:rFonts w:hint="eastAsia" w:hAnsi="宋体"/>
          <w:b/>
          <w:color w:val="000000"/>
          <w:sz w:val="21"/>
          <w:szCs w:val="21"/>
        </w:rPr>
        <w:t>发包人</w:t>
      </w:r>
      <w:r>
        <w:rPr>
          <w:rFonts w:hAnsi="宋体"/>
          <w:b/>
          <w:color w:val="000000"/>
          <w:sz w:val="21"/>
          <w:szCs w:val="21"/>
        </w:rPr>
        <w:t>(</w:t>
      </w:r>
      <w:r>
        <w:rPr>
          <w:rFonts w:hint="eastAsia" w:hAnsi="宋体"/>
          <w:b/>
          <w:color w:val="000000"/>
          <w:sz w:val="21"/>
          <w:szCs w:val="21"/>
        </w:rPr>
        <w:t>全称</w:t>
      </w:r>
      <w:r>
        <w:rPr>
          <w:rFonts w:hAnsi="宋体"/>
          <w:b/>
          <w:color w:val="000000"/>
          <w:sz w:val="21"/>
          <w:szCs w:val="21"/>
        </w:rPr>
        <w:t xml:space="preserve">)  </w:t>
      </w:r>
    </w:p>
    <w:p>
      <w:pPr>
        <w:spacing w:line="360" w:lineRule="auto"/>
        <w:ind w:firstLine="422"/>
        <w:rPr>
          <w:rFonts w:hAnsi="宋体"/>
          <w:b/>
          <w:color w:val="000000"/>
          <w:sz w:val="21"/>
          <w:szCs w:val="21"/>
          <w:u w:val="single"/>
        </w:rPr>
      </w:pPr>
      <w:r>
        <w:rPr>
          <w:rFonts w:hint="eastAsia" w:hAnsi="宋体"/>
          <w:b/>
          <w:color w:val="000000"/>
          <w:sz w:val="21"/>
          <w:szCs w:val="21"/>
        </w:rPr>
        <w:t>承包人</w:t>
      </w:r>
      <w:r>
        <w:rPr>
          <w:rFonts w:hAnsi="宋体"/>
          <w:b/>
          <w:color w:val="000000"/>
          <w:sz w:val="21"/>
          <w:szCs w:val="21"/>
        </w:rPr>
        <w:t>(</w:t>
      </w:r>
      <w:r>
        <w:rPr>
          <w:rFonts w:hint="eastAsia" w:hAnsi="宋体"/>
          <w:b/>
          <w:color w:val="000000"/>
          <w:sz w:val="21"/>
          <w:szCs w:val="21"/>
        </w:rPr>
        <w:t>全称</w:t>
      </w:r>
      <w:r>
        <w:rPr>
          <w:rFonts w:hAnsi="宋体"/>
          <w:b/>
          <w:color w:val="000000"/>
          <w:sz w:val="21"/>
          <w:szCs w:val="21"/>
        </w:rPr>
        <w:t xml:space="preserve">)  </w:t>
      </w:r>
    </w:p>
    <w:p>
      <w:pPr>
        <w:spacing w:line="360" w:lineRule="auto"/>
        <w:ind w:firstLine="420"/>
        <w:rPr>
          <w:rFonts w:hAnsi="宋体"/>
          <w:color w:val="000000"/>
          <w:sz w:val="21"/>
          <w:szCs w:val="21"/>
        </w:rPr>
      </w:pPr>
      <w:r>
        <w:rPr>
          <w:rFonts w:hint="eastAsia" w:hAnsi="宋体"/>
          <w:color w:val="000000"/>
          <w:sz w:val="21"/>
          <w:szCs w:val="21"/>
        </w:rPr>
        <w:t>依照《中华人民共和国合同法》、《中华人民共和国建筑法》、《中华人民共和国招标投标法》及相关法律、行政法规，遵循平等、自愿、公平和诚信原则，合同双方就项目工程总承包事宜经协商一致，订立本合同。</w:t>
      </w:r>
    </w:p>
    <w:p>
      <w:pPr>
        <w:spacing w:line="360" w:lineRule="auto"/>
        <w:ind w:firstLine="422"/>
        <w:outlineLvl w:val="0"/>
        <w:rPr>
          <w:rFonts w:hAnsi="宋体"/>
          <w:b/>
          <w:color w:val="000000"/>
          <w:sz w:val="21"/>
          <w:szCs w:val="21"/>
        </w:rPr>
      </w:pPr>
      <w:r>
        <w:rPr>
          <w:rFonts w:hint="eastAsia" w:hAnsi="宋体"/>
          <w:b/>
          <w:color w:val="000000"/>
          <w:sz w:val="21"/>
          <w:szCs w:val="21"/>
        </w:rPr>
        <w:t>一、工程概况</w:t>
      </w:r>
    </w:p>
    <w:p>
      <w:pPr>
        <w:spacing w:line="360" w:lineRule="auto"/>
        <w:ind w:firstLine="525" w:firstLineChars="250"/>
        <w:rPr>
          <w:rFonts w:hint="eastAsia" w:eastAsia="宋体"/>
          <w:color w:val="000000"/>
          <w:sz w:val="21"/>
          <w:szCs w:val="21"/>
          <w:u w:val="single"/>
          <w:lang w:eastAsia="zh-CN"/>
        </w:rPr>
      </w:pPr>
      <w:r>
        <w:rPr>
          <w:rFonts w:hint="eastAsia" w:hAnsi="宋体"/>
          <w:color w:val="000000"/>
          <w:sz w:val="21"/>
          <w:szCs w:val="21"/>
        </w:rPr>
        <w:t>1、工程名称：</w:t>
      </w:r>
      <w:r>
        <w:rPr>
          <w:rFonts w:hint="eastAsia" w:hAnsi="宋体"/>
          <w:color w:val="000000"/>
          <w:sz w:val="21"/>
          <w:szCs w:val="21"/>
          <w:u w:val="single"/>
          <w:lang w:eastAsia="zh-CN"/>
        </w:rPr>
        <w:t>平阳县万全镇夜景照明工程设计施工一体化</w:t>
      </w:r>
    </w:p>
    <w:p>
      <w:pPr>
        <w:spacing w:line="360" w:lineRule="auto"/>
        <w:ind w:firstLine="525" w:firstLineChars="250"/>
        <w:rPr>
          <w:rFonts w:hAnsi="宋体"/>
          <w:color w:val="000000"/>
          <w:sz w:val="21"/>
          <w:szCs w:val="21"/>
          <w:u w:val="single"/>
        </w:rPr>
      </w:pPr>
      <w:r>
        <w:rPr>
          <w:rFonts w:hint="eastAsia" w:hAnsi="宋体"/>
          <w:color w:val="000000"/>
          <w:sz w:val="21"/>
          <w:szCs w:val="21"/>
        </w:rPr>
        <w:t>2、工程批准、核准或备案文号：</w:t>
      </w:r>
    </w:p>
    <w:p>
      <w:pPr>
        <w:pStyle w:val="13"/>
        <w:ind w:firstLine="480" w:firstLineChars="0"/>
        <w:rPr>
          <w:rFonts w:hAnsi="宋体" w:cs="Times New Roman"/>
          <w:b/>
          <w:color w:val="000000"/>
        </w:rPr>
      </w:pPr>
      <w:r>
        <w:rPr>
          <w:rFonts w:hint="eastAsia" w:hAnsi="宋体"/>
          <w:color w:val="000000"/>
        </w:rPr>
        <w:t>3、工程内容及规模：</w:t>
      </w:r>
      <w:r>
        <w:rPr>
          <w:rFonts w:hint="eastAsia" w:hAnsi="宋体" w:cs="Times New Roman"/>
          <w:b/>
          <w:color w:val="000000"/>
          <w:u w:val="single"/>
        </w:rPr>
        <w:t xml:space="preserve">            。</w:t>
      </w:r>
    </w:p>
    <w:p>
      <w:pPr>
        <w:spacing w:line="360" w:lineRule="auto"/>
        <w:ind w:firstLine="420"/>
        <w:rPr>
          <w:rFonts w:hAnsi="宋体"/>
          <w:color w:val="000000"/>
          <w:sz w:val="21"/>
          <w:szCs w:val="21"/>
        </w:rPr>
      </w:pPr>
      <w:r>
        <w:rPr>
          <w:rFonts w:hint="eastAsia" w:hAnsi="宋体"/>
          <w:color w:val="000000"/>
          <w:sz w:val="21"/>
          <w:szCs w:val="21"/>
        </w:rPr>
        <w:t>4、工程所在省市详细地址：</w:t>
      </w:r>
    </w:p>
    <w:p>
      <w:pPr>
        <w:spacing w:line="360" w:lineRule="auto"/>
        <w:ind w:firstLine="420"/>
        <w:rPr>
          <w:rFonts w:hAnsi="宋体"/>
          <w:b/>
          <w:bCs/>
          <w:color w:val="000000"/>
          <w:sz w:val="21"/>
          <w:szCs w:val="21"/>
          <w:u w:val="single"/>
        </w:rPr>
      </w:pPr>
      <w:r>
        <w:rPr>
          <w:rFonts w:hint="eastAsia" w:hAnsi="宋体"/>
          <w:color w:val="000000"/>
          <w:sz w:val="21"/>
          <w:szCs w:val="21"/>
        </w:rPr>
        <w:t>5、工程承包范围</w:t>
      </w:r>
      <w:r>
        <w:rPr>
          <w:rFonts w:hint="eastAsia" w:hAnsi="宋体"/>
          <w:b/>
          <w:color w:val="000000"/>
          <w:sz w:val="21"/>
          <w:szCs w:val="21"/>
        </w:rPr>
        <w:t>：</w:t>
      </w:r>
      <w:r>
        <w:rPr>
          <w:rFonts w:hint="eastAsia" w:hAnsi="宋体"/>
          <w:b/>
          <w:color w:val="000000"/>
          <w:sz w:val="21"/>
          <w:szCs w:val="21"/>
          <w:u w:val="single"/>
        </w:rPr>
        <w:t>本项目</w:t>
      </w:r>
      <w:r>
        <w:rPr>
          <w:rFonts w:hint="eastAsia"/>
          <w:b/>
          <w:bCs/>
          <w:color w:val="000000"/>
          <w:kern w:val="0"/>
          <w:sz w:val="21"/>
          <w:szCs w:val="21"/>
          <w:u w:val="single"/>
        </w:rPr>
        <w:t>方案设计（优化）开始至工程竣工并投入使用及保修责任期的技术服务与缺陷修复、保修期的保修工作。主要包括项目前期方案（优化）及初步设计、施工图设计、工程设计范围内的所有工程施工、竣工验收、保修责任期的技术服务与缺陷修复、保修期的保修工作及负责管理协调配合工作等。</w:t>
      </w:r>
    </w:p>
    <w:p>
      <w:pPr>
        <w:spacing w:line="360" w:lineRule="auto"/>
        <w:ind w:firstLine="422"/>
        <w:outlineLvl w:val="0"/>
        <w:rPr>
          <w:rFonts w:hAnsi="宋体"/>
          <w:b/>
          <w:color w:val="000000"/>
          <w:sz w:val="21"/>
          <w:szCs w:val="21"/>
        </w:rPr>
      </w:pPr>
      <w:r>
        <w:rPr>
          <w:rFonts w:hint="eastAsia" w:hAnsi="宋体"/>
          <w:b/>
          <w:color w:val="000000"/>
          <w:sz w:val="21"/>
          <w:szCs w:val="21"/>
        </w:rPr>
        <w:t>二、工程主要生产技术</w:t>
      </w:r>
      <w:r>
        <w:rPr>
          <w:rFonts w:hAnsi="宋体"/>
          <w:b/>
          <w:color w:val="000000"/>
          <w:sz w:val="21"/>
          <w:szCs w:val="21"/>
        </w:rPr>
        <w:t>(</w:t>
      </w:r>
      <w:r>
        <w:rPr>
          <w:rFonts w:hint="eastAsia" w:hAnsi="宋体"/>
          <w:b/>
          <w:color w:val="000000"/>
          <w:sz w:val="21"/>
          <w:szCs w:val="21"/>
        </w:rPr>
        <w:t>或建筑设计方案</w:t>
      </w:r>
      <w:r>
        <w:rPr>
          <w:rFonts w:hAnsi="宋体"/>
          <w:b/>
          <w:color w:val="000000"/>
          <w:sz w:val="21"/>
          <w:szCs w:val="21"/>
        </w:rPr>
        <w:t>)</w:t>
      </w:r>
      <w:r>
        <w:rPr>
          <w:rFonts w:hint="eastAsia" w:hAnsi="宋体"/>
          <w:b/>
          <w:color w:val="000000"/>
          <w:sz w:val="21"/>
          <w:szCs w:val="21"/>
        </w:rPr>
        <w:t>来源</w:t>
      </w:r>
    </w:p>
    <w:p>
      <w:pPr>
        <w:spacing w:line="360" w:lineRule="auto"/>
        <w:ind w:firstLine="420"/>
        <w:jc w:val="left"/>
        <w:rPr>
          <w:rFonts w:hAnsi="宋体"/>
          <w:color w:val="000000"/>
          <w:sz w:val="21"/>
          <w:szCs w:val="21"/>
          <w:u w:val="single"/>
        </w:rPr>
      </w:pPr>
      <w:r>
        <w:rPr>
          <w:rFonts w:hint="eastAsia" w:hAnsi="宋体"/>
          <w:color w:val="000000"/>
          <w:sz w:val="21"/>
          <w:szCs w:val="21"/>
          <w:u w:val="single"/>
          <w:lang w:eastAsia="zh-CN"/>
        </w:rPr>
        <w:t>平阳县万全镇夜景照明工程</w:t>
      </w:r>
      <w:r>
        <w:rPr>
          <w:rFonts w:hint="eastAsia"/>
          <w:color w:val="000000"/>
          <w:sz w:val="21"/>
          <w:szCs w:val="21"/>
          <w:u w:val="single"/>
        </w:rPr>
        <w:t>的设计方案由招标人提供、投标人标后优化完成。</w:t>
      </w:r>
    </w:p>
    <w:p>
      <w:pPr>
        <w:spacing w:line="360" w:lineRule="auto"/>
        <w:ind w:firstLine="422"/>
        <w:outlineLvl w:val="0"/>
        <w:rPr>
          <w:rFonts w:hAnsi="宋体"/>
          <w:b/>
          <w:color w:val="000000"/>
          <w:sz w:val="21"/>
          <w:szCs w:val="21"/>
        </w:rPr>
      </w:pPr>
      <w:r>
        <w:rPr>
          <w:rFonts w:hint="eastAsia" w:hAnsi="宋体"/>
          <w:b/>
          <w:color w:val="000000"/>
          <w:sz w:val="21"/>
          <w:szCs w:val="21"/>
        </w:rPr>
        <w:t>三、工期要求</w:t>
      </w:r>
    </w:p>
    <w:p>
      <w:pPr>
        <w:spacing w:line="360" w:lineRule="auto"/>
        <w:ind w:firstLine="422"/>
        <w:outlineLvl w:val="0"/>
        <w:rPr>
          <w:rFonts w:hAnsi="宋体"/>
          <w:b/>
          <w:color w:val="000000"/>
          <w:sz w:val="21"/>
          <w:szCs w:val="21"/>
        </w:rPr>
      </w:pPr>
      <w:r>
        <w:rPr>
          <w:rFonts w:hint="eastAsia"/>
          <w:b/>
          <w:color w:val="000000"/>
          <w:sz w:val="21"/>
          <w:szCs w:val="21"/>
          <w:u w:val="single"/>
        </w:rPr>
        <w:t xml:space="preserve">                 。</w:t>
      </w:r>
    </w:p>
    <w:p>
      <w:pPr>
        <w:spacing w:line="360" w:lineRule="auto"/>
        <w:ind w:firstLine="422"/>
        <w:outlineLvl w:val="0"/>
        <w:rPr>
          <w:rFonts w:hAnsi="宋体"/>
          <w:b/>
          <w:color w:val="000000"/>
          <w:sz w:val="21"/>
          <w:szCs w:val="21"/>
        </w:rPr>
      </w:pPr>
      <w:r>
        <w:rPr>
          <w:rFonts w:hint="eastAsia" w:hAnsi="宋体"/>
          <w:b/>
          <w:color w:val="000000"/>
          <w:sz w:val="21"/>
          <w:szCs w:val="21"/>
        </w:rPr>
        <w:t>四、工程质量标准</w:t>
      </w:r>
    </w:p>
    <w:p>
      <w:pPr>
        <w:pStyle w:val="13"/>
        <w:ind w:firstLine="0" w:firstLineChars="0"/>
        <w:jc w:val="left"/>
        <w:rPr>
          <w:rFonts w:hAnsi="宋体"/>
          <w:color w:val="000000"/>
        </w:rPr>
      </w:pPr>
      <w:r>
        <w:rPr>
          <w:rFonts w:hint="eastAsia" w:hAnsi="宋体"/>
          <w:color w:val="000000"/>
        </w:rPr>
        <w:t>工程设计质量标准：符合现行设计规范、规程和有关政策、法规要求。</w:t>
      </w:r>
    </w:p>
    <w:p>
      <w:pPr>
        <w:spacing w:line="360" w:lineRule="auto"/>
        <w:ind w:firstLine="0" w:firstLineChars="0"/>
        <w:rPr>
          <w:rFonts w:hAnsi="宋体"/>
          <w:color w:val="000000"/>
          <w:sz w:val="21"/>
          <w:szCs w:val="21"/>
        </w:rPr>
      </w:pPr>
      <w:r>
        <w:rPr>
          <w:rFonts w:hint="eastAsia" w:hAnsi="宋体"/>
          <w:color w:val="000000"/>
          <w:sz w:val="21"/>
          <w:szCs w:val="21"/>
        </w:rPr>
        <w:t>工程施工质量标准：</w:t>
      </w:r>
      <w:r>
        <w:rPr>
          <w:rFonts w:hint="eastAsia" w:hAnsi="宋体"/>
          <w:color w:val="000000"/>
          <w:sz w:val="21"/>
          <w:szCs w:val="21"/>
          <w:u w:val="single"/>
        </w:rPr>
        <w:t>符合《建筑工程施工质量验收统一标准》（</w:t>
      </w:r>
      <w:r>
        <w:rPr>
          <w:rFonts w:hAnsi="宋体"/>
          <w:color w:val="000000"/>
          <w:sz w:val="21"/>
          <w:szCs w:val="21"/>
          <w:u w:val="single"/>
        </w:rPr>
        <w:t>GB-50300-</w:t>
      </w:r>
      <w:r>
        <w:rPr>
          <w:rFonts w:hint="eastAsia" w:hAnsi="宋体"/>
          <w:color w:val="000000"/>
          <w:sz w:val="21"/>
          <w:szCs w:val="21"/>
          <w:u w:val="single"/>
        </w:rPr>
        <w:t>2013）“合格”标准。</w:t>
      </w:r>
    </w:p>
    <w:p>
      <w:pPr>
        <w:spacing w:line="360" w:lineRule="auto"/>
        <w:ind w:firstLine="422"/>
        <w:outlineLvl w:val="0"/>
        <w:rPr>
          <w:rFonts w:hAnsi="宋体"/>
          <w:b/>
          <w:color w:val="000000"/>
          <w:sz w:val="21"/>
          <w:szCs w:val="21"/>
        </w:rPr>
      </w:pPr>
      <w:r>
        <w:rPr>
          <w:rFonts w:hint="eastAsia" w:hAnsi="宋体"/>
          <w:b/>
          <w:color w:val="000000"/>
          <w:sz w:val="21"/>
          <w:szCs w:val="21"/>
        </w:rPr>
        <w:t>五、合同价格</w:t>
      </w:r>
    </w:p>
    <w:p>
      <w:pPr>
        <w:spacing w:line="360" w:lineRule="auto"/>
        <w:ind w:firstLine="420"/>
        <w:rPr>
          <w:rFonts w:hAnsi="宋体"/>
          <w:color w:val="000000"/>
          <w:sz w:val="21"/>
          <w:szCs w:val="21"/>
        </w:rPr>
      </w:pPr>
      <w:r>
        <w:rPr>
          <w:rFonts w:hint="eastAsia" w:hAnsi="宋体"/>
          <w:color w:val="000000"/>
          <w:sz w:val="21"/>
          <w:szCs w:val="21"/>
        </w:rPr>
        <w:t>1、本合同最高限价为人民币</w:t>
      </w:r>
      <w:r>
        <w:rPr>
          <w:rFonts w:hAnsi="宋体"/>
          <w:color w:val="000000"/>
          <w:sz w:val="21"/>
          <w:szCs w:val="21"/>
        </w:rPr>
        <w:t>(</w:t>
      </w:r>
      <w:r>
        <w:rPr>
          <w:rFonts w:hint="eastAsia" w:hAnsi="宋体"/>
          <w:color w:val="000000"/>
          <w:sz w:val="21"/>
          <w:szCs w:val="21"/>
        </w:rPr>
        <w:t>大写</w:t>
      </w:r>
      <w:r>
        <w:rPr>
          <w:rFonts w:hAnsi="宋体"/>
          <w:color w:val="000000"/>
          <w:sz w:val="21"/>
          <w:szCs w:val="21"/>
        </w:rPr>
        <w:t>)</w:t>
      </w:r>
      <w:r>
        <w:rPr>
          <w:rFonts w:hint="eastAsia" w:hAnsi="宋体"/>
          <w:color w:val="000000"/>
          <w:sz w:val="21"/>
          <w:szCs w:val="21"/>
        </w:rPr>
        <w:t>：元</w:t>
      </w:r>
      <w:r>
        <w:rPr>
          <w:rFonts w:hAnsi="宋体"/>
          <w:color w:val="000000"/>
          <w:sz w:val="21"/>
          <w:szCs w:val="21"/>
        </w:rPr>
        <w:t>(</w:t>
      </w:r>
      <w:r>
        <w:rPr>
          <w:rFonts w:hint="eastAsia" w:hAnsi="宋体"/>
          <w:color w:val="000000"/>
          <w:sz w:val="21"/>
          <w:szCs w:val="21"/>
        </w:rPr>
        <w:t>小写金额：元</w:t>
      </w:r>
      <w:r>
        <w:rPr>
          <w:rFonts w:hAnsi="宋体"/>
          <w:color w:val="000000"/>
          <w:sz w:val="21"/>
          <w:szCs w:val="21"/>
        </w:rPr>
        <w:t>)</w:t>
      </w:r>
      <w:r>
        <w:rPr>
          <w:rFonts w:hint="eastAsia" w:hAnsi="宋体"/>
          <w:color w:val="000000"/>
          <w:sz w:val="21"/>
          <w:szCs w:val="21"/>
        </w:rPr>
        <w:t>。</w:t>
      </w:r>
    </w:p>
    <w:p>
      <w:pPr>
        <w:spacing w:line="360" w:lineRule="auto"/>
        <w:ind w:firstLine="420"/>
        <w:rPr>
          <w:rFonts w:hAnsi="宋体"/>
          <w:color w:val="000000"/>
          <w:sz w:val="21"/>
          <w:szCs w:val="21"/>
        </w:rPr>
      </w:pPr>
      <w:r>
        <w:rPr>
          <w:rFonts w:hint="eastAsia" w:hAnsi="宋体"/>
          <w:color w:val="000000"/>
          <w:sz w:val="21"/>
          <w:szCs w:val="21"/>
        </w:rPr>
        <w:t>2、本工程合同价</w:t>
      </w:r>
      <w:r>
        <w:rPr>
          <w:rFonts w:hint="eastAsia" w:hAnsi="宋体"/>
          <w:color w:val="000000"/>
          <w:sz w:val="21"/>
          <w:szCs w:val="21"/>
          <w:u w:val="single"/>
        </w:rPr>
        <w:t>包含设计费、工程费用</w:t>
      </w:r>
      <w:r>
        <w:rPr>
          <w:rFonts w:hint="eastAsia" w:hAnsi="宋体"/>
          <w:color w:val="000000"/>
          <w:sz w:val="21"/>
          <w:szCs w:val="21"/>
        </w:rPr>
        <w:t xml:space="preserve"> 二部分组成，其中，</w:t>
      </w:r>
    </w:p>
    <w:p>
      <w:pPr>
        <w:spacing w:line="360" w:lineRule="auto"/>
        <w:ind w:firstLine="420"/>
        <w:rPr>
          <w:b/>
          <w:color w:val="000000"/>
          <w:sz w:val="21"/>
          <w:szCs w:val="21"/>
          <w:u w:val="single"/>
        </w:rPr>
      </w:pPr>
      <w:r>
        <w:rPr>
          <w:rFonts w:hint="eastAsia" w:hAnsi="宋体"/>
          <w:color w:val="000000"/>
          <w:sz w:val="21"/>
          <w:szCs w:val="21"/>
        </w:rPr>
        <w:t>（1）设计费主要</w:t>
      </w:r>
      <w:r>
        <w:rPr>
          <w:rFonts w:hint="eastAsia"/>
          <w:color w:val="000000"/>
          <w:sz w:val="21"/>
          <w:szCs w:val="21"/>
        </w:rPr>
        <w:t>内容包括</w:t>
      </w:r>
      <w:r>
        <w:rPr>
          <w:rFonts w:hint="eastAsia" w:hAnsi="宋体"/>
          <w:b/>
          <w:bCs/>
          <w:color w:val="000000"/>
          <w:sz w:val="21"/>
          <w:szCs w:val="21"/>
          <w:u w:val="single"/>
          <w:lang w:eastAsia="zh-CN"/>
        </w:rPr>
        <w:t>平阳县万全镇夜景照明工程</w:t>
      </w:r>
      <w:r>
        <w:rPr>
          <w:rFonts w:hint="eastAsia"/>
          <w:b/>
          <w:color w:val="000000"/>
          <w:sz w:val="21"/>
          <w:szCs w:val="21"/>
          <w:u w:val="single"/>
        </w:rPr>
        <w:t>的方案（优化）及初步设计、施工图设计、施工图设计。设计费为固定报价，今后不再调整。</w:t>
      </w:r>
    </w:p>
    <w:p>
      <w:pPr>
        <w:spacing w:line="360" w:lineRule="auto"/>
        <w:ind w:firstLine="420"/>
        <w:rPr>
          <w:b/>
          <w:color w:val="000000"/>
          <w:sz w:val="21"/>
          <w:szCs w:val="21"/>
          <w:u w:val="single"/>
        </w:rPr>
      </w:pPr>
      <w:r>
        <w:rPr>
          <w:rFonts w:hint="eastAsia"/>
          <w:color w:val="000000"/>
          <w:sz w:val="21"/>
          <w:szCs w:val="21"/>
        </w:rPr>
        <w:t>（2）施工部分费用内容</w:t>
      </w:r>
      <w:r>
        <w:rPr>
          <w:rFonts w:hint="eastAsia" w:hAnsi="宋体"/>
          <w:b/>
          <w:bCs/>
          <w:color w:val="000000"/>
          <w:sz w:val="21"/>
          <w:szCs w:val="21"/>
          <w:u w:val="single"/>
          <w:lang w:eastAsia="zh-CN"/>
        </w:rPr>
        <w:t>平阳县万全镇夜景照明工程</w:t>
      </w:r>
      <w:r>
        <w:rPr>
          <w:rFonts w:hint="eastAsia"/>
          <w:b/>
          <w:color w:val="000000"/>
          <w:sz w:val="21"/>
          <w:szCs w:val="21"/>
          <w:u w:val="single"/>
        </w:rPr>
        <w:t>施工的工程总价。工程费以投标单位的中标价作为签约合同时暂定的工程费，最终结算价以平阳县财政审计部门审定的预算价*（1-投标下浮率）为准，其中下浮率=（</w:t>
      </w:r>
      <w:r>
        <w:rPr>
          <w:rFonts w:hint="eastAsia" w:hAnsi="宋体" w:cs="宋体"/>
          <w:sz w:val="21"/>
          <w:szCs w:val="21"/>
        </w:rPr>
        <w:t>本招标项目建筑安装工程费用估算价</w:t>
      </w:r>
      <w:r>
        <w:rPr>
          <w:rFonts w:hint="eastAsia"/>
          <w:b/>
          <w:color w:val="000000"/>
          <w:sz w:val="21"/>
          <w:szCs w:val="21"/>
          <w:u w:val="single"/>
        </w:rPr>
        <w:t>-中标工程费）/</w:t>
      </w:r>
      <w:r>
        <w:rPr>
          <w:rFonts w:hint="eastAsia" w:hAnsi="宋体" w:cs="宋体"/>
          <w:sz w:val="21"/>
          <w:szCs w:val="21"/>
        </w:rPr>
        <w:t>本招标项目建筑安装工程费用估算价</w:t>
      </w:r>
      <w:r>
        <w:rPr>
          <w:rFonts w:hint="eastAsia"/>
          <w:b/>
          <w:color w:val="000000"/>
          <w:sz w:val="21"/>
          <w:szCs w:val="21"/>
          <w:u w:val="single"/>
        </w:rPr>
        <w:t>。最终的结算价不得超过中标价，投标人在方案设计时应充分考虑该合同价的限额因素，报价要符合设计的内容。人工、材料价格以本工程实际施工期间</w:t>
      </w:r>
      <w:r>
        <w:rPr>
          <w:rFonts w:hint="eastAsia" w:hAnsi="宋体"/>
          <w:b/>
          <w:bCs/>
          <w:sz w:val="21"/>
          <w:szCs w:val="21"/>
        </w:rPr>
        <w:t>《平阳县建材价格信息》算数平均价为准，《平阳县建材价格信息》没有的材料价格可参照《温州市建材价格信息》，《温州市建材价格信息》没有的材料价格可参照《浙江省建材价格信息》</w:t>
      </w:r>
      <w:r>
        <w:rPr>
          <w:rFonts w:hint="eastAsia"/>
          <w:b/>
          <w:color w:val="000000"/>
          <w:sz w:val="21"/>
          <w:szCs w:val="21"/>
          <w:u w:val="single"/>
        </w:rPr>
        <w:t>。</w:t>
      </w:r>
    </w:p>
    <w:p>
      <w:pPr>
        <w:spacing w:line="360" w:lineRule="auto"/>
        <w:ind w:firstLine="422"/>
        <w:rPr>
          <w:rFonts w:hAnsi="宋体"/>
          <w:b/>
          <w:bCs/>
          <w:color w:val="000000"/>
          <w:sz w:val="21"/>
          <w:szCs w:val="21"/>
          <w:u w:val="single"/>
        </w:rPr>
      </w:pPr>
      <w:r>
        <w:rPr>
          <w:rFonts w:hint="eastAsia" w:hAnsi="宋体"/>
          <w:b/>
          <w:bCs/>
          <w:color w:val="000000"/>
          <w:sz w:val="21"/>
          <w:szCs w:val="21"/>
        </w:rPr>
        <w:t>经甲方审核确认的施工图及其预算书。</w:t>
      </w:r>
    </w:p>
    <w:p>
      <w:pPr>
        <w:spacing w:line="360" w:lineRule="auto"/>
        <w:ind w:firstLine="422"/>
        <w:outlineLvl w:val="0"/>
        <w:rPr>
          <w:rFonts w:hAnsi="宋体"/>
          <w:b/>
          <w:color w:val="000000"/>
          <w:sz w:val="21"/>
          <w:szCs w:val="21"/>
        </w:rPr>
      </w:pPr>
      <w:r>
        <w:rPr>
          <w:rFonts w:hint="eastAsia" w:hAnsi="宋体"/>
          <w:b/>
          <w:color w:val="000000"/>
          <w:sz w:val="21"/>
          <w:szCs w:val="21"/>
        </w:rPr>
        <w:t>六、定义与解释</w:t>
      </w:r>
    </w:p>
    <w:p>
      <w:pPr>
        <w:spacing w:line="360" w:lineRule="auto"/>
        <w:ind w:firstLine="420"/>
        <w:rPr>
          <w:rFonts w:hAnsi="宋体"/>
          <w:color w:val="000000"/>
          <w:sz w:val="21"/>
          <w:szCs w:val="21"/>
        </w:rPr>
      </w:pPr>
      <w:r>
        <w:rPr>
          <w:rFonts w:hint="eastAsia" w:hAnsi="宋体"/>
          <w:color w:val="000000"/>
          <w:sz w:val="21"/>
          <w:szCs w:val="21"/>
        </w:rPr>
        <w:t>本协议书中有关词语的含义与通用条款中赋予的定义与解释相同。</w:t>
      </w:r>
    </w:p>
    <w:p>
      <w:pPr>
        <w:spacing w:line="360" w:lineRule="auto"/>
        <w:ind w:firstLine="422"/>
        <w:outlineLvl w:val="0"/>
        <w:rPr>
          <w:rFonts w:hAnsi="宋体"/>
          <w:color w:val="000000"/>
          <w:sz w:val="21"/>
          <w:szCs w:val="21"/>
        </w:rPr>
      </w:pPr>
      <w:r>
        <w:rPr>
          <w:rFonts w:hint="eastAsia" w:hAnsi="宋体"/>
          <w:b/>
          <w:color w:val="000000"/>
          <w:sz w:val="21"/>
          <w:szCs w:val="21"/>
        </w:rPr>
        <w:t>七、合同生效</w:t>
      </w:r>
    </w:p>
    <w:p>
      <w:pPr>
        <w:spacing w:line="360" w:lineRule="auto"/>
        <w:ind w:firstLine="420"/>
        <w:rPr>
          <w:rFonts w:hAnsi="宋体"/>
          <w:color w:val="000000"/>
          <w:sz w:val="21"/>
          <w:szCs w:val="21"/>
          <w:u w:val="single"/>
        </w:rPr>
      </w:pPr>
      <w:r>
        <w:rPr>
          <w:rFonts w:hint="eastAsia" w:hAnsi="宋体"/>
          <w:color w:val="000000"/>
          <w:sz w:val="21"/>
          <w:szCs w:val="21"/>
        </w:rPr>
        <w:t>本合同在以下条件全部满足之后生效：</w:t>
      </w:r>
      <w:r>
        <w:rPr>
          <w:rFonts w:hint="eastAsia" w:hAnsi="宋体"/>
          <w:color w:val="000000"/>
          <w:sz w:val="21"/>
          <w:szCs w:val="21"/>
          <w:u w:val="single"/>
        </w:rPr>
        <w:t>本合同经发包人、承包人双方签字盖章后生效。</w:t>
      </w:r>
    </w:p>
    <w:p>
      <w:pPr>
        <w:spacing w:line="360" w:lineRule="auto"/>
        <w:ind w:firstLine="420"/>
        <w:rPr>
          <w:rFonts w:hAnsi="宋体"/>
          <w:color w:val="000000"/>
          <w:sz w:val="21"/>
          <w:szCs w:val="21"/>
        </w:rPr>
      </w:pPr>
      <w:r>
        <w:rPr>
          <w:rFonts w:hint="eastAsia" w:hAnsi="宋体"/>
          <w:color w:val="000000"/>
          <w:sz w:val="21"/>
          <w:szCs w:val="21"/>
        </w:rPr>
        <w:t>发包人：承包人：</w:t>
      </w:r>
    </w:p>
    <w:p>
      <w:pPr>
        <w:spacing w:line="360" w:lineRule="auto"/>
        <w:ind w:firstLine="420"/>
        <w:rPr>
          <w:rFonts w:hAnsi="宋体"/>
          <w:color w:val="000000"/>
          <w:sz w:val="21"/>
          <w:szCs w:val="21"/>
        </w:rPr>
      </w:pPr>
      <w:r>
        <w:rPr>
          <w:rFonts w:hAnsi="宋体"/>
          <w:color w:val="000000"/>
          <w:sz w:val="21"/>
          <w:szCs w:val="21"/>
        </w:rPr>
        <w:t xml:space="preserve"> (</w:t>
      </w:r>
      <w:r>
        <w:rPr>
          <w:rFonts w:hint="eastAsia" w:hAnsi="宋体"/>
          <w:color w:val="000000"/>
          <w:sz w:val="21"/>
          <w:szCs w:val="21"/>
        </w:rPr>
        <w:t>公章</w:t>
      </w:r>
      <w:r>
        <w:rPr>
          <w:rFonts w:hAnsi="宋体"/>
          <w:color w:val="000000"/>
          <w:sz w:val="21"/>
          <w:szCs w:val="21"/>
        </w:rPr>
        <w:t>)                   (</w:t>
      </w:r>
      <w:r>
        <w:rPr>
          <w:rFonts w:hint="eastAsia" w:hAnsi="宋体"/>
          <w:color w:val="000000"/>
          <w:sz w:val="21"/>
          <w:szCs w:val="21"/>
        </w:rPr>
        <w:t>公章</w:t>
      </w:r>
      <w:r>
        <w:rPr>
          <w:rFonts w:hAnsi="宋体"/>
          <w:color w:val="000000"/>
          <w:sz w:val="21"/>
          <w:szCs w:val="21"/>
        </w:rPr>
        <w:t>)</w:t>
      </w:r>
    </w:p>
    <w:p>
      <w:pPr>
        <w:spacing w:line="360" w:lineRule="auto"/>
        <w:ind w:firstLine="420"/>
        <w:rPr>
          <w:rFonts w:hAnsi="宋体"/>
          <w:color w:val="000000"/>
          <w:sz w:val="21"/>
          <w:szCs w:val="21"/>
        </w:rPr>
      </w:pPr>
      <w:r>
        <w:rPr>
          <w:rFonts w:hint="eastAsia" w:hAnsi="宋体"/>
          <w:color w:val="000000"/>
          <w:sz w:val="21"/>
          <w:szCs w:val="21"/>
        </w:rPr>
        <w:t>法定代表人或其授权代表：</w:t>
      </w:r>
      <w:r>
        <w:rPr>
          <w:rFonts w:hint="eastAsia" w:hAnsi="宋体"/>
          <w:color w:val="000000"/>
          <w:sz w:val="21"/>
          <w:szCs w:val="21"/>
          <w:lang w:val="en-US" w:eastAsia="zh-CN"/>
        </w:rPr>
        <w:t xml:space="preserve">                   </w:t>
      </w:r>
      <w:r>
        <w:rPr>
          <w:rFonts w:hint="eastAsia" w:hAnsi="宋体"/>
          <w:color w:val="000000"/>
          <w:sz w:val="21"/>
          <w:szCs w:val="21"/>
        </w:rPr>
        <w:t>法定代表人或其授权代表：</w:t>
      </w:r>
    </w:p>
    <w:p>
      <w:pPr>
        <w:spacing w:line="360" w:lineRule="auto"/>
        <w:ind w:firstLine="420"/>
        <w:rPr>
          <w:rFonts w:hAnsi="宋体"/>
          <w:color w:val="000000"/>
          <w:sz w:val="21"/>
          <w:szCs w:val="21"/>
        </w:rPr>
      </w:pPr>
      <w:r>
        <w:rPr>
          <w:rFonts w:hAnsi="宋体"/>
          <w:color w:val="000000"/>
          <w:sz w:val="21"/>
          <w:szCs w:val="21"/>
        </w:rPr>
        <w:t xml:space="preserve">  (</w:t>
      </w:r>
      <w:r>
        <w:rPr>
          <w:rFonts w:hint="eastAsia" w:hAnsi="宋体"/>
          <w:color w:val="000000"/>
          <w:sz w:val="21"/>
          <w:szCs w:val="21"/>
        </w:rPr>
        <w:t>签字或盖章</w:t>
      </w:r>
      <w:r>
        <w:rPr>
          <w:rFonts w:hAnsi="宋体"/>
          <w:color w:val="000000"/>
          <w:sz w:val="21"/>
          <w:szCs w:val="21"/>
        </w:rPr>
        <w:t>)                                 (</w:t>
      </w:r>
      <w:r>
        <w:rPr>
          <w:rFonts w:hint="eastAsia" w:hAnsi="宋体"/>
          <w:color w:val="000000"/>
          <w:sz w:val="21"/>
          <w:szCs w:val="21"/>
        </w:rPr>
        <w:t>签字或盖章</w:t>
      </w:r>
      <w:r>
        <w:rPr>
          <w:rFonts w:hAnsi="宋体"/>
          <w:color w:val="000000"/>
          <w:sz w:val="21"/>
          <w:szCs w:val="21"/>
        </w:rPr>
        <w:t>)</w:t>
      </w:r>
    </w:p>
    <w:p>
      <w:pPr>
        <w:spacing w:line="360" w:lineRule="auto"/>
        <w:ind w:firstLine="420"/>
        <w:rPr>
          <w:rFonts w:hAnsi="宋体"/>
          <w:color w:val="000000"/>
          <w:sz w:val="21"/>
          <w:szCs w:val="21"/>
        </w:rPr>
      </w:pPr>
      <w:r>
        <w:rPr>
          <w:rFonts w:hint="eastAsia" w:hAnsi="宋体"/>
          <w:color w:val="000000"/>
          <w:sz w:val="21"/>
          <w:szCs w:val="21"/>
        </w:rPr>
        <w:t>工商注册住所：</w:t>
      </w:r>
      <w:r>
        <w:rPr>
          <w:rFonts w:hint="eastAsia" w:hAnsi="宋体"/>
          <w:color w:val="000000"/>
          <w:sz w:val="21"/>
          <w:szCs w:val="21"/>
          <w:lang w:val="en-US" w:eastAsia="zh-CN"/>
        </w:rPr>
        <w:t xml:space="preserve">                              </w:t>
      </w:r>
      <w:r>
        <w:rPr>
          <w:rFonts w:hint="eastAsia" w:hAnsi="宋体"/>
          <w:color w:val="000000"/>
          <w:sz w:val="21"/>
          <w:szCs w:val="21"/>
        </w:rPr>
        <w:t>工商注册住所：</w:t>
      </w:r>
    </w:p>
    <w:p>
      <w:pPr>
        <w:spacing w:line="360" w:lineRule="auto"/>
        <w:ind w:firstLine="420"/>
        <w:rPr>
          <w:rFonts w:hAnsi="宋体"/>
          <w:color w:val="000000"/>
          <w:sz w:val="21"/>
          <w:szCs w:val="21"/>
        </w:rPr>
      </w:pPr>
      <w:r>
        <w:rPr>
          <w:rFonts w:hint="eastAsia" w:hAnsi="宋体"/>
          <w:color w:val="000000"/>
          <w:sz w:val="21"/>
          <w:szCs w:val="21"/>
        </w:rPr>
        <w:t>企业组织机构代码：</w:t>
      </w:r>
      <w:r>
        <w:rPr>
          <w:rFonts w:hint="eastAsia" w:hAnsi="宋体"/>
          <w:color w:val="000000"/>
          <w:sz w:val="21"/>
          <w:szCs w:val="21"/>
          <w:lang w:val="en-US" w:eastAsia="zh-CN"/>
        </w:rPr>
        <w:t xml:space="preserve">                           </w:t>
      </w:r>
      <w:r>
        <w:rPr>
          <w:rFonts w:hint="eastAsia" w:hAnsi="宋体"/>
          <w:color w:val="000000"/>
          <w:sz w:val="21"/>
          <w:szCs w:val="21"/>
        </w:rPr>
        <w:t>企业组织机构代码：</w:t>
      </w:r>
    </w:p>
    <w:p>
      <w:pPr>
        <w:spacing w:line="360" w:lineRule="auto"/>
        <w:ind w:firstLine="420"/>
        <w:rPr>
          <w:rFonts w:hAnsi="宋体"/>
          <w:color w:val="000000"/>
          <w:sz w:val="21"/>
          <w:szCs w:val="21"/>
        </w:rPr>
      </w:pPr>
      <w:r>
        <w:rPr>
          <w:rFonts w:hint="eastAsia" w:hAnsi="宋体"/>
          <w:color w:val="000000"/>
          <w:sz w:val="21"/>
          <w:szCs w:val="21"/>
        </w:rPr>
        <w:t>邮政编码：</w:t>
      </w:r>
      <w:r>
        <w:rPr>
          <w:rFonts w:hint="eastAsia" w:hAnsi="宋体"/>
          <w:color w:val="000000"/>
          <w:sz w:val="21"/>
          <w:szCs w:val="21"/>
          <w:lang w:val="en-US" w:eastAsia="zh-CN"/>
        </w:rPr>
        <w:t xml:space="preserve">                                   </w:t>
      </w:r>
      <w:r>
        <w:rPr>
          <w:rFonts w:hint="eastAsia" w:hAnsi="宋体"/>
          <w:color w:val="000000"/>
          <w:sz w:val="21"/>
          <w:szCs w:val="21"/>
        </w:rPr>
        <w:t>邮政编码：</w:t>
      </w:r>
    </w:p>
    <w:p>
      <w:pPr>
        <w:spacing w:line="360" w:lineRule="auto"/>
        <w:ind w:firstLine="420"/>
        <w:rPr>
          <w:rFonts w:hAnsi="宋体"/>
          <w:color w:val="000000"/>
          <w:sz w:val="21"/>
          <w:szCs w:val="21"/>
        </w:rPr>
      </w:pPr>
      <w:r>
        <w:rPr>
          <w:rFonts w:hint="eastAsia" w:hAnsi="宋体"/>
          <w:color w:val="000000"/>
          <w:sz w:val="21"/>
          <w:szCs w:val="21"/>
        </w:rPr>
        <w:t>法定代表人：</w:t>
      </w:r>
      <w:r>
        <w:rPr>
          <w:rFonts w:hint="eastAsia" w:hAnsi="宋体"/>
          <w:color w:val="000000"/>
          <w:sz w:val="21"/>
          <w:szCs w:val="21"/>
          <w:lang w:val="en-US" w:eastAsia="zh-CN"/>
        </w:rPr>
        <w:t xml:space="preserve">                                 </w:t>
      </w:r>
      <w:r>
        <w:rPr>
          <w:rFonts w:hint="eastAsia" w:hAnsi="宋体"/>
          <w:color w:val="000000"/>
          <w:sz w:val="21"/>
          <w:szCs w:val="21"/>
        </w:rPr>
        <w:t>法定代表人：</w:t>
      </w:r>
    </w:p>
    <w:p>
      <w:pPr>
        <w:spacing w:line="360" w:lineRule="auto"/>
        <w:ind w:firstLine="420"/>
        <w:rPr>
          <w:rFonts w:hAnsi="宋体"/>
          <w:color w:val="000000"/>
          <w:sz w:val="21"/>
          <w:szCs w:val="21"/>
        </w:rPr>
      </w:pPr>
      <w:r>
        <w:rPr>
          <w:rFonts w:hint="eastAsia" w:hAnsi="宋体"/>
          <w:color w:val="000000"/>
          <w:sz w:val="21"/>
          <w:szCs w:val="21"/>
        </w:rPr>
        <w:t>电话：</w:t>
      </w:r>
      <w:r>
        <w:rPr>
          <w:rFonts w:hint="eastAsia" w:hAnsi="宋体"/>
          <w:color w:val="000000"/>
          <w:sz w:val="21"/>
          <w:szCs w:val="21"/>
          <w:lang w:val="en-US" w:eastAsia="zh-CN"/>
        </w:rPr>
        <w:t xml:space="preserve">                                        </w:t>
      </w:r>
      <w:r>
        <w:rPr>
          <w:rFonts w:hint="eastAsia" w:hAnsi="宋体"/>
          <w:color w:val="000000"/>
          <w:sz w:val="21"/>
          <w:szCs w:val="21"/>
        </w:rPr>
        <w:t>电话：</w:t>
      </w:r>
    </w:p>
    <w:p>
      <w:pPr>
        <w:spacing w:line="360" w:lineRule="auto"/>
        <w:ind w:firstLine="420"/>
        <w:rPr>
          <w:rFonts w:hAnsi="宋体"/>
          <w:color w:val="000000"/>
          <w:sz w:val="21"/>
          <w:szCs w:val="21"/>
        </w:rPr>
      </w:pPr>
      <w:r>
        <w:rPr>
          <w:rFonts w:hint="eastAsia" w:hAnsi="宋体"/>
          <w:color w:val="000000"/>
          <w:sz w:val="21"/>
          <w:szCs w:val="21"/>
        </w:rPr>
        <w:t>传真：</w:t>
      </w:r>
      <w:r>
        <w:rPr>
          <w:rFonts w:hint="eastAsia" w:hAnsi="宋体"/>
          <w:color w:val="000000"/>
          <w:sz w:val="21"/>
          <w:szCs w:val="21"/>
          <w:lang w:val="en-US" w:eastAsia="zh-CN"/>
        </w:rPr>
        <w:t xml:space="preserve">                                       </w:t>
      </w:r>
      <w:r>
        <w:rPr>
          <w:rFonts w:hint="eastAsia" w:hAnsi="宋体"/>
          <w:color w:val="000000"/>
          <w:sz w:val="21"/>
          <w:szCs w:val="21"/>
        </w:rPr>
        <w:t>传真：</w:t>
      </w:r>
    </w:p>
    <w:p>
      <w:pPr>
        <w:spacing w:line="360" w:lineRule="auto"/>
        <w:ind w:firstLine="420"/>
        <w:rPr>
          <w:rFonts w:hAnsi="宋体"/>
          <w:color w:val="000000"/>
          <w:sz w:val="21"/>
          <w:szCs w:val="21"/>
        </w:rPr>
      </w:pPr>
      <w:r>
        <w:rPr>
          <w:rFonts w:hint="eastAsia" w:hAnsi="宋体"/>
          <w:color w:val="000000"/>
          <w:sz w:val="21"/>
          <w:szCs w:val="21"/>
        </w:rPr>
        <w:t>电子邮箱：</w:t>
      </w:r>
      <w:r>
        <w:rPr>
          <w:rFonts w:hint="eastAsia" w:hAnsi="宋体"/>
          <w:color w:val="000000"/>
          <w:sz w:val="21"/>
          <w:szCs w:val="21"/>
          <w:lang w:val="en-US" w:eastAsia="zh-CN"/>
        </w:rPr>
        <w:t xml:space="preserve">                                   </w:t>
      </w:r>
      <w:r>
        <w:rPr>
          <w:rFonts w:hint="eastAsia" w:hAnsi="宋体"/>
          <w:color w:val="000000"/>
          <w:sz w:val="21"/>
          <w:szCs w:val="21"/>
        </w:rPr>
        <w:t>电子邮箱：</w:t>
      </w:r>
    </w:p>
    <w:p>
      <w:pPr>
        <w:spacing w:line="360" w:lineRule="auto"/>
        <w:ind w:firstLine="420"/>
        <w:rPr>
          <w:rFonts w:hAnsi="宋体"/>
          <w:color w:val="000000"/>
          <w:sz w:val="21"/>
          <w:szCs w:val="21"/>
        </w:rPr>
      </w:pPr>
      <w:r>
        <w:rPr>
          <w:rFonts w:hint="eastAsia" w:hAnsi="宋体"/>
          <w:color w:val="000000"/>
          <w:sz w:val="21"/>
          <w:szCs w:val="21"/>
        </w:rPr>
        <w:t>开户银行：</w:t>
      </w:r>
      <w:r>
        <w:rPr>
          <w:rFonts w:hint="eastAsia" w:hAnsi="宋体"/>
          <w:color w:val="000000"/>
          <w:sz w:val="21"/>
          <w:szCs w:val="21"/>
          <w:lang w:val="en-US" w:eastAsia="zh-CN"/>
        </w:rPr>
        <w:t xml:space="preserve">                                    </w:t>
      </w:r>
      <w:r>
        <w:rPr>
          <w:rFonts w:hint="eastAsia" w:hAnsi="宋体"/>
          <w:color w:val="000000"/>
          <w:sz w:val="21"/>
          <w:szCs w:val="21"/>
        </w:rPr>
        <w:t>开户银行：</w:t>
      </w:r>
    </w:p>
    <w:p>
      <w:pPr>
        <w:spacing w:line="360" w:lineRule="auto"/>
        <w:ind w:firstLine="420"/>
        <w:rPr>
          <w:rFonts w:hAnsi="宋体"/>
          <w:color w:val="000000"/>
          <w:sz w:val="21"/>
          <w:szCs w:val="21"/>
        </w:rPr>
      </w:pPr>
      <w:r>
        <w:rPr>
          <w:rFonts w:hint="eastAsia" w:hAnsi="宋体"/>
          <w:color w:val="000000"/>
          <w:sz w:val="21"/>
          <w:szCs w:val="21"/>
        </w:rPr>
        <w:t>账号：</w:t>
      </w:r>
      <w:r>
        <w:rPr>
          <w:rFonts w:hint="eastAsia" w:hAnsi="宋体"/>
          <w:color w:val="000000"/>
          <w:sz w:val="21"/>
          <w:szCs w:val="21"/>
          <w:lang w:val="en-US" w:eastAsia="zh-CN"/>
        </w:rPr>
        <w:t xml:space="preserve">                                        </w:t>
      </w:r>
      <w:r>
        <w:rPr>
          <w:rFonts w:hint="eastAsia" w:hAnsi="宋体"/>
          <w:color w:val="000000"/>
          <w:sz w:val="21"/>
          <w:szCs w:val="21"/>
        </w:rPr>
        <w:t>账号：   合同订立时间：年月日</w:t>
      </w:r>
    </w:p>
    <w:p>
      <w:pPr>
        <w:spacing w:line="360" w:lineRule="auto"/>
        <w:ind w:firstLine="3072" w:firstLineChars="85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p>
    <w:p>
      <w:pPr>
        <w:spacing w:line="360" w:lineRule="auto"/>
        <w:ind w:firstLine="0" w:firstLineChars="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p>
    <w:p>
      <w:pPr>
        <w:pStyle w:val="2"/>
      </w:pPr>
    </w:p>
    <w:p>
      <w:pPr>
        <w:pStyle w:val="2"/>
      </w:pPr>
    </w:p>
    <w:p>
      <w:pPr>
        <w:spacing w:line="360" w:lineRule="auto"/>
        <w:ind w:firstLine="3072" w:firstLineChars="850"/>
        <w:outlineLvl w:val="0"/>
        <w:rPr>
          <w:rFonts w:hAnsi="宋体"/>
          <w:b/>
          <w:color w:val="000000"/>
          <w:sz w:val="36"/>
          <w:szCs w:val="36"/>
        </w:rPr>
      </w:pPr>
    </w:p>
    <w:p>
      <w:pPr>
        <w:spacing w:line="360" w:lineRule="auto"/>
        <w:ind w:firstLine="3072" w:firstLineChars="850"/>
        <w:outlineLvl w:val="0"/>
        <w:rPr>
          <w:rFonts w:hAnsi="宋体"/>
          <w:b/>
          <w:color w:val="000000"/>
          <w:sz w:val="36"/>
          <w:szCs w:val="36"/>
        </w:rPr>
      </w:pPr>
      <w:r>
        <w:rPr>
          <w:rFonts w:hint="eastAsia" w:hAnsi="宋体"/>
          <w:b/>
          <w:color w:val="000000"/>
          <w:sz w:val="36"/>
          <w:szCs w:val="36"/>
        </w:rPr>
        <w:t>第二部分通用条款</w:t>
      </w:r>
    </w:p>
    <w:p>
      <w:pPr>
        <w:spacing w:line="360" w:lineRule="auto"/>
        <w:ind w:firstLine="1044"/>
        <w:jc w:val="center"/>
        <w:outlineLvl w:val="0"/>
        <w:rPr>
          <w:rFonts w:hAnsi="宋体"/>
          <w:b/>
          <w:color w:val="000000"/>
          <w:sz w:val="36"/>
          <w:szCs w:val="36"/>
        </w:rPr>
      </w:pPr>
      <w:r>
        <w:rPr>
          <w:rFonts w:hint="eastAsia" w:hAnsi="宋体"/>
          <w:b/>
          <w:color w:val="000000"/>
          <w:sz w:val="52"/>
          <w:szCs w:val="52"/>
        </w:rPr>
        <w:t>略</w:t>
      </w:r>
      <w:r>
        <w:rPr>
          <w:rFonts w:hAnsi="宋体"/>
          <w:color w:val="000000"/>
          <w:sz w:val="21"/>
          <w:szCs w:val="21"/>
        </w:rPr>
        <w:br w:type="page"/>
      </w:r>
      <w:r>
        <w:rPr>
          <w:rFonts w:hint="eastAsia" w:hAnsi="宋体"/>
          <w:b/>
          <w:color w:val="000000"/>
          <w:sz w:val="36"/>
          <w:szCs w:val="36"/>
        </w:rPr>
        <w:t>第三部分  专用条款</w:t>
      </w:r>
    </w:p>
    <w:p>
      <w:pPr>
        <w:spacing w:line="360" w:lineRule="auto"/>
        <w:ind w:firstLine="422"/>
        <w:outlineLvl w:val="0"/>
        <w:rPr>
          <w:rFonts w:hAnsi="宋体"/>
          <w:b/>
          <w:color w:val="000000"/>
          <w:sz w:val="21"/>
          <w:szCs w:val="21"/>
        </w:rPr>
      </w:pPr>
      <w:r>
        <w:rPr>
          <w:rFonts w:hint="eastAsia" w:hAnsi="宋体"/>
          <w:b/>
          <w:color w:val="000000"/>
          <w:sz w:val="21"/>
          <w:szCs w:val="21"/>
        </w:rPr>
        <w:t>第</w:t>
      </w:r>
      <w:r>
        <w:rPr>
          <w:rFonts w:hAnsi="宋体"/>
          <w:b/>
          <w:color w:val="000000"/>
          <w:sz w:val="21"/>
          <w:szCs w:val="21"/>
        </w:rPr>
        <w:t>l</w:t>
      </w:r>
      <w:r>
        <w:rPr>
          <w:rFonts w:hint="eastAsia" w:hAnsi="宋体"/>
          <w:b/>
          <w:color w:val="000000"/>
          <w:sz w:val="21"/>
          <w:szCs w:val="21"/>
        </w:rPr>
        <w:t>条一般规定</w:t>
      </w:r>
    </w:p>
    <w:p>
      <w:pPr>
        <w:spacing w:line="360" w:lineRule="auto"/>
        <w:ind w:firstLine="422"/>
        <w:outlineLvl w:val="0"/>
        <w:rPr>
          <w:rFonts w:hAnsi="宋体"/>
          <w:b/>
          <w:color w:val="000000"/>
          <w:sz w:val="21"/>
          <w:szCs w:val="21"/>
        </w:rPr>
      </w:pPr>
      <w:r>
        <w:rPr>
          <w:rFonts w:hAnsi="宋体"/>
          <w:b/>
          <w:color w:val="000000"/>
          <w:sz w:val="21"/>
          <w:szCs w:val="21"/>
        </w:rPr>
        <w:t xml:space="preserve">1.1 </w:t>
      </w:r>
      <w:r>
        <w:rPr>
          <w:rFonts w:hint="eastAsia" w:hAnsi="宋体"/>
          <w:b/>
          <w:color w:val="000000"/>
          <w:sz w:val="21"/>
          <w:szCs w:val="21"/>
        </w:rPr>
        <w:t>定义与解释</w:t>
      </w:r>
    </w:p>
    <w:p>
      <w:pPr>
        <w:spacing w:line="360" w:lineRule="auto"/>
        <w:ind w:firstLine="422"/>
        <w:rPr>
          <w:rFonts w:hAnsi="宋体"/>
          <w:color w:val="000000"/>
          <w:sz w:val="21"/>
          <w:szCs w:val="21"/>
        </w:rPr>
      </w:pPr>
      <w:r>
        <w:rPr>
          <w:rFonts w:hAnsi="宋体"/>
          <w:b/>
          <w:color w:val="000000"/>
          <w:sz w:val="21"/>
          <w:szCs w:val="21"/>
        </w:rPr>
        <w:t xml:space="preserve">1.1.4  </w:t>
      </w:r>
      <w:r>
        <w:rPr>
          <w:rFonts w:hint="eastAsia" w:hAnsi="宋体"/>
          <w:color w:val="000000"/>
          <w:sz w:val="21"/>
          <w:szCs w:val="21"/>
        </w:rPr>
        <w:t>工程总承包，指承包人受发包人委托，按照合同约定对工程建设项目的设计、采购、施工</w:t>
      </w:r>
      <w:r>
        <w:rPr>
          <w:rFonts w:hAnsi="宋体"/>
          <w:color w:val="000000"/>
          <w:sz w:val="21"/>
          <w:szCs w:val="21"/>
        </w:rPr>
        <w:t>(</w:t>
      </w:r>
      <w:r>
        <w:rPr>
          <w:rFonts w:hint="eastAsia" w:hAnsi="宋体"/>
          <w:color w:val="000000"/>
          <w:sz w:val="21"/>
          <w:szCs w:val="21"/>
        </w:rPr>
        <w:t>含竣工试验</w:t>
      </w:r>
      <w:r>
        <w:rPr>
          <w:rFonts w:hAnsi="宋体"/>
          <w:color w:val="000000"/>
          <w:sz w:val="21"/>
          <w:szCs w:val="21"/>
        </w:rPr>
        <w:t>)</w:t>
      </w:r>
      <w:r>
        <w:rPr>
          <w:rFonts w:hint="eastAsia" w:hAnsi="宋体"/>
          <w:color w:val="000000"/>
          <w:sz w:val="21"/>
          <w:szCs w:val="21"/>
        </w:rPr>
        <w:t>、试运行等阶段实行全过程工程总承包。</w:t>
      </w:r>
    </w:p>
    <w:p>
      <w:pPr>
        <w:spacing w:line="360" w:lineRule="auto"/>
        <w:ind w:firstLine="422"/>
        <w:rPr>
          <w:rFonts w:hAnsi="宋体"/>
          <w:color w:val="000000"/>
          <w:sz w:val="21"/>
          <w:szCs w:val="21"/>
        </w:rPr>
      </w:pPr>
      <w:r>
        <w:rPr>
          <w:rFonts w:hAnsi="宋体"/>
          <w:b/>
          <w:color w:val="000000"/>
          <w:sz w:val="21"/>
          <w:szCs w:val="21"/>
        </w:rPr>
        <w:t>1.1.</w:t>
      </w:r>
      <w:r>
        <w:rPr>
          <w:rFonts w:hint="eastAsia" w:hAnsi="宋体"/>
          <w:b/>
          <w:color w:val="000000"/>
          <w:sz w:val="21"/>
          <w:szCs w:val="21"/>
        </w:rPr>
        <w:t>1</w:t>
      </w:r>
      <w:r>
        <w:rPr>
          <w:rFonts w:hAnsi="宋体"/>
          <w:b/>
          <w:color w:val="000000"/>
          <w:sz w:val="21"/>
          <w:szCs w:val="21"/>
        </w:rPr>
        <w:t xml:space="preserve">9 </w:t>
      </w:r>
      <w:r>
        <w:rPr>
          <w:rFonts w:hint="eastAsia" w:hAnsi="宋体"/>
          <w:color w:val="000000"/>
          <w:sz w:val="21"/>
          <w:szCs w:val="21"/>
        </w:rPr>
        <w:t>现场障碍资料，包括工程设计、现场施工所需的地上和地下已有的建筑物、构筑物、线缆、管道、受保护的古建筑、古树木等坐标方位、数据和其它相关资料，由承包人自行勘测。</w:t>
      </w:r>
    </w:p>
    <w:p>
      <w:pPr>
        <w:spacing w:line="360" w:lineRule="auto"/>
        <w:ind w:firstLine="422"/>
        <w:rPr>
          <w:rFonts w:hAnsi="宋体"/>
          <w:color w:val="000000"/>
          <w:sz w:val="21"/>
          <w:szCs w:val="21"/>
        </w:rPr>
      </w:pPr>
      <w:r>
        <w:rPr>
          <w:rFonts w:hAnsi="宋体"/>
          <w:b/>
          <w:color w:val="000000"/>
          <w:sz w:val="21"/>
          <w:szCs w:val="21"/>
        </w:rPr>
        <w:t xml:space="preserve">1.1.48 </w:t>
      </w:r>
      <w:r>
        <w:rPr>
          <w:rFonts w:hint="eastAsia" w:hAnsi="宋体"/>
          <w:color w:val="000000"/>
          <w:sz w:val="21"/>
          <w:szCs w:val="21"/>
        </w:rPr>
        <w:t>本项目缺陷责任期为</w:t>
      </w:r>
      <w:r>
        <w:rPr>
          <w:rFonts w:hint="eastAsia" w:hAnsi="宋体"/>
          <w:color w:val="000000"/>
          <w:sz w:val="21"/>
          <w:szCs w:val="21"/>
          <w:u w:val="single"/>
        </w:rPr>
        <w:t>24</w:t>
      </w:r>
      <w:r>
        <w:rPr>
          <w:rFonts w:hint="eastAsia" w:hAnsi="宋体"/>
          <w:color w:val="000000"/>
          <w:sz w:val="21"/>
          <w:szCs w:val="21"/>
        </w:rPr>
        <w:t>个月。</w:t>
      </w:r>
    </w:p>
    <w:p>
      <w:pPr>
        <w:spacing w:line="360" w:lineRule="auto"/>
        <w:ind w:firstLine="422"/>
        <w:outlineLvl w:val="0"/>
        <w:rPr>
          <w:color w:val="000000"/>
          <w:sz w:val="21"/>
          <w:szCs w:val="21"/>
          <w:u w:val="single"/>
        </w:rPr>
      </w:pPr>
      <w:r>
        <w:rPr>
          <w:rFonts w:hint="eastAsia"/>
          <w:b/>
          <w:color w:val="000000"/>
          <w:sz w:val="21"/>
          <w:szCs w:val="21"/>
        </w:rPr>
        <w:t xml:space="preserve">1.1.51 </w:t>
      </w:r>
      <w:r>
        <w:rPr>
          <w:rFonts w:hint="eastAsia"/>
          <w:color w:val="000000"/>
          <w:sz w:val="21"/>
          <w:szCs w:val="21"/>
        </w:rPr>
        <w:t xml:space="preserve"> 双方约定的视为不可抗力事件处理的其它情形如下：</w:t>
      </w:r>
      <w:r>
        <w:rPr>
          <w:color w:val="000000"/>
          <w:sz w:val="21"/>
          <w:szCs w:val="21"/>
          <w:u w:val="single"/>
        </w:rPr>
        <w:t>是指</w:t>
      </w:r>
      <w:r>
        <w:rPr>
          <w:rFonts w:hint="eastAsia"/>
          <w:color w:val="000000"/>
          <w:sz w:val="21"/>
          <w:szCs w:val="21"/>
          <w:u w:val="single"/>
        </w:rPr>
        <w:t>不可预见、不能避免并不能克服的客观情况，包括以下各种异常事件或情况：</w:t>
      </w:r>
    </w:p>
    <w:p>
      <w:pPr>
        <w:spacing w:line="360" w:lineRule="auto"/>
        <w:ind w:firstLine="420"/>
        <w:rPr>
          <w:color w:val="000000"/>
          <w:sz w:val="21"/>
          <w:szCs w:val="21"/>
          <w:u w:val="single"/>
        </w:rPr>
      </w:pPr>
      <w:r>
        <w:rPr>
          <w:rFonts w:hint="eastAsia"/>
          <w:color w:val="000000"/>
          <w:sz w:val="21"/>
          <w:szCs w:val="21"/>
          <w:u w:val="single"/>
        </w:rPr>
        <w:t>（1）战争、敌对行动（不论宣战与否）、入侵、外敌行为；</w:t>
      </w:r>
    </w:p>
    <w:p>
      <w:pPr>
        <w:spacing w:line="360" w:lineRule="auto"/>
        <w:ind w:firstLine="420"/>
        <w:rPr>
          <w:color w:val="000000"/>
          <w:sz w:val="21"/>
          <w:szCs w:val="21"/>
          <w:u w:val="single"/>
        </w:rPr>
      </w:pPr>
      <w:r>
        <w:rPr>
          <w:rFonts w:hint="eastAsia"/>
          <w:color w:val="000000"/>
          <w:sz w:val="21"/>
          <w:szCs w:val="21"/>
          <w:u w:val="single"/>
        </w:rPr>
        <w:t>（2）叛乱、恐怖主义、革命、暴动、军事政变或篡夺政权、内乱；</w:t>
      </w:r>
    </w:p>
    <w:p>
      <w:pPr>
        <w:spacing w:line="360" w:lineRule="auto"/>
        <w:ind w:firstLine="420"/>
        <w:rPr>
          <w:color w:val="000000"/>
          <w:sz w:val="21"/>
          <w:szCs w:val="21"/>
          <w:u w:val="single"/>
        </w:rPr>
      </w:pPr>
      <w:r>
        <w:rPr>
          <w:rFonts w:hint="eastAsia"/>
          <w:color w:val="000000"/>
          <w:sz w:val="21"/>
          <w:szCs w:val="21"/>
          <w:u w:val="single"/>
        </w:rPr>
        <w:t>（3）承包人及其分包商雇员以外的人员骚乱、喧闹、罢工或停工；</w:t>
      </w:r>
    </w:p>
    <w:p>
      <w:pPr>
        <w:spacing w:line="360" w:lineRule="auto"/>
        <w:ind w:firstLine="420"/>
        <w:rPr>
          <w:color w:val="000000"/>
          <w:sz w:val="21"/>
          <w:szCs w:val="21"/>
          <w:u w:val="single"/>
        </w:rPr>
      </w:pPr>
      <w:r>
        <w:rPr>
          <w:rFonts w:hint="eastAsia"/>
          <w:color w:val="000000"/>
          <w:sz w:val="21"/>
          <w:szCs w:val="21"/>
          <w:u w:val="single"/>
        </w:rPr>
        <w:t>（4）自然灾害或社会异常事件；</w:t>
      </w:r>
    </w:p>
    <w:p>
      <w:pPr>
        <w:spacing w:line="360" w:lineRule="auto"/>
        <w:ind w:firstLine="420"/>
        <w:rPr>
          <w:color w:val="000000"/>
          <w:sz w:val="21"/>
          <w:szCs w:val="21"/>
          <w:u w:val="single"/>
        </w:rPr>
      </w:pPr>
      <w:r>
        <w:rPr>
          <w:rFonts w:hint="eastAsia"/>
          <w:color w:val="000000"/>
          <w:sz w:val="21"/>
          <w:szCs w:val="21"/>
          <w:u w:val="single"/>
        </w:rPr>
        <w:t>（5）传染病爆发、火灾、空中飞行物坠落等其他非发包人承包人责任的事件引发的后果；</w:t>
      </w:r>
    </w:p>
    <w:p>
      <w:pPr>
        <w:spacing w:line="360" w:lineRule="auto"/>
        <w:ind w:firstLine="420"/>
        <w:rPr>
          <w:color w:val="000000"/>
          <w:sz w:val="21"/>
          <w:szCs w:val="21"/>
          <w:u w:val="single"/>
        </w:rPr>
      </w:pPr>
      <w:r>
        <w:rPr>
          <w:rFonts w:hint="eastAsia"/>
          <w:color w:val="000000"/>
          <w:sz w:val="21"/>
          <w:szCs w:val="21"/>
          <w:u w:val="single"/>
        </w:rPr>
        <w:t>（6）国家法律法规变化或政府行为</w:t>
      </w:r>
      <w:r>
        <w:rPr>
          <w:rFonts w:hint="eastAsia"/>
          <w:color w:val="000000"/>
          <w:sz w:val="21"/>
          <w:szCs w:val="21"/>
        </w:rPr>
        <w:t>。</w:t>
      </w:r>
    </w:p>
    <w:p>
      <w:pPr>
        <w:spacing w:line="360" w:lineRule="auto"/>
        <w:ind w:firstLine="422"/>
        <w:outlineLvl w:val="0"/>
        <w:rPr>
          <w:rFonts w:hAnsi="宋体"/>
          <w:color w:val="000000"/>
          <w:sz w:val="21"/>
          <w:szCs w:val="21"/>
          <w:u w:val="single"/>
        </w:rPr>
      </w:pPr>
      <w:r>
        <w:rPr>
          <w:rFonts w:hint="eastAsia"/>
          <w:b/>
          <w:color w:val="000000"/>
          <w:sz w:val="21"/>
          <w:szCs w:val="21"/>
        </w:rPr>
        <w:t>1.1.52</w:t>
      </w:r>
      <w:r>
        <w:rPr>
          <w:rFonts w:hint="eastAsia" w:hAnsi="宋体"/>
          <w:color w:val="000000"/>
          <w:sz w:val="21"/>
          <w:szCs w:val="21"/>
        </w:rPr>
        <w:t xml:space="preserve"> 双方根据本合同工程的特点，补充约定的其它定义：</w:t>
      </w:r>
    </w:p>
    <w:p>
      <w:pPr>
        <w:spacing w:line="360" w:lineRule="auto"/>
        <w:ind w:firstLine="420"/>
        <w:rPr>
          <w:color w:val="000000"/>
          <w:sz w:val="21"/>
          <w:szCs w:val="21"/>
          <w:u w:val="single"/>
        </w:rPr>
      </w:pPr>
      <w:r>
        <w:rPr>
          <w:rFonts w:hint="eastAsia" w:hAnsi="宋体"/>
          <w:color w:val="000000"/>
          <w:sz w:val="21"/>
          <w:szCs w:val="21"/>
        </w:rPr>
        <w:t>（1）</w:t>
      </w:r>
      <w:r>
        <w:rPr>
          <w:rFonts w:hint="eastAsia"/>
          <w:color w:val="000000"/>
          <w:sz w:val="21"/>
          <w:szCs w:val="21"/>
          <w:u w:val="single"/>
        </w:rPr>
        <w:t>发生不可抗力情况时，承包人在有能力采取有效措施的情况不采取有效措施而造成的损失由承包人承担；</w:t>
      </w:r>
    </w:p>
    <w:p>
      <w:pPr>
        <w:spacing w:line="360" w:lineRule="auto"/>
        <w:ind w:firstLine="422"/>
        <w:outlineLvl w:val="0"/>
        <w:rPr>
          <w:rFonts w:hAnsi="宋体"/>
          <w:color w:val="000000"/>
          <w:sz w:val="21"/>
          <w:szCs w:val="21"/>
        </w:rPr>
      </w:pPr>
      <w:r>
        <w:rPr>
          <w:rFonts w:hAnsi="宋体"/>
          <w:b/>
          <w:color w:val="000000"/>
          <w:sz w:val="21"/>
          <w:szCs w:val="21"/>
        </w:rPr>
        <w:t xml:space="preserve">1.2 </w:t>
      </w:r>
      <w:r>
        <w:rPr>
          <w:rFonts w:hint="eastAsia" w:hAnsi="宋体"/>
          <w:b/>
          <w:color w:val="000000"/>
          <w:sz w:val="21"/>
          <w:szCs w:val="21"/>
        </w:rPr>
        <w:t>合同文件</w:t>
      </w:r>
    </w:p>
    <w:p>
      <w:pPr>
        <w:spacing w:line="360" w:lineRule="auto"/>
        <w:ind w:firstLine="422"/>
        <w:rPr>
          <w:rFonts w:hAnsi="宋体"/>
          <w:color w:val="000000"/>
          <w:sz w:val="21"/>
          <w:szCs w:val="21"/>
        </w:rPr>
      </w:pPr>
      <w:r>
        <w:rPr>
          <w:rFonts w:hAnsi="宋体"/>
          <w:b/>
          <w:color w:val="000000"/>
          <w:sz w:val="21"/>
          <w:szCs w:val="21"/>
        </w:rPr>
        <w:t xml:space="preserve">1.2.1  </w:t>
      </w:r>
      <w:r>
        <w:rPr>
          <w:rFonts w:hint="eastAsia" w:hAnsi="宋体"/>
          <w:color w:val="000000"/>
          <w:sz w:val="21"/>
          <w:szCs w:val="21"/>
        </w:rPr>
        <w:t>合同文件的组成。合同文件相互解释，互为说明。除专用条款另有约定外，组成本合同的文件及优先解释顺序如下：</w:t>
      </w:r>
    </w:p>
    <w:p>
      <w:pPr>
        <w:spacing w:line="360" w:lineRule="auto"/>
        <w:ind w:firstLine="420"/>
        <w:rPr>
          <w:rFonts w:hAnsi="宋体"/>
          <w:color w:val="000000"/>
          <w:sz w:val="21"/>
          <w:szCs w:val="21"/>
        </w:rPr>
      </w:pPr>
      <w:r>
        <w:rPr>
          <w:rFonts w:hAnsi="宋体"/>
          <w:color w:val="000000"/>
          <w:sz w:val="21"/>
          <w:szCs w:val="21"/>
        </w:rPr>
        <w:t xml:space="preserve"> (1)</w:t>
      </w:r>
      <w:r>
        <w:rPr>
          <w:rFonts w:hint="eastAsia" w:hAnsi="宋体"/>
          <w:color w:val="000000"/>
          <w:sz w:val="21"/>
          <w:szCs w:val="21"/>
        </w:rPr>
        <w:t>本合同协议书</w:t>
      </w:r>
    </w:p>
    <w:p>
      <w:pPr>
        <w:spacing w:line="360" w:lineRule="auto"/>
        <w:ind w:firstLine="420"/>
        <w:rPr>
          <w:rFonts w:hAnsi="宋体"/>
          <w:color w:val="000000"/>
          <w:sz w:val="21"/>
          <w:szCs w:val="21"/>
        </w:rPr>
      </w:pPr>
      <w:r>
        <w:rPr>
          <w:rFonts w:hAnsi="宋体"/>
          <w:color w:val="000000"/>
          <w:sz w:val="21"/>
          <w:szCs w:val="21"/>
        </w:rPr>
        <w:t xml:space="preserve"> (2)</w:t>
      </w:r>
      <w:r>
        <w:rPr>
          <w:rFonts w:hint="eastAsia" w:hAnsi="宋体"/>
          <w:color w:val="000000"/>
          <w:sz w:val="21"/>
          <w:szCs w:val="21"/>
        </w:rPr>
        <w:t>本合同专用条款及专用条款注明的合同附件</w:t>
      </w:r>
    </w:p>
    <w:p>
      <w:pPr>
        <w:spacing w:line="360" w:lineRule="auto"/>
        <w:ind w:firstLine="420"/>
        <w:rPr>
          <w:rFonts w:hAnsi="宋体"/>
          <w:color w:val="000000"/>
          <w:sz w:val="21"/>
          <w:szCs w:val="21"/>
        </w:rPr>
      </w:pPr>
      <w:r>
        <w:rPr>
          <w:rFonts w:hAnsi="宋体"/>
          <w:color w:val="000000"/>
          <w:sz w:val="21"/>
          <w:szCs w:val="21"/>
        </w:rPr>
        <w:t xml:space="preserve"> (3)</w:t>
      </w:r>
      <w:r>
        <w:rPr>
          <w:rFonts w:hint="eastAsia" w:hAnsi="宋体"/>
          <w:color w:val="000000"/>
          <w:sz w:val="21"/>
          <w:szCs w:val="21"/>
        </w:rPr>
        <w:t>中标通知书</w:t>
      </w:r>
    </w:p>
    <w:p>
      <w:pPr>
        <w:spacing w:line="360" w:lineRule="auto"/>
        <w:ind w:firstLine="420"/>
        <w:rPr>
          <w:rFonts w:hAnsi="宋体"/>
          <w:color w:val="000000"/>
          <w:sz w:val="21"/>
          <w:szCs w:val="21"/>
        </w:rPr>
      </w:pPr>
      <w:r>
        <w:rPr>
          <w:rFonts w:hAnsi="宋体"/>
          <w:color w:val="000000"/>
          <w:sz w:val="21"/>
          <w:szCs w:val="21"/>
        </w:rPr>
        <w:t>(4)</w:t>
      </w:r>
      <w:r>
        <w:rPr>
          <w:rFonts w:hint="eastAsia" w:hAnsi="宋体"/>
          <w:color w:val="000000"/>
          <w:sz w:val="21"/>
          <w:szCs w:val="21"/>
        </w:rPr>
        <w:t>招标文件及其附件</w:t>
      </w:r>
    </w:p>
    <w:p>
      <w:pPr>
        <w:spacing w:line="360" w:lineRule="auto"/>
        <w:ind w:firstLine="315" w:firstLineChars="150"/>
        <w:rPr>
          <w:rFonts w:hAnsi="宋体"/>
          <w:color w:val="000000"/>
          <w:sz w:val="21"/>
          <w:szCs w:val="21"/>
        </w:rPr>
      </w:pPr>
      <w:r>
        <w:rPr>
          <w:rFonts w:hint="eastAsia" w:hAnsi="宋体"/>
          <w:color w:val="000000"/>
          <w:sz w:val="21"/>
          <w:szCs w:val="21"/>
        </w:rPr>
        <w:t>（5）询标纪要</w:t>
      </w:r>
    </w:p>
    <w:p>
      <w:pPr>
        <w:spacing w:line="360" w:lineRule="auto"/>
        <w:ind w:firstLine="420"/>
        <w:rPr>
          <w:rFonts w:hAnsi="宋体"/>
          <w:color w:val="000000"/>
          <w:sz w:val="21"/>
          <w:szCs w:val="21"/>
        </w:rPr>
      </w:pPr>
      <w:r>
        <w:rPr>
          <w:rFonts w:hAnsi="宋体"/>
          <w:color w:val="000000"/>
          <w:sz w:val="21"/>
          <w:szCs w:val="21"/>
        </w:rPr>
        <w:t>(</w:t>
      </w:r>
      <w:r>
        <w:rPr>
          <w:rFonts w:hint="eastAsia" w:hAnsi="宋体"/>
          <w:color w:val="000000"/>
          <w:sz w:val="21"/>
          <w:szCs w:val="21"/>
        </w:rPr>
        <w:t>6</w:t>
      </w:r>
      <w:r>
        <w:rPr>
          <w:rFonts w:hAnsi="宋体"/>
          <w:color w:val="000000"/>
          <w:sz w:val="21"/>
          <w:szCs w:val="21"/>
        </w:rPr>
        <w:t>)</w:t>
      </w:r>
      <w:r>
        <w:rPr>
          <w:rFonts w:hint="eastAsia" w:hAnsi="宋体"/>
          <w:color w:val="000000"/>
          <w:sz w:val="21"/>
          <w:szCs w:val="21"/>
        </w:rPr>
        <w:t>投标函及其附录</w:t>
      </w:r>
    </w:p>
    <w:p>
      <w:pPr>
        <w:spacing w:line="360" w:lineRule="auto"/>
        <w:ind w:firstLine="420"/>
        <w:rPr>
          <w:rFonts w:hAnsi="宋体"/>
          <w:color w:val="000000"/>
          <w:sz w:val="21"/>
          <w:szCs w:val="21"/>
        </w:rPr>
      </w:pPr>
      <w:r>
        <w:rPr>
          <w:rFonts w:hAnsi="宋体"/>
          <w:color w:val="000000"/>
          <w:sz w:val="21"/>
          <w:szCs w:val="21"/>
        </w:rPr>
        <w:t>(</w:t>
      </w:r>
      <w:r>
        <w:rPr>
          <w:rFonts w:hint="eastAsia" w:hAnsi="宋体"/>
          <w:color w:val="000000"/>
          <w:sz w:val="21"/>
          <w:szCs w:val="21"/>
        </w:rPr>
        <w:t>7</w:t>
      </w:r>
      <w:r>
        <w:rPr>
          <w:rFonts w:hAnsi="宋体"/>
          <w:color w:val="000000"/>
          <w:sz w:val="21"/>
          <w:szCs w:val="21"/>
        </w:rPr>
        <w:t>)</w:t>
      </w:r>
      <w:r>
        <w:rPr>
          <w:rFonts w:hint="eastAsia" w:hAnsi="宋体"/>
          <w:color w:val="000000"/>
          <w:sz w:val="21"/>
          <w:szCs w:val="21"/>
        </w:rPr>
        <w:t>本合同通用条款</w:t>
      </w:r>
    </w:p>
    <w:p>
      <w:pPr>
        <w:tabs>
          <w:tab w:val="left" w:pos="360"/>
        </w:tabs>
        <w:spacing w:line="360" w:lineRule="auto"/>
        <w:ind w:firstLine="420"/>
        <w:rPr>
          <w:rFonts w:hAnsi="宋体"/>
          <w:color w:val="000000"/>
          <w:sz w:val="21"/>
          <w:szCs w:val="21"/>
        </w:rPr>
      </w:pPr>
      <w:r>
        <w:rPr>
          <w:rFonts w:hAnsi="宋体"/>
          <w:color w:val="000000"/>
          <w:sz w:val="21"/>
          <w:szCs w:val="21"/>
        </w:rPr>
        <w:t>(</w:t>
      </w:r>
      <w:r>
        <w:rPr>
          <w:rFonts w:hint="eastAsia" w:hAnsi="宋体"/>
          <w:color w:val="000000"/>
          <w:sz w:val="21"/>
          <w:szCs w:val="21"/>
        </w:rPr>
        <w:t>8</w:t>
      </w:r>
      <w:r>
        <w:rPr>
          <w:rFonts w:hAnsi="宋体"/>
          <w:color w:val="000000"/>
          <w:sz w:val="21"/>
          <w:szCs w:val="21"/>
        </w:rPr>
        <w:t>)</w:t>
      </w:r>
      <w:r>
        <w:rPr>
          <w:rFonts w:hint="eastAsia" w:hAnsi="宋体"/>
          <w:color w:val="000000"/>
          <w:sz w:val="21"/>
          <w:szCs w:val="21"/>
        </w:rPr>
        <w:t>标准、规范及有关技术文件</w:t>
      </w:r>
    </w:p>
    <w:p>
      <w:pPr>
        <w:spacing w:line="360" w:lineRule="auto"/>
        <w:ind w:firstLine="420"/>
        <w:rPr>
          <w:rFonts w:hAnsi="宋体"/>
          <w:color w:val="000000"/>
          <w:sz w:val="21"/>
          <w:szCs w:val="21"/>
        </w:rPr>
      </w:pPr>
      <w:r>
        <w:rPr>
          <w:rFonts w:hAnsi="宋体"/>
          <w:color w:val="000000"/>
          <w:sz w:val="21"/>
          <w:szCs w:val="21"/>
        </w:rPr>
        <w:t>(</w:t>
      </w:r>
      <w:r>
        <w:rPr>
          <w:rFonts w:hint="eastAsia" w:hAnsi="宋体"/>
          <w:color w:val="000000"/>
          <w:sz w:val="21"/>
          <w:szCs w:val="21"/>
        </w:rPr>
        <w:t>9</w:t>
      </w:r>
      <w:r>
        <w:rPr>
          <w:rFonts w:hAnsi="宋体"/>
          <w:color w:val="000000"/>
          <w:sz w:val="21"/>
          <w:szCs w:val="21"/>
        </w:rPr>
        <w:t>)</w:t>
      </w:r>
      <w:r>
        <w:rPr>
          <w:rFonts w:hint="eastAsia" w:hAnsi="宋体"/>
          <w:color w:val="000000"/>
          <w:sz w:val="21"/>
          <w:szCs w:val="21"/>
        </w:rPr>
        <w:t>设计文件、资料和图纸</w:t>
      </w:r>
    </w:p>
    <w:p>
      <w:pPr>
        <w:tabs>
          <w:tab w:val="left" w:pos="360"/>
          <w:tab w:val="left" w:pos="540"/>
        </w:tabs>
        <w:spacing w:line="360" w:lineRule="auto"/>
        <w:ind w:firstLine="420"/>
        <w:rPr>
          <w:rFonts w:hAnsi="宋体"/>
          <w:color w:val="000000"/>
          <w:sz w:val="21"/>
          <w:szCs w:val="21"/>
        </w:rPr>
      </w:pPr>
      <w:r>
        <w:rPr>
          <w:rFonts w:hAnsi="宋体"/>
          <w:color w:val="000000"/>
          <w:sz w:val="21"/>
          <w:szCs w:val="21"/>
        </w:rPr>
        <w:t>(</w:t>
      </w:r>
      <w:r>
        <w:rPr>
          <w:rFonts w:hint="eastAsia" w:hAnsi="宋体"/>
          <w:color w:val="000000"/>
          <w:sz w:val="21"/>
          <w:szCs w:val="21"/>
        </w:rPr>
        <w:t>10</w:t>
      </w:r>
      <w:r>
        <w:rPr>
          <w:rFonts w:hAnsi="宋体"/>
          <w:color w:val="000000"/>
          <w:sz w:val="21"/>
          <w:szCs w:val="21"/>
        </w:rPr>
        <w:t>)</w:t>
      </w:r>
      <w:r>
        <w:rPr>
          <w:rFonts w:hint="eastAsia" w:hAnsi="宋体"/>
          <w:color w:val="000000"/>
          <w:sz w:val="21"/>
          <w:szCs w:val="21"/>
        </w:rPr>
        <w:t>双方约定构成合同组成部分的其它文件</w:t>
      </w:r>
    </w:p>
    <w:p>
      <w:pPr>
        <w:spacing w:line="360" w:lineRule="auto"/>
        <w:ind w:firstLine="420"/>
        <w:rPr>
          <w:rFonts w:hAnsi="宋体"/>
          <w:color w:val="000000"/>
          <w:sz w:val="21"/>
          <w:szCs w:val="21"/>
        </w:rPr>
      </w:pPr>
      <w:r>
        <w:rPr>
          <w:rFonts w:hint="eastAsia" w:hAnsi="宋体"/>
          <w:color w:val="000000"/>
          <w:sz w:val="21"/>
          <w:szCs w:val="21"/>
        </w:rPr>
        <w:t>双方在履行合同过程中形成的双方授权代表签署的会议纪要、备忘录、补充文件、变更和洽商等书面形式的文件构成本合同的组成部分。</w:t>
      </w:r>
    </w:p>
    <w:p>
      <w:pPr>
        <w:spacing w:line="360" w:lineRule="auto"/>
        <w:ind w:firstLine="422"/>
        <w:outlineLvl w:val="0"/>
        <w:rPr>
          <w:rFonts w:hAnsi="宋体"/>
          <w:b/>
          <w:color w:val="000000"/>
          <w:sz w:val="21"/>
          <w:szCs w:val="21"/>
        </w:rPr>
      </w:pPr>
      <w:r>
        <w:rPr>
          <w:rFonts w:hAnsi="宋体"/>
          <w:b/>
          <w:color w:val="000000"/>
          <w:sz w:val="21"/>
          <w:szCs w:val="21"/>
        </w:rPr>
        <w:t xml:space="preserve">1.4  </w:t>
      </w:r>
      <w:r>
        <w:rPr>
          <w:rFonts w:hint="eastAsia" w:hAnsi="宋体"/>
          <w:b/>
          <w:color w:val="000000"/>
          <w:sz w:val="21"/>
          <w:szCs w:val="21"/>
        </w:rPr>
        <w:t>适用法律</w:t>
      </w:r>
    </w:p>
    <w:p>
      <w:pPr>
        <w:spacing w:line="360" w:lineRule="auto"/>
        <w:ind w:firstLine="420"/>
        <w:rPr>
          <w:rFonts w:hAnsi="宋体"/>
          <w:color w:val="000000"/>
          <w:sz w:val="21"/>
          <w:szCs w:val="21"/>
          <w:u w:val="single"/>
        </w:rPr>
      </w:pPr>
      <w:r>
        <w:rPr>
          <w:rFonts w:hint="eastAsia" w:hAnsi="宋体"/>
          <w:color w:val="000000"/>
          <w:sz w:val="21"/>
          <w:szCs w:val="21"/>
        </w:rPr>
        <w:t>合同双方需要明示的法律、行政法规、地方性法规：</w:t>
      </w:r>
      <w:r>
        <w:rPr>
          <w:rFonts w:hint="eastAsia" w:hAnsi="宋体"/>
          <w:color w:val="000000"/>
          <w:sz w:val="21"/>
          <w:szCs w:val="21"/>
          <w:u w:val="single"/>
        </w:rPr>
        <w:t xml:space="preserve"> 《中华人民共和国合同法》 、《中华人民共和国建筑法》、《中华人民共和国招标投标法》和《建筑工程质量管理条例》等国家颁布的有关法律、行政法规，建设部（或专业部门）规章及工程所在地的地方性（省、市、县）法规、规章。</w:t>
      </w:r>
    </w:p>
    <w:p>
      <w:pPr>
        <w:autoSpaceDE w:val="0"/>
        <w:autoSpaceDN w:val="0"/>
        <w:adjustRightInd w:val="0"/>
        <w:spacing w:line="440" w:lineRule="exact"/>
        <w:ind w:firstLine="420"/>
        <w:jc w:val="left"/>
        <w:rPr>
          <w:rFonts w:hAnsi="宋体"/>
          <w:color w:val="000000"/>
          <w:sz w:val="21"/>
          <w:szCs w:val="21"/>
        </w:rPr>
      </w:pPr>
      <w:r>
        <w:rPr>
          <w:rFonts w:hint="eastAsia" w:hAnsi="宋体"/>
          <w:color w:val="000000"/>
          <w:sz w:val="21"/>
          <w:szCs w:val="21"/>
        </w:rPr>
        <w:t>适用于合同的其他规范性文件：</w:t>
      </w:r>
    </w:p>
    <w:p>
      <w:pPr>
        <w:numPr>
          <w:ilvl w:val="0"/>
          <w:numId w:val="5"/>
        </w:numPr>
        <w:spacing w:line="360" w:lineRule="auto"/>
        <w:ind w:firstLine="420"/>
        <w:outlineLvl w:val="0"/>
        <w:rPr>
          <w:rFonts w:hAnsi="宋体"/>
          <w:color w:val="000000"/>
          <w:sz w:val="21"/>
          <w:szCs w:val="21"/>
          <w:u w:val="single"/>
        </w:rPr>
      </w:pPr>
      <w:r>
        <w:rPr>
          <w:rFonts w:hint="eastAsia" w:hAnsi="宋体"/>
          <w:color w:val="000000"/>
          <w:sz w:val="21"/>
          <w:szCs w:val="21"/>
          <w:u w:val="single"/>
        </w:rPr>
        <w:t>《关于印发〈温州市建设工程担保实施办法（试行）〉的通知》（温建建〔2003〕373号）；2、《建设工程价款结算暂行办法》（财建[2004]369号）；3、《关于印发&lt;温州市区建筑业企业职工工资支付保障金管理办法&gt;的通知》（温政发〔2008〕53号）；4、《关于进一步加强建设工程造价动态管理的通知》（温建建〔2008〕 35号）；5、《温州市房屋建筑深基坑工程管理规定》（温建技〔2009〕269号）；6、《关于推行法人管理项目制度的若干意见》（温建建〔2009〕287号）；7、《关于印发加强政府投资项目工程造价控制的意见的通知》（温建建〔2010〕316号）；8、《关于全面开展安全生产文明施工标准化工地创建活动的通知》（温住建发〔2011〕19号）；9、《转发浙江省住房和城乡建设厅关于进一步规范人工市场信息价发布管理的通知》（温住建发〔2011〕219号）；10、《温州市扬尘污染防治管理办法》（温州市人民政府令第130号）；11、《关于在市区禁止现场搅拌混凝土和砂浆的通告》（温州市人民政府〔2012〕4号）；12、《转发&lt;浙江省建设工程价格信息动态管理办法&gt;的通知》（温住建发〔2012〕38号）；13、《关于建设工程实施优质优价和职工教育经费专款专用的指导意见》（温住建发〔2012〕39 号）；14、《关于转发〈企业安全生产费用提取和使用管理办法〉的通知》（温住建发〔2012〕190号）；15、《关于转发&lt;浙江省合同备案管理办法&gt;的通知》（温住建发〔2012〕344号）；16、《转发&lt;关于加强建设工程指导性计价依据管理工作的通知&gt;》（温住建发〔2013〕1号）；17、《关于转发&lt;浙江省国有投资建设工程招标控制价、中标价、竣工结算价信息报送和公开管理办法&gt;的通知》(温住建发〔2013〕2号)；18、《关于加强市管建设工程施工合同管理的若干意见》（温住建发〔2013〕197号）。19、国家、省市在项目实施过程中颁布的最新文件。</w:t>
      </w:r>
    </w:p>
    <w:p>
      <w:pPr>
        <w:spacing w:line="360" w:lineRule="auto"/>
        <w:ind w:firstLine="422"/>
        <w:outlineLvl w:val="0"/>
        <w:rPr>
          <w:rFonts w:hAnsi="宋体"/>
          <w:b/>
          <w:color w:val="000000"/>
          <w:sz w:val="21"/>
          <w:szCs w:val="21"/>
        </w:rPr>
      </w:pPr>
      <w:r>
        <w:rPr>
          <w:rFonts w:hAnsi="宋体"/>
          <w:b/>
          <w:color w:val="000000"/>
          <w:sz w:val="21"/>
          <w:szCs w:val="21"/>
        </w:rPr>
        <w:t xml:space="preserve">1.5  </w:t>
      </w:r>
      <w:r>
        <w:rPr>
          <w:rFonts w:hint="eastAsia" w:hAnsi="宋体"/>
          <w:b/>
          <w:color w:val="000000"/>
          <w:sz w:val="21"/>
          <w:szCs w:val="21"/>
        </w:rPr>
        <w:t>标准、规范</w:t>
      </w:r>
    </w:p>
    <w:p>
      <w:pPr>
        <w:spacing w:line="360" w:lineRule="auto"/>
        <w:ind w:firstLine="422"/>
        <w:rPr>
          <w:rFonts w:hAnsi="宋体"/>
          <w:color w:val="000000"/>
          <w:sz w:val="21"/>
          <w:szCs w:val="21"/>
          <w:u w:val="single"/>
        </w:rPr>
      </w:pPr>
      <w:r>
        <w:rPr>
          <w:rFonts w:hint="eastAsia"/>
          <w:b/>
          <w:color w:val="000000"/>
          <w:sz w:val="21"/>
          <w:szCs w:val="21"/>
        </w:rPr>
        <w:t xml:space="preserve">1.5.1 </w:t>
      </w:r>
      <w:r>
        <w:rPr>
          <w:rFonts w:hint="eastAsia" w:hAnsi="宋体"/>
          <w:color w:val="000000"/>
          <w:sz w:val="21"/>
          <w:szCs w:val="21"/>
        </w:rPr>
        <w:t xml:space="preserve"> 本合同适用的标准、规范(名称、编号)：</w:t>
      </w:r>
      <w:r>
        <w:rPr>
          <w:rFonts w:hint="eastAsia" w:hAnsi="宋体"/>
          <w:color w:val="000000"/>
          <w:sz w:val="21"/>
          <w:szCs w:val="21"/>
          <w:u w:val="single"/>
        </w:rPr>
        <w:t>现行国家建筑工程设计规范、施工规范、验收规范、质量检验评定标准等。</w:t>
      </w:r>
    </w:p>
    <w:p>
      <w:pPr>
        <w:spacing w:line="360" w:lineRule="auto"/>
        <w:ind w:firstLine="422"/>
        <w:rPr>
          <w:rFonts w:hAnsi="宋体"/>
          <w:color w:val="000000"/>
          <w:sz w:val="21"/>
          <w:szCs w:val="21"/>
        </w:rPr>
      </w:pPr>
      <w:r>
        <w:rPr>
          <w:rFonts w:hint="eastAsia"/>
          <w:b/>
          <w:color w:val="000000"/>
          <w:sz w:val="21"/>
          <w:szCs w:val="21"/>
        </w:rPr>
        <w:t>1.5.2</w:t>
      </w:r>
      <w:r>
        <w:rPr>
          <w:rFonts w:hint="eastAsia" w:hAnsi="宋体"/>
          <w:color w:val="000000"/>
          <w:sz w:val="21"/>
          <w:szCs w:val="21"/>
        </w:rPr>
        <w:t xml:space="preserve">  发包人提供的国外标准、规范的名称、份数和时间：</w:t>
      </w:r>
      <w:r>
        <w:rPr>
          <w:rFonts w:hint="eastAsia" w:hAnsi="宋体"/>
          <w:color w:val="000000"/>
          <w:sz w:val="21"/>
          <w:szCs w:val="21"/>
          <w:u w:val="single"/>
        </w:rPr>
        <w:t xml:space="preserve">  /  </w:t>
      </w:r>
    </w:p>
    <w:p>
      <w:pPr>
        <w:spacing w:line="360" w:lineRule="auto"/>
        <w:ind w:firstLine="422"/>
        <w:rPr>
          <w:rFonts w:hAnsi="宋体"/>
          <w:color w:val="000000"/>
          <w:sz w:val="21"/>
          <w:szCs w:val="21"/>
          <w:u w:val="single"/>
        </w:rPr>
      </w:pPr>
      <w:r>
        <w:rPr>
          <w:rFonts w:hint="eastAsia"/>
          <w:b/>
          <w:color w:val="000000"/>
          <w:sz w:val="21"/>
          <w:szCs w:val="21"/>
        </w:rPr>
        <w:t>1.5.3</w:t>
      </w:r>
      <w:r>
        <w:rPr>
          <w:rFonts w:hint="eastAsia" w:hAnsi="宋体"/>
          <w:color w:val="000000"/>
          <w:sz w:val="21"/>
          <w:szCs w:val="21"/>
        </w:rPr>
        <w:t xml:space="preserve">  没有成文规范、标准规定的约定：</w:t>
      </w:r>
      <w:r>
        <w:rPr>
          <w:rFonts w:hint="eastAsia" w:hAnsi="宋体"/>
          <w:color w:val="000000"/>
          <w:sz w:val="21"/>
          <w:szCs w:val="21"/>
          <w:u w:val="single"/>
        </w:rPr>
        <w:t xml:space="preserve">  /  </w:t>
      </w:r>
    </w:p>
    <w:p>
      <w:pPr>
        <w:spacing w:line="360" w:lineRule="auto"/>
        <w:ind w:firstLine="422"/>
        <w:outlineLvl w:val="0"/>
        <w:rPr>
          <w:b/>
          <w:color w:val="000000"/>
          <w:sz w:val="21"/>
          <w:szCs w:val="21"/>
        </w:rPr>
      </w:pPr>
      <w:r>
        <w:rPr>
          <w:rFonts w:hint="eastAsia"/>
          <w:b/>
          <w:color w:val="000000"/>
          <w:sz w:val="21"/>
          <w:szCs w:val="21"/>
        </w:rPr>
        <w:t>1.6  保密事项</w:t>
      </w:r>
    </w:p>
    <w:p>
      <w:pPr>
        <w:spacing w:line="360" w:lineRule="auto"/>
        <w:ind w:firstLine="420"/>
        <w:rPr>
          <w:rFonts w:hAnsi="宋体"/>
          <w:color w:val="000000"/>
          <w:sz w:val="21"/>
          <w:szCs w:val="21"/>
        </w:rPr>
      </w:pPr>
      <w:r>
        <w:rPr>
          <w:rFonts w:hint="eastAsia" w:hAnsi="宋体"/>
          <w:color w:val="000000"/>
          <w:sz w:val="21"/>
          <w:szCs w:val="21"/>
        </w:rPr>
        <w:t>双方签订的商业保密协议(名称)：</w:t>
      </w:r>
      <w:r>
        <w:rPr>
          <w:rFonts w:hint="eastAsia" w:hAnsi="宋体"/>
          <w:color w:val="000000"/>
          <w:sz w:val="21"/>
          <w:szCs w:val="21"/>
          <w:u w:val="single"/>
        </w:rPr>
        <w:t xml:space="preserve">  /  </w:t>
      </w:r>
      <w:r>
        <w:rPr>
          <w:rFonts w:hint="eastAsia" w:hAnsi="宋体"/>
          <w:color w:val="000000"/>
          <w:sz w:val="21"/>
          <w:szCs w:val="21"/>
        </w:rPr>
        <w:t xml:space="preserve"> 作为本合同附件。</w:t>
      </w:r>
    </w:p>
    <w:p>
      <w:pPr>
        <w:spacing w:line="360" w:lineRule="auto"/>
        <w:ind w:firstLine="420"/>
        <w:rPr>
          <w:rFonts w:hAnsi="宋体"/>
          <w:color w:val="000000"/>
          <w:sz w:val="21"/>
          <w:szCs w:val="21"/>
        </w:rPr>
      </w:pPr>
      <w:r>
        <w:rPr>
          <w:rFonts w:hint="eastAsia" w:hAnsi="宋体"/>
          <w:color w:val="000000"/>
          <w:sz w:val="21"/>
          <w:szCs w:val="21"/>
        </w:rPr>
        <w:t>双方签订的技术保密协议(名称)：</w:t>
      </w:r>
      <w:r>
        <w:rPr>
          <w:rFonts w:hint="eastAsia" w:hAnsi="宋体"/>
          <w:color w:val="000000"/>
          <w:sz w:val="21"/>
          <w:szCs w:val="21"/>
          <w:u w:val="single"/>
        </w:rPr>
        <w:t xml:space="preserve">  /  </w:t>
      </w:r>
      <w:r>
        <w:rPr>
          <w:rFonts w:hint="eastAsia" w:hAnsi="宋体"/>
          <w:color w:val="000000"/>
          <w:sz w:val="21"/>
          <w:szCs w:val="21"/>
        </w:rPr>
        <w:t xml:space="preserve"> 作为本合同附件。</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2</w:t>
      </w:r>
      <w:r>
        <w:rPr>
          <w:rFonts w:hint="eastAsia" w:hAnsi="宋体"/>
          <w:b/>
          <w:color w:val="000000"/>
          <w:sz w:val="21"/>
          <w:szCs w:val="21"/>
        </w:rPr>
        <w:t>条发包人</w:t>
      </w:r>
    </w:p>
    <w:p>
      <w:pPr>
        <w:spacing w:line="360" w:lineRule="auto"/>
        <w:ind w:firstLine="422"/>
        <w:outlineLvl w:val="0"/>
        <w:rPr>
          <w:rFonts w:hAnsi="宋体"/>
          <w:b/>
          <w:color w:val="000000"/>
          <w:sz w:val="21"/>
          <w:szCs w:val="21"/>
        </w:rPr>
      </w:pPr>
      <w:r>
        <w:rPr>
          <w:rFonts w:hAnsi="宋体"/>
          <w:b/>
          <w:color w:val="000000"/>
          <w:sz w:val="21"/>
          <w:szCs w:val="21"/>
        </w:rPr>
        <w:t xml:space="preserve">2.1  </w:t>
      </w:r>
      <w:r>
        <w:rPr>
          <w:rFonts w:hint="eastAsia" w:hAnsi="宋体"/>
          <w:b/>
          <w:color w:val="000000"/>
          <w:sz w:val="21"/>
          <w:szCs w:val="21"/>
        </w:rPr>
        <w:t>发包人的主要权利和义务</w:t>
      </w:r>
    </w:p>
    <w:p>
      <w:pPr>
        <w:spacing w:line="360" w:lineRule="auto"/>
        <w:ind w:firstLine="422"/>
        <w:rPr>
          <w:rFonts w:hAnsi="宋体"/>
          <w:color w:val="000000"/>
          <w:sz w:val="21"/>
          <w:szCs w:val="21"/>
        </w:rPr>
      </w:pPr>
      <w:r>
        <w:rPr>
          <w:rFonts w:hAnsi="宋体"/>
          <w:b/>
          <w:color w:val="000000"/>
          <w:sz w:val="21"/>
          <w:szCs w:val="21"/>
        </w:rPr>
        <w:t xml:space="preserve">2.1.1 </w:t>
      </w:r>
      <w:r>
        <w:rPr>
          <w:rFonts w:hint="eastAsia" w:hAnsi="宋体"/>
          <w:color w:val="000000"/>
          <w:sz w:val="21"/>
          <w:szCs w:val="21"/>
        </w:rPr>
        <w:t>该项目具备开工条件，并提供立项文件。</w:t>
      </w:r>
    </w:p>
    <w:p>
      <w:pPr>
        <w:spacing w:line="360" w:lineRule="auto"/>
        <w:ind w:firstLine="422"/>
        <w:rPr>
          <w:rFonts w:hAnsi="宋体"/>
          <w:color w:val="000000"/>
          <w:sz w:val="21"/>
          <w:szCs w:val="21"/>
        </w:rPr>
      </w:pPr>
      <w:r>
        <w:rPr>
          <w:rFonts w:hAnsi="宋体"/>
          <w:b/>
          <w:color w:val="000000"/>
          <w:sz w:val="21"/>
          <w:szCs w:val="21"/>
        </w:rPr>
        <w:t>2.1.2</w:t>
      </w:r>
      <w:r>
        <w:rPr>
          <w:rFonts w:hint="eastAsia" w:hAnsi="宋体"/>
          <w:color w:val="000000"/>
          <w:sz w:val="21"/>
          <w:szCs w:val="21"/>
        </w:rPr>
        <w:t>履行合同中约定的合同价格调整、付款、竣工结算义务。</w:t>
      </w:r>
    </w:p>
    <w:p>
      <w:pPr>
        <w:spacing w:line="360" w:lineRule="auto"/>
        <w:ind w:firstLine="422"/>
        <w:rPr>
          <w:rFonts w:hAnsi="宋体"/>
          <w:color w:val="000000"/>
          <w:sz w:val="21"/>
          <w:szCs w:val="21"/>
        </w:rPr>
      </w:pPr>
      <w:r>
        <w:rPr>
          <w:rFonts w:hAnsi="宋体"/>
          <w:b/>
          <w:color w:val="000000"/>
          <w:sz w:val="21"/>
          <w:szCs w:val="21"/>
        </w:rPr>
        <w:t>2.1.3</w:t>
      </w:r>
      <w:r>
        <w:rPr>
          <w:rFonts w:hint="eastAsia" w:hAnsi="宋体"/>
          <w:color w:val="000000"/>
          <w:sz w:val="21"/>
          <w:szCs w:val="21"/>
        </w:rPr>
        <w:t>有权按照合同约定和适用法律关于安全、质量、环境保护和职业健康等强制性标准、规范的规定，对承包人的设计、采购、施工、竣工试验等实施工作提出建议、修改和变更，但不得违反国家强制性标准、规范的规定。</w:t>
      </w:r>
    </w:p>
    <w:p>
      <w:pPr>
        <w:spacing w:line="360" w:lineRule="auto"/>
        <w:ind w:firstLine="422"/>
        <w:outlineLvl w:val="0"/>
        <w:rPr>
          <w:rFonts w:hAnsi="宋体"/>
          <w:b/>
          <w:color w:val="000000"/>
          <w:sz w:val="21"/>
          <w:szCs w:val="21"/>
        </w:rPr>
      </w:pPr>
      <w:r>
        <w:rPr>
          <w:rFonts w:hAnsi="宋体"/>
          <w:b/>
          <w:color w:val="000000"/>
          <w:sz w:val="21"/>
          <w:szCs w:val="21"/>
        </w:rPr>
        <w:t xml:space="preserve">2.2  </w:t>
      </w:r>
      <w:r>
        <w:rPr>
          <w:rFonts w:hint="eastAsia" w:hAnsi="宋体"/>
          <w:b/>
          <w:color w:val="000000"/>
          <w:sz w:val="21"/>
          <w:szCs w:val="21"/>
        </w:rPr>
        <w:t>发包人代表</w:t>
      </w:r>
    </w:p>
    <w:p>
      <w:pPr>
        <w:spacing w:line="360" w:lineRule="auto"/>
        <w:ind w:firstLine="105" w:firstLineChars="50"/>
        <w:rPr>
          <w:rFonts w:hAnsi="宋体"/>
          <w:color w:val="000000"/>
          <w:sz w:val="21"/>
          <w:szCs w:val="21"/>
          <w:u w:val="single"/>
        </w:rPr>
      </w:pPr>
      <w:r>
        <w:rPr>
          <w:rFonts w:hint="eastAsia" w:hAnsi="宋体"/>
          <w:color w:val="000000"/>
          <w:sz w:val="21"/>
          <w:szCs w:val="21"/>
        </w:rPr>
        <w:t>发包人代表的姓名：</w:t>
      </w:r>
    </w:p>
    <w:p>
      <w:pPr>
        <w:spacing w:line="360" w:lineRule="auto"/>
        <w:ind w:firstLine="105" w:firstLineChars="50"/>
        <w:rPr>
          <w:rFonts w:hAnsi="宋体"/>
          <w:color w:val="000000"/>
          <w:sz w:val="21"/>
          <w:szCs w:val="21"/>
          <w:u w:val="single"/>
        </w:rPr>
      </w:pPr>
      <w:r>
        <w:rPr>
          <w:rFonts w:hint="eastAsia" w:hAnsi="宋体"/>
          <w:color w:val="000000"/>
          <w:sz w:val="21"/>
          <w:szCs w:val="21"/>
        </w:rPr>
        <w:t>发包人代表的联系方式：</w:t>
      </w:r>
    </w:p>
    <w:p>
      <w:pPr>
        <w:spacing w:line="360" w:lineRule="auto"/>
        <w:ind w:firstLine="105" w:firstLineChars="50"/>
        <w:rPr>
          <w:rFonts w:hAnsi="宋体"/>
          <w:color w:val="000000"/>
          <w:sz w:val="21"/>
          <w:szCs w:val="21"/>
          <w:u w:val="single"/>
        </w:rPr>
      </w:pPr>
      <w:r>
        <w:rPr>
          <w:rFonts w:hint="eastAsia" w:hAnsi="宋体"/>
          <w:color w:val="000000"/>
          <w:sz w:val="21"/>
          <w:szCs w:val="21"/>
        </w:rPr>
        <w:t>发包人代表的职责：</w:t>
      </w:r>
      <w:r>
        <w:rPr>
          <w:rFonts w:hint="eastAsia" w:hAnsi="宋体"/>
          <w:color w:val="000000"/>
          <w:sz w:val="21"/>
          <w:szCs w:val="21"/>
          <w:u w:val="single"/>
        </w:rPr>
        <w:t xml:space="preserve">                        。 </w:t>
      </w:r>
    </w:p>
    <w:p>
      <w:pPr>
        <w:spacing w:line="360" w:lineRule="auto"/>
        <w:ind w:firstLine="105" w:firstLineChars="50"/>
        <w:rPr>
          <w:rFonts w:hAnsi="宋体"/>
          <w:b/>
          <w:color w:val="000000"/>
          <w:sz w:val="21"/>
          <w:szCs w:val="21"/>
        </w:rPr>
      </w:pPr>
      <w:r>
        <w:rPr>
          <w:rFonts w:hint="eastAsia" w:hAnsi="宋体"/>
          <w:b/>
          <w:color w:val="000000"/>
          <w:sz w:val="21"/>
          <w:szCs w:val="21"/>
        </w:rPr>
        <w:t>跟踪审计单位：</w:t>
      </w:r>
    </w:p>
    <w:p>
      <w:pPr>
        <w:spacing w:line="360" w:lineRule="auto"/>
        <w:ind w:firstLine="105" w:firstLineChars="50"/>
        <w:rPr>
          <w:rFonts w:hAnsi="宋体"/>
          <w:color w:val="000000"/>
          <w:sz w:val="21"/>
          <w:szCs w:val="21"/>
          <w:u w:val="single"/>
        </w:rPr>
      </w:pPr>
      <w:r>
        <w:rPr>
          <w:rFonts w:hint="eastAsia" w:hAnsi="宋体"/>
          <w:color w:val="000000"/>
          <w:sz w:val="21"/>
          <w:szCs w:val="21"/>
        </w:rPr>
        <w:t>跟踪审计单位：</w:t>
      </w:r>
    </w:p>
    <w:p>
      <w:pPr>
        <w:spacing w:line="360" w:lineRule="auto"/>
        <w:ind w:firstLine="105" w:firstLineChars="50"/>
        <w:rPr>
          <w:rFonts w:hAnsi="宋体"/>
          <w:color w:val="000000"/>
          <w:sz w:val="21"/>
          <w:szCs w:val="21"/>
          <w:u w:val="single"/>
        </w:rPr>
      </w:pPr>
      <w:r>
        <w:rPr>
          <w:rFonts w:hint="eastAsia" w:hAnsi="宋体"/>
          <w:color w:val="000000"/>
          <w:sz w:val="21"/>
          <w:szCs w:val="21"/>
        </w:rPr>
        <w:t>跟踪审计负责人表的姓名：</w:t>
      </w:r>
    </w:p>
    <w:p>
      <w:pPr>
        <w:spacing w:line="360" w:lineRule="auto"/>
        <w:ind w:firstLine="105" w:firstLineChars="50"/>
        <w:rPr>
          <w:rFonts w:hAnsi="宋体"/>
          <w:color w:val="000000"/>
          <w:sz w:val="21"/>
          <w:szCs w:val="21"/>
          <w:u w:val="single"/>
        </w:rPr>
      </w:pPr>
      <w:r>
        <w:rPr>
          <w:rFonts w:hint="eastAsia" w:hAnsi="宋体"/>
          <w:color w:val="000000"/>
          <w:sz w:val="21"/>
          <w:szCs w:val="21"/>
        </w:rPr>
        <w:t>跟踪审计的联系方式：</w:t>
      </w:r>
    </w:p>
    <w:p>
      <w:pPr>
        <w:spacing w:line="360" w:lineRule="auto"/>
        <w:ind w:firstLine="105" w:firstLineChars="50"/>
        <w:rPr>
          <w:rFonts w:hAnsi="宋体"/>
          <w:color w:val="000000"/>
          <w:sz w:val="21"/>
          <w:szCs w:val="21"/>
          <w:u w:val="single"/>
        </w:rPr>
      </w:pPr>
      <w:r>
        <w:rPr>
          <w:rFonts w:hint="eastAsia" w:hAnsi="宋体"/>
          <w:color w:val="000000"/>
          <w:sz w:val="21"/>
          <w:szCs w:val="21"/>
        </w:rPr>
        <w:t>跟踪审计的职责：</w:t>
      </w:r>
      <w:r>
        <w:rPr>
          <w:rFonts w:hint="eastAsia" w:hAnsi="宋体"/>
          <w:color w:val="000000"/>
          <w:sz w:val="21"/>
          <w:szCs w:val="21"/>
          <w:u w:val="single"/>
        </w:rPr>
        <w:t xml:space="preserve"> 详见跟踪审计合同。</w:t>
      </w:r>
    </w:p>
    <w:p>
      <w:pPr>
        <w:spacing w:line="360" w:lineRule="auto"/>
        <w:ind w:firstLine="422"/>
        <w:outlineLvl w:val="0"/>
        <w:rPr>
          <w:rFonts w:hAnsi="宋体"/>
          <w:b/>
          <w:color w:val="000000"/>
          <w:sz w:val="21"/>
          <w:szCs w:val="21"/>
        </w:rPr>
      </w:pPr>
      <w:r>
        <w:rPr>
          <w:rFonts w:hAnsi="宋体"/>
          <w:b/>
          <w:color w:val="000000"/>
          <w:sz w:val="21"/>
          <w:szCs w:val="21"/>
        </w:rPr>
        <w:t xml:space="preserve">2.3  </w:t>
      </w:r>
      <w:r>
        <w:rPr>
          <w:rFonts w:hint="eastAsia" w:hAnsi="宋体"/>
          <w:b/>
          <w:color w:val="000000"/>
          <w:sz w:val="21"/>
          <w:szCs w:val="21"/>
        </w:rPr>
        <w:t>监理人</w:t>
      </w:r>
    </w:p>
    <w:p>
      <w:pPr>
        <w:spacing w:line="360" w:lineRule="auto"/>
        <w:ind w:firstLine="105" w:firstLineChars="50"/>
        <w:rPr>
          <w:rFonts w:hAnsi="宋体"/>
          <w:color w:val="000000"/>
          <w:sz w:val="21"/>
          <w:szCs w:val="21"/>
          <w:u w:val="single"/>
        </w:rPr>
      </w:pPr>
      <w:r>
        <w:rPr>
          <w:rFonts w:hint="eastAsia" w:hAnsi="宋体"/>
          <w:color w:val="000000"/>
          <w:sz w:val="21"/>
          <w:szCs w:val="21"/>
        </w:rPr>
        <w:t>监理单位名称：</w:t>
      </w:r>
    </w:p>
    <w:p>
      <w:pPr>
        <w:spacing w:line="360" w:lineRule="auto"/>
        <w:ind w:firstLine="105" w:firstLineChars="50"/>
        <w:rPr>
          <w:rFonts w:hAnsi="宋体"/>
          <w:color w:val="000000"/>
          <w:sz w:val="21"/>
          <w:szCs w:val="21"/>
          <w:u w:val="single"/>
        </w:rPr>
      </w:pPr>
      <w:r>
        <w:rPr>
          <w:rFonts w:hint="eastAsia" w:hAnsi="宋体"/>
          <w:color w:val="000000"/>
          <w:sz w:val="21"/>
          <w:szCs w:val="21"/>
        </w:rPr>
        <w:t>监理单位联系地址：</w:t>
      </w:r>
    </w:p>
    <w:p>
      <w:pPr>
        <w:spacing w:line="360" w:lineRule="auto"/>
        <w:ind w:firstLine="105" w:firstLineChars="50"/>
        <w:rPr>
          <w:rFonts w:hAnsi="宋体"/>
          <w:color w:val="000000"/>
          <w:sz w:val="21"/>
          <w:szCs w:val="21"/>
          <w:u w:val="single"/>
        </w:rPr>
      </w:pPr>
      <w:r>
        <w:rPr>
          <w:rFonts w:hint="eastAsia" w:hAnsi="宋体"/>
          <w:color w:val="000000"/>
          <w:sz w:val="21"/>
          <w:szCs w:val="21"/>
        </w:rPr>
        <w:t>项目总监姓名：</w:t>
      </w:r>
    </w:p>
    <w:p>
      <w:pPr>
        <w:spacing w:line="360" w:lineRule="auto"/>
        <w:ind w:firstLine="105" w:firstLineChars="50"/>
        <w:rPr>
          <w:rFonts w:hAnsi="宋体"/>
          <w:color w:val="000000"/>
          <w:sz w:val="21"/>
          <w:szCs w:val="21"/>
          <w:u w:val="single"/>
        </w:rPr>
      </w:pPr>
      <w:r>
        <w:rPr>
          <w:rFonts w:hint="eastAsia" w:hAnsi="宋体"/>
          <w:color w:val="000000"/>
          <w:sz w:val="21"/>
          <w:szCs w:val="21"/>
        </w:rPr>
        <w:t>项目总监身份证号码：</w:t>
      </w:r>
    </w:p>
    <w:p>
      <w:pPr>
        <w:spacing w:line="360" w:lineRule="auto"/>
        <w:ind w:firstLine="105" w:firstLineChars="50"/>
        <w:rPr>
          <w:rFonts w:hAnsi="宋体"/>
          <w:color w:val="000000"/>
          <w:sz w:val="21"/>
          <w:szCs w:val="21"/>
          <w:u w:val="single"/>
        </w:rPr>
      </w:pPr>
      <w:r>
        <w:rPr>
          <w:rFonts w:hint="eastAsia" w:hAnsi="宋体"/>
          <w:color w:val="000000"/>
          <w:sz w:val="21"/>
          <w:szCs w:val="21"/>
        </w:rPr>
        <w:t>项目总监联系方式：</w:t>
      </w:r>
    </w:p>
    <w:p>
      <w:pPr>
        <w:spacing w:line="360" w:lineRule="auto"/>
        <w:ind w:firstLine="105" w:firstLineChars="50"/>
        <w:rPr>
          <w:rFonts w:hAnsi="宋体"/>
          <w:color w:val="000000"/>
          <w:sz w:val="21"/>
          <w:szCs w:val="21"/>
          <w:u w:val="single"/>
        </w:rPr>
      </w:pPr>
      <w:r>
        <w:rPr>
          <w:rFonts w:hint="eastAsia" w:hAnsi="宋体"/>
          <w:color w:val="000000"/>
          <w:sz w:val="21"/>
          <w:szCs w:val="21"/>
        </w:rPr>
        <w:t>项目总监的职责：</w:t>
      </w:r>
    </w:p>
    <w:p>
      <w:pPr>
        <w:spacing w:line="360" w:lineRule="auto"/>
        <w:ind w:firstLine="105" w:firstLineChars="50"/>
        <w:rPr>
          <w:rFonts w:hAnsi="宋体"/>
          <w:color w:val="000000"/>
          <w:sz w:val="21"/>
          <w:szCs w:val="21"/>
        </w:rPr>
      </w:pPr>
      <w:r>
        <w:rPr>
          <w:rFonts w:hint="eastAsia" w:hAnsi="宋体"/>
          <w:color w:val="000000"/>
          <w:sz w:val="21"/>
          <w:szCs w:val="21"/>
        </w:rPr>
        <w:t>监理人向承包人发出的通知，以书面形式由项目总监签字后送交承包人实施，并抄送发包人。</w:t>
      </w:r>
    </w:p>
    <w:p>
      <w:pPr>
        <w:spacing w:line="360" w:lineRule="auto"/>
        <w:ind w:firstLine="422"/>
        <w:rPr>
          <w:rFonts w:hAnsi="宋体"/>
          <w:b/>
          <w:color w:val="000000"/>
          <w:sz w:val="21"/>
          <w:szCs w:val="21"/>
        </w:rPr>
      </w:pPr>
      <w:r>
        <w:rPr>
          <w:rFonts w:hint="eastAsia" w:hAnsi="宋体"/>
          <w:b/>
          <w:color w:val="000000"/>
          <w:sz w:val="21"/>
          <w:szCs w:val="21"/>
        </w:rPr>
        <w:t>2.4安全保证</w:t>
      </w:r>
    </w:p>
    <w:p>
      <w:pPr>
        <w:spacing w:line="360" w:lineRule="auto"/>
        <w:ind w:firstLine="422"/>
        <w:rPr>
          <w:rFonts w:hAnsi="宋体"/>
          <w:color w:val="000000"/>
          <w:sz w:val="21"/>
          <w:szCs w:val="21"/>
        </w:rPr>
      </w:pPr>
      <w:r>
        <w:rPr>
          <w:rFonts w:hAnsi="宋体"/>
          <w:b/>
          <w:color w:val="000000"/>
          <w:sz w:val="21"/>
          <w:szCs w:val="21"/>
        </w:rPr>
        <w:t xml:space="preserve">2.4.1 </w:t>
      </w:r>
      <w:r>
        <w:rPr>
          <w:rFonts w:hint="eastAsia" w:hAnsi="宋体"/>
          <w:color w:val="000000"/>
          <w:sz w:val="21"/>
          <w:szCs w:val="21"/>
        </w:rPr>
        <w:t>发包人负责协调处理施工现场周围的地下、地上已有设施和邻近建筑物、构筑物、古树名木、文物及坟墓等的安全保护工作。</w:t>
      </w:r>
    </w:p>
    <w:p>
      <w:pPr>
        <w:spacing w:line="360" w:lineRule="auto"/>
        <w:ind w:firstLine="422"/>
        <w:rPr>
          <w:rFonts w:hAnsi="宋体"/>
          <w:color w:val="000000"/>
          <w:sz w:val="21"/>
          <w:szCs w:val="21"/>
        </w:rPr>
      </w:pPr>
      <w:r>
        <w:rPr>
          <w:rFonts w:hAnsi="宋体"/>
          <w:b/>
          <w:color w:val="000000"/>
          <w:sz w:val="21"/>
          <w:szCs w:val="21"/>
        </w:rPr>
        <w:t>2.4.3</w:t>
      </w:r>
      <w:r>
        <w:rPr>
          <w:rFonts w:hint="eastAsia" w:hAnsi="宋体"/>
          <w:color w:val="000000"/>
          <w:sz w:val="21"/>
          <w:szCs w:val="21"/>
        </w:rPr>
        <w:t>本合同未作约定，而在工程主体结构或工程主要装置完成后，发包人要求进行涉及建筑主体及承重结构变动、或涉及重大工艺变化的装修工程时，双方可另行签订委托合同，作为本合同附件。</w:t>
      </w:r>
    </w:p>
    <w:p>
      <w:pPr>
        <w:spacing w:line="360" w:lineRule="auto"/>
        <w:ind w:firstLine="422"/>
        <w:outlineLvl w:val="0"/>
        <w:rPr>
          <w:rFonts w:hAnsi="宋体"/>
          <w:b/>
          <w:color w:val="000000"/>
          <w:sz w:val="21"/>
          <w:szCs w:val="21"/>
        </w:rPr>
      </w:pPr>
      <w:r>
        <w:rPr>
          <w:rFonts w:hAnsi="宋体"/>
          <w:b/>
          <w:color w:val="000000"/>
          <w:sz w:val="21"/>
          <w:szCs w:val="21"/>
        </w:rPr>
        <w:t xml:space="preserve">2.5  </w:t>
      </w:r>
      <w:r>
        <w:rPr>
          <w:rFonts w:hint="eastAsia" w:hAnsi="宋体"/>
          <w:b/>
          <w:color w:val="000000"/>
          <w:sz w:val="21"/>
          <w:szCs w:val="21"/>
        </w:rPr>
        <w:t>保安责任</w:t>
      </w:r>
    </w:p>
    <w:p>
      <w:pPr>
        <w:spacing w:line="360" w:lineRule="auto"/>
        <w:ind w:firstLine="422"/>
        <w:rPr>
          <w:rFonts w:hAnsi="宋体"/>
          <w:color w:val="000000"/>
          <w:sz w:val="21"/>
          <w:szCs w:val="21"/>
        </w:rPr>
      </w:pPr>
      <w:r>
        <w:rPr>
          <w:rFonts w:hAnsi="宋体"/>
          <w:b/>
          <w:color w:val="000000"/>
          <w:sz w:val="21"/>
          <w:szCs w:val="21"/>
        </w:rPr>
        <w:t xml:space="preserve">2.5.1 </w:t>
      </w:r>
      <w:r>
        <w:rPr>
          <w:rFonts w:hint="eastAsia" w:hAnsi="宋体"/>
          <w:color w:val="000000"/>
          <w:sz w:val="21"/>
          <w:szCs w:val="21"/>
        </w:rPr>
        <w:t>承包人承担现场保安工作，并承担所发生的相关费用。发包人协助承包人做好与当地有关治安部门的联系、沟通和协调工作。</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3</w:t>
      </w:r>
      <w:r>
        <w:rPr>
          <w:rFonts w:hint="eastAsia" w:hAnsi="宋体"/>
          <w:b/>
          <w:color w:val="000000"/>
          <w:sz w:val="21"/>
          <w:szCs w:val="21"/>
        </w:rPr>
        <w:t>条承包人</w:t>
      </w:r>
    </w:p>
    <w:p>
      <w:pPr>
        <w:spacing w:line="360" w:lineRule="auto"/>
        <w:ind w:firstLine="422"/>
        <w:outlineLvl w:val="0"/>
        <w:rPr>
          <w:rFonts w:hAnsi="宋体"/>
          <w:b/>
          <w:color w:val="000000"/>
          <w:sz w:val="21"/>
          <w:szCs w:val="21"/>
        </w:rPr>
      </w:pPr>
      <w:r>
        <w:rPr>
          <w:rFonts w:hAnsi="宋体"/>
          <w:b/>
          <w:color w:val="000000"/>
          <w:sz w:val="21"/>
          <w:szCs w:val="21"/>
        </w:rPr>
        <w:t xml:space="preserve">3.1  </w:t>
      </w:r>
      <w:r>
        <w:rPr>
          <w:rFonts w:hint="eastAsia" w:hAnsi="宋体"/>
          <w:b/>
          <w:color w:val="000000"/>
          <w:sz w:val="21"/>
          <w:szCs w:val="21"/>
        </w:rPr>
        <w:t>承包人的主要权利和义务</w:t>
      </w:r>
    </w:p>
    <w:p>
      <w:pPr>
        <w:pStyle w:val="13"/>
        <w:spacing w:line="360" w:lineRule="auto"/>
        <w:ind w:firstLine="422"/>
        <w:rPr>
          <w:rFonts w:hAnsi="Times New Roman" w:cs="Times New Roman"/>
          <w:color w:val="000000"/>
          <w:u w:val="single"/>
        </w:rPr>
      </w:pPr>
      <w:r>
        <w:rPr>
          <w:rFonts w:hint="eastAsia"/>
          <w:b/>
          <w:color w:val="000000"/>
        </w:rPr>
        <w:t>3.1.1</w:t>
      </w:r>
      <w:r>
        <w:rPr>
          <w:rFonts w:hint="eastAsia" w:hAnsi="Times New Roman" w:cs="Times New Roman"/>
          <w:color w:val="000000"/>
          <w:u w:val="single"/>
        </w:rPr>
        <w:t>工程承包范围：以总承包方式建设</w:t>
      </w:r>
      <w:r>
        <w:rPr>
          <w:rFonts w:hint="eastAsia" w:hAnsi="宋体"/>
          <w:color w:val="000000"/>
          <w:u w:val="single"/>
          <w:lang w:eastAsia="zh-CN"/>
        </w:rPr>
        <w:t>平阳县万全镇夜景照明工程</w:t>
      </w:r>
      <w:r>
        <w:rPr>
          <w:rFonts w:hint="eastAsia" w:hAnsi="Times New Roman" w:cs="Times New Roman"/>
          <w:color w:val="000000"/>
          <w:u w:val="single"/>
        </w:rPr>
        <w:t>，方案设计开始至工程竣工并投入使用及保修责任期的技术服务与缺陷修复、保修期内的保修工作。主要包括项目前期方案及初步设计、施工图设计、工程所有材料设备的采购和保管、工程设计范围内的所有工程施工、设备安装和调试、竣工验收、保修责任期的技术服务与缺陷修复、保修期的保修工作及负责管理协调各分包单位、供应商的配合工作等。</w:t>
      </w:r>
    </w:p>
    <w:p>
      <w:pPr>
        <w:pStyle w:val="13"/>
        <w:spacing w:line="360" w:lineRule="auto"/>
        <w:ind w:firstLine="422"/>
        <w:rPr>
          <w:rFonts w:hAnsi="Times New Roman" w:cs="Times New Roman"/>
          <w:color w:val="000000"/>
          <w:u w:val="single"/>
        </w:rPr>
      </w:pPr>
      <w:r>
        <w:rPr>
          <w:rFonts w:hint="eastAsia"/>
          <w:b/>
          <w:color w:val="000000"/>
        </w:rPr>
        <w:t xml:space="preserve">3.1.2 </w:t>
      </w:r>
      <w:r>
        <w:rPr>
          <w:rFonts w:hint="eastAsia"/>
          <w:color w:val="000000"/>
        </w:rPr>
        <w:t>经合同双方商定，承包人应提交的报表类别、名称、内容、报告期、提交的时间和份数：</w:t>
      </w:r>
      <w:r>
        <w:rPr>
          <w:rFonts w:hint="eastAsia"/>
          <w:color w:val="000000"/>
          <w:u w:val="single"/>
        </w:rPr>
        <w:t>（1）合同签订后14日历天内，承包人应向发包人提供项目实施规划、前期工作计划、项目开工计划、项目资金使用计划；（2）每个月的5号承包人应提供上季度的计划完成情况、下个月工作计划安排；（3）每月25日前提供当月完成工程量和工作价款表、安全施工措施费清单及价款、施工质量情况、原材料质量及检查情况、现场签证及设计变更情况。对于实际的进度与已批准的进度计划不符时，承包人应采取有效措施赶上进度，承包人应承担采取赶工措施所增加的一切费用。如连续两个月工期拖延的，发包人有权拒付工程款；（4）设备材料进场前，承包人应向发包人提交“供应材料设备一览表”，需包含材料设备名称、规格型号、品牌、计量单位、数量、单价、供应时间、送达地点，并附送产品合格证复印件。</w:t>
      </w:r>
    </w:p>
    <w:p>
      <w:pPr>
        <w:spacing w:line="360" w:lineRule="auto"/>
        <w:ind w:firstLine="422"/>
        <w:outlineLvl w:val="0"/>
        <w:rPr>
          <w:rFonts w:hint="default" w:hAnsi="宋体" w:eastAsia="宋体"/>
          <w:b/>
          <w:color w:val="000000"/>
          <w:sz w:val="21"/>
          <w:szCs w:val="21"/>
          <w:lang w:val="en-US" w:eastAsia="zh-CN"/>
        </w:rPr>
      </w:pPr>
      <w:r>
        <w:rPr>
          <w:rFonts w:hAnsi="宋体"/>
          <w:b/>
          <w:color w:val="000000"/>
          <w:sz w:val="21"/>
          <w:szCs w:val="21"/>
        </w:rPr>
        <w:t xml:space="preserve">3.2  </w:t>
      </w:r>
      <w:r>
        <w:rPr>
          <w:rFonts w:hint="eastAsia" w:hAnsi="宋体"/>
          <w:b/>
          <w:color w:val="000000"/>
          <w:sz w:val="21"/>
          <w:szCs w:val="21"/>
        </w:rPr>
        <w:t>承包人项目经理</w:t>
      </w:r>
    </w:p>
    <w:p>
      <w:pPr>
        <w:spacing w:line="360" w:lineRule="auto"/>
        <w:ind w:firstLine="420"/>
        <w:rPr>
          <w:rFonts w:hAnsi="宋体"/>
          <w:color w:val="000000"/>
          <w:sz w:val="21"/>
          <w:szCs w:val="21"/>
          <w:u w:val="single"/>
        </w:rPr>
      </w:pPr>
      <w:r>
        <w:rPr>
          <w:rFonts w:hint="eastAsia" w:hAnsi="宋体"/>
          <w:color w:val="000000"/>
          <w:sz w:val="21"/>
          <w:szCs w:val="21"/>
        </w:rPr>
        <w:t>3.2.1项目总负责人（项目经理</w:t>
      </w:r>
      <w:r>
        <w:rPr>
          <w:rFonts w:hint="eastAsia" w:hAnsi="宋体"/>
          <w:color w:val="000000"/>
          <w:sz w:val="21"/>
          <w:szCs w:val="21"/>
          <w:lang w:eastAsia="zh-CN"/>
        </w:rPr>
        <w:t>）</w:t>
      </w:r>
      <w:r>
        <w:rPr>
          <w:rFonts w:hint="eastAsia" w:hAnsi="宋体"/>
          <w:color w:val="000000"/>
          <w:sz w:val="21"/>
          <w:szCs w:val="21"/>
          <w:u w:val="single"/>
        </w:rPr>
        <w:t>：         ；</w:t>
      </w:r>
      <w:r>
        <w:rPr>
          <w:rFonts w:hint="eastAsia" w:hAnsi="宋体"/>
          <w:color w:val="000000"/>
          <w:sz w:val="21"/>
          <w:szCs w:val="21"/>
        </w:rPr>
        <w:t>设计项目负责人：</w:t>
      </w:r>
      <w:r>
        <w:rPr>
          <w:rFonts w:hint="eastAsia" w:hAnsi="宋体"/>
          <w:color w:val="000000"/>
          <w:sz w:val="21"/>
          <w:szCs w:val="21"/>
          <w:u w:val="single"/>
        </w:rPr>
        <w:t xml:space="preserve">          ；</w:t>
      </w:r>
      <w:r>
        <w:rPr>
          <w:rFonts w:hint="eastAsia" w:hAnsi="宋体"/>
          <w:color w:val="000000"/>
          <w:sz w:val="21"/>
          <w:szCs w:val="21"/>
        </w:rPr>
        <w:t>施工项目负责人）：</w:t>
      </w:r>
      <w:r>
        <w:rPr>
          <w:rFonts w:hint="eastAsia" w:hAnsi="宋体"/>
          <w:color w:val="000000"/>
          <w:sz w:val="21"/>
          <w:szCs w:val="21"/>
          <w:u w:val="single"/>
        </w:rPr>
        <w:t xml:space="preserve">          ；</w:t>
      </w:r>
    </w:p>
    <w:p>
      <w:pPr>
        <w:spacing w:line="360" w:lineRule="auto"/>
        <w:ind w:firstLine="420"/>
        <w:rPr>
          <w:color w:val="000000"/>
          <w:sz w:val="21"/>
          <w:szCs w:val="21"/>
          <w:u w:val="single"/>
        </w:rPr>
      </w:pPr>
      <w:r>
        <w:rPr>
          <w:rFonts w:hint="eastAsia"/>
          <w:color w:val="000000"/>
          <w:sz w:val="21"/>
          <w:szCs w:val="21"/>
        </w:rPr>
        <w:t>3.2.2项目经理职责：</w:t>
      </w:r>
      <w:r>
        <w:rPr>
          <w:rFonts w:hint="eastAsia"/>
          <w:color w:val="000000"/>
          <w:sz w:val="21"/>
          <w:szCs w:val="21"/>
          <w:u w:val="single"/>
        </w:rPr>
        <w:t>1、建立本项目的项目组织；2、制定项目实施规划；3、拥有本项目的决策权；4、组织计划实施；5、协调内外部的关系；6、建立项目控制系统、实施项目的控制；7、负责项目合同管理；8、审查和受理各种报告；9、组织验收，考核，结算；10、组织项目售后服务及项目总结工作。</w:t>
      </w:r>
    </w:p>
    <w:p>
      <w:pPr>
        <w:tabs>
          <w:tab w:val="left" w:pos="360"/>
        </w:tabs>
        <w:spacing w:line="360" w:lineRule="auto"/>
        <w:ind w:firstLine="420"/>
        <w:rPr>
          <w:color w:val="000000"/>
          <w:sz w:val="21"/>
          <w:szCs w:val="21"/>
          <w:u w:val="single"/>
        </w:rPr>
      </w:pPr>
      <w:r>
        <w:rPr>
          <w:rFonts w:hint="eastAsia"/>
          <w:color w:val="000000"/>
          <w:sz w:val="21"/>
          <w:szCs w:val="21"/>
        </w:rPr>
        <w:t>项目经理权限：</w:t>
      </w:r>
      <w:r>
        <w:rPr>
          <w:rFonts w:hint="eastAsia"/>
          <w:color w:val="000000"/>
          <w:sz w:val="21"/>
          <w:szCs w:val="21"/>
          <w:u w:val="single"/>
        </w:rPr>
        <w:t>代表承包人承担本项目工程总承包的各项权利、义务和责任。</w:t>
      </w:r>
    </w:p>
    <w:p>
      <w:pPr>
        <w:spacing w:line="360" w:lineRule="auto"/>
        <w:ind w:firstLine="420"/>
        <w:rPr>
          <w:color w:val="000000"/>
          <w:sz w:val="21"/>
          <w:szCs w:val="21"/>
        </w:rPr>
      </w:pPr>
      <w:r>
        <w:rPr>
          <w:rFonts w:hint="eastAsia"/>
          <w:color w:val="000000"/>
          <w:sz w:val="21"/>
          <w:szCs w:val="21"/>
        </w:rPr>
        <w:t>项目经理每月在现场时间不得少于</w:t>
      </w:r>
      <w:r>
        <w:rPr>
          <w:rFonts w:hint="eastAsia"/>
          <w:color w:val="000000"/>
          <w:sz w:val="21"/>
          <w:szCs w:val="21"/>
          <w:u w:val="single"/>
        </w:rPr>
        <w:t xml:space="preserve">  22 </w:t>
      </w:r>
      <w:r>
        <w:rPr>
          <w:rFonts w:hint="eastAsia"/>
          <w:color w:val="000000"/>
          <w:sz w:val="21"/>
          <w:szCs w:val="21"/>
        </w:rPr>
        <w:t>日</w:t>
      </w:r>
    </w:p>
    <w:p>
      <w:pPr>
        <w:spacing w:line="360" w:lineRule="auto"/>
        <w:ind w:firstLine="420"/>
        <w:rPr>
          <w:color w:val="000000"/>
          <w:sz w:val="21"/>
          <w:szCs w:val="21"/>
        </w:rPr>
      </w:pPr>
      <w:r>
        <w:rPr>
          <w:rFonts w:hint="eastAsia" w:hAnsi="宋体"/>
          <w:color w:val="000000"/>
          <w:sz w:val="21"/>
          <w:szCs w:val="21"/>
        </w:rPr>
        <w:t>承包人未提交劳动合同，以及没有为项目经理缴纳社会保险的违约责任：</w:t>
      </w:r>
      <w:r>
        <w:rPr>
          <w:rFonts w:hint="eastAsia" w:hAnsi="宋体"/>
          <w:color w:val="000000"/>
          <w:sz w:val="21"/>
          <w:szCs w:val="21"/>
          <w:u w:val="single"/>
        </w:rPr>
        <w:t>签订合同前须提供项目经理缴纳社会保险证明，否则需支付违约金伍万元，且最迟须在合同签订后28天内提交相关证明或另行更换发包人满意的项目经理，否则发包人有权要求承包人暂停施工，由此引起的费用增加和工期延误责任由承包人承担。</w:t>
      </w:r>
    </w:p>
    <w:p>
      <w:pPr>
        <w:spacing w:line="360" w:lineRule="auto"/>
        <w:ind w:left="28" w:leftChars="10" w:firstLine="420"/>
        <w:rPr>
          <w:color w:val="000000"/>
          <w:sz w:val="21"/>
          <w:szCs w:val="21"/>
          <w:u w:val="single"/>
        </w:rPr>
      </w:pPr>
      <w:r>
        <w:rPr>
          <w:rFonts w:hint="eastAsia"/>
          <w:color w:val="000000"/>
          <w:sz w:val="21"/>
          <w:szCs w:val="21"/>
        </w:rPr>
        <w:t>因擅自更换项目经理或项目经理兼职其他工程项目任项目经理的违约约定：</w:t>
      </w:r>
      <w:r>
        <w:rPr>
          <w:rFonts w:hint="eastAsia"/>
          <w:color w:val="000000"/>
          <w:sz w:val="21"/>
          <w:szCs w:val="21"/>
          <w:u w:val="single"/>
        </w:rPr>
        <w:t>支付违约金15万元，项目经理更换须征得发包人同意。</w:t>
      </w:r>
    </w:p>
    <w:p>
      <w:pPr>
        <w:spacing w:line="360" w:lineRule="auto"/>
        <w:ind w:firstLine="420"/>
        <w:rPr>
          <w:rFonts w:hAnsi="宋体"/>
          <w:color w:val="000000"/>
          <w:sz w:val="21"/>
          <w:szCs w:val="21"/>
        </w:rPr>
      </w:pPr>
      <w:r>
        <w:rPr>
          <w:rFonts w:hint="eastAsia"/>
          <w:color w:val="000000"/>
          <w:sz w:val="21"/>
          <w:szCs w:val="21"/>
        </w:rPr>
        <w:t>项目经理每月在现场时间未达到合同约定天数（每月2</w:t>
      </w:r>
      <w:r>
        <w:rPr>
          <w:color w:val="000000"/>
          <w:sz w:val="21"/>
          <w:szCs w:val="21"/>
        </w:rPr>
        <w:t>2</w:t>
      </w:r>
      <w:r>
        <w:rPr>
          <w:rFonts w:hint="eastAsia"/>
          <w:color w:val="000000"/>
          <w:sz w:val="21"/>
          <w:szCs w:val="21"/>
        </w:rPr>
        <w:t>天）的，每少一天应向发包人支付违约金</w:t>
      </w:r>
      <w:r>
        <w:rPr>
          <w:rFonts w:hint="eastAsia"/>
          <w:b/>
          <w:bCs/>
          <w:color w:val="000000"/>
          <w:sz w:val="21"/>
          <w:szCs w:val="21"/>
          <w:u w:val="single"/>
        </w:rPr>
        <w:t>3000</w:t>
      </w:r>
      <w:r>
        <w:rPr>
          <w:rFonts w:hint="eastAsia"/>
          <w:color w:val="000000"/>
          <w:sz w:val="21"/>
          <w:szCs w:val="21"/>
        </w:rPr>
        <w:t>元。</w:t>
      </w:r>
    </w:p>
    <w:p>
      <w:pPr>
        <w:spacing w:line="360" w:lineRule="auto"/>
        <w:ind w:firstLine="420"/>
        <w:rPr>
          <w:color w:val="000000"/>
          <w:sz w:val="21"/>
          <w:szCs w:val="21"/>
          <w:u w:val="single"/>
        </w:rPr>
      </w:pPr>
      <w:r>
        <w:rPr>
          <w:rFonts w:hint="eastAsia"/>
          <w:color w:val="000000"/>
          <w:sz w:val="21"/>
          <w:szCs w:val="21"/>
        </w:rPr>
        <w:t>设计总负责人职责：</w:t>
      </w:r>
      <w:r>
        <w:rPr>
          <w:rFonts w:hint="eastAsia"/>
          <w:color w:val="000000"/>
          <w:sz w:val="21"/>
          <w:szCs w:val="21"/>
          <w:u w:val="single"/>
        </w:rPr>
        <w:t>（1）主持项目方案设计、初步设计、施工图设计以及各类专项设计，解决工程设计中的相关技术问题，对项目重大工程技术问题的决策把关。（2）代表公司接受发包人的管理和指令，参与与相关单位的协调配合工作。（3）主持制定本项目各阶段的设计工作、确保出图时间、出图深度符合项目需求。（4）</w:t>
      </w:r>
      <w:r>
        <w:rPr>
          <w:color w:val="000000"/>
          <w:sz w:val="21"/>
          <w:szCs w:val="21"/>
          <w:u w:val="single"/>
        </w:rPr>
        <w:t>做好项目的</w:t>
      </w:r>
      <w:r>
        <w:rPr>
          <w:rFonts w:hint="eastAsia"/>
          <w:color w:val="000000"/>
          <w:sz w:val="21"/>
          <w:szCs w:val="21"/>
          <w:u w:val="single"/>
        </w:rPr>
        <w:t>设计</w:t>
      </w:r>
      <w:r>
        <w:rPr>
          <w:color w:val="000000"/>
          <w:sz w:val="21"/>
          <w:szCs w:val="21"/>
          <w:u w:val="single"/>
        </w:rPr>
        <w:t>管理工作，保证</w:t>
      </w:r>
      <w:r>
        <w:rPr>
          <w:rFonts w:hint="eastAsia"/>
          <w:color w:val="000000"/>
          <w:sz w:val="21"/>
          <w:szCs w:val="21"/>
          <w:u w:val="single"/>
        </w:rPr>
        <w:t>设计成果符合国家规范要求。</w:t>
      </w:r>
    </w:p>
    <w:p>
      <w:pPr>
        <w:spacing w:line="360" w:lineRule="auto"/>
        <w:ind w:firstLine="422"/>
        <w:outlineLvl w:val="0"/>
        <w:rPr>
          <w:rFonts w:hAnsi="宋体"/>
          <w:b/>
          <w:color w:val="000000"/>
          <w:sz w:val="21"/>
          <w:szCs w:val="21"/>
        </w:rPr>
      </w:pPr>
      <w:r>
        <w:rPr>
          <w:rFonts w:hAnsi="宋体"/>
          <w:b/>
          <w:color w:val="000000"/>
          <w:sz w:val="21"/>
          <w:szCs w:val="21"/>
        </w:rPr>
        <w:t xml:space="preserve">3.3  </w:t>
      </w:r>
      <w:r>
        <w:rPr>
          <w:rFonts w:hint="eastAsia" w:hAnsi="宋体"/>
          <w:b/>
          <w:color w:val="000000"/>
          <w:sz w:val="21"/>
          <w:szCs w:val="21"/>
        </w:rPr>
        <w:t>工程质量保证</w:t>
      </w:r>
    </w:p>
    <w:p>
      <w:pPr>
        <w:spacing w:line="360" w:lineRule="auto"/>
        <w:ind w:firstLine="420"/>
        <w:rPr>
          <w:rFonts w:hAnsi="宋体"/>
          <w:color w:val="000000"/>
          <w:sz w:val="21"/>
          <w:szCs w:val="21"/>
        </w:rPr>
      </w:pPr>
      <w:r>
        <w:rPr>
          <w:rFonts w:hint="eastAsia" w:hAnsi="宋体"/>
          <w:color w:val="000000"/>
          <w:sz w:val="21"/>
          <w:szCs w:val="21"/>
        </w:rPr>
        <w:t>承包人应按合同约定的质量标准规范，确保设计、采购、加工制造、施工、竣工试验等各项工作的质量，建立有效的质量保证体系。并按照合同规定，通过质量保证书的形式约定保修范围、保修期限和保修责任。</w:t>
      </w:r>
    </w:p>
    <w:p>
      <w:pPr>
        <w:spacing w:line="360" w:lineRule="auto"/>
        <w:ind w:firstLine="422"/>
        <w:rPr>
          <w:rFonts w:hAnsi="宋体"/>
          <w:b/>
          <w:color w:val="000000"/>
          <w:sz w:val="21"/>
          <w:szCs w:val="21"/>
        </w:rPr>
      </w:pPr>
      <w:r>
        <w:rPr>
          <w:rFonts w:hint="eastAsia" w:hAnsi="宋体"/>
          <w:b/>
          <w:color w:val="000000"/>
          <w:sz w:val="21"/>
          <w:szCs w:val="21"/>
        </w:rPr>
        <w:t>3.4安全保证</w:t>
      </w:r>
    </w:p>
    <w:p>
      <w:pPr>
        <w:spacing w:line="440" w:lineRule="exact"/>
        <w:ind w:firstLine="420"/>
        <w:jc w:val="left"/>
        <w:rPr>
          <w:rFonts w:hAnsi="宋体"/>
          <w:color w:val="000000"/>
          <w:sz w:val="21"/>
          <w:szCs w:val="21"/>
        </w:rPr>
      </w:pPr>
      <w:r>
        <w:rPr>
          <w:rFonts w:hint="eastAsia" w:hAnsi="宋体"/>
          <w:color w:val="000000"/>
          <w:sz w:val="21"/>
          <w:szCs w:val="21"/>
        </w:rPr>
        <w:t xml:space="preserve">3.4.2  安全施工 </w:t>
      </w:r>
    </w:p>
    <w:p>
      <w:pPr>
        <w:spacing w:line="440" w:lineRule="exact"/>
        <w:ind w:firstLine="525" w:firstLineChars="250"/>
        <w:jc w:val="left"/>
        <w:rPr>
          <w:rFonts w:hAnsi="宋体"/>
          <w:color w:val="000000"/>
          <w:sz w:val="21"/>
          <w:szCs w:val="21"/>
        </w:rPr>
      </w:pPr>
      <w:r>
        <w:rPr>
          <w:rFonts w:hint="eastAsia" w:hAnsi="宋体"/>
          <w:color w:val="000000"/>
          <w:sz w:val="21"/>
          <w:szCs w:val="21"/>
        </w:rPr>
        <w:t>1、项目安全生产的达标目标及相应事项的约定：施工现场按照《建筑施工安全检查标准》（JGJ59-2011）评定达到“合格”标准。</w:t>
      </w:r>
    </w:p>
    <w:p>
      <w:pPr>
        <w:spacing w:line="360" w:lineRule="auto"/>
        <w:ind w:firstLine="462" w:firstLineChars="220"/>
        <w:rPr>
          <w:rFonts w:hAnsi="宋体"/>
          <w:color w:val="000000"/>
          <w:sz w:val="21"/>
          <w:szCs w:val="21"/>
        </w:rPr>
      </w:pPr>
      <w:r>
        <w:rPr>
          <w:rFonts w:hint="eastAsia" w:hAnsi="宋体"/>
          <w:color w:val="000000"/>
          <w:sz w:val="21"/>
          <w:szCs w:val="21"/>
        </w:rPr>
        <w:t>2、 关于编制施工场地治安管理计划的约定：发包人和承包人应在工程开工后7天内编制施工场地治安管理计划，并制定应对突发治安事件的紧急预案。</w:t>
      </w:r>
    </w:p>
    <w:p>
      <w:pPr>
        <w:spacing w:line="360" w:lineRule="auto"/>
        <w:ind w:firstLine="422"/>
        <w:rPr>
          <w:rFonts w:hAnsi="宋体"/>
          <w:color w:val="000000"/>
          <w:sz w:val="21"/>
          <w:szCs w:val="21"/>
        </w:rPr>
      </w:pPr>
      <w:r>
        <w:rPr>
          <w:rFonts w:hAnsi="宋体"/>
          <w:b/>
          <w:color w:val="000000"/>
          <w:sz w:val="21"/>
          <w:szCs w:val="21"/>
        </w:rPr>
        <w:t>3.4.4</w:t>
      </w:r>
      <w:r>
        <w:rPr>
          <w:rFonts w:hint="eastAsia" w:hAnsi="宋体"/>
          <w:color w:val="000000"/>
          <w:sz w:val="21"/>
          <w:szCs w:val="21"/>
        </w:rPr>
        <w:t>承包人全面负责其施工场地的安全管理，保障所有进入施工场地的人员的安全。施工场地发生的人身伤害、安全事故，由承包人负责。</w:t>
      </w:r>
    </w:p>
    <w:p>
      <w:pPr>
        <w:spacing w:line="360" w:lineRule="auto"/>
        <w:ind w:firstLine="422"/>
        <w:outlineLvl w:val="0"/>
        <w:rPr>
          <w:rFonts w:hAnsi="宋体"/>
          <w:b/>
          <w:color w:val="000000"/>
          <w:sz w:val="21"/>
          <w:szCs w:val="21"/>
        </w:rPr>
      </w:pPr>
      <w:r>
        <w:rPr>
          <w:rFonts w:hAnsi="宋体"/>
          <w:b/>
          <w:color w:val="000000"/>
          <w:sz w:val="21"/>
          <w:szCs w:val="21"/>
        </w:rPr>
        <w:t xml:space="preserve">3.7  </w:t>
      </w:r>
      <w:r>
        <w:rPr>
          <w:rFonts w:hint="eastAsia" w:hAnsi="宋体"/>
          <w:b/>
          <w:color w:val="000000"/>
          <w:sz w:val="21"/>
          <w:szCs w:val="21"/>
        </w:rPr>
        <w:t>现场保安</w:t>
      </w:r>
    </w:p>
    <w:p>
      <w:pPr>
        <w:spacing w:line="360" w:lineRule="auto"/>
        <w:ind w:firstLine="420"/>
        <w:rPr>
          <w:rFonts w:hAnsi="宋体"/>
          <w:color w:val="000000"/>
          <w:sz w:val="21"/>
          <w:szCs w:val="21"/>
        </w:rPr>
      </w:pPr>
      <w:r>
        <w:rPr>
          <w:rFonts w:hint="eastAsia" w:hAnsi="宋体"/>
          <w:color w:val="000000"/>
          <w:sz w:val="21"/>
          <w:szCs w:val="21"/>
        </w:rPr>
        <w:t>承包人承担现场保安责任</w:t>
      </w:r>
      <w:r>
        <w:rPr>
          <w:rFonts w:hAnsi="宋体"/>
          <w:color w:val="000000"/>
          <w:sz w:val="21"/>
          <w:szCs w:val="21"/>
        </w:rPr>
        <w:t>(</w:t>
      </w:r>
      <w:r>
        <w:rPr>
          <w:rFonts w:hint="eastAsia" w:hAnsi="宋体"/>
          <w:color w:val="000000"/>
          <w:sz w:val="21"/>
          <w:szCs w:val="21"/>
        </w:rPr>
        <w:t>含承包人的预制加工场地、办公及生活营区</w:t>
      </w:r>
      <w:r>
        <w:rPr>
          <w:rFonts w:hAnsi="宋体"/>
          <w:color w:val="000000"/>
          <w:sz w:val="21"/>
          <w:szCs w:val="21"/>
        </w:rPr>
        <w:t>)</w:t>
      </w:r>
      <w:r>
        <w:rPr>
          <w:rFonts w:hint="eastAsia" w:hAnsi="宋体"/>
          <w:color w:val="000000"/>
          <w:sz w:val="21"/>
          <w:szCs w:val="21"/>
        </w:rPr>
        <w:t>，承担相应的费用。处理与当地政府、治安等的协调工作。并负责编制相关的保安制度、责任制度和报告制度，提交给发包人。</w:t>
      </w:r>
    </w:p>
    <w:p>
      <w:pPr>
        <w:spacing w:line="360" w:lineRule="auto"/>
        <w:ind w:firstLine="422"/>
        <w:outlineLvl w:val="0"/>
        <w:rPr>
          <w:rFonts w:hAnsi="宋体"/>
          <w:b/>
          <w:color w:val="000000"/>
          <w:sz w:val="21"/>
          <w:szCs w:val="21"/>
        </w:rPr>
      </w:pPr>
      <w:r>
        <w:rPr>
          <w:rFonts w:hAnsi="宋体"/>
          <w:b/>
          <w:color w:val="000000"/>
          <w:sz w:val="21"/>
          <w:szCs w:val="21"/>
        </w:rPr>
        <w:t xml:space="preserve">3.8  </w:t>
      </w:r>
      <w:r>
        <w:rPr>
          <w:rFonts w:hint="eastAsia" w:hAnsi="宋体"/>
          <w:b/>
          <w:color w:val="000000"/>
          <w:sz w:val="21"/>
          <w:szCs w:val="21"/>
        </w:rPr>
        <w:t>分包</w:t>
      </w:r>
    </w:p>
    <w:p>
      <w:pPr>
        <w:spacing w:line="360" w:lineRule="auto"/>
        <w:ind w:firstLine="422"/>
        <w:outlineLvl w:val="0"/>
        <w:rPr>
          <w:color w:val="000000"/>
          <w:sz w:val="21"/>
          <w:szCs w:val="21"/>
        </w:rPr>
      </w:pPr>
      <w:r>
        <w:rPr>
          <w:rFonts w:hAnsi="宋体"/>
          <w:b/>
          <w:color w:val="000000"/>
          <w:sz w:val="21"/>
          <w:szCs w:val="21"/>
        </w:rPr>
        <w:t xml:space="preserve">3.8.1 </w:t>
      </w:r>
      <w:r>
        <w:rPr>
          <w:rFonts w:hint="eastAsia" w:hAnsi="宋体"/>
          <w:color w:val="000000"/>
          <w:sz w:val="21"/>
          <w:szCs w:val="21"/>
        </w:rPr>
        <w:t>分包约定</w:t>
      </w:r>
    </w:p>
    <w:p>
      <w:pPr>
        <w:spacing w:line="360" w:lineRule="auto"/>
        <w:ind w:firstLine="420"/>
        <w:rPr>
          <w:b/>
          <w:color w:val="000000"/>
          <w:sz w:val="21"/>
          <w:szCs w:val="21"/>
          <w:u w:val="single"/>
        </w:rPr>
      </w:pPr>
      <w:r>
        <w:rPr>
          <w:rFonts w:hint="eastAsia"/>
          <w:color w:val="000000"/>
          <w:sz w:val="21"/>
          <w:szCs w:val="21"/>
        </w:rPr>
        <w:t>约定的分包工作事项：</w:t>
      </w:r>
      <w:r>
        <w:rPr>
          <w:rFonts w:hint="eastAsia"/>
          <w:color w:val="000000"/>
          <w:sz w:val="21"/>
          <w:szCs w:val="21"/>
          <w:u w:val="single"/>
        </w:rPr>
        <w:t>允许分包，非主体项目经招标人同意后分包给具备相应资质的施工企业</w:t>
      </w:r>
      <w:r>
        <w:rPr>
          <w:rFonts w:hint="eastAsia"/>
          <w:b/>
          <w:color w:val="000000"/>
          <w:sz w:val="21"/>
          <w:szCs w:val="21"/>
          <w:u w:val="single"/>
        </w:rPr>
        <w:t>。</w:t>
      </w:r>
    </w:p>
    <w:p>
      <w:pPr>
        <w:spacing w:line="360" w:lineRule="auto"/>
        <w:ind w:firstLine="422"/>
        <w:outlineLvl w:val="0"/>
        <w:rPr>
          <w:rFonts w:hAnsi="宋体"/>
          <w:color w:val="000000"/>
          <w:sz w:val="21"/>
          <w:szCs w:val="21"/>
        </w:rPr>
      </w:pPr>
      <w:r>
        <w:rPr>
          <w:rFonts w:hAnsi="宋体"/>
          <w:b/>
          <w:color w:val="000000"/>
          <w:sz w:val="21"/>
          <w:szCs w:val="21"/>
        </w:rPr>
        <w:t>3.8.2</w:t>
      </w:r>
      <w:r>
        <w:rPr>
          <w:rFonts w:hint="eastAsia" w:hAnsi="宋体"/>
          <w:color w:val="000000"/>
          <w:sz w:val="21"/>
          <w:szCs w:val="21"/>
        </w:rPr>
        <w:t>分包人资质</w:t>
      </w:r>
    </w:p>
    <w:p>
      <w:pPr>
        <w:spacing w:line="360" w:lineRule="auto"/>
        <w:ind w:firstLine="420"/>
        <w:rPr>
          <w:rFonts w:hAnsi="宋体"/>
          <w:color w:val="000000"/>
          <w:sz w:val="21"/>
          <w:szCs w:val="21"/>
        </w:rPr>
      </w:pPr>
      <w:r>
        <w:rPr>
          <w:rFonts w:hint="eastAsia" w:hAnsi="宋体"/>
          <w:color w:val="000000"/>
          <w:sz w:val="21"/>
          <w:szCs w:val="21"/>
        </w:rPr>
        <w:t>分包人应符合国家法律规定的企业资质等级，否则不能作为分包人。承包人不得将承包的工程对外转包，也不得以肢解方式将承包的全部工程对外分包。承包人对分包人的行为向发包人负责，承包人和分包人就分包工作向发包人承担连带责任。</w:t>
      </w:r>
    </w:p>
    <w:p>
      <w:pPr>
        <w:spacing w:line="360" w:lineRule="auto"/>
        <w:ind w:firstLine="420"/>
        <w:rPr>
          <w:rFonts w:hAnsi="宋体"/>
          <w:color w:val="000000"/>
          <w:sz w:val="21"/>
          <w:szCs w:val="21"/>
        </w:rPr>
      </w:pPr>
      <w:r>
        <w:rPr>
          <w:rFonts w:hint="eastAsia" w:hAnsi="宋体"/>
          <w:color w:val="000000"/>
          <w:sz w:val="21"/>
          <w:szCs w:val="21"/>
        </w:rPr>
        <w:t>承包人有义务对分包人的资质进行审查。分包单位的资质、财务状况、分包协议均需向发包人备案。</w:t>
      </w:r>
    </w:p>
    <w:p>
      <w:pPr>
        <w:spacing w:line="360" w:lineRule="auto"/>
        <w:ind w:firstLine="422"/>
        <w:rPr>
          <w:rFonts w:hAnsi="宋体"/>
          <w:color w:val="000000"/>
          <w:sz w:val="21"/>
          <w:szCs w:val="21"/>
        </w:rPr>
      </w:pPr>
      <w:r>
        <w:rPr>
          <w:rFonts w:hAnsi="宋体"/>
          <w:b/>
          <w:color w:val="000000"/>
          <w:sz w:val="21"/>
          <w:szCs w:val="21"/>
        </w:rPr>
        <w:t xml:space="preserve">3.8.5  </w:t>
      </w:r>
      <w:r>
        <w:rPr>
          <w:rFonts w:hint="eastAsia" w:hAnsi="宋体"/>
          <w:color w:val="000000"/>
          <w:sz w:val="21"/>
          <w:szCs w:val="21"/>
        </w:rPr>
        <w:t>对分包人的付款</w:t>
      </w:r>
    </w:p>
    <w:p>
      <w:pPr>
        <w:spacing w:line="360" w:lineRule="auto"/>
        <w:ind w:firstLine="420"/>
        <w:rPr>
          <w:rFonts w:hAnsi="宋体"/>
          <w:color w:val="000000"/>
          <w:sz w:val="21"/>
          <w:szCs w:val="21"/>
        </w:rPr>
      </w:pPr>
      <w:r>
        <w:rPr>
          <w:rFonts w:hint="eastAsia" w:hAnsi="宋体"/>
          <w:color w:val="000000"/>
          <w:sz w:val="21"/>
          <w:szCs w:val="21"/>
        </w:rPr>
        <w:t>承包人应按分包合同约定，及时向分包人支付合同价款，不得以无故延误分包人价款的支付。</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4</w:t>
      </w:r>
      <w:r>
        <w:rPr>
          <w:rFonts w:hint="eastAsia" w:hAnsi="宋体"/>
          <w:b/>
          <w:color w:val="000000"/>
          <w:sz w:val="21"/>
          <w:szCs w:val="21"/>
        </w:rPr>
        <w:t>条进度计划、延误和暂停</w:t>
      </w:r>
    </w:p>
    <w:p>
      <w:pPr>
        <w:spacing w:line="360" w:lineRule="auto"/>
        <w:ind w:firstLine="422"/>
        <w:outlineLvl w:val="0"/>
        <w:rPr>
          <w:rFonts w:hAnsi="宋体"/>
          <w:b/>
          <w:color w:val="000000"/>
          <w:sz w:val="21"/>
          <w:szCs w:val="21"/>
        </w:rPr>
      </w:pPr>
      <w:r>
        <w:rPr>
          <w:rFonts w:hAnsi="宋体"/>
          <w:b/>
          <w:color w:val="000000"/>
          <w:sz w:val="21"/>
          <w:szCs w:val="21"/>
        </w:rPr>
        <w:t xml:space="preserve">4.1  </w:t>
      </w:r>
      <w:r>
        <w:rPr>
          <w:rFonts w:hint="eastAsia" w:hAnsi="宋体"/>
          <w:b/>
          <w:color w:val="000000"/>
          <w:sz w:val="21"/>
          <w:szCs w:val="21"/>
        </w:rPr>
        <w:t>项目进度计划</w:t>
      </w:r>
    </w:p>
    <w:p>
      <w:pPr>
        <w:spacing w:line="360" w:lineRule="auto"/>
        <w:ind w:firstLine="422"/>
        <w:rPr>
          <w:color w:val="000000"/>
          <w:sz w:val="21"/>
          <w:szCs w:val="21"/>
          <w:u w:val="single"/>
        </w:rPr>
      </w:pPr>
      <w:r>
        <w:rPr>
          <w:rFonts w:hint="eastAsia"/>
          <w:b/>
          <w:color w:val="000000"/>
          <w:sz w:val="21"/>
          <w:szCs w:val="21"/>
        </w:rPr>
        <w:t xml:space="preserve">4.1.1 </w:t>
      </w:r>
      <w:r>
        <w:rPr>
          <w:rFonts w:hint="eastAsia"/>
          <w:color w:val="000000"/>
          <w:sz w:val="21"/>
          <w:szCs w:val="21"/>
        </w:rPr>
        <w:t xml:space="preserve"> 项目进度计划中的关键路径及关键路径变化的确定原则：</w:t>
      </w:r>
      <w:r>
        <w:rPr>
          <w:rFonts w:hint="eastAsia"/>
          <w:color w:val="000000"/>
          <w:sz w:val="21"/>
          <w:szCs w:val="21"/>
          <w:u w:val="single"/>
        </w:rPr>
        <w:t>由承包人上报，经监理审核，发包人审定为准，若由于非发包人及非不可抗力因素而造成项目节点落后，承包人应做出充分说明，并提交书面整改报告。</w:t>
      </w:r>
    </w:p>
    <w:p>
      <w:pPr>
        <w:spacing w:line="360" w:lineRule="auto"/>
        <w:ind w:firstLine="420"/>
        <w:rPr>
          <w:color w:val="000000"/>
          <w:sz w:val="21"/>
          <w:szCs w:val="21"/>
          <w:u w:val="single"/>
        </w:rPr>
      </w:pPr>
      <w:r>
        <w:rPr>
          <w:rFonts w:hint="eastAsia"/>
          <w:color w:val="000000"/>
          <w:sz w:val="21"/>
          <w:szCs w:val="21"/>
        </w:rPr>
        <w:t xml:space="preserve">     承包人提交项目进度计划的份数和时间：</w:t>
      </w:r>
      <w:r>
        <w:rPr>
          <w:rFonts w:hint="eastAsia"/>
          <w:color w:val="000000"/>
          <w:sz w:val="21"/>
          <w:szCs w:val="21"/>
          <w:u w:val="single"/>
        </w:rPr>
        <w:t>合同签订1</w:t>
      </w:r>
      <w:r>
        <w:rPr>
          <w:color w:val="000000"/>
          <w:sz w:val="21"/>
          <w:szCs w:val="21"/>
          <w:u w:val="single"/>
        </w:rPr>
        <w:t>4</w:t>
      </w:r>
      <w:r>
        <w:rPr>
          <w:rFonts w:hint="eastAsia"/>
          <w:color w:val="000000"/>
          <w:sz w:val="21"/>
          <w:szCs w:val="21"/>
          <w:u w:val="single"/>
        </w:rPr>
        <w:t>天内，承包人向发包人提供4份项目总进度计划，每月25日提供4份下月工程进度计划。</w:t>
      </w:r>
    </w:p>
    <w:p>
      <w:pPr>
        <w:spacing w:line="360" w:lineRule="auto"/>
        <w:ind w:firstLine="420"/>
        <w:rPr>
          <w:color w:val="000000"/>
          <w:sz w:val="21"/>
          <w:szCs w:val="21"/>
          <w:u w:val="single"/>
        </w:rPr>
      </w:pPr>
      <w:r>
        <w:rPr>
          <w:rFonts w:hint="eastAsia" w:hAnsi="宋体"/>
          <w:color w:val="000000"/>
          <w:sz w:val="21"/>
          <w:szCs w:val="21"/>
        </w:rPr>
        <w:t>发包人和监理人在收到修订的项目进度计划后确认或提出修改意见的期限：</w:t>
      </w:r>
      <w:r>
        <w:rPr>
          <w:rFonts w:hint="eastAsia" w:hAnsi="宋体"/>
          <w:color w:val="000000"/>
          <w:sz w:val="21"/>
          <w:szCs w:val="21"/>
          <w:u w:val="single"/>
        </w:rPr>
        <w:t xml:space="preserve"> 发包人和监理人应在收到修订的施工进度计划后7天内完成审核、批准或提出修改意见。</w:t>
      </w:r>
    </w:p>
    <w:p>
      <w:pPr>
        <w:spacing w:line="360" w:lineRule="auto"/>
        <w:ind w:firstLine="422"/>
        <w:rPr>
          <w:rFonts w:hAnsi="宋体"/>
          <w:color w:val="000000"/>
          <w:sz w:val="21"/>
          <w:szCs w:val="21"/>
        </w:rPr>
      </w:pPr>
      <w:r>
        <w:rPr>
          <w:rFonts w:hAnsi="宋体"/>
          <w:b/>
          <w:color w:val="000000"/>
          <w:sz w:val="21"/>
          <w:szCs w:val="21"/>
        </w:rPr>
        <w:t xml:space="preserve">4.1.2  </w:t>
      </w:r>
      <w:r>
        <w:rPr>
          <w:rFonts w:hint="eastAsia" w:hAnsi="宋体"/>
          <w:color w:val="000000"/>
          <w:sz w:val="21"/>
          <w:szCs w:val="21"/>
        </w:rPr>
        <w:t>自费赶上项目进度计划</w:t>
      </w:r>
    </w:p>
    <w:p>
      <w:pPr>
        <w:spacing w:line="360" w:lineRule="auto"/>
        <w:ind w:firstLine="525" w:firstLineChars="250"/>
        <w:rPr>
          <w:rFonts w:hAnsi="宋体"/>
          <w:color w:val="000000"/>
          <w:sz w:val="21"/>
          <w:szCs w:val="21"/>
        </w:rPr>
      </w:pPr>
      <w:r>
        <w:rPr>
          <w:rFonts w:hint="eastAsia" w:hAnsi="宋体"/>
          <w:color w:val="000000"/>
          <w:sz w:val="21"/>
          <w:szCs w:val="21"/>
        </w:rPr>
        <w:t>因承包人原因使工程实际进度明显落后于项目进度计划时，承包人应根据工程实际情况对工程进度计划进行调整和纠偏。调整编制被延误工期的赶工措施，否则发包人有权根据分部工程进度进行工期处罚，并责令整改。</w:t>
      </w:r>
    </w:p>
    <w:p>
      <w:pPr>
        <w:spacing w:line="360" w:lineRule="auto"/>
        <w:ind w:firstLine="422"/>
        <w:outlineLvl w:val="0"/>
        <w:rPr>
          <w:rFonts w:hAnsi="宋体"/>
          <w:b/>
          <w:color w:val="000000"/>
          <w:sz w:val="21"/>
          <w:szCs w:val="21"/>
        </w:rPr>
      </w:pPr>
      <w:r>
        <w:rPr>
          <w:rFonts w:hAnsi="宋体"/>
          <w:b/>
          <w:color w:val="000000"/>
          <w:sz w:val="21"/>
          <w:szCs w:val="21"/>
        </w:rPr>
        <w:t xml:space="preserve">4.2  </w:t>
      </w:r>
      <w:r>
        <w:rPr>
          <w:rFonts w:hint="eastAsia" w:hAnsi="宋体"/>
          <w:b/>
          <w:color w:val="000000"/>
          <w:sz w:val="21"/>
          <w:szCs w:val="21"/>
        </w:rPr>
        <w:t>设计进度计划</w:t>
      </w:r>
    </w:p>
    <w:p>
      <w:pPr>
        <w:spacing w:line="360" w:lineRule="auto"/>
        <w:ind w:firstLine="422"/>
        <w:rPr>
          <w:rFonts w:hAnsi="宋体"/>
          <w:color w:val="000000"/>
          <w:sz w:val="21"/>
          <w:szCs w:val="21"/>
        </w:rPr>
      </w:pPr>
      <w:r>
        <w:rPr>
          <w:rFonts w:hAnsi="宋体"/>
          <w:b/>
          <w:color w:val="000000"/>
          <w:sz w:val="21"/>
          <w:szCs w:val="21"/>
        </w:rPr>
        <w:t xml:space="preserve">4.2.1 </w:t>
      </w:r>
      <w:r>
        <w:rPr>
          <w:rFonts w:hint="eastAsia" w:hAnsi="宋体"/>
          <w:color w:val="000000"/>
          <w:sz w:val="21"/>
          <w:szCs w:val="21"/>
        </w:rPr>
        <w:t xml:space="preserve">设计进度计划 </w:t>
      </w:r>
      <w:r>
        <w:rPr>
          <w:rFonts w:hAnsi="宋体"/>
          <w:b/>
          <w:color w:val="000000"/>
          <w:sz w:val="21"/>
          <w:szCs w:val="21"/>
          <w:u w:val="single"/>
        </w:rPr>
        <w:t>。</w:t>
      </w:r>
    </w:p>
    <w:p>
      <w:pPr>
        <w:tabs>
          <w:tab w:val="left" w:pos="284"/>
          <w:tab w:val="left" w:pos="567"/>
        </w:tabs>
        <w:spacing w:line="360" w:lineRule="auto"/>
        <w:ind w:firstLine="422"/>
        <w:rPr>
          <w:rFonts w:hAnsi="宋体"/>
          <w:color w:val="000000"/>
          <w:sz w:val="21"/>
          <w:szCs w:val="21"/>
          <w:u w:val="single"/>
        </w:rPr>
      </w:pPr>
      <w:r>
        <w:rPr>
          <w:rFonts w:hint="eastAsia" w:hAnsi="宋体"/>
          <w:b/>
          <w:color w:val="000000"/>
          <w:sz w:val="21"/>
          <w:szCs w:val="21"/>
        </w:rPr>
        <w:t xml:space="preserve">4.2.2  </w:t>
      </w:r>
      <w:r>
        <w:rPr>
          <w:rFonts w:hint="eastAsia" w:hAnsi="宋体"/>
          <w:color w:val="000000"/>
          <w:sz w:val="21"/>
          <w:szCs w:val="21"/>
        </w:rPr>
        <w:t>设计开工日期：</w:t>
      </w:r>
      <w:r>
        <w:rPr>
          <w:rFonts w:hint="eastAsia" w:hAnsi="宋体"/>
          <w:color w:val="000000"/>
          <w:sz w:val="21"/>
          <w:szCs w:val="21"/>
          <w:u w:val="single"/>
        </w:rPr>
        <w:t xml:space="preserve"> 合同签订当日即为设计开工日。</w:t>
      </w:r>
    </w:p>
    <w:p>
      <w:pPr>
        <w:tabs>
          <w:tab w:val="left" w:pos="284"/>
          <w:tab w:val="left" w:pos="567"/>
        </w:tabs>
        <w:spacing w:line="360" w:lineRule="auto"/>
        <w:ind w:firstLine="422"/>
        <w:rPr>
          <w:rFonts w:hAnsi="宋体"/>
          <w:color w:val="000000"/>
          <w:sz w:val="21"/>
          <w:szCs w:val="21"/>
          <w:u w:val="single"/>
        </w:rPr>
      </w:pPr>
      <w:r>
        <w:rPr>
          <w:rFonts w:hint="eastAsia" w:hAnsi="宋体"/>
          <w:b/>
          <w:color w:val="000000"/>
          <w:sz w:val="21"/>
          <w:szCs w:val="21"/>
        </w:rPr>
        <w:t xml:space="preserve">4.2.3  </w:t>
      </w:r>
      <w:r>
        <w:rPr>
          <w:rFonts w:hint="eastAsia" w:hAnsi="宋体"/>
          <w:color w:val="000000"/>
          <w:sz w:val="21"/>
          <w:szCs w:val="21"/>
        </w:rPr>
        <w:t>设计开工日期延误：</w:t>
      </w:r>
      <w:r>
        <w:rPr>
          <w:rFonts w:hint="eastAsia" w:hAnsi="宋体"/>
          <w:color w:val="000000"/>
          <w:sz w:val="21"/>
          <w:szCs w:val="21"/>
          <w:u w:val="single"/>
        </w:rPr>
        <w:t>承包人自行承担。</w:t>
      </w:r>
    </w:p>
    <w:p>
      <w:pPr>
        <w:spacing w:line="360" w:lineRule="auto"/>
        <w:ind w:firstLine="422"/>
        <w:rPr>
          <w:rFonts w:hAnsi="宋体"/>
          <w:color w:val="000000"/>
          <w:sz w:val="21"/>
          <w:szCs w:val="21"/>
        </w:rPr>
      </w:pPr>
      <w:r>
        <w:rPr>
          <w:rFonts w:hAnsi="宋体"/>
          <w:b/>
          <w:color w:val="000000"/>
          <w:sz w:val="21"/>
          <w:szCs w:val="21"/>
        </w:rPr>
        <w:t xml:space="preserve">4.2.4  </w:t>
      </w:r>
      <w:r>
        <w:rPr>
          <w:rFonts w:hint="eastAsia" w:hAnsi="宋体"/>
          <w:color w:val="000000"/>
          <w:sz w:val="21"/>
          <w:szCs w:val="21"/>
        </w:rPr>
        <w:t>设计阶段审查日期的延误：</w:t>
      </w:r>
      <w:r>
        <w:rPr>
          <w:rFonts w:hint="eastAsia" w:hAnsi="宋体"/>
          <w:color w:val="000000"/>
          <w:sz w:val="21"/>
          <w:szCs w:val="21"/>
          <w:u w:val="single"/>
        </w:rPr>
        <w:t>承包人自行承担。</w:t>
      </w:r>
    </w:p>
    <w:p>
      <w:pPr>
        <w:spacing w:line="360" w:lineRule="auto"/>
        <w:ind w:firstLine="422"/>
        <w:outlineLvl w:val="0"/>
        <w:rPr>
          <w:rFonts w:hAnsi="宋体"/>
          <w:b/>
          <w:color w:val="000000"/>
          <w:sz w:val="21"/>
          <w:szCs w:val="21"/>
        </w:rPr>
      </w:pPr>
      <w:r>
        <w:rPr>
          <w:rFonts w:hAnsi="宋体"/>
          <w:b/>
          <w:color w:val="000000"/>
          <w:sz w:val="21"/>
          <w:szCs w:val="21"/>
        </w:rPr>
        <w:t xml:space="preserve">4.3  </w:t>
      </w:r>
      <w:r>
        <w:rPr>
          <w:rFonts w:hint="eastAsia" w:hAnsi="宋体"/>
          <w:b/>
          <w:color w:val="000000"/>
          <w:sz w:val="21"/>
          <w:szCs w:val="21"/>
        </w:rPr>
        <w:t>采购进度计划</w:t>
      </w:r>
    </w:p>
    <w:p>
      <w:pPr>
        <w:spacing w:line="360" w:lineRule="auto"/>
        <w:ind w:firstLine="422"/>
        <w:rPr>
          <w:rFonts w:hAnsi="宋体"/>
          <w:color w:val="000000"/>
          <w:sz w:val="21"/>
          <w:szCs w:val="21"/>
        </w:rPr>
      </w:pPr>
      <w:r>
        <w:rPr>
          <w:rFonts w:hAnsi="宋体"/>
          <w:b/>
          <w:color w:val="000000"/>
          <w:sz w:val="21"/>
          <w:szCs w:val="21"/>
        </w:rPr>
        <w:t xml:space="preserve">4.3.1 </w:t>
      </w:r>
      <w:r>
        <w:rPr>
          <w:rFonts w:hint="eastAsia" w:hAnsi="宋体"/>
          <w:color w:val="000000"/>
          <w:sz w:val="21"/>
          <w:szCs w:val="21"/>
        </w:rPr>
        <w:t>采购进度计划</w:t>
      </w:r>
    </w:p>
    <w:p>
      <w:pPr>
        <w:tabs>
          <w:tab w:val="left" w:pos="360"/>
        </w:tabs>
        <w:spacing w:line="360" w:lineRule="auto"/>
        <w:ind w:firstLine="420"/>
        <w:rPr>
          <w:b/>
          <w:color w:val="000000"/>
          <w:sz w:val="21"/>
          <w:szCs w:val="21"/>
          <w:u w:val="single"/>
        </w:rPr>
      </w:pPr>
      <w:r>
        <w:rPr>
          <w:rFonts w:hint="eastAsia"/>
          <w:color w:val="000000"/>
          <w:sz w:val="21"/>
          <w:szCs w:val="21"/>
        </w:rPr>
        <w:t xml:space="preserve">采购进度计划提交的份数和日期： </w:t>
      </w:r>
      <w:r>
        <w:rPr>
          <w:rFonts w:hint="eastAsia"/>
          <w:color w:val="000000"/>
          <w:sz w:val="21"/>
          <w:szCs w:val="21"/>
          <w:u w:val="single"/>
        </w:rPr>
        <w:t>施工图设计完成后由承包人提供采购详细计划，实施采购20天前，向发包人、监理人、跟踪审计单位递交采购内容，主要技术指标，具体品牌型号等。承包人严格按发包人审查明确的品牌、规格、质量等级等要求进行采购，并提前20天向发包人提供主要材料、设备采购计划和样品，材料必须经发包人和监理书面签证认可后方可采购，进场主要材料经监理验收后方能用于本项目。凡因材料不合格而影响施工工期，造成发包人损失，则承包人应负全责，并赔偿相应的损失。</w:t>
      </w:r>
    </w:p>
    <w:p>
      <w:pPr>
        <w:spacing w:line="360" w:lineRule="auto"/>
        <w:ind w:firstLine="422"/>
        <w:rPr>
          <w:color w:val="000000"/>
          <w:sz w:val="21"/>
          <w:szCs w:val="21"/>
          <w:u w:val="single"/>
        </w:rPr>
      </w:pPr>
      <w:r>
        <w:rPr>
          <w:rFonts w:hint="eastAsia"/>
          <w:b/>
          <w:color w:val="000000"/>
          <w:sz w:val="21"/>
          <w:szCs w:val="21"/>
        </w:rPr>
        <w:t>4.3.2</w:t>
      </w:r>
      <w:r>
        <w:rPr>
          <w:rFonts w:hint="eastAsia"/>
          <w:color w:val="000000"/>
          <w:sz w:val="21"/>
          <w:szCs w:val="21"/>
        </w:rPr>
        <w:t xml:space="preserve">  采购开始日期：</w:t>
      </w:r>
      <w:r>
        <w:rPr>
          <w:rFonts w:hint="eastAsia"/>
          <w:color w:val="000000"/>
          <w:sz w:val="21"/>
          <w:szCs w:val="21"/>
          <w:u w:val="single"/>
        </w:rPr>
        <w:t>承包人向发包人递交采购详细计划后开始。</w:t>
      </w:r>
    </w:p>
    <w:p>
      <w:pPr>
        <w:spacing w:line="360" w:lineRule="auto"/>
        <w:ind w:firstLine="422"/>
        <w:rPr>
          <w:b/>
          <w:color w:val="000000"/>
          <w:sz w:val="21"/>
          <w:szCs w:val="21"/>
        </w:rPr>
      </w:pPr>
      <w:r>
        <w:rPr>
          <w:rFonts w:hint="eastAsia"/>
          <w:b/>
          <w:color w:val="000000"/>
          <w:sz w:val="21"/>
          <w:szCs w:val="21"/>
        </w:rPr>
        <w:t xml:space="preserve">4.3.3  </w:t>
      </w:r>
      <w:r>
        <w:rPr>
          <w:rFonts w:hint="eastAsia"/>
          <w:color w:val="000000"/>
          <w:sz w:val="21"/>
          <w:szCs w:val="21"/>
        </w:rPr>
        <w:t>采购进度延误：</w:t>
      </w:r>
      <w:r>
        <w:rPr>
          <w:rFonts w:hint="eastAsia"/>
          <w:color w:val="000000"/>
          <w:sz w:val="21"/>
          <w:szCs w:val="21"/>
          <w:u w:val="single"/>
        </w:rPr>
        <w:t>承包人自行承担。</w:t>
      </w:r>
    </w:p>
    <w:p>
      <w:pPr>
        <w:spacing w:line="360" w:lineRule="auto"/>
        <w:ind w:firstLine="422"/>
        <w:outlineLvl w:val="0"/>
        <w:rPr>
          <w:rFonts w:hAnsi="宋体"/>
          <w:b/>
          <w:color w:val="000000"/>
          <w:sz w:val="21"/>
          <w:szCs w:val="21"/>
        </w:rPr>
      </w:pPr>
      <w:r>
        <w:rPr>
          <w:rFonts w:hAnsi="宋体"/>
          <w:b/>
          <w:color w:val="000000"/>
          <w:sz w:val="21"/>
          <w:szCs w:val="21"/>
        </w:rPr>
        <w:t xml:space="preserve">4.4  </w:t>
      </w:r>
      <w:r>
        <w:rPr>
          <w:rFonts w:hint="eastAsia" w:hAnsi="宋体"/>
          <w:b/>
          <w:color w:val="000000"/>
          <w:sz w:val="21"/>
          <w:szCs w:val="21"/>
        </w:rPr>
        <w:t>施工进度计划</w:t>
      </w:r>
    </w:p>
    <w:p>
      <w:pPr>
        <w:spacing w:line="360" w:lineRule="auto"/>
        <w:ind w:firstLine="422"/>
        <w:outlineLvl w:val="0"/>
        <w:rPr>
          <w:rFonts w:hAnsi="宋体"/>
          <w:color w:val="000000"/>
          <w:sz w:val="21"/>
          <w:szCs w:val="21"/>
        </w:rPr>
      </w:pPr>
      <w:r>
        <w:rPr>
          <w:rFonts w:hAnsi="宋体"/>
          <w:b/>
          <w:color w:val="000000"/>
          <w:sz w:val="21"/>
          <w:szCs w:val="21"/>
        </w:rPr>
        <w:t>4.4.1</w:t>
      </w:r>
      <w:r>
        <w:rPr>
          <w:rFonts w:hint="eastAsia" w:hAnsi="宋体"/>
          <w:color w:val="000000"/>
          <w:sz w:val="21"/>
          <w:szCs w:val="21"/>
        </w:rPr>
        <w:t>施工进度计划</w:t>
      </w:r>
    </w:p>
    <w:p>
      <w:pPr>
        <w:spacing w:line="360" w:lineRule="auto"/>
        <w:ind w:firstLine="420"/>
        <w:rPr>
          <w:color w:val="000000"/>
          <w:sz w:val="21"/>
          <w:szCs w:val="21"/>
          <w:u w:val="single"/>
        </w:rPr>
      </w:pPr>
      <w:r>
        <w:rPr>
          <w:rFonts w:hint="eastAsia"/>
          <w:color w:val="000000"/>
          <w:sz w:val="21"/>
          <w:szCs w:val="21"/>
        </w:rPr>
        <w:t>提交关键单项工程施工计划的名称、份数和时间：</w:t>
      </w:r>
      <w:r>
        <w:rPr>
          <w:rFonts w:hint="eastAsia"/>
          <w:color w:val="000000"/>
          <w:sz w:val="21"/>
          <w:szCs w:val="21"/>
          <w:u w:val="single"/>
        </w:rPr>
        <w:t xml:space="preserve">                。</w:t>
      </w:r>
    </w:p>
    <w:p>
      <w:pPr>
        <w:spacing w:line="360" w:lineRule="auto"/>
        <w:ind w:firstLine="420"/>
        <w:rPr>
          <w:color w:val="000000"/>
          <w:sz w:val="21"/>
          <w:szCs w:val="21"/>
          <w:u w:val="single"/>
        </w:rPr>
      </w:pPr>
      <w:r>
        <w:rPr>
          <w:rFonts w:hint="eastAsia"/>
          <w:color w:val="000000"/>
          <w:sz w:val="21"/>
          <w:szCs w:val="21"/>
        </w:rPr>
        <w:t>提交关键分部分项工程施工计划的名称、份数和时间：</w:t>
      </w:r>
    </w:p>
    <w:p>
      <w:pPr>
        <w:spacing w:line="360" w:lineRule="auto"/>
        <w:ind w:firstLine="422"/>
        <w:outlineLvl w:val="0"/>
        <w:rPr>
          <w:rFonts w:hAnsi="宋体"/>
          <w:color w:val="000000"/>
          <w:sz w:val="21"/>
          <w:szCs w:val="21"/>
        </w:rPr>
      </w:pPr>
      <w:r>
        <w:rPr>
          <w:rFonts w:hAnsi="宋体"/>
          <w:b/>
          <w:color w:val="000000"/>
          <w:sz w:val="21"/>
          <w:szCs w:val="21"/>
        </w:rPr>
        <w:t>4.4.3</w:t>
      </w:r>
      <w:r>
        <w:rPr>
          <w:rFonts w:hint="eastAsia" w:hAnsi="宋体"/>
          <w:color w:val="000000"/>
          <w:sz w:val="21"/>
          <w:szCs w:val="21"/>
        </w:rPr>
        <w:t>竣工验收日期</w:t>
      </w:r>
    </w:p>
    <w:p>
      <w:pPr>
        <w:pStyle w:val="13"/>
        <w:spacing w:line="420" w:lineRule="exact"/>
        <w:ind w:firstLine="420"/>
        <w:rPr>
          <w:rFonts w:hAnsi="宋体"/>
          <w:color w:val="0000FF"/>
        </w:rPr>
      </w:pPr>
      <w:r>
        <w:rPr>
          <w:rFonts w:hint="eastAsia" w:hAnsi="宋体"/>
          <w:color w:val="0000FF"/>
        </w:rPr>
        <w:t>年</w:t>
      </w:r>
      <w:r>
        <w:rPr>
          <w:rFonts w:hint="eastAsia" w:hAnsi="宋体"/>
          <w:color w:val="0000FF"/>
          <w:lang w:val="en-US" w:eastAsia="zh-CN"/>
        </w:rPr>
        <w:t xml:space="preserve"> </w:t>
      </w:r>
      <w:r>
        <w:rPr>
          <w:rFonts w:hint="eastAsia" w:hAnsi="宋体"/>
          <w:color w:val="0000FF"/>
        </w:rPr>
        <w:t>月</w:t>
      </w:r>
      <w:r>
        <w:rPr>
          <w:rFonts w:hint="eastAsia" w:hAnsi="宋体"/>
          <w:color w:val="0000FF"/>
          <w:lang w:val="en-US" w:eastAsia="zh-CN"/>
        </w:rPr>
        <w:t xml:space="preserve"> </w:t>
      </w:r>
      <w:r>
        <w:rPr>
          <w:rFonts w:hint="eastAsia" w:hAnsi="宋体"/>
          <w:color w:val="0000FF"/>
        </w:rPr>
        <w:t>日完成主体工程验收。</w:t>
      </w:r>
    </w:p>
    <w:p>
      <w:pPr>
        <w:spacing w:line="360" w:lineRule="auto"/>
        <w:outlineLvl w:val="0"/>
        <w:rPr>
          <w:rFonts w:hAnsi="宋体" w:cs="Courier New"/>
          <w:color w:val="0000FF"/>
          <w:sz w:val="21"/>
          <w:szCs w:val="21"/>
        </w:rPr>
      </w:pPr>
      <w:r>
        <w:rPr>
          <w:rFonts w:hint="eastAsia" w:hAnsi="宋体" w:cs="Courier New"/>
          <w:color w:val="0000FF"/>
          <w:sz w:val="21"/>
          <w:szCs w:val="21"/>
        </w:rPr>
        <w:t>年</w:t>
      </w:r>
      <w:r>
        <w:rPr>
          <w:rFonts w:hint="eastAsia" w:hAnsi="宋体" w:cs="Courier New"/>
          <w:color w:val="0000FF"/>
          <w:sz w:val="21"/>
          <w:szCs w:val="21"/>
          <w:lang w:val="en-US" w:eastAsia="zh-CN"/>
        </w:rPr>
        <w:t xml:space="preserve"> </w:t>
      </w:r>
      <w:r>
        <w:rPr>
          <w:rFonts w:hint="eastAsia" w:hAnsi="宋体" w:cs="Courier New"/>
          <w:color w:val="0000FF"/>
          <w:sz w:val="21"/>
          <w:szCs w:val="21"/>
        </w:rPr>
        <w:t>月</w:t>
      </w:r>
      <w:r>
        <w:rPr>
          <w:rFonts w:hint="eastAsia" w:hAnsi="宋体" w:cs="Courier New"/>
          <w:color w:val="0000FF"/>
          <w:sz w:val="21"/>
          <w:szCs w:val="21"/>
          <w:lang w:val="en-US" w:eastAsia="zh-CN"/>
        </w:rPr>
        <w:t xml:space="preserve"> </w:t>
      </w:r>
      <w:r>
        <w:rPr>
          <w:rFonts w:hint="eastAsia" w:hAnsi="宋体" w:cs="Courier New"/>
          <w:color w:val="0000FF"/>
          <w:sz w:val="21"/>
          <w:szCs w:val="21"/>
        </w:rPr>
        <w:t>日完成各项验收，项目整体移交。</w:t>
      </w:r>
    </w:p>
    <w:p>
      <w:pPr>
        <w:tabs>
          <w:tab w:val="right" w:pos="9524"/>
        </w:tabs>
        <w:spacing w:line="360" w:lineRule="auto"/>
        <w:ind w:firstLine="420"/>
        <w:outlineLvl w:val="0"/>
        <w:rPr>
          <w:color w:val="0000FF"/>
          <w:sz w:val="21"/>
          <w:szCs w:val="21"/>
        </w:rPr>
      </w:pPr>
      <w:r>
        <w:rPr>
          <w:rFonts w:hint="eastAsia"/>
          <w:color w:val="0000FF"/>
          <w:sz w:val="21"/>
          <w:szCs w:val="21"/>
        </w:rPr>
        <w:t>4.4.5 总工期</w:t>
      </w:r>
      <w:r>
        <w:rPr>
          <w:color w:val="0000FF"/>
          <w:sz w:val="21"/>
          <w:szCs w:val="21"/>
        </w:rPr>
        <w:tab/>
      </w:r>
    </w:p>
    <w:p>
      <w:pPr>
        <w:spacing w:line="360" w:lineRule="auto"/>
        <w:ind w:firstLine="422"/>
        <w:outlineLvl w:val="0"/>
        <w:rPr>
          <w:color w:val="0000FF"/>
          <w:sz w:val="21"/>
          <w:szCs w:val="21"/>
        </w:rPr>
      </w:pPr>
      <w:r>
        <w:rPr>
          <w:rFonts w:hint="eastAsia"/>
          <w:b/>
          <w:color w:val="FF0000"/>
          <w:sz w:val="21"/>
          <w:szCs w:val="21"/>
        </w:rPr>
        <w:t>总工期</w:t>
      </w:r>
      <w:r>
        <w:rPr>
          <w:rFonts w:hint="eastAsia"/>
          <w:b/>
          <w:color w:val="FF0000"/>
          <w:sz w:val="21"/>
          <w:szCs w:val="21"/>
          <w:u w:val="single"/>
        </w:rPr>
        <w:t>90</w:t>
      </w:r>
      <w:r>
        <w:rPr>
          <w:rFonts w:hint="eastAsia"/>
          <w:b/>
          <w:color w:val="FF0000"/>
          <w:sz w:val="21"/>
          <w:szCs w:val="21"/>
        </w:rPr>
        <w:t>日历天</w:t>
      </w:r>
      <w:r>
        <w:rPr>
          <w:rFonts w:hint="eastAsia"/>
          <w:b/>
          <w:color w:val="0000FF"/>
          <w:sz w:val="21"/>
          <w:szCs w:val="21"/>
        </w:rPr>
        <w:t>。（其中万鳌路、镇前街、104国道、纬五路、新悦广场、草坪，音乐喷泉的亮化工程需要在2021年7月1日之前完工）注：设计服务期同步。</w:t>
      </w:r>
    </w:p>
    <w:p>
      <w:pPr>
        <w:spacing w:line="360" w:lineRule="auto"/>
        <w:ind w:firstLine="422"/>
        <w:outlineLvl w:val="0"/>
        <w:rPr>
          <w:rFonts w:hAnsi="宋体"/>
          <w:color w:val="000000"/>
          <w:sz w:val="21"/>
          <w:szCs w:val="21"/>
        </w:rPr>
      </w:pPr>
      <w:r>
        <w:rPr>
          <w:rFonts w:hAnsi="宋体"/>
          <w:b/>
          <w:color w:val="000000"/>
          <w:sz w:val="21"/>
          <w:szCs w:val="21"/>
        </w:rPr>
        <w:t>4.5</w:t>
      </w:r>
      <w:r>
        <w:rPr>
          <w:rFonts w:hint="eastAsia" w:hAnsi="宋体"/>
          <w:b/>
          <w:color w:val="000000"/>
          <w:sz w:val="21"/>
          <w:szCs w:val="21"/>
        </w:rPr>
        <w:t>误期损害赔偿</w:t>
      </w:r>
    </w:p>
    <w:p>
      <w:pPr>
        <w:adjustRightInd w:val="0"/>
        <w:snapToGrid w:val="0"/>
        <w:spacing w:afterLines="50" w:line="520" w:lineRule="exact"/>
        <w:ind w:firstLine="422"/>
        <w:rPr>
          <w:b/>
          <w:color w:val="000000"/>
          <w:sz w:val="21"/>
          <w:szCs w:val="21"/>
          <w:u w:val="single"/>
        </w:rPr>
      </w:pPr>
      <w:r>
        <w:rPr>
          <w:rFonts w:hint="eastAsia"/>
          <w:b/>
          <w:color w:val="000000"/>
          <w:sz w:val="21"/>
          <w:szCs w:val="21"/>
          <w:u w:val="single"/>
        </w:rPr>
        <w:t>承包人按期完工不奖励也不处罚，是因承包人原因使各施工节点工期延误（除不可抗拒的因素），按招标文件工期要求的时间为控制节点，</w:t>
      </w:r>
      <w:r>
        <w:rPr>
          <w:rFonts w:hint="eastAsia"/>
          <w:b/>
          <w:color w:val="000000"/>
          <w:sz w:val="21"/>
          <w:szCs w:val="21"/>
          <w:u w:val="single"/>
          <w:lang w:val="zh-CN"/>
        </w:rPr>
        <w:t>按合同工期每推迟一天赔偿招标人</w:t>
      </w:r>
      <w:r>
        <w:rPr>
          <w:rFonts w:hint="eastAsia"/>
          <w:b/>
          <w:color w:val="000000"/>
          <w:sz w:val="21"/>
          <w:szCs w:val="21"/>
          <w:u w:val="single"/>
        </w:rPr>
        <w:t>10000</w:t>
      </w:r>
      <w:r>
        <w:rPr>
          <w:rFonts w:hint="eastAsia"/>
          <w:b/>
          <w:color w:val="000000"/>
          <w:sz w:val="21"/>
          <w:szCs w:val="21"/>
          <w:u w:val="single"/>
          <w:lang w:val="zh-CN"/>
        </w:rPr>
        <w:t>元人民币，限额为中标总造价的3%</w:t>
      </w:r>
      <w:r>
        <w:rPr>
          <w:rFonts w:hint="eastAsia"/>
          <w:b/>
          <w:color w:val="000000"/>
          <w:sz w:val="21"/>
          <w:szCs w:val="21"/>
          <w:u w:val="single"/>
        </w:rPr>
        <w:t>；如提前完工，招标人不给予奖励费。</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5</w:t>
      </w:r>
      <w:r>
        <w:rPr>
          <w:rFonts w:hint="eastAsia" w:hAnsi="宋体"/>
          <w:b/>
          <w:color w:val="000000"/>
          <w:sz w:val="21"/>
          <w:szCs w:val="21"/>
        </w:rPr>
        <w:t>条技术与设计</w:t>
      </w:r>
    </w:p>
    <w:p>
      <w:pPr>
        <w:spacing w:line="360" w:lineRule="auto"/>
        <w:ind w:firstLine="422"/>
        <w:outlineLvl w:val="0"/>
        <w:rPr>
          <w:rFonts w:hAnsi="宋体"/>
          <w:b/>
          <w:color w:val="000000"/>
          <w:sz w:val="21"/>
          <w:szCs w:val="21"/>
        </w:rPr>
      </w:pPr>
      <w:r>
        <w:rPr>
          <w:rFonts w:hAnsi="宋体"/>
          <w:b/>
          <w:color w:val="000000"/>
          <w:sz w:val="21"/>
          <w:szCs w:val="21"/>
        </w:rPr>
        <w:t xml:space="preserve">5.1  </w:t>
      </w:r>
      <w:r>
        <w:rPr>
          <w:rFonts w:hint="eastAsia" w:hAnsi="宋体"/>
          <w:b/>
          <w:color w:val="000000"/>
          <w:sz w:val="21"/>
          <w:szCs w:val="21"/>
        </w:rPr>
        <w:t>生产工艺技术、建筑设计方案</w:t>
      </w:r>
    </w:p>
    <w:p>
      <w:pPr>
        <w:spacing w:line="360" w:lineRule="auto"/>
        <w:ind w:firstLine="422"/>
        <w:rPr>
          <w:rFonts w:hAnsi="宋体"/>
          <w:color w:val="000000"/>
          <w:sz w:val="21"/>
          <w:szCs w:val="21"/>
        </w:rPr>
      </w:pPr>
      <w:r>
        <w:rPr>
          <w:rFonts w:hAnsi="宋体"/>
          <w:b/>
          <w:color w:val="000000"/>
          <w:sz w:val="21"/>
          <w:szCs w:val="21"/>
        </w:rPr>
        <w:t>5.1.1</w:t>
      </w:r>
      <w:r>
        <w:rPr>
          <w:rFonts w:hint="eastAsia" w:hAnsi="宋体"/>
          <w:color w:val="000000"/>
          <w:sz w:val="21"/>
          <w:szCs w:val="21"/>
        </w:rPr>
        <w:t>承包人提供的生产工艺技术和</w:t>
      </w:r>
      <w:r>
        <w:rPr>
          <w:rFonts w:hAnsi="宋体"/>
          <w:color w:val="000000"/>
          <w:sz w:val="21"/>
          <w:szCs w:val="21"/>
        </w:rPr>
        <w:t>(</w:t>
      </w:r>
      <w:r>
        <w:rPr>
          <w:rFonts w:hint="eastAsia" w:hAnsi="宋体"/>
          <w:color w:val="000000"/>
          <w:sz w:val="21"/>
          <w:szCs w:val="21"/>
        </w:rPr>
        <w:t>或</w:t>
      </w:r>
      <w:r>
        <w:rPr>
          <w:rFonts w:hAnsi="宋体"/>
          <w:color w:val="000000"/>
          <w:sz w:val="21"/>
          <w:szCs w:val="21"/>
        </w:rPr>
        <w:t>)</w:t>
      </w:r>
      <w:r>
        <w:rPr>
          <w:rFonts w:hint="eastAsia" w:hAnsi="宋体"/>
          <w:color w:val="000000"/>
          <w:sz w:val="21"/>
          <w:szCs w:val="21"/>
        </w:rPr>
        <w:t>建筑设计方案</w:t>
      </w:r>
    </w:p>
    <w:p>
      <w:pPr>
        <w:spacing w:line="360" w:lineRule="auto"/>
        <w:ind w:firstLine="420"/>
        <w:rPr>
          <w:rFonts w:hAnsi="宋体"/>
          <w:color w:val="000000"/>
          <w:sz w:val="21"/>
          <w:szCs w:val="21"/>
        </w:rPr>
      </w:pPr>
      <w:r>
        <w:rPr>
          <w:rFonts w:hint="eastAsia" w:hAnsi="宋体"/>
          <w:color w:val="000000"/>
          <w:sz w:val="21"/>
          <w:szCs w:val="21"/>
        </w:rPr>
        <w:t>本项目中</w:t>
      </w:r>
      <w:r>
        <w:rPr>
          <w:rFonts w:hAnsi="宋体"/>
          <w:color w:val="000000"/>
          <w:sz w:val="21"/>
          <w:szCs w:val="21"/>
        </w:rPr>
        <w:t>的</w:t>
      </w:r>
      <w:r>
        <w:rPr>
          <w:rFonts w:hint="eastAsia" w:hAnsi="宋体"/>
          <w:color w:val="000000"/>
          <w:sz w:val="21"/>
          <w:szCs w:val="21"/>
        </w:rPr>
        <w:t>部分由承包人提供建筑设计方案</w:t>
      </w:r>
      <w:r>
        <w:rPr>
          <w:rFonts w:hAnsi="宋体"/>
          <w:color w:val="000000"/>
          <w:sz w:val="21"/>
          <w:szCs w:val="21"/>
        </w:rPr>
        <w:t>(</w:t>
      </w:r>
      <w:r>
        <w:rPr>
          <w:rFonts w:hint="eastAsia" w:hAnsi="宋体"/>
          <w:color w:val="000000"/>
          <w:sz w:val="21"/>
          <w:szCs w:val="21"/>
        </w:rPr>
        <w:t>含总体布局、功能分区、结构选型、建筑内外装饰等</w:t>
      </w:r>
      <w:r>
        <w:rPr>
          <w:rFonts w:hAnsi="宋体"/>
          <w:color w:val="000000"/>
          <w:sz w:val="21"/>
          <w:szCs w:val="21"/>
        </w:rPr>
        <w:t>)</w:t>
      </w:r>
      <w:r>
        <w:rPr>
          <w:rFonts w:hint="eastAsia" w:hAnsi="宋体"/>
          <w:color w:val="000000"/>
          <w:sz w:val="21"/>
          <w:szCs w:val="21"/>
        </w:rPr>
        <w:t>，承包人应对所提供设计方案负责。</w:t>
      </w:r>
    </w:p>
    <w:p>
      <w:pPr>
        <w:spacing w:line="360" w:lineRule="auto"/>
        <w:ind w:firstLine="422"/>
        <w:rPr>
          <w:rFonts w:hAnsi="宋体"/>
          <w:color w:val="000000"/>
          <w:sz w:val="21"/>
          <w:szCs w:val="21"/>
        </w:rPr>
      </w:pPr>
      <w:r>
        <w:rPr>
          <w:rFonts w:hAnsi="宋体"/>
          <w:b/>
          <w:color w:val="000000"/>
          <w:sz w:val="21"/>
          <w:szCs w:val="21"/>
        </w:rPr>
        <w:t xml:space="preserve">5.1.2 </w:t>
      </w:r>
      <w:r>
        <w:rPr>
          <w:rFonts w:hint="eastAsia" w:hAnsi="宋体"/>
          <w:color w:val="000000"/>
          <w:sz w:val="21"/>
          <w:szCs w:val="21"/>
        </w:rPr>
        <w:t>发包人提供的生产工艺技术和</w:t>
      </w:r>
      <w:r>
        <w:rPr>
          <w:rFonts w:hAnsi="宋体"/>
          <w:color w:val="000000"/>
          <w:sz w:val="21"/>
          <w:szCs w:val="21"/>
        </w:rPr>
        <w:t>(</w:t>
      </w:r>
      <w:r>
        <w:rPr>
          <w:rFonts w:hint="eastAsia" w:hAnsi="宋体"/>
          <w:color w:val="000000"/>
          <w:sz w:val="21"/>
          <w:szCs w:val="21"/>
        </w:rPr>
        <w:t>或</w:t>
      </w:r>
      <w:r>
        <w:rPr>
          <w:rFonts w:hAnsi="宋体"/>
          <w:color w:val="000000"/>
          <w:sz w:val="21"/>
          <w:szCs w:val="21"/>
        </w:rPr>
        <w:t>)</w:t>
      </w:r>
      <w:r>
        <w:rPr>
          <w:rFonts w:hint="eastAsia" w:hAnsi="宋体"/>
          <w:color w:val="000000"/>
          <w:sz w:val="21"/>
          <w:szCs w:val="21"/>
        </w:rPr>
        <w:t>建筑设计方案</w:t>
      </w:r>
    </w:p>
    <w:p>
      <w:pPr>
        <w:spacing w:line="360" w:lineRule="auto"/>
        <w:ind w:firstLine="420"/>
        <w:rPr>
          <w:rFonts w:hAnsi="宋体"/>
          <w:color w:val="000000"/>
          <w:sz w:val="21"/>
          <w:szCs w:val="21"/>
        </w:rPr>
      </w:pPr>
      <w:r>
        <w:rPr>
          <w:rFonts w:hint="eastAsia" w:hAnsi="宋体"/>
          <w:color w:val="000000"/>
          <w:sz w:val="21"/>
          <w:szCs w:val="21"/>
        </w:rPr>
        <w:t>发包人有义务指导、审查由承包人根据发包人提供的上述资料所进行的设计，并予以确认。</w:t>
      </w:r>
    </w:p>
    <w:p>
      <w:pPr>
        <w:spacing w:line="360" w:lineRule="auto"/>
        <w:ind w:firstLine="422"/>
        <w:outlineLvl w:val="0"/>
        <w:rPr>
          <w:rFonts w:hAnsi="宋体"/>
          <w:b/>
          <w:color w:val="000000"/>
          <w:sz w:val="21"/>
          <w:szCs w:val="21"/>
        </w:rPr>
      </w:pPr>
      <w:r>
        <w:rPr>
          <w:rFonts w:hAnsi="宋体"/>
          <w:b/>
          <w:color w:val="000000"/>
          <w:sz w:val="21"/>
          <w:szCs w:val="21"/>
        </w:rPr>
        <w:t xml:space="preserve">5.2  </w:t>
      </w:r>
      <w:r>
        <w:rPr>
          <w:rFonts w:hint="eastAsia" w:hAnsi="宋体"/>
          <w:b/>
          <w:color w:val="000000"/>
          <w:sz w:val="21"/>
          <w:szCs w:val="21"/>
        </w:rPr>
        <w:t>设计</w:t>
      </w:r>
    </w:p>
    <w:p>
      <w:pPr>
        <w:spacing w:line="360" w:lineRule="auto"/>
        <w:ind w:firstLine="422"/>
        <w:rPr>
          <w:rFonts w:hAnsi="宋体"/>
          <w:color w:val="000000"/>
          <w:sz w:val="21"/>
          <w:szCs w:val="21"/>
        </w:rPr>
      </w:pPr>
      <w:r>
        <w:rPr>
          <w:rFonts w:hAnsi="宋体"/>
          <w:b/>
          <w:color w:val="000000"/>
          <w:sz w:val="21"/>
          <w:szCs w:val="21"/>
        </w:rPr>
        <w:t xml:space="preserve">5.2.1 </w:t>
      </w:r>
      <w:r>
        <w:rPr>
          <w:rFonts w:hint="eastAsia" w:hAnsi="宋体"/>
          <w:color w:val="000000"/>
          <w:sz w:val="21"/>
          <w:szCs w:val="21"/>
        </w:rPr>
        <w:t>发包人的义务</w:t>
      </w:r>
    </w:p>
    <w:p>
      <w:pPr>
        <w:spacing w:line="360" w:lineRule="auto"/>
        <w:ind w:firstLine="420"/>
        <w:rPr>
          <w:color w:val="000000"/>
          <w:sz w:val="21"/>
          <w:szCs w:val="21"/>
        </w:rPr>
      </w:pPr>
      <w:r>
        <w:rPr>
          <w:rFonts w:hint="eastAsia"/>
          <w:color w:val="000000"/>
          <w:sz w:val="21"/>
          <w:szCs w:val="21"/>
        </w:rPr>
        <w:t>(1)提供项目基础资料。发包人提供的项目基础资料的类别、内容、份数和时间：</w:t>
      </w:r>
      <w:r>
        <w:rPr>
          <w:rFonts w:hint="eastAsia"/>
          <w:color w:val="000000"/>
          <w:sz w:val="21"/>
          <w:szCs w:val="21"/>
          <w:u w:val="single"/>
        </w:rPr>
        <w:t>合同签订后一周内，发包人向承包人提供前期立项（可研）批复文件叁套。</w:t>
      </w:r>
    </w:p>
    <w:p>
      <w:pPr>
        <w:spacing w:line="360" w:lineRule="auto"/>
        <w:ind w:firstLine="422"/>
        <w:rPr>
          <w:rFonts w:hAnsi="宋体"/>
          <w:color w:val="000000"/>
          <w:sz w:val="21"/>
          <w:szCs w:val="21"/>
        </w:rPr>
      </w:pPr>
      <w:r>
        <w:rPr>
          <w:rFonts w:hAnsi="宋体"/>
          <w:b/>
          <w:color w:val="000000"/>
          <w:sz w:val="21"/>
          <w:szCs w:val="21"/>
        </w:rPr>
        <w:t xml:space="preserve">5.2.2 </w:t>
      </w:r>
      <w:r>
        <w:rPr>
          <w:rFonts w:hint="eastAsia" w:hAnsi="宋体"/>
          <w:color w:val="000000"/>
          <w:sz w:val="21"/>
          <w:szCs w:val="21"/>
        </w:rPr>
        <w:t>承包人的义务</w:t>
      </w:r>
    </w:p>
    <w:p>
      <w:pPr>
        <w:spacing w:line="360" w:lineRule="auto"/>
        <w:ind w:firstLine="315" w:firstLineChars="150"/>
        <w:jc w:val="left"/>
        <w:rPr>
          <w:b/>
          <w:color w:val="000000"/>
          <w:sz w:val="21"/>
          <w:szCs w:val="21"/>
          <w:u w:val="single"/>
        </w:rPr>
      </w:pPr>
      <w:r>
        <w:rPr>
          <w:rFonts w:hint="eastAsia"/>
          <w:color w:val="000000"/>
          <w:sz w:val="21"/>
          <w:szCs w:val="21"/>
        </w:rPr>
        <w:t>（1）经合同双方商定，</w:t>
      </w:r>
      <w:r>
        <w:rPr>
          <w:rFonts w:hint="eastAsia"/>
          <w:b/>
          <w:color w:val="000000"/>
          <w:sz w:val="21"/>
          <w:szCs w:val="21"/>
          <w:u w:val="single"/>
        </w:rPr>
        <w:t>承包人应按照合同约定的时间完成方案设计批复、初步设计批复、施工图设计完成并领取施工许可证，按时完成项目建设，完成验收移交工作。</w:t>
      </w:r>
    </w:p>
    <w:p>
      <w:pPr>
        <w:spacing w:line="360" w:lineRule="auto"/>
        <w:ind w:firstLine="422"/>
        <w:rPr>
          <w:color w:val="000000"/>
          <w:sz w:val="21"/>
          <w:szCs w:val="21"/>
        </w:rPr>
      </w:pPr>
      <w:r>
        <w:rPr>
          <w:rFonts w:hint="eastAsia"/>
          <w:b/>
          <w:color w:val="000000"/>
          <w:sz w:val="21"/>
          <w:szCs w:val="21"/>
        </w:rPr>
        <w:t xml:space="preserve">5.2.4 </w:t>
      </w:r>
      <w:r>
        <w:rPr>
          <w:rFonts w:hint="eastAsia"/>
          <w:color w:val="000000"/>
          <w:sz w:val="21"/>
          <w:szCs w:val="21"/>
        </w:rPr>
        <w:t xml:space="preserve"> 操作维修手册</w:t>
      </w:r>
    </w:p>
    <w:p>
      <w:pPr>
        <w:spacing w:line="360" w:lineRule="auto"/>
        <w:ind w:firstLine="420"/>
        <w:rPr>
          <w:color w:val="000000"/>
          <w:sz w:val="21"/>
          <w:szCs w:val="21"/>
          <w:u w:val="single"/>
        </w:rPr>
      </w:pPr>
      <w:r>
        <w:rPr>
          <w:rFonts w:hint="eastAsia"/>
          <w:color w:val="000000"/>
          <w:sz w:val="21"/>
          <w:szCs w:val="21"/>
        </w:rPr>
        <w:t>发包人提交的操作指南、分析手册的份数和提交期限：</w:t>
      </w:r>
      <w:r>
        <w:rPr>
          <w:rFonts w:hint="eastAsia"/>
          <w:color w:val="000000"/>
          <w:sz w:val="21"/>
          <w:szCs w:val="21"/>
          <w:u w:val="single"/>
        </w:rPr>
        <w:t xml:space="preserve">          /            </w:t>
      </w:r>
    </w:p>
    <w:p>
      <w:pPr>
        <w:spacing w:line="360" w:lineRule="auto"/>
        <w:ind w:firstLine="420"/>
        <w:rPr>
          <w:color w:val="000000"/>
          <w:sz w:val="21"/>
          <w:szCs w:val="21"/>
          <w:u w:val="single"/>
        </w:rPr>
      </w:pPr>
      <w:r>
        <w:rPr>
          <w:rFonts w:hint="eastAsia"/>
          <w:color w:val="000000"/>
          <w:sz w:val="21"/>
          <w:szCs w:val="21"/>
        </w:rPr>
        <w:t>承包人提交的操作维修手册的份数和最终提交期限：</w:t>
      </w:r>
      <w:r>
        <w:rPr>
          <w:rFonts w:hint="eastAsia"/>
          <w:color w:val="000000"/>
          <w:sz w:val="21"/>
          <w:szCs w:val="21"/>
          <w:u w:val="single"/>
        </w:rPr>
        <w:t xml:space="preserve">       。</w:t>
      </w:r>
    </w:p>
    <w:p>
      <w:pPr>
        <w:spacing w:line="360" w:lineRule="auto"/>
        <w:ind w:firstLine="422"/>
        <w:rPr>
          <w:color w:val="000000"/>
          <w:sz w:val="21"/>
          <w:szCs w:val="21"/>
        </w:rPr>
      </w:pPr>
      <w:r>
        <w:rPr>
          <w:rFonts w:hint="eastAsia"/>
          <w:b/>
          <w:color w:val="000000"/>
          <w:sz w:val="21"/>
          <w:szCs w:val="21"/>
        </w:rPr>
        <w:t xml:space="preserve">5.2.5 </w:t>
      </w:r>
      <w:r>
        <w:rPr>
          <w:rFonts w:hint="eastAsia"/>
          <w:color w:val="000000"/>
          <w:sz w:val="21"/>
          <w:szCs w:val="21"/>
        </w:rPr>
        <w:t xml:space="preserve"> 设计文件的份数和提交时间</w:t>
      </w:r>
    </w:p>
    <w:p>
      <w:pPr>
        <w:spacing w:line="360" w:lineRule="auto"/>
        <w:ind w:firstLine="420"/>
        <w:rPr>
          <w:color w:val="000000"/>
          <w:sz w:val="21"/>
          <w:szCs w:val="21"/>
          <w:u w:val="single"/>
        </w:rPr>
      </w:pPr>
      <w:r>
        <w:rPr>
          <w:rFonts w:hint="eastAsia"/>
          <w:color w:val="000000"/>
          <w:sz w:val="21"/>
          <w:szCs w:val="21"/>
        </w:rPr>
        <w:t>方案设计阶段设计文件、资料和图纸的份数和提交时间：</w:t>
      </w:r>
      <w:r>
        <w:rPr>
          <w:rFonts w:hint="eastAsia"/>
          <w:color w:val="000000"/>
          <w:sz w:val="21"/>
          <w:szCs w:val="21"/>
          <w:u w:val="single"/>
        </w:rPr>
        <w:t>五份 。</w:t>
      </w:r>
    </w:p>
    <w:p>
      <w:pPr>
        <w:spacing w:line="360" w:lineRule="auto"/>
        <w:ind w:left="5145" w:hanging="5145" w:hangingChars="2450"/>
        <w:rPr>
          <w:color w:val="000000"/>
          <w:sz w:val="21"/>
          <w:szCs w:val="21"/>
          <w:u w:val="single"/>
        </w:rPr>
      </w:pPr>
      <w:r>
        <w:rPr>
          <w:rFonts w:hint="eastAsia"/>
          <w:color w:val="000000"/>
          <w:sz w:val="21"/>
          <w:szCs w:val="21"/>
        </w:rPr>
        <w:t>初步设计阶段设计文件、资料和图纸的份数和提交时间：</w:t>
      </w:r>
      <w:r>
        <w:rPr>
          <w:rFonts w:hint="eastAsia"/>
          <w:color w:val="000000"/>
          <w:sz w:val="21"/>
          <w:szCs w:val="21"/>
          <w:u w:val="single"/>
        </w:rPr>
        <w:t>五份 。</w:t>
      </w:r>
    </w:p>
    <w:p>
      <w:pPr>
        <w:spacing w:line="360" w:lineRule="auto"/>
        <w:ind w:firstLine="420"/>
        <w:rPr>
          <w:color w:val="000000"/>
          <w:sz w:val="21"/>
          <w:szCs w:val="21"/>
          <w:u w:val="single"/>
        </w:rPr>
      </w:pPr>
      <w:r>
        <w:rPr>
          <w:rFonts w:hint="eastAsia"/>
          <w:color w:val="000000"/>
          <w:sz w:val="21"/>
          <w:szCs w:val="21"/>
        </w:rPr>
        <w:t>技术设计阶段设计文件、资料和图纸的份数和提交时间：</w:t>
      </w:r>
      <w:r>
        <w:rPr>
          <w:rFonts w:hint="eastAsia"/>
          <w:color w:val="000000"/>
          <w:sz w:val="21"/>
          <w:szCs w:val="21"/>
          <w:u w:val="single"/>
        </w:rPr>
        <w:t xml:space="preserve">        /           </w:t>
      </w:r>
    </w:p>
    <w:p>
      <w:pPr>
        <w:spacing w:line="360" w:lineRule="auto"/>
        <w:ind w:firstLine="420"/>
        <w:rPr>
          <w:color w:val="000000"/>
          <w:sz w:val="21"/>
          <w:szCs w:val="21"/>
          <w:u w:val="single"/>
        </w:rPr>
      </w:pPr>
      <w:r>
        <w:rPr>
          <w:rFonts w:hint="eastAsia"/>
          <w:color w:val="000000"/>
          <w:sz w:val="21"/>
          <w:szCs w:val="21"/>
        </w:rPr>
        <w:t>施工图设计阶段设计文件、资料和图纸的份数和提交时间：</w:t>
      </w:r>
      <w:r>
        <w:rPr>
          <w:rFonts w:hint="eastAsia"/>
          <w:color w:val="000000"/>
          <w:sz w:val="21"/>
          <w:szCs w:val="21"/>
          <w:u w:val="single"/>
        </w:rPr>
        <w:t>五份。</w:t>
      </w:r>
    </w:p>
    <w:p>
      <w:pPr>
        <w:spacing w:line="360" w:lineRule="auto"/>
        <w:ind w:firstLine="422"/>
        <w:rPr>
          <w:rFonts w:hAnsi="宋体"/>
          <w:color w:val="000000"/>
          <w:sz w:val="21"/>
          <w:szCs w:val="21"/>
        </w:rPr>
      </w:pPr>
      <w:r>
        <w:rPr>
          <w:rFonts w:hAnsi="宋体"/>
          <w:b/>
          <w:color w:val="000000"/>
          <w:sz w:val="21"/>
          <w:szCs w:val="21"/>
        </w:rPr>
        <w:t>5.2.6</w:t>
      </w:r>
      <w:r>
        <w:rPr>
          <w:rFonts w:hint="eastAsia" w:hAnsi="宋体"/>
          <w:color w:val="000000"/>
          <w:sz w:val="21"/>
          <w:szCs w:val="21"/>
        </w:rPr>
        <w:t>设计缺陷的自费修复，自费赶上</w:t>
      </w:r>
    </w:p>
    <w:p>
      <w:pPr>
        <w:spacing w:line="360" w:lineRule="auto"/>
        <w:ind w:firstLine="420"/>
        <w:rPr>
          <w:rFonts w:hAnsi="宋体"/>
          <w:color w:val="000000"/>
          <w:sz w:val="21"/>
          <w:szCs w:val="21"/>
        </w:rPr>
      </w:pPr>
      <w:r>
        <w:rPr>
          <w:rFonts w:hint="eastAsia" w:hAnsi="宋体"/>
          <w:color w:val="000000"/>
          <w:sz w:val="21"/>
          <w:szCs w:val="21"/>
        </w:rPr>
        <w:t>无论何种原因，造成设计文件在发包人审核后仍存在遗漏、错误、缺陷和不足的，承包人应自费修复、弥补、纠正和完善。造成设计进度延误时，应自费采取措施赶上。并提交可行性赶工报告报发包人审核。</w:t>
      </w:r>
    </w:p>
    <w:p>
      <w:pPr>
        <w:spacing w:line="360" w:lineRule="auto"/>
        <w:ind w:firstLine="422"/>
        <w:outlineLvl w:val="0"/>
        <w:rPr>
          <w:rFonts w:hAnsi="宋体"/>
          <w:b/>
          <w:color w:val="000000"/>
          <w:sz w:val="21"/>
          <w:szCs w:val="21"/>
        </w:rPr>
      </w:pPr>
      <w:r>
        <w:rPr>
          <w:rFonts w:hAnsi="宋体"/>
          <w:b/>
          <w:color w:val="000000"/>
          <w:sz w:val="21"/>
          <w:szCs w:val="21"/>
        </w:rPr>
        <w:t xml:space="preserve">5.3  </w:t>
      </w:r>
      <w:r>
        <w:rPr>
          <w:rFonts w:hint="eastAsia" w:hAnsi="宋体"/>
          <w:b/>
          <w:color w:val="000000"/>
          <w:sz w:val="21"/>
          <w:szCs w:val="21"/>
        </w:rPr>
        <w:t>设计阶段审查</w:t>
      </w:r>
    </w:p>
    <w:p>
      <w:pPr>
        <w:spacing w:line="360" w:lineRule="auto"/>
        <w:ind w:firstLine="422"/>
        <w:rPr>
          <w:rFonts w:hAnsi="宋体"/>
          <w:color w:val="000000"/>
          <w:sz w:val="21"/>
          <w:szCs w:val="21"/>
          <w:u w:val="single"/>
        </w:rPr>
      </w:pPr>
      <w:r>
        <w:rPr>
          <w:rFonts w:hAnsi="宋体"/>
          <w:b/>
          <w:color w:val="000000"/>
          <w:sz w:val="21"/>
          <w:szCs w:val="21"/>
        </w:rPr>
        <w:t>5.3.1</w:t>
      </w:r>
      <w:r>
        <w:rPr>
          <w:rFonts w:hint="eastAsia" w:hAnsi="宋体"/>
          <w:color w:val="000000"/>
          <w:sz w:val="21"/>
          <w:szCs w:val="21"/>
        </w:rPr>
        <w:t>本工程的设计阶段、设计阶段审查会议的组织和时间安排：</w:t>
      </w:r>
      <w:r>
        <w:rPr>
          <w:rFonts w:hint="eastAsia" w:hAnsi="宋体"/>
          <w:color w:val="000000"/>
          <w:sz w:val="21"/>
          <w:szCs w:val="21"/>
          <w:u w:val="single"/>
        </w:rPr>
        <w:t>由承包人负责组织设计阶段审查会议，并承担会议相关费用。</w:t>
      </w:r>
    </w:p>
    <w:p>
      <w:pPr>
        <w:spacing w:line="360" w:lineRule="auto"/>
        <w:ind w:firstLine="422"/>
        <w:rPr>
          <w:rFonts w:hAnsi="宋体"/>
          <w:color w:val="000000"/>
          <w:sz w:val="21"/>
          <w:szCs w:val="21"/>
          <w:u w:val="single"/>
        </w:rPr>
      </w:pPr>
      <w:r>
        <w:rPr>
          <w:rFonts w:hAnsi="宋体"/>
          <w:b/>
          <w:color w:val="000000"/>
          <w:sz w:val="21"/>
          <w:szCs w:val="21"/>
        </w:rPr>
        <w:t>5.3.</w:t>
      </w:r>
      <w:r>
        <w:rPr>
          <w:rFonts w:hint="eastAsia" w:hAnsi="宋体"/>
          <w:b/>
          <w:color w:val="000000"/>
          <w:sz w:val="21"/>
          <w:szCs w:val="21"/>
        </w:rPr>
        <w:t>2</w:t>
      </w:r>
      <w:r>
        <w:rPr>
          <w:rFonts w:hint="eastAsia" w:hAnsi="宋体"/>
          <w:color w:val="000000"/>
          <w:sz w:val="21"/>
          <w:szCs w:val="21"/>
          <w:u w:val="single"/>
        </w:rPr>
        <w:t>承包人应在设计审查阶段之前，向发包人提交符合设计审查深度的设计文件供发包人预审，对发包人提出的任何预审建议要积极响应，并按发包人的建议进行设计修改，直至发包人满意为止。</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6</w:t>
      </w:r>
      <w:r>
        <w:rPr>
          <w:rFonts w:hint="eastAsia" w:hAnsi="宋体"/>
          <w:b/>
          <w:color w:val="000000"/>
          <w:sz w:val="21"/>
          <w:szCs w:val="21"/>
        </w:rPr>
        <w:t>条工程物资</w:t>
      </w:r>
    </w:p>
    <w:p>
      <w:pPr>
        <w:spacing w:line="360" w:lineRule="auto"/>
        <w:ind w:firstLine="422"/>
        <w:outlineLvl w:val="0"/>
        <w:rPr>
          <w:rFonts w:hAnsi="宋体"/>
          <w:b/>
          <w:color w:val="000000"/>
          <w:sz w:val="21"/>
          <w:szCs w:val="21"/>
        </w:rPr>
      </w:pPr>
      <w:r>
        <w:rPr>
          <w:rFonts w:hAnsi="宋体"/>
          <w:b/>
          <w:color w:val="000000"/>
          <w:sz w:val="21"/>
          <w:szCs w:val="21"/>
        </w:rPr>
        <w:t xml:space="preserve">6.1  </w:t>
      </w:r>
      <w:r>
        <w:rPr>
          <w:rFonts w:hint="eastAsia" w:hAnsi="宋体"/>
          <w:b/>
          <w:color w:val="000000"/>
          <w:sz w:val="21"/>
          <w:szCs w:val="21"/>
        </w:rPr>
        <w:t>工程物资的提供</w:t>
      </w:r>
    </w:p>
    <w:p>
      <w:pPr>
        <w:spacing w:line="360" w:lineRule="auto"/>
        <w:ind w:firstLine="422"/>
        <w:outlineLvl w:val="0"/>
        <w:rPr>
          <w:rFonts w:hAnsi="宋体"/>
          <w:color w:val="000000"/>
          <w:sz w:val="21"/>
          <w:szCs w:val="21"/>
        </w:rPr>
      </w:pPr>
      <w:r>
        <w:rPr>
          <w:rFonts w:hAnsi="宋体"/>
          <w:b/>
          <w:color w:val="000000"/>
          <w:sz w:val="21"/>
          <w:szCs w:val="21"/>
        </w:rPr>
        <w:t>6.1.2</w:t>
      </w:r>
      <w:r>
        <w:rPr>
          <w:rFonts w:hint="eastAsia" w:hAnsi="宋体"/>
          <w:color w:val="000000"/>
          <w:sz w:val="21"/>
          <w:szCs w:val="21"/>
        </w:rPr>
        <w:t>承包人提供的工程物资</w:t>
      </w:r>
    </w:p>
    <w:p>
      <w:pPr>
        <w:spacing w:line="360" w:lineRule="auto"/>
        <w:ind w:firstLine="420"/>
        <w:rPr>
          <w:rFonts w:hAnsi="宋体"/>
          <w:color w:val="000000"/>
          <w:sz w:val="21"/>
          <w:szCs w:val="21"/>
          <w:u w:val="single"/>
        </w:rPr>
      </w:pPr>
      <w:r>
        <w:rPr>
          <w:rFonts w:hAnsi="宋体"/>
          <w:color w:val="000000"/>
          <w:sz w:val="21"/>
          <w:szCs w:val="21"/>
        </w:rPr>
        <w:t>(1)</w:t>
      </w:r>
      <w:r>
        <w:rPr>
          <w:rFonts w:hint="eastAsia" w:hAnsi="宋体"/>
          <w:color w:val="000000"/>
          <w:sz w:val="21"/>
          <w:szCs w:val="21"/>
        </w:rPr>
        <w:t>承包人应依据通用条款</w:t>
      </w:r>
      <w:r>
        <w:rPr>
          <w:rFonts w:hAnsi="宋体"/>
          <w:color w:val="000000"/>
          <w:sz w:val="21"/>
          <w:szCs w:val="21"/>
        </w:rPr>
        <w:t>5.2.3</w:t>
      </w:r>
      <w:r>
        <w:rPr>
          <w:rFonts w:hint="eastAsia" w:hAnsi="宋体"/>
          <w:color w:val="000000"/>
          <w:sz w:val="21"/>
          <w:szCs w:val="21"/>
        </w:rPr>
        <w:t>款第</w:t>
      </w:r>
      <w:r>
        <w:rPr>
          <w:rFonts w:hAnsi="宋体"/>
          <w:color w:val="000000"/>
          <w:sz w:val="21"/>
          <w:szCs w:val="21"/>
        </w:rPr>
        <w:t>(3)</w:t>
      </w:r>
      <w:r>
        <w:rPr>
          <w:rFonts w:hint="eastAsia" w:hAnsi="宋体"/>
          <w:color w:val="000000"/>
          <w:sz w:val="21"/>
          <w:szCs w:val="21"/>
        </w:rPr>
        <w:t>项设计文件规定的技术参数、技术条件、性能要求、使用要求和数量。</w:t>
      </w:r>
      <w:r>
        <w:rPr>
          <w:rFonts w:hint="eastAsia" w:hAnsi="宋体"/>
          <w:color w:val="000000"/>
          <w:sz w:val="21"/>
          <w:szCs w:val="21"/>
          <w:u w:val="single"/>
        </w:rPr>
        <w:t>负责组织工程物资采购</w:t>
      </w:r>
      <w:r>
        <w:rPr>
          <w:rFonts w:hAnsi="宋体"/>
          <w:color w:val="000000"/>
          <w:sz w:val="21"/>
          <w:szCs w:val="21"/>
          <w:u w:val="single"/>
        </w:rPr>
        <w:t>(</w:t>
      </w:r>
      <w:r>
        <w:rPr>
          <w:rFonts w:hint="eastAsia" w:hAnsi="宋体"/>
          <w:color w:val="000000"/>
          <w:sz w:val="21"/>
          <w:szCs w:val="21"/>
          <w:u w:val="single"/>
        </w:rPr>
        <w:t>包括备品备件、专用工具及厂商提交的技术文件</w:t>
      </w:r>
      <w:r>
        <w:rPr>
          <w:rFonts w:hAnsi="宋体"/>
          <w:color w:val="000000"/>
          <w:sz w:val="21"/>
          <w:szCs w:val="21"/>
          <w:u w:val="single"/>
        </w:rPr>
        <w:t>)</w:t>
      </w:r>
      <w:r>
        <w:rPr>
          <w:rFonts w:hint="eastAsia" w:hAnsi="宋体"/>
          <w:color w:val="000000"/>
          <w:sz w:val="21"/>
          <w:szCs w:val="21"/>
          <w:u w:val="single"/>
        </w:rPr>
        <w:t>，负责运抵现场，并对其需用量、质量检查结果和性能负责。所有进场设备的采购需提前20天向发包人提供书面的计划，经发包人、监理书面审核后方可进场，未经许可安装的设备，发包人不予认可，由此产生的一切后果由承包人自行承担。</w:t>
      </w:r>
    </w:p>
    <w:p>
      <w:pPr>
        <w:spacing w:line="360" w:lineRule="auto"/>
        <w:ind w:firstLine="420"/>
        <w:rPr>
          <w:rFonts w:hAnsi="宋体"/>
          <w:color w:val="000000"/>
          <w:sz w:val="21"/>
          <w:szCs w:val="21"/>
          <w:u w:val="single"/>
        </w:rPr>
      </w:pPr>
      <w:r>
        <w:rPr>
          <w:rFonts w:hAnsi="宋体"/>
          <w:color w:val="000000"/>
          <w:sz w:val="21"/>
          <w:szCs w:val="21"/>
        </w:rPr>
        <w:t xml:space="preserve"> (2)</w:t>
      </w:r>
      <w:r>
        <w:rPr>
          <w:rFonts w:hint="eastAsia" w:hAnsi="宋体"/>
          <w:color w:val="000000"/>
          <w:sz w:val="21"/>
          <w:szCs w:val="21"/>
        </w:rPr>
        <w:t>因承包人提供的工程物资</w:t>
      </w:r>
      <w:r>
        <w:rPr>
          <w:rFonts w:hAnsi="宋体"/>
          <w:color w:val="000000"/>
          <w:sz w:val="21"/>
          <w:szCs w:val="21"/>
        </w:rPr>
        <w:t>(</w:t>
      </w:r>
      <w:r>
        <w:rPr>
          <w:rFonts w:hint="eastAsia" w:hAnsi="宋体"/>
          <w:color w:val="000000"/>
          <w:sz w:val="21"/>
          <w:szCs w:val="21"/>
        </w:rPr>
        <w:t>包括建筑构件等</w:t>
      </w:r>
      <w:r>
        <w:rPr>
          <w:rFonts w:hAnsi="宋体"/>
          <w:color w:val="000000"/>
          <w:sz w:val="21"/>
          <w:szCs w:val="21"/>
        </w:rPr>
        <w:t>)</w:t>
      </w:r>
      <w:r>
        <w:rPr>
          <w:rFonts w:hint="eastAsia" w:hAnsi="宋体"/>
          <w:color w:val="000000"/>
          <w:sz w:val="21"/>
          <w:szCs w:val="21"/>
        </w:rPr>
        <w:t>不符合国家强制性标准、规范的规定或合同约定的标准、规范，所造成的质量缺陷，由承包人自费修复，竣工日期不予延长，</w:t>
      </w:r>
      <w:r>
        <w:rPr>
          <w:rFonts w:hint="eastAsia" w:hAnsi="宋体"/>
          <w:color w:val="000000"/>
          <w:sz w:val="21"/>
          <w:szCs w:val="21"/>
          <w:u w:val="single"/>
        </w:rPr>
        <w:t>由此产生的一切后果由承包人自行承担。</w:t>
      </w:r>
    </w:p>
    <w:p>
      <w:pPr>
        <w:spacing w:line="360" w:lineRule="auto"/>
        <w:ind w:firstLine="422"/>
        <w:outlineLvl w:val="0"/>
        <w:rPr>
          <w:rFonts w:hAnsi="宋体"/>
          <w:b/>
          <w:color w:val="000000"/>
          <w:sz w:val="21"/>
          <w:szCs w:val="21"/>
        </w:rPr>
      </w:pPr>
      <w:r>
        <w:rPr>
          <w:rFonts w:hAnsi="宋体"/>
          <w:b/>
          <w:color w:val="000000"/>
          <w:sz w:val="21"/>
          <w:szCs w:val="21"/>
        </w:rPr>
        <w:t xml:space="preserve">6.2  </w:t>
      </w:r>
      <w:r>
        <w:rPr>
          <w:rFonts w:hint="eastAsia" w:hAnsi="宋体"/>
          <w:b/>
          <w:color w:val="000000"/>
          <w:sz w:val="21"/>
          <w:szCs w:val="21"/>
        </w:rPr>
        <w:t>检验</w:t>
      </w:r>
    </w:p>
    <w:p>
      <w:pPr>
        <w:spacing w:line="360" w:lineRule="auto"/>
        <w:ind w:firstLine="422"/>
        <w:rPr>
          <w:rFonts w:hAnsi="宋体"/>
          <w:color w:val="000000"/>
          <w:sz w:val="21"/>
          <w:szCs w:val="21"/>
        </w:rPr>
      </w:pPr>
      <w:r>
        <w:rPr>
          <w:rFonts w:hAnsi="宋体"/>
          <w:b/>
          <w:color w:val="000000"/>
          <w:sz w:val="21"/>
          <w:szCs w:val="21"/>
        </w:rPr>
        <w:t>6.2.1</w:t>
      </w:r>
      <w:r>
        <w:rPr>
          <w:rFonts w:hint="eastAsia" w:hAnsi="宋体"/>
          <w:color w:val="000000"/>
          <w:sz w:val="21"/>
          <w:szCs w:val="21"/>
        </w:rPr>
        <w:t>工程检验与报告</w:t>
      </w:r>
    </w:p>
    <w:p>
      <w:pPr>
        <w:spacing w:line="360" w:lineRule="auto"/>
        <w:ind w:firstLine="420"/>
        <w:rPr>
          <w:rFonts w:hAnsi="宋体"/>
          <w:color w:val="000000"/>
          <w:sz w:val="21"/>
          <w:szCs w:val="21"/>
          <w:u w:val="single"/>
        </w:rPr>
      </w:pPr>
      <w:r>
        <w:rPr>
          <w:rFonts w:hint="eastAsia"/>
          <w:color w:val="000000"/>
          <w:sz w:val="21"/>
          <w:szCs w:val="21"/>
        </w:rPr>
        <w:t>(1)报告提交日期、报告内容和提交份数：</w:t>
      </w:r>
      <w:r>
        <w:rPr>
          <w:rFonts w:hint="eastAsia" w:hAnsi="宋体"/>
          <w:color w:val="000000"/>
          <w:sz w:val="21"/>
          <w:szCs w:val="21"/>
          <w:u w:val="single"/>
        </w:rPr>
        <w:t>承包人包工包料，具体数量等根据投标文件、设计文件确定，数量、性能参数必须满足招标文件和投标文件以及规范要求。本项目关键设备（指设备购置费用高于伍万元以上）必须满足招标文件及施工图对设备的要求（包括对设备的规格、外形尺寸、荷载、功率及运行效果等具体参数）。本项目的关键设备在采购之前需得到招标人书面认可，若未经招标人认可的，承包人擅自采购并安装的，由此产生的所有费用由承包人自行承担。</w:t>
      </w:r>
    </w:p>
    <w:p>
      <w:pPr>
        <w:spacing w:line="360" w:lineRule="auto"/>
        <w:ind w:firstLine="422"/>
        <w:outlineLvl w:val="0"/>
        <w:rPr>
          <w:rFonts w:hAnsi="宋体"/>
          <w:color w:val="000000"/>
          <w:sz w:val="21"/>
          <w:szCs w:val="21"/>
        </w:rPr>
      </w:pPr>
      <w:r>
        <w:rPr>
          <w:rFonts w:hAnsi="宋体"/>
          <w:b/>
          <w:color w:val="000000"/>
          <w:sz w:val="21"/>
          <w:szCs w:val="21"/>
        </w:rPr>
        <w:t>6.2.4</w:t>
      </w:r>
      <w:r>
        <w:rPr>
          <w:rFonts w:hint="eastAsia" w:hAnsi="宋体"/>
          <w:color w:val="000000"/>
          <w:sz w:val="21"/>
          <w:szCs w:val="21"/>
        </w:rPr>
        <w:t>现场清点与检查</w:t>
      </w:r>
    </w:p>
    <w:p>
      <w:pPr>
        <w:spacing w:line="360" w:lineRule="auto"/>
        <w:ind w:firstLine="420"/>
        <w:rPr>
          <w:rFonts w:hAnsi="宋体"/>
          <w:color w:val="000000"/>
          <w:sz w:val="21"/>
          <w:szCs w:val="21"/>
        </w:rPr>
      </w:pPr>
      <w:r>
        <w:rPr>
          <w:rFonts w:hAnsi="宋体"/>
          <w:color w:val="000000"/>
          <w:sz w:val="21"/>
          <w:szCs w:val="21"/>
        </w:rPr>
        <w:t>(1)</w:t>
      </w:r>
      <w:r>
        <w:rPr>
          <w:rFonts w:hint="eastAsia" w:hAnsi="宋体"/>
          <w:color w:val="000000"/>
          <w:sz w:val="21"/>
          <w:szCs w:val="21"/>
        </w:rPr>
        <w:t>承包人应在负责提供的工程物资运抵现场前</w:t>
      </w:r>
      <w:r>
        <w:rPr>
          <w:rFonts w:hAnsi="宋体"/>
          <w:color w:val="000000"/>
          <w:sz w:val="21"/>
          <w:szCs w:val="21"/>
        </w:rPr>
        <w:t>5</w:t>
      </w:r>
      <w:r>
        <w:rPr>
          <w:rFonts w:hint="eastAsia" w:hAnsi="宋体"/>
          <w:color w:val="000000"/>
          <w:sz w:val="21"/>
          <w:szCs w:val="21"/>
        </w:rPr>
        <w:t>日通知发包人。发包人、监理人与承包人</w:t>
      </w:r>
      <w:r>
        <w:rPr>
          <w:rFonts w:hAnsi="宋体"/>
          <w:color w:val="000000"/>
          <w:sz w:val="21"/>
          <w:szCs w:val="21"/>
        </w:rPr>
        <w:t>(</w:t>
      </w:r>
      <w:r>
        <w:rPr>
          <w:rFonts w:hint="eastAsia" w:hAnsi="宋体"/>
          <w:color w:val="000000"/>
          <w:sz w:val="21"/>
          <w:szCs w:val="21"/>
        </w:rPr>
        <w:t>或包括其分包人</w:t>
      </w:r>
      <w:r>
        <w:rPr>
          <w:rFonts w:hAnsi="宋体"/>
          <w:color w:val="000000"/>
          <w:sz w:val="21"/>
          <w:szCs w:val="21"/>
        </w:rPr>
        <w:t>)</w:t>
      </w:r>
      <w:r>
        <w:rPr>
          <w:rFonts w:hint="eastAsia" w:hAnsi="宋体"/>
          <w:color w:val="000000"/>
          <w:sz w:val="21"/>
          <w:szCs w:val="21"/>
        </w:rPr>
        <w:t>按每批货物的提货单据清点箱件数量及进行外观检查，并根据装箱单清点箱内数量、出厂合格证、图纸、文件资料等，并进行外观检查。经检查清点后双方人员签署交接清单。</w:t>
      </w:r>
    </w:p>
    <w:p>
      <w:pPr>
        <w:spacing w:line="360" w:lineRule="auto"/>
        <w:ind w:firstLine="420"/>
        <w:rPr>
          <w:rFonts w:hAnsi="宋体"/>
          <w:color w:val="000000"/>
          <w:sz w:val="21"/>
          <w:szCs w:val="21"/>
        </w:rPr>
      </w:pPr>
      <w:r>
        <w:rPr>
          <w:rFonts w:hint="eastAsia" w:hAnsi="宋体"/>
          <w:color w:val="000000"/>
          <w:sz w:val="21"/>
          <w:szCs w:val="21"/>
        </w:rPr>
        <w:t>经现场检查清点发现箱件短缺，箱件内的物资数量、图纸、资料短缺，或有外观缺陷的，工程物资在缺陷未能修复之前不得用于工程。因此造成的费用增加、竣工日期延误，由承包人负责。</w:t>
      </w:r>
    </w:p>
    <w:p>
      <w:pPr>
        <w:spacing w:line="360" w:lineRule="auto"/>
        <w:ind w:firstLine="422"/>
        <w:outlineLvl w:val="0"/>
        <w:rPr>
          <w:rFonts w:hAnsi="宋体"/>
          <w:color w:val="000000"/>
          <w:sz w:val="21"/>
          <w:szCs w:val="21"/>
        </w:rPr>
      </w:pPr>
      <w:r>
        <w:rPr>
          <w:rFonts w:hAnsi="宋体"/>
          <w:b/>
          <w:color w:val="000000"/>
          <w:sz w:val="21"/>
          <w:szCs w:val="21"/>
        </w:rPr>
        <w:t>6.2.5</w:t>
      </w:r>
      <w:r>
        <w:rPr>
          <w:rFonts w:hint="eastAsia" w:hAnsi="宋体"/>
          <w:color w:val="000000"/>
          <w:sz w:val="21"/>
          <w:szCs w:val="21"/>
        </w:rPr>
        <w:t>质量监督部门及消防、环保等部门的参检</w:t>
      </w:r>
    </w:p>
    <w:p>
      <w:pPr>
        <w:spacing w:line="360" w:lineRule="auto"/>
        <w:ind w:firstLine="420"/>
        <w:rPr>
          <w:rFonts w:hAnsi="宋体"/>
          <w:color w:val="000000"/>
          <w:sz w:val="21"/>
          <w:szCs w:val="21"/>
        </w:rPr>
      </w:pPr>
      <w:r>
        <w:rPr>
          <w:rFonts w:hint="eastAsia" w:hAnsi="宋体"/>
          <w:color w:val="000000"/>
          <w:sz w:val="21"/>
          <w:szCs w:val="21"/>
        </w:rPr>
        <w:t>承包人随时接受质量监督部门、消防部门、环保部门、行业等专业检查人员对制造、安装及试验过程的现场检查，其费用由承包人承担。</w:t>
      </w:r>
    </w:p>
    <w:p>
      <w:pPr>
        <w:spacing w:line="360" w:lineRule="auto"/>
        <w:ind w:firstLine="420"/>
        <w:rPr>
          <w:rFonts w:hAnsi="宋体"/>
          <w:color w:val="000000"/>
          <w:sz w:val="21"/>
          <w:szCs w:val="21"/>
        </w:rPr>
      </w:pPr>
      <w:r>
        <w:rPr>
          <w:rFonts w:hint="eastAsia" w:hAnsi="宋体"/>
          <w:color w:val="000000"/>
          <w:sz w:val="21"/>
          <w:szCs w:val="21"/>
        </w:rPr>
        <w:t>因上述部门在参检中提出的修改、更换等意见所增加的相关费用由承人承担，因此造成工程关键路径延误的，责任方为承包人时，竣工日期不予延长。</w:t>
      </w:r>
    </w:p>
    <w:p>
      <w:pPr>
        <w:spacing w:line="360" w:lineRule="auto"/>
        <w:ind w:firstLine="422"/>
        <w:outlineLvl w:val="0"/>
        <w:rPr>
          <w:rFonts w:hAnsi="宋体"/>
          <w:color w:val="000000"/>
          <w:sz w:val="21"/>
          <w:szCs w:val="21"/>
        </w:rPr>
      </w:pPr>
      <w:r>
        <w:rPr>
          <w:rFonts w:hAnsi="宋体"/>
          <w:b/>
          <w:color w:val="000000"/>
          <w:sz w:val="21"/>
          <w:szCs w:val="21"/>
        </w:rPr>
        <w:t xml:space="preserve">6.6 </w:t>
      </w:r>
      <w:r>
        <w:rPr>
          <w:rFonts w:hint="eastAsia" w:hAnsi="宋体"/>
          <w:color w:val="000000"/>
          <w:sz w:val="21"/>
          <w:szCs w:val="21"/>
        </w:rPr>
        <w:t>工程物资保管与剩余</w:t>
      </w:r>
    </w:p>
    <w:p>
      <w:pPr>
        <w:spacing w:line="360" w:lineRule="auto"/>
        <w:ind w:firstLine="422"/>
        <w:rPr>
          <w:rFonts w:hAnsi="宋体"/>
          <w:color w:val="000000"/>
          <w:sz w:val="21"/>
          <w:szCs w:val="21"/>
        </w:rPr>
      </w:pPr>
      <w:r>
        <w:rPr>
          <w:rFonts w:hAnsi="宋体"/>
          <w:b/>
          <w:color w:val="000000"/>
          <w:sz w:val="21"/>
          <w:szCs w:val="21"/>
        </w:rPr>
        <w:t xml:space="preserve">6.6.1 </w:t>
      </w:r>
      <w:r>
        <w:rPr>
          <w:rFonts w:hint="eastAsia" w:hAnsi="宋体"/>
          <w:color w:val="000000"/>
          <w:sz w:val="21"/>
          <w:szCs w:val="21"/>
        </w:rPr>
        <w:t>工程物资保管</w:t>
      </w:r>
    </w:p>
    <w:p>
      <w:pPr>
        <w:spacing w:line="360" w:lineRule="auto"/>
        <w:ind w:firstLine="420"/>
        <w:rPr>
          <w:rFonts w:hAnsi="宋体"/>
          <w:color w:val="000000"/>
          <w:sz w:val="21"/>
          <w:szCs w:val="21"/>
        </w:rPr>
      </w:pPr>
      <w:r>
        <w:rPr>
          <w:rFonts w:hint="eastAsia" w:hAnsi="宋体"/>
          <w:color w:val="000000"/>
          <w:sz w:val="21"/>
          <w:szCs w:val="21"/>
        </w:rPr>
        <w:t>承包人应按说明书的相关规定对工程物资进行保管、维护、保养，防止变形、变质、污染和对人身造成伤害。保管维护方案应包括：工程物资分类和保管、保养、保安、领用制度，以及库房、特殊保管库房、堆场、道路、照明、消防、设施、器具等规划。保管所需的一切费用，包含在合同价格内。</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7</w:t>
      </w:r>
      <w:r>
        <w:rPr>
          <w:rFonts w:hint="eastAsia" w:hAnsi="宋体"/>
          <w:b/>
          <w:color w:val="000000"/>
          <w:sz w:val="21"/>
          <w:szCs w:val="21"/>
        </w:rPr>
        <w:t>条施工</w:t>
      </w:r>
    </w:p>
    <w:p>
      <w:pPr>
        <w:spacing w:line="360" w:lineRule="auto"/>
        <w:ind w:firstLine="422"/>
        <w:outlineLvl w:val="0"/>
        <w:rPr>
          <w:rFonts w:hAnsi="宋体"/>
          <w:b/>
          <w:color w:val="000000"/>
          <w:sz w:val="21"/>
          <w:szCs w:val="21"/>
        </w:rPr>
      </w:pPr>
      <w:r>
        <w:rPr>
          <w:rFonts w:hAnsi="宋体"/>
          <w:b/>
          <w:color w:val="000000"/>
          <w:sz w:val="21"/>
          <w:szCs w:val="21"/>
        </w:rPr>
        <w:t xml:space="preserve">7.1  </w:t>
      </w:r>
      <w:r>
        <w:rPr>
          <w:rFonts w:hint="eastAsia" w:hAnsi="宋体"/>
          <w:b/>
          <w:color w:val="000000"/>
          <w:sz w:val="21"/>
          <w:szCs w:val="21"/>
        </w:rPr>
        <w:t>发包人的义务</w:t>
      </w:r>
    </w:p>
    <w:p>
      <w:pPr>
        <w:spacing w:line="360" w:lineRule="auto"/>
        <w:ind w:firstLine="422"/>
        <w:rPr>
          <w:rFonts w:hAnsi="宋体"/>
          <w:color w:val="000000"/>
          <w:sz w:val="21"/>
          <w:szCs w:val="21"/>
        </w:rPr>
      </w:pPr>
      <w:r>
        <w:rPr>
          <w:rFonts w:hAnsi="宋体"/>
          <w:b/>
          <w:color w:val="000000"/>
          <w:sz w:val="21"/>
          <w:szCs w:val="21"/>
        </w:rPr>
        <w:t>7.1.2</w:t>
      </w:r>
      <w:r>
        <w:rPr>
          <w:rFonts w:hint="eastAsia" w:hAnsi="宋体"/>
          <w:color w:val="000000"/>
          <w:sz w:val="21"/>
          <w:szCs w:val="21"/>
        </w:rPr>
        <w:t>审查总体施工组织设计</w:t>
      </w:r>
    </w:p>
    <w:p>
      <w:pPr>
        <w:spacing w:line="360" w:lineRule="auto"/>
        <w:ind w:firstLine="420"/>
        <w:rPr>
          <w:rFonts w:hAnsi="宋体"/>
          <w:color w:val="000000"/>
          <w:sz w:val="21"/>
          <w:szCs w:val="21"/>
          <w:u w:val="single"/>
        </w:rPr>
      </w:pPr>
      <w:r>
        <w:rPr>
          <w:rFonts w:hint="eastAsia" w:hAnsi="宋体"/>
          <w:color w:val="000000"/>
          <w:sz w:val="21"/>
          <w:szCs w:val="21"/>
          <w:u w:val="single"/>
        </w:rPr>
        <w:t>施工图审查完成后10天内承包人提交详细的施工组织设计方案8套，供发包人审查，发包人在接到总体施工组织设计后10日内提出建议和要求。发包人的建议和要求，并不能减轻或免除承包人的任何合同责任。</w:t>
      </w:r>
    </w:p>
    <w:p>
      <w:pPr>
        <w:spacing w:line="360" w:lineRule="auto"/>
        <w:ind w:firstLine="422"/>
        <w:rPr>
          <w:rFonts w:hAnsi="宋体"/>
          <w:color w:val="000000"/>
          <w:sz w:val="21"/>
          <w:szCs w:val="21"/>
        </w:rPr>
      </w:pPr>
      <w:r>
        <w:rPr>
          <w:rFonts w:hAnsi="宋体"/>
          <w:b/>
          <w:color w:val="000000"/>
          <w:sz w:val="21"/>
          <w:szCs w:val="21"/>
        </w:rPr>
        <w:t xml:space="preserve">7.1.3 </w:t>
      </w:r>
      <w:r>
        <w:rPr>
          <w:rFonts w:hint="eastAsia" w:hAnsi="宋体"/>
          <w:color w:val="000000"/>
          <w:sz w:val="21"/>
          <w:szCs w:val="21"/>
        </w:rPr>
        <w:t>进场条件和进场日期</w:t>
      </w:r>
    </w:p>
    <w:p>
      <w:pPr>
        <w:pStyle w:val="13"/>
        <w:spacing w:line="420" w:lineRule="exact"/>
        <w:ind w:firstLine="420"/>
        <w:rPr>
          <w:rFonts w:hAnsi="宋体" w:cs="Times New Roman"/>
          <w:color w:val="000000"/>
          <w:u w:val="single"/>
        </w:rPr>
      </w:pPr>
      <w:r>
        <w:rPr>
          <w:rFonts w:hint="eastAsia" w:cs="Times New Roman"/>
          <w:color w:val="000000"/>
          <w:u w:val="single"/>
        </w:rPr>
        <w:t>进场施工前，由发包人完成场地五通一平并移交承包人，合同签订后由承包人编制临时设施</w:t>
      </w:r>
      <w:r>
        <w:rPr>
          <w:rFonts w:hint="eastAsia"/>
          <w:color w:val="000000"/>
          <w:u w:val="single"/>
        </w:rPr>
        <w:t>方案，并与15天内完成临时设施的搭建工作。发包人负责完成与周边居民协调工作，承包人须积极配合。</w:t>
      </w:r>
    </w:p>
    <w:p>
      <w:pPr>
        <w:spacing w:line="360" w:lineRule="auto"/>
        <w:ind w:firstLine="422"/>
        <w:rPr>
          <w:rFonts w:hAnsi="宋体"/>
          <w:color w:val="000000"/>
          <w:sz w:val="21"/>
          <w:szCs w:val="21"/>
        </w:rPr>
      </w:pPr>
      <w:r>
        <w:rPr>
          <w:rFonts w:hAnsi="宋体"/>
          <w:b/>
          <w:color w:val="000000"/>
          <w:sz w:val="21"/>
          <w:szCs w:val="21"/>
        </w:rPr>
        <w:t>7.1.10</w:t>
      </w:r>
      <w:r>
        <w:rPr>
          <w:rFonts w:hint="eastAsia" w:hAnsi="宋体"/>
          <w:color w:val="000000"/>
          <w:sz w:val="21"/>
          <w:szCs w:val="21"/>
          <w:u w:val="single"/>
        </w:rPr>
        <w:t>所有</w:t>
      </w:r>
      <w:r>
        <w:rPr>
          <w:rFonts w:hint="eastAsia"/>
          <w:color w:val="000000"/>
          <w:sz w:val="21"/>
          <w:szCs w:val="21"/>
          <w:u w:val="single"/>
        </w:rPr>
        <w:t>前期报批报建工作均由承包人负责，发包人提供相应的协助。</w:t>
      </w:r>
    </w:p>
    <w:p>
      <w:pPr>
        <w:spacing w:line="360" w:lineRule="auto"/>
        <w:ind w:firstLine="422"/>
        <w:outlineLvl w:val="0"/>
        <w:rPr>
          <w:rFonts w:hAnsi="宋体"/>
          <w:b/>
          <w:color w:val="000000"/>
          <w:sz w:val="21"/>
          <w:szCs w:val="21"/>
        </w:rPr>
      </w:pPr>
      <w:r>
        <w:rPr>
          <w:rFonts w:hAnsi="宋体"/>
          <w:b/>
          <w:color w:val="000000"/>
          <w:sz w:val="21"/>
          <w:szCs w:val="21"/>
        </w:rPr>
        <w:t xml:space="preserve">7.2  </w:t>
      </w:r>
      <w:r>
        <w:rPr>
          <w:rFonts w:hint="eastAsia" w:hAnsi="宋体"/>
          <w:b/>
          <w:color w:val="000000"/>
          <w:sz w:val="21"/>
          <w:szCs w:val="21"/>
        </w:rPr>
        <w:t>承包人的义务</w:t>
      </w:r>
    </w:p>
    <w:p>
      <w:pPr>
        <w:spacing w:line="360" w:lineRule="auto"/>
        <w:ind w:firstLine="422"/>
        <w:outlineLvl w:val="0"/>
        <w:rPr>
          <w:rFonts w:hAnsi="宋体"/>
          <w:color w:val="000000"/>
          <w:sz w:val="21"/>
          <w:szCs w:val="21"/>
        </w:rPr>
      </w:pPr>
      <w:r>
        <w:rPr>
          <w:rFonts w:hAnsi="宋体"/>
          <w:b/>
          <w:color w:val="000000"/>
          <w:sz w:val="21"/>
          <w:szCs w:val="21"/>
        </w:rPr>
        <w:t>7.2.1</w:t>
      </w:r>
      <w:r>
        <w:rPr>
          <w:rFonts w:hint="eastAsia" w:hAnsi="宋体"/>
          <w:color w:val="000000"/>
          <w:sz w:val="21"/>
          <w:szCs w:val="21"/>
        </w:rPr>
        <w:t>放线</w:t>
      </w:r>
    </w:p>
    <w:p>
      <w:pPr>
        <w:spacing w:line="360" w:lineRule="auto"/>
        <w:ind w:firstLine="420"/>
        <w:rPr>
          <w:rFonts w:hAnsi="宋体"/>
          <w:color w:val="000000"/>
          <w:sz w:val="21"/>
          <w:szCs w:val="21"/>
          <w:u w:val="single"/>
        </w:rPr>
      </w:pPr>
      <w:r>
        <w:rPr>
          <w:rFonts w:hint="eastAsia" w:hAnsi="宋体"/>
          <w:color w:val="000000"/>
          <w:sz w:val="21"/>
          <w:szCs w:val="21"/>
          <w:u w:val="single"/>
        </w:rPr>
        <w:t>承包人负责对工程、单项工程、施工部位的放线，并对放线的准确性负责。</w:t>
      </w:r>
    </w:p>
    <w:p>
      <w:pPr>
        <w:spacing w:line="360" w:lineRule="auto"/>
        <w:ind w:firstLine="422"/>
        <w:outlineLvl w:val="0"/>
        <w:rPr>
          <w:rFonts w:hAnsi="宋体"/>
          <w:color w:val="000000"/>
          <w:sz w:val="21"/>
          <w:szCs w:val="21"/>
        </w:rPr>
      </w:pPr>
      <w:r>
        <w:rPr>
          <w:rFonts w:hAnsi="宋体"/>
          <w:b/>
          <w:color w:val="000000"/>
          <w:sz w:val="21"/>
          <w:szCs w:val="21"/>
        </w:rPr>
        <w:t xml:space="preserve">7.2.2 </w:t>
      </w:r>
      <w:r>
        <w:rPr>
          <w:rFonts w:hint="eastAsia" w:hAnsi="宋体"/>
          <w:color w:val="000000"/>
          <w:sz w:val="21"/>
          <w:szCs w:val="21"/>
        </w:rPr>
        <w:t>施工组织设计</w:t>
      </w:r>
    </w:p>
    <w:p>
      <w:pPr>
        <w:spacing w:line="360" w:lineRule="auto"/>
        <w:ind w:firstLine="420"/>
        <w:rPr>
          <w:rFonts w:hAnsi="宋体"/>
          <w:color w:val="000000"/>
          <w:sz w:val="21"/>
          <w:szCs w:val="21"/>
          <w:u w:val="single"/>
        </w:rPr>
      </w:pPr>
      <w:r>
        <w:rPr>
          <w:rFonts w:hint="eastAsia"/>
          <w:color w:val="000000"/>
          <w:sz w:val="21"/>
          <w:szCs w:val="21"/>
        </w:rPr>
        <w:t>提交工程总体施工组织设计的份数和时间：</w:t>
      </w:r>
      <w:r>
        <w:rPr>
          <w:rFonts w:hint="eastAsia" w:hAnsi="宋体"/>
          <w:color w:val="000000"/>
          <w:sz w:val="21"/>
          <w:szCs w:val="21"/>
          <w:u w:val="single"/>
        </w:rPr>
        <w:t>开工前</w:t>
      </w:r>
      <w:r>
        <w:rPr>
          <w:rFonts w:hAnsi="宋体"/>
          <w:color w:val="000000"/>
          <w:sz w:val="21"/>
          <w:szCs w:val="21"/>
          <w:u w:val="single"/>
        </w:rPr>
        <w:t>14</w:t>
      </w:r>
      <w:r>
        <w:rPr>
          <w:rFonts w:hint="eastAsia" w:hAnsi="宋体"/>
          <w:color w:val="000000"/>
          <w:sz w:val="21"/>
          <w:szCs w:val="21"/>
          <w:u w:val="single"/>
        </w:rPr>
        <w:t>天提供（一式五份）总进度计划、施工组织设计（包括外加工计划）。逾期不提交，并因此影响工程施工的，责任由承包人承担。</w:t>
      </w:r>
    </w:p>
    <w:p>
      <w:pPr>
        <w:spacing w:line="360" w:lineRule="auto"/>
        <w:ind w:firstLine="420"/>
        <w:rPr>
          <w:rFonts w:hAnsi="宋体"/>
          <w:color w:val="000000"/>
          <w:sz w:val="21"/>
          <w:szCs w:val="21"/>
          <w:u w:val="single"/>
        </w:rPr>
      </w:pPr>
      <w:r>
        <w:rPr>
          <w:rFonts w:hint="eastAsia" w:hAnsi="宋体"/>
          <w:color w:val="000000"/>
          <w:sz w:val="21"/>
          <w:szCs w:val="21"/>
        </w:rPr>
        <w:t>合</w:t>
      </w:r>
      <w:r>
        <w:rPr>
          <w:rFonts w:hint="eastAsia" w:hAnsi="宋体"/>
          <w:color w:val="000000"/>
          <w:kern w:val="0"/>
          <w:sz w:val="21"/>
          <w:szCs w:val="21"/>
        </w:rPr>
        <w:t>同双方约定的施工组织设计应包括的主要内容：</w:t>
      </w:r>
      <w:r>
        <w:rPr>
          <w:rFonts w:hint="eastAsia" w:hAnsi="宋体"/>
          <w:color w:val="000000"/>
          <w:sz w:val="21"/>
          <w:szCs w:val="21"/>
          <w:u w:val="single"/>
        </w:rPr>
        <w:t>（1）施工方案； （2）施工现场平面布置图；（3）施工进度计划和保证措施； （4）劳动力及材料供应计划；（5）施工机械设备的选用；（6）质量保证体系及措施；（7）安全生产、文明施工措施；（8）环境保护、成本控制措施；（9）合同当事人约定的其他内容。</w:t>
      </w:r>
    </w:p>
    <w:p>
      <w:pPr>
        <w:spacing w:line="360" w:lineRule="auto"/>
        <w:ind w:firstLine="420"/>
        <w:rPr>
          <w:color w:val="000000"/>
          <w:sz w:val="21"/>
          <w:szCs w:val="21"/>
        </w:rPr>
      </w:pPr>
      <w:r>
        <w:rPr>
          <w:rFonts w:hint="eastAsia"/>
          <w:color w:val="000000"/>
          <w:sz w:val="21"/>
          <w:szCs w:val="21"/>
        </w:rPr>
        <w:t>需要提交的主要单项工程、主要分部分项工程施工组织设计的名称、份数和时间：</w:t>
      </w:r>
      <w:r>
        <w:rPr>
          <w:rFonts w:hint="eastAsia"/>
          <w:color w:val="000000"/>
          <w:sz w:val="21"/>
          <w:szCs w:val="21"/>
          <w:u w:val="single"/>
        </w:rPr>
        <w:t>相应工程开工前7天内向发包人提供主要单项工程、主要分部分项工程施工组织设计八份。</w:t>
      </w:r>
    </w:p>
    <w:p>
      <w:pPr>
        <w:spacing w:line="360" w:lineRule="auto"/>
        <w:ind w:firstLine="420"/>
        <w:rPr>
          <w:rFonts w:hAnsi="宋体"/>
          <w:color w:val="000000"/>
          <w:sz w:val="21"/>
          <w:szCs w:val="21"/>
          <w:u w:val="single"/>
        </w:rPr>
      </w:pPr>
      <w:r>
        <w:rPr>
          <w:rFonts w:hint="eastAsia" w:hAnsi="宋体"/>
          <w:color w:val="000000"/>
          <w:sz w:val="21"/>
          <w:szCs w:val="21"/>
        </w:rPr>
        <w:t>发包人和监理人在收到详细的施工组织设计后确认或提出修改意见的期限：</w:t>
      </w:r>
      <w:r>
        <w:rPr>
          <w:rFonts w:hint="eastAsia" w:hAnsi="宋体"/>
          <w:color w:val="000000"/>
          <w:sz w:val="21"/>
          <w:szCs w:val="21"/>
          <w:u w:val="single"/>
        </w:rPr>
        <w:t xml:space="preserve"> 发包人和监理人应在监理人收到施工组织设计后7天内确认或提出修改意见。</w:t>
      </w:r>
    </w:p>
    <w:p>
      <w:pPr>
        <w:spacing w:line="360" w:lineRule="auto"/>
        <w:ind w:firstLine="422"/>
        <w:outlineLvl w:val="0"/>
        <w:rPr>
          <w:rFonts w:hAnsi="宋体"/>
          <w:color w:val="000000"/>
          <w:sz w:val="21"/>
          <w:szCs w:val="21"/>
        </w:rPr>
      </w:pPr>
      <w:r>
        <w:rPr>
          <w:rFonts w:hAnsi="宋体"/>
          <w:b/>
          <w:color w:val="000000"/>
          <w:sz w:val="21"/>
          <w:szCs w:val="21"/>
        </w:rPr>
        <w:t>7.2.4</w:t>
      </w:r>
      <w:r>
        <w:rPr>
          <w:rFonts w:hint="eastAsia" w:hAnsi="宋体"/>
          <w:color w:val="000000"/>
          <w:sz w:val="21"/>
          <w:szCs w:val="21"/>
        </w:rPr>
        <w:t>临时用水、用电等</w:t>
      </w:r>
    </w:p>
    <w:p>
      <w:pPr>
        <w:spacing w:line="360" w:lineRule="auto"/>
        <w:ind w:firstLine="420"/>
        <w:rPr>
          <w:rFonts w:hAnsi="宋体"/>
          <w:color w:val="000000"/>
          <w:sz w:val="21"/>
          <w:szCs w:val="21"/>
          <w:u w:val="single"/>
        </w:rPr>
      </w:pPr>
      <w:r>
        <w:rPr>
          <w:rFonts w:hint="eastAsia" w:hAnsi="宋体"/>
          <w:color w:val="000000"/>
          <w:sz w:val="21"/>
          <w:szCs w:val="21"/>
          <w:u w:val="single"/>
        </w:rPr>
        <w:t>如在签订合同后，发包人仍未办理完成临时用水、用电，须由承包人自行解决临时用水、用电问题并承担相关的费用，且不得以此影响进场准备工作。</w:t>
      </w:r>
    </w:p>
    <w:p>
      <w:pPr>
        <w:spacing w:line="360" w:lineRule="auto"/>
        <w:ind w:firstLine="422"/>
        <w:outlineLvl w:val="0"/>
        <w:rPr>
          <w:rFonts w:hAnsi="宋体"/>
          <w:color w:val="000000"/>
          <w:sz w:val="21"/>
          <w:szCs w:val="21"/>
        </w:rPr>
      </w:pPr>
      <w:r>
        <w:rPr>
          <w:rFonts w:hAnsi="宋体"/>
          <w:b/>
          <w:color w:val="000000"/>
          <w:sz w:val="21"/>
          <w:szCs w:val="21"/>
        </w:rPr>
        <w:t>7.2.5</w:t>
      </w:r>
      <w:r>
        <w:rPr>
          <w:rFonts w:hint="eastAsia" w:hAnsi="宋体"/>
          <w:color w:val="000000"/>
          <w:sz w:val="21"/>
          <w:szCs w:val="21"/>
        </w:rPr>
        <w:t>协助发包人办理开工等批准手续</w:t>
      </w:r>
    </w:p>
    <w:p>
      <w:pPr>
        <w:spacing w:line="360" w:lineRule="auto"/>
        <w:ind w:firstLine="420"/>
        <w:rPr>
          <w:rFonts w:hAnsi="宋体"/>
          <w:color w:val="000000"/>
          <w:sz w:val="21"/>
          <w:szCs w:val="21"/>
          <w:u w:val="single"/>
        </w:rPr>
      </w:pPr>
      <w:r>
        <w:rPr>
          <w:rFonts w:hint="eastAsia" w:hAnsi="宋体"/>
          <w:color w:val="000000"/>
          <w:sz w:val="21"/>
          <w:szCs w:val="21"/>
          <w:u w:val="single"/>
        </w:rPr>
        <w:t>承包人应在合同约定的开工日期前，取得建设工程规划许可证、工程质量安全监督等手续、施工许可证，并承担相关费用。</w:t>
      </w:r>
    </w:p>
    <w:p>
      <w:pPr>
        <w:spacing w:line="360" w:lineRule="auto"/>
        <w:ind w:firstLine="422"/>
        <w:outlineLvl w:val="0"/>
        <w:rPr>
          <w:rFonts w:hAnsi="宋体"/>
          <w:color w:val="000000"/>
          <w:sz w:val="21"/>
          <w:szCs w:val="21"/>
        </w:rPr>
      </w:pPr>
      <w:r>
        <w:rPr>
          <w:rFonts w:hAnsi="宋体"/>
          <w:b/>
          <w:color w:val="000000"/>
          <w:sz w:val="21"/>
          <w:szCs w:val="21"/>
        </w:rPr>
        <w:t xml:space="preserve">7.2.6 </w:t>
      </w:r>
      <w:r>
        <w:rPr>
          <w:rFonts w:hint="eastAsia" w:hAnsi="宋体"/>
          <w:color w:val="000000"/>
          <w:sz w:val="21"/>
          <w:szCs w:val="21"/>
        </w:rPr>
        <w:t>施工过程中需通知办理的批准</w:t>
      </w:r>
    </w:p>
    <w:p>
      <w:pPr>
        <w:spacing w:line="360" w:lineRule="auto"/>
        <w:ind w:firstLine="420"/>
        <w:rPr>
          <w:rFonts w:hAnsi="宋体"/>
          <w:color w:val="000000"/>
          <w:sz w:val="21"/>
          <w:szCs w:val="21"/>
          <w:u w:val="single"/>
        </w:rPr>
      </w:pPr>
      <w:r>
        <w:rPr>
          <w:rFonts w:hint="eastAsia" w:hAnsi="宋体"/>
          <w:color w:val="000000"/>
          <w:sz w:val="21"/>
          <w:szCs w:val="21"/>
          <w:u w:val="single"/>
        </w:rPr>
        <w:t>承包人在施工过程中因增加场外临时用地，临时要求停水、停电、中断道路交通，爆破作业，或可能损坏道路、管线、电力、邮电、通讯等公共设施的，应自行办理相关申请批准手续，并按发包人的要求，提供相关文件、资料、证件等。</w:t>
      </w:r>
    </w:p>
    <w:p>
      <w:pPr>
        <w:spacing w:line="360" w:lineRule="auto"/>
        <w:ind w:firstLine="422"/>
        <w:outlineLvl w:val="0"/>
        <w:rPr>
          <w:rFonts w:hAnsi="宋体"/>
          <w:color w:val="000000"/>
          <w:sz w:val="21"/>
          <w:szCs w:val="21"/>
        </w:rPr>
      </w:pPr>
      <w:r>
        <w:rPr>
          <w:rFonts w:hAnsi="宋体"/>
          <w:b/>
          <w:color w:val="000000"/>
          <w:sz w:val="21"/>
          <w:szCs w:val="21"/>
        </w:rPr>
        <w:t xml:space="preserve">7.2.7 </w:t>
      </w:r>
      <w:r>
        <w:rPr>
          <w:rFonts w:hint="eastAsia" w:hAnsi="宋体"/>
          <w:color w:val="000000"/>
          <w:sz w:val="21"/>
          <w:szCs w:val="21"/>
        </w:rPr>
        <w:t>提供施工障碍资料</w:t>
      </w:r>
    </w:p>
    <w:p>
      <w:pPr>
        <w:spacing w:line="360" w:lineRule="auto"/>
        <w:ind w:firstLine="422"/>
        <w:rPr>
          <w:b/>
          <w:color w:val="000000"/>
          <w:sz w:val="21"/>
          <w:szCs w:val="21"/>
          <w:u w:val="single"/>
        </w:rPr>
      </w:pPr>
      <w:r>
        <w:rPr>
          <w:rFonts w:hint="eastAsia"/>
          <w:b/>
          <w:color w:val="000000"/>
          <w:sz w:val="21"/>
          <w:szCs w:val="21"/>
          <w:u w:val="single"/>
        </w:rPr>
        <w:t>发包人向承包人提交准确完整的工程地质和地下管网线资料，根据资料内容承包人须采取相应措施保护地下管网线，费用由承包人负责，如工程施工损坏地下管线的，由承包人承担责任。发包人向承包人提交工程地质和地下管网线资料不全的，施工过程中，承包人如发现施工场地周围可能存在资料中未反映的地下管网线，应立即停止施工并向发包人及相关单位书面报告，待确认安全后方可施工，否则，因施工损坏地下管网线的，由承包人承担责任。所发生的费用均由承包人承担。</w:t>
      </w:r>
    </w:p>
    <w:p>
      <w:pPr>
        <w:spacing w:line="360" w:lineRule="auto"/>
        <w:ind w:firstLine="422"/>
        <w:rPr>
          <w:rFonts w:hAnsi="宋体"/>
          <w:color w:val="000000"/>
          <w:sz w:val="21"/>
          <w:szCs w:val="21"/>
        </w:rPr>
      </w:pPr>
      <w:r>
        <w:rPr>
          <w:rFonts w:hint="eastAsia"/>
          <w:b/>
          <w:color w:val="000000"/>
          <w:sz w:val="21"/>
          <w:szCs w:val="21"/>
          <w:u w:val="single"/>
        </w:rPr>
        <w:t>处理施工场地周围地下管线和邻近建筑物、构筑物的保护工作，承包人应采取一切必要措施，妥善地保护地下公用管线，避免在施工期间造成损坏。</w:t>
      </w:r>
    </w:p>
    <w:p>
      <w:pPr>
        <w:spacing w:line="360" w:lineRule="auto"/>
        <w:ind w:firstLine="422"/>
        <w:outlineLvl w:val="0"/>
        <w:rPr>
          <w:rFonts w:hAnsi="宋体"/>
          <w:color w:val="000000"/>
          <w:sz w:val="21"/>
          <w:szCs w:val="21"/>
        </w:rPr>
      </w:pPr>
      <w:r>
        <w:rPr>
          <w:rFonts w:hAnsi="宋体"/>
          <w:b/>
          <w:color w:val="000000"/>
          <w:sz w:val="21"/>
          <w:szCs w:val="21"/>
        </w:rPr>
        <w:t>7.2.8</w:t>
      </w:r>
      <w:r>
        <w:rPr>
          <w:rFonts w:hint="eastAsia" w:hAnsi="宋体"/>
          <w:color w:val="000000"/>
          <w:sz w:val="21"/>
          <w:szCs w:val="21"/>
        </w:rPr>
        <w:t>新发现的施工障碍</w:t>
      </w:r>
    </w:p>
    <w:p>
      <w:pPr>
        <w:spacing w:line="360" w:lineRule="auto"/>
        <w:ind w:firstLine="422"/>
        <w:rPr>
          <w:b/>
          <w:color w:val="000000"/>
          <w:sz w:val="21"/>
          <w:szCs w:val="21"/>
          <w:u w:val="single"/>
        </w:rPr>
      </w:pPr>
      <w:r>
        <w:rPr>
          <w:rFonts w:hint="eastAsia"/>
          <w:b/>
          <w:color w:val="000000"/>
          <w:sz w:val="21"/>
          <w:szCs w:val="21"/>
          <w:u w:val="single"/>
        </w:rPr>
        <w:t>承包人应对在施工过程中新发现的场地周围及临近影响施工的建筑物、构筑物、文物建筑、古树、名水，以及地下管线、线缆、构筑物、文物、化石和坟墓等，立即采取保护措施，并及时通知发包人，经发包人同意方可进行施工。</w:t>
      </w:r>
    </w:p>
    <w:p>
      <w:pPr>
        <w:spacing w:line="360" w:lineRule="auto"/>
        <w:ind w:firstLine="422"/>
        <w:outlineLvl w:val="0"/>
        <w:rPr>
          <w:rFonts w:hAnsi="宋体"/>
          <w:color w:val="000000"/>
          <w:sz w:val="21"/>
          <w:szCs w:val="21"/>
        </w:rPr>
      </w:pPr>
      <w:r>
        <w:rPr>
          <w:rFonts w:hAnsi="宋体"/>
          <w:b/>
          <w:color w:val="000000"/>
          <w:sz w:val="21"/>
          <w:szCs w:val="21"/>
        </w:rPr>
        <w:t>7.2.13</w:t>
      </w:r>
      <w:r>
        <w:rPr>
          <w:rFonts w:hint="eastAsia" w:hAnsi="宋体"/>
          <w:color w:val="000000"/>
          <w:sz w:val="21"/>
          <w:szCs w:val="21"/>
        </w:rPr>
        <w:t>其它义务</w:t>
      </w:r>
      <w:r>
        <w:rPr>
          <w:rFonts w:hint="eastAsia" w:hAnsi="宋体"/>
          <w:color w:val="000000"/>
          <w:sz w:val="21"/>
          <w:szCs w:val="21"/>
          <w:u w:val="single"/>
        </w:rPr>
        <w:t xml:space="preserve">             。</w:t>
      </w:r>
    </w:p>
    <w:p>
      <w:pPr>
        <w:spacing w:line="360" w:lineRule="auto"/>
        <w:ind w:firstLine="422"/>
        <w:outlineLvl w:val="0"/>
        <w:rPr>
          <w:rFonts w:hAnsi="宋体"/>
          <w:b/>
          <w:color w:val="000000"/>
          <w:sz w:val="21"/>
          <w:szCs w:val="21"/>
        </w:rPr>
      </w:pPr>
      <w:r>
        <w:rPr>
          <w:rFonts w:hAnsi="宋体"/>
          <w:b/>
          <w:color w:val="000000"/>
          <w:sz w:val="21"/>
          <w:szCs w:val="21"/>
        </w:rPr>
        <w:t xml:space="preserve">7.4  </w:t>
      </w:r>
      <w:r>
        <w:rPr>
          <w:rFonts w:hint="eastAsia" w:hAnsi="宋体"/>
          <w:b/>
          <w:color w:val="000000"/>
          <w:sz w:val="21"/>
          <w:szCs w:val="21"/>
        </w:rPr>
        <w:t>人力和机具资源</w:t>
      </w:r>
    </w:p>
    <w:p>
      <w:pPr>
        <w:spacing w:line="360" w:lineRule="auto"/>
        <w:ind w:firstLine="422"/>
        <w:rPr>
          <w:color w:val="000000"/>
          <w:sz w:val="21"/>
          <w:szCs w:val="21"/>
          <w:u w:val="single"/>
        </w:rPr>
      </w:pPr>
      <w:r>
        <w:rPr>
          <w:rFonts w:hint="eastAsia"/>
          <w:b/>
          <w:color w:val="000000"/>
          <w:sz w:val="21"/>
          <w:szCs w:val="21"/>
        </w:rPr>
        <w:t xml:space="preserve">7.4.1  </w:t>
      </w:r>
      <w:r>
        <w:rPr>
          <w:rFonts w:hint="eastAsia"/>
          <w:color w:val="000000"/>
          <w:sz w:val="21"/>
          <w:szCs w:val="21"/>
        </w:rPr>
        <w:t>人力资源计划一览表的格式、内容、份数和提交时间：</w:t>
      </w:r>
      <w:r>
        <w:rPr>
          <w:rFonts w:hint="eastAsia"/>
          <w:color w:val="000000"/>
          <w:sz w:val="21"/>
          <w:szCs w:val="21"/>
          <w:u w:val="single"/>
        </w:rPr>
        <w:t xml:space="preserve"> 报表含姓名、年龄、工种、进场时间，在各分包合同签订后10日内提供5份。</w:t>
      </w:r>
    </w:p>
    <w:p>
      <w:pPr>
        <w:spacing w:line="360" w:lineRule="auto"/>
        <w:ind w:firstLine="422"/>
        <w:rPr>
          <w:color w:val="000000"/>
          <w:sz w:val="21"/>
          <w:szCs w:val="21"/>
          <w:u w:val="single"/>
        </w:rPr>
      </w:pPr>
      <w:r>
        <w:rPr>
          <w:rFonts w:hint="eastAsia"/>
          <w:b/>
          <w:color w:val="000000"/>
          <w:sz w:val="21"/>
          <w:szCs w:val="21"/>
        </w:rPr>
        <w:t>7.4.2</w:t>
      </w:r>
      <w:r>
        <w:rPr>
          <w:rFonts w:hint="eastAsia"/>
          <w:color w:val="000000"/>
          <w:sz w:val="21"/>
          <w:szCs w:val="21"/>
        </w:rPr>
        <w:t xml:space="preserve">  提交主要机具计划一览表的格式、内容、份数和时间：</w:t>
      </w:r>
      <w:r>
        <w:rPr>
          <w:rFonts w:hint="eastAsia"/>
          <w:color w:val="000000"/>
          <w:sz w:val="21"/>
          <w:szCs w:val="21"/>
          <w:u w:val="single"/>
        </w:rPr>
        <w:t>含种类、型号、检验时间、购买时间、数量、在各分包单位合同签订10日内提供5份。</w:t>
      </w:r>
    </w:p>
    <w:p>
      <w:pPr>
        <w:spacing w:line="360" w:lineRule="auto"/>
        <w:ind w:firstLine="422"/>
        <w:outlineLvl w:val="0"/>
        <w:rPr>
          <w:rFonts w:hAnsi="宋体"/>
          <w:b/>
          <w:color w:val="000000"/>
          <w:sz w:val="21"/>
          <w:szCs w:val="21"/>
        </w:rPr>
      </w:pPr>
      <w:r>
        <w:rPr>
          <w:rFonts w:hAnsi="宋体"/>
          <w:b/>
          <w:color w:val="000000"/>
          <w:sz w:val="21"/>
          <w:szCs w:val="21"/>
        </w:rPr>
        <w:t xml:space="preserve">7.5  </w:t>
      </w:r>
      <w:r>
        <w:rPr>
          <w:rFonts w:hint="eastAsia" w:hAnsi="宋体"/>
          <w:b/>
          <w:color w:val="000000"/>
          <w:sz w:val="21"/>
          <w:szCs w:val="21"/>
        </w:rPr>
        <w:t>质量与检验</w:t>
      </w:r>
    </w:p>
    <w:p>
      <w:pPr>
        <w:spacing w:line="360" w:lineRule="auto"/>
        <w:ind w:firstLine="422"/>
        <w:rPr>
          <w:rFonts w:hAnsi="宋体"/>
          <w:color w:val="000000"/>
          <w:sz w:val="21"/>
          <w:szCs w:val="21"/>
        </w:rPr>
      </w:pPr>
      <w:r>
        <w:rPr>
          <w:rFonts w:hAnsi="宋体"/>
          <w:b/>
          <w:color w:val="000000"/>
          <w:sz w:val="21"/>
          <w:szCs w:val="21"/>
        </w:rPr>
        <w:t xml:space="preserve">7.5.1 </w:t>
      </w:r>
      <w:r>
        <w:rPr>
          <w:rFonts w:hint="eastAsia" w:hAnsi="宋体"/>
          <w:color w:val="000000"/>
          <w:sz w:val="21"/>
          <w:szCs w:val="21"/>
        </w:rPr>
        <w:t>质量与检验</w:t>
      </w:r>
    </w:p>
    <w:p>
      <w:pPr>
        <w:spacing w:line="360" w:lineRule="auto"/>
        <w:ind w:firstLine="420"/>
        <w:rPr>
          <w:rFonts w:hAnsi="宋体"/>
          <w:color w:val="000000"/>
          <w:sz w:val="21"/>
          <w:szCs w:val="21"/>
          <w:u w:val="single"/>
        </w:rPr>
      </w:pPr>
      <w:r>
        <w:rPr>
          <w:rFonts w:hAnsi="宋体"/>
          <w:color w:val="000000"/>
          <w:sz w:val="21"/>
          <w:szCs w:val="21"/>
          <w:u w:val="single"/>
        </w:rPr>
        <w:t>(1)</w:t>
      </w:r>
      <w:r>
        <w:rPr>
          <w:rFonts w:hint="eastAsia" w:hAnsi="宋体"/>
          <w:color w:val="000000"/>
          <w:sz w:val="21"/>
          <w:szCs w:val="21"/>
          <w:u w:val="single"/>
        </w:rPr>
        <w:t>承包人及其分包人应随时接受发包人、监理人所进行的安全、质量的监督和检查。承包人应为此类监督、检查提供方便。</w:t>
      </w:r>
      <w:r>
        <w:rPr>
          <w:rFonts w:hAnsi="宋体"/>
          <w:color w:val="000000"/>
          <w:sz w:val="21"/>
          <w:szCs w:val="21"/>
          <w:u w:val="single"/>
        </w:rPr>
        <w:t>(2)</w:t>
      </w:r>
      <w:r>
        <w:rPr>
          <w:rFonts w:hint="eastAsia" w:hAnsi="宋体"/>
          <w:color w:val="000000"/>
          <w:sz w:val="21"/>
          <w:szCs w:val="21"/>
          <w:u w:val="single"/>
        </w:rPr>
        <w:t>承包人委托第三方对施工质量进行检查、检验、检测和试验时，应以书面形式通知发包人。</w:t>
      </w:r>
      <w:r>
        <w:rPr>
          <w:rFonts w:hAnsi="宋体"/>
          <w:color w:val="000000"/>
          <w:sz w:val="21"/>
          <w:szCs w:val="21"/>
          <w:u w:val="single"/>
        </w:rPr>
        <w:t xml:space="preserve"> (3)</w:t>
      </w:r>
      <w:r>
        <w:rPr>
          <w:rFonts w:hint="eastAsia" w:hAnsi="宋体"/>
          <w:color w:val="000000"/>
          <w:sz w:val="21"/>
          <w:szCs w:val="21"/>
          <w:u w:val="single"/>
        </w:rPr>
        <w:t>承包人应遵守施工质量管理的有关规定，负有对其操作人员进行培训、考核、图纸交底、技术交底、操作规程交底、安全程序交底和质量标准交底，及消除事故隐患的责任。</w:t>
      </w:r>
      <w:r>
        <w:rPr>
          <w:rFonts w:hAnsi="宋体"/>
          <w:color w:val="000000"/>
          <w:sz w:val="21"/>
          <w:szCs w:val="21"/>
          <w:u w:val="single"/>
        </w:rPr>
        <w:t>(4)</w:t>
      </w:r>
      <w:r>
        <w:rPr>
          <w:rFonts w:hint="eastAsia" w:hAnsi="宋体"/>
          <w:color w:val="000000"/>
          <w:sz w:val="21"/>
          <w:szCs w:val="21"/>
          <w:u w:val="single"/>
        </w:rPr>
        <w:t>承包人应按照设计文件、施工标准和合同约定，负责编写施工试验和检测方案，对工程物资</w:t>
      </w:r>
      <w:r>
        <w:rPr>
          <w:rFonts w:hAnsi="宋体"/>
          <w:color w:val="000000"/>
          <w:sz w:val="21"/>
          <w:szCs w:val="21"/>
          <w:u w:val="single"/>
        </w:rPr>
        <w:t>(</w:t>
      </w:r>
      <w:r>
        <w:rPr>
          <w:rFonts w:hint="eastAsia" w:hAnsi="宋体"/>
          <w:color w:val="000000"/>
          <w:sz w:val="21"/>
          <w:szCs w:val="21"/>
          <w:u w:val="single"/>
        </w:rPr>
        <w:t>包括建筑构配件</w:t>
      </w:r>
      <w:r>
        <w:rPr>
          <w:rFonts w:hAnsi="宋体"/>
          <w:color w:val="000000"/>
          <w:sz w:val="21"/>
          <w:szCs w:val="21"/>
          <w:u w:val="single"/>
        </w:rPr>
        <w:t>)</w:t>
      </w:r>
      <w:r>
        <w:rPr>
          <w:rFonts w:hint="eastAsia" w:hAnsi="宋体"/>
          <w:color w:val="000000"/>
          <w:sz w:val="21"/>
          <w:szCs w:val="21"/>
          <w:u w:val="single"/>
        </w:rPr>
        <w:t>进行检查、检验、检测和试验，不合格的不得使用。并有义务自费修复和</w:t>
      </w:r>
      <w:r>
        <w:rPr>
          <w:rFonts w:hAnsi="宋体"/>
          <w:color w:val="000000"/>
          <w:sz w:val="21"/>
          <w:szCs w:val="21"/>
          <w:u w:val="single"/>
        </w:rPr>
        <w:t>(</w:t>
      </w:r>
      <w:r>
        <w:rPr>
          <w:rFonts w:hint="eastAsia" w:hAnsi="宋体"/>
          <w:color w:val="000000"/>
          <w:sz w:val="21"/>
          <w:szCs w:val="21"/>
          <w:u w:val="single"/>
        </w:rPr>
        <w:t>或</w:t>
      </w:r>
      <w:r>
        <w:rPr>
          <w:rFonts w:hAnsi="宋体"/>
          <w:color w:val="000000"/>
          <w:sz w:val="21"/>
          <w:szCs w:val="21"/>
          <w:u w:val="single"/>
        </w:rPr>
        <w:t>)</w:t>
      </w:r>
      <w:r>
        <w:rPr>
          <w:rFonts w:hint="eastAsia" w:hAnsi="宋体"/>
          <w:color w:val="000000"/>
          <w:sz w:val="21"/>
          <w:szCs w:val="21"/>
          <w:u w:val="single"/>
        </w:rPr>
        <w:t>更换不合格的工程物资，因此造成竣工日期延误的，由承包人负责；</w:t>
      </w:r>
      <w:r>
        <w:rPr>
          <w:rFonts w:hAnsi="宋体"/>
          <w:color w:val="000000"/>
          <w:sz w:val="21"/>
          <w:szCs w:val="21"/>
          <w:u w:val="single"/>
        </w:rPr>
        <w:t xml:space="preserve"> (5)</w:t>
      </w:r>
      <w:r>
        <w:rPr>
          <w:rFonts w:hint="eastAsia" w:hAnsi="宋体"/>
          <w:color w:val="000000"/>
          <w:sz w:val="21"/>
          <w:szCs w:val="21"/>
          <w:u w:val="single"/>
        </w:rPr>
        <w:t>承包人的施工应符合合同约定的质量标准。施工质量评定以合同中约定的质量检验评定标准为依据。对不符合质量标准的施工部位，承包人应自费修复、返工、更换等。因此造成竣工日期延误的，由承包人负责。</w:t>
      </w:r>
    </w:p>
    <w:p>
      <w:pPr>
        <w:spacing w:line="360" w:lineRule="auto"/>
        <w:ind w:firstLine="422"/>
        <w:rPr>
          <w:color w:val="000000"/>
          <w:sz w:val="21"/>
          <w:szCs w:val="21"/>
        </w:rPr>
      </w:pPr>
      <w:r>
        <w:rPr>
          <w:rFonts w:hint="eastAsia"/>
          <w:b/>
          <w:color w:val="000000"/>
          <w:sz w:val="21"/>
          <w:szCs w:val="21"/>
        </w:rPr>
        <w:t xml:space="preserve">7.5.2 </w:t>
      </w:r>
      <w:r>
        <w:rPr>
          <w:rFonts w:hint="eastAsia"/>
          <w:color w:val="000000"/>
          <w:sz w:val="21"/>
          <w:szCs w:val="21"/>
        </w:rPr>
        <w:t xml:space="preserve"> 质检部位与参检方</w:t>
      </w:r>
    </w:p>
    <w:p>
      <w:pPr>
        <w:spacing w:line="360" w:lineRule="auto"/>
        <w:ind w:firstLine="420"/>
        <w:rPr>
          <w:color w:val="000000"/>
          <w:sz w:val="21"/>
          <w:szCs w:val="21"/>
          <w:u w:val="single"/>
        </w:rPr>
      </w:pPr>
      <w:r>
        <w:rPr>
          <w:rFonts w:hint="eastAsia"/>
          <w:color w:val="000000"/>
          <w:sz w:val="21"/>
          <w:szCs w:val="21"/>
        </w:rPr>
        <w:t>三方参检的部位、标准及表格形式：</w:t>
      </w:r>
      <w:r>
        <w:rPr>
          <w:rFonts w:hint="eastAsia"/>
          <w:color w:val="000000"/>
          <w:sz w:val="21"/>
          <w:szCs w:val="21"/>
          <w:u w:val="single"/>
        </w:rPr>
        <w:t>按国家规范要求。</w:t>
      </w:r>
    </w:p>
    <w:p>
      <w:pPr>
        <w:spacing w:line="360" w:lineRule="auto"/>
        <w:ind w:firstLine="420"/>
        <w:rPr>
          <w:color w:val="000000"/>
          <w:sz w:val="21"/>
          <w:szCs w:val="21"/>
          <w:u w:val="single"/>
        </w:rPr>
      </w:pPr>
      <w:r>
        <w:rPr>
          <w:rFonts w:hint="eastAsia"/>
          <w:color w:val="000000"/>
          <w:sz w:val="21"/>
          <w:szCs w:val="21"/>
        </w:rPr>
        <w:t>两方参检的部位、标准及表格形式：</w:t>
      </w:r>
      <w:r>
        <w:rPr>
          <w:rFonts w:hint="eastAsia"/>
          <w:color w:val="000000"/>
          <w:sz w:val="21"/>
          <w:szCs w:val="21"/>
          <w:u w:val="single"/>
        </w:rPr>
        <w:t>按国家规范要求。</w:t>
      </w:r>
    </w:p>
    <w:p>
      <w:pPr>
        <w:spacing w:line="360" w:lineRule="auto"/>
        <w:ind w:firstLine="420"/>
        <w:rPr>
          <w:color w:val="000000"/>
          <w:sz w:val="21"/>
          <w:szCs w:val="21"/>
          <w:u w:val="single"/>
        </w:rPr>
      </w:pPr>
      <w:r>
        <w:rPr>
          <w:rFonts w:hint="eastAsia"/>
          <w:color w:val="000000"/>
          <w:sz w:val="21"/>
          <w:szCs w:val="21"/>
        </w:rPr>
        <w:t>第三方检查的部位、标准及表格形式：</w:t>
      </w:r>
      <w:r>
        <w:rPr>
          <w:rFonts w:hint="eastAsia"/>
          <w:color w:val="000000"/>
          <w:sz w:val="21"/>
          <w:szCs w:val="21"/>
          <w:u w:val="single"/>
        </w:rPr>
        <w:t>按国家规范要求。</w:t>
      </w:r>
    </w:p>
    <w:p>
      <w:pPr>
        <w:spacing w:line="360" w:lineRule="auto"/>
        <w:ind w:firstLine="420"/>
        <w:rPr>
          <w:color w:val="000000"/>
          <w:sz w:val="21"/>
          <w:szCs w:val="21"/>
          <w:u w:val="single"/>
        </w:rPr>
      </w:pPr>
      <w:r>
        <w:rPr>
          <w:rFonts w:hint="eastAsia"/>
          <w:color w:val="000000"/>
          <w:sz w:val="21"/>
          <w:szCs w:val="21"/>
        </w:rPr>
        <w:t>承包人自检的部位、标准及表格形式：</w:t>
      </w:r>
      <w:r>
        <w:rPr>
          <w:rFonts w:hint="eastAsia"/>
          <w:color w:val="000000"/>
          <w:sz w:val="21"/>
          <w:szCs w:val="21"/>
          <w:u w:val="single"/>
        </w:rPr>
        <w:t>按国家规范要求。</w:t>
      </w:r>
    </w:p>
    <w:p>
      <w:pPr>
        <w:spacing w:line="360" w:lineRule="auto"/>
        <w:ind w:firstLine="420"/>
        <w:rPr>
          <w:rFonts w:hAnsi="宋体"/>
          <w:color w:val="000000"/>
          <w:sz w:val="21"/>
          <w:szCs w:val="21"/>
          <w:u w:val="single"/>
        </w:rPr>
      </w:pPr>
      <w:r>
        <w:rPr>
          <w:rFonts w:hint="eastAsia" w:hAnsi="宋体"/>
          <w:color w:val="000000"/>
          <w:sz w:val="21"/>
          <w:szCs w:val="21"/>
        </w:rPr>
        <w:t>施工现场需要配置的试验场所：</w:t>
      </w:r>
      <w:r>
        <w:rPr>
          <w:rFonts w:hint="eastAsia" w:hAnsi="宋体"/>
          <w:color w:val="000000"/>
          <w:sz w:val="21"/>
          <w:szCs w:val="21"/>
          <w:u w:val="single"/>
        </w:rPr>
        <w:t>按有关规定和监理人要求执行。</w:t>
      </w:r>
    </w:p>
    <w:p>
      <w:pPr>
        <w:spacing w:line="360" w:lineRule="auto"/>
        <w:ind w:firstLine="420"/>
        <w:rPr>
          <w:rFonts w:hAnsi="宋体"/>
          <w:color w:val="000000"/>
          <w:sz w:val="21"/>
          <w:szCs w:val="21"/>
          <w:u w:val="single"/>
        </w:rPr>
      </w:pPr>
      <w:r>
        <w:rPr>
          <w:rFonts w:hint="eastAsia" w:hAnsi="宋体"/>
          <w:color w:val="000000"/>
          <w:sz w:val="21"/>
          <w:szCs w:val="21"/>
        </w:rPr>
        <w:t>工现场需要配备的试验设备：</w:t>
      </w:r>
      <w:r>
        <w:rPr>
          <w:rFonts w:hint="eastAsia" w:hAnsi="宋体"/>
          <w:color w:val="000000"/>
          <w:sz w:val="21"/>
          <w:szCs w:val="21"/>
          <w:u w:val="single"/>
        </w:rPr>
        <w:t>按有关规定和监理人要求执行</w:t>
      </w:r>
      <w:r>
        <w:rPr>
          <w:rFonts w:hint="eastAsia" w:hAnsi="宋体"/>
          <w:color w:val="000000"/>
          <w:sz w:val="21"/>
          <w:szCs w:val="21"/>
        </w:rPr>
        <w:t>。</w:t>
      </w:r>
    </w:p>
    <w:p>
      <w:pPr>
        <w:spacing w:line="440" w:lineRule="exact"/>
        <w:ind w:firstLine="420"/>
        <w:jc w:val="left"/>
        <w:rPr>
          <w:rFonts w:hAnsi="宋体"/>
          <w:color w:val="000000"/>
          <w:sz w:val="21"/>
          <w:szCs w:val="21"/>
          <w:u w:val="single"/>
        </w:rPr>
      </w:pPr>
      <w:r>
        <w:rPr>
          <w:rFonts w:hint="eastAsia" w:hAnsi="宋体"/>
          <w:color w:val="000000"/>
          <w:sz w:val="21"/>
          <w:szCs w:val="21"/>
        </w:rPr>
        <w:t>施工现场需要具备的其他试验条件：</w:t>
      </w:r>
      <w:r>
        <w:rPr>
          <w:rFonts w:hint="eastAsia" w:hAnsi="宋体"/>
          <w:color w:val="000000"/>
          <w:sz w:val="21"/>
          <w:szCs w:val="21"/>
          <w:u w:val="single"/>
        </w:rPr>
        <w:t>按有关规定和监理人要求执行</w:t>
      </w:r>
      <w:r>
        <w:rPr>
          <w:rFonts w:hint="eastAsia" w:hAnsi="宋体"/>
          <w:color w:val="000000"/>
          <w:sz w:val="21"/>
          <w:szCs w:val="21"/>
        </w:rPr>
        <w:t>。</w:t>
      </w:r>
    </w:p>
    <w:p>
      <w:pPr>
        <w:spacing w:line="440" w:lineRule="exact"/>
        <w:ind w:firstLine="420"/>
        <w:jc w:val="left"/>
        <w:rPr>
          <w:rFonts w:hAnsi="宋体"/>
          <w:color w:val="000000"/>
          <w:sz w:val="21"/>
          <w:szCs w:val="21"/>
          <w:u w:val="single"/>
        </w:rPr>
      </w:pPr>
      <w:r>
        <w:rPr>
          <w:rFonts w:hint="eastAsia" w:hAnsi="宋体"/>
          <w:color w:val="000000"/>
          <w:kern w:val="0"/>
          <w:sz w:val="21"/>
          <w:szCs w:val="21"/>
        </w:rPr>
        <w:t>试验、检测单位资质条件约定：</w:t>
      </w:r>
      <w:r>
        <w:rPr>
          <w:rFonts w:hint="eastAsia" w:hAnsi="宋体"/>
          <w:color w:val="000000"/>
          <w:sz w:val="21"/>
          <w:szCs w:val="21"/>
          <w:u w:val="single"/>
        </w:rPr>
        <w:t>按有关规定和监理人要求执行。</w:t>
      </w:r>
    </w:p>
    <w:p>
      <w:pPr>
        <w:spacing w:line="440" w:lineRule="exact"/>
        <w:ind w:firstLine="420"/>
        <w:jc w:val="left"/>
        <w:rPr>
          <w:rFonts w:hAnsi="宋体"/>
          <w:color w:val="000000"/>
          <w:sz w:val="21"/>
          <w:szCs w:val="21"/>
          <w:u w:val="single"/>
        </w:rPr>
      </w:pPr>
      <w:r>
        <w:rPr>
          <w:rFonts w:hint="eastAsia" w:hAnsi="宋体"/>
          <w:color w:val="000000"/>
          <w:kern w:val="0"/>
          <w:sz w:val="21"/>
          <w:szCs w:val="21"/>
        </w:rPr>
        <w:t>试验、检测单位选择约定：</w:t>
      </w:r>
      <w:r>
        <w:rPr>
          <w:rFonts w:hint="eastAsia" w:hAnsi="宋体"/>
          <w:color w:val="000000"/>
          <w:kern w:val="0"/>
          <w:sz w:val="21"/>
          <w:szCs w:val="21"/>
          <w:u w:val="single"/>
        </w:rPr>
        <w:t xml:space="preserve"> 承包人选择单位后报监理人、发包人审核，审核通过后方可确定试验、检测单位。</w:t>
      </w:r>
    </w:p>
    <w:p>
      <w:pPr>
        <w:spacing w:line="360" w:lineRule="auto"/>
        <w:ind w:firstLine="420"/>
        <w:rPr>
          <w:color w:val="000000"/>
          <w:sz w:val="21"/>
          <w:szCs w:val="21"/>
          <w:u w:val="single"/>
        </w:rPr>
      </w:pPr>
      <w:r>
        <w:rPr>
          <w:rFonts w:hint="eastAsia" w:hAnsi="宋体"/>
          <w:color w:val="000000"/>
          <w:sz w:val="21"/>
          <w:szCs w:val="21"/>
        </w:rPr>
        <w:t>试验、检测费用约定：</w:t>
      </w:r>
      <w:r>
        <w:rPr>
          <w:rFonts w:hint="eastAsia" w:hAnsi="宋体"/>
          <w:color w:val="000000"/>
          <w:sz w:val="21"/>
          <w:szCs w:val="21"/>
          <w:u w:val="single"/>
        </w:rPr>
        <w:t xml:space="preserve"> 工程有关试验、检测费用由承包人承担，并已包含在合同价款中，不再另行计算 </w:t>
      </w:r>
    </w:p>
    <w:p>
      <w:pPr>
        <w:spacing w:line="360" w:lineRule="auto"/>
        <w:ind w:firstLine="422"/>
        <w:outlineLvl w:val="0"/>
        <w:rPr>
          <w:rFonts w:hAnsi="宋体"/>
          <w:b/>
          <w:color w:val="000000"/>
          <w:sz w:val="21"/>
          <w:szCs w:val="21"/>
        </w:rPr>
      </w:pPr>
      <w:r>
        <w:rPr>
          <w:rFonts w:hAnsi="宋体"/>
          <w:b/>
          <w:color w:val="000000"/>
          <w:sz w:val="21"/>
          <w:szCs w:val="21"/>
        </w:rPr>
        <w:t xml:space="preserve">7.6  </w:t>
      </w:r>
      <w:r>
        <w:rPr>
          <w:rFonts w:hint="eastAsia" w:hAnsi="宋体"/>
          <w:b/>
          <w:color w:val="000000"/>
          <w:sz w:val="21"/>
          <w:szCs w:val="21"/>
        </w:rPr>
        <w:t>隐蔽工程和中间验收</w:t>
      </w:r>
    </w:p>
    <w:p>
      <w:pPr>
        <w:spacing w:line="360" w:lineRule="auto"/>
        <w:ind w:firstLine="422"/>
        <w:rPr>
          <w:color w:val="000000"/>
          <w:sz w:val="21"/>
          <w:szCs w:val="21"/>
        </w:rPr>
      </w:pPr>
      <w:r>
        <w:rPr>
          <w:rFonts w:hint="eastAsia"/>
          <w:b/>
          <w:color w:val="000000"/>
          <w:sz w:val="21"/>
          <w:szCs w:val="21"/>
        </w:rPr>
        <w:t>7.6.1</w:t>
      </w:r>
      <w:r>
        <w:rPr>
          <w:rFonts w:hint="eastAsia"/>
          <w:color w:val="000000"/>
          <w:sz w:val="21"/>
          <w:szCs w:val="21"/>
        </w:rPr>
        <w:t xml:space="preserve">  隐蔽工程和中间验收</w:t>
      </w:r>
    </w:p>
    <w:p>
      <w:pPr>
        <w:spacing w:line="360" w:lineRule="auto"/>
        <w:ind w:firstLine="420"/>
        <w:rPr>
          <w:rFonts w:hAnsi="宋体"/>
          <w:color w:val="000000"/>
          <w:sz w:val="21"/>
          <w:szCs w:val="21"/>
          <w:u w:val="single"/>
        </w:rPr>
      </w:pPr>
      <w:r>
        <w:rPr>
          <w:rFonts w:hint="eastAsia"/>
          <w:color w:val="000000"/>
          <w:sz w:val="21"/>
          <w:szCs w:val="21"/>
        </w:rPr>
        <w:t>需要质检的隐蔽工程和中间验收部位的分类、部位、质检内容、标准、表格和参检方的约定：</w:t>
      </w:r>
      <w:r>
        <w:rPr>
          <w:rFonts w:hint="eastAsia" w:hAnsi="宋体"/>
          <w:color w:val="000000"/>
          <w:sz w:val="21"/>
          <w:szCs w:val="21"/>
          <w:u w:val="single"/>
        </w:rPr>
        <w:t>工程具备覆盖、掩盖条件或达到协议条款约定的中间验收部位，承包人自检合格后在隐蔽和中间验收48小时前通知发包人代表参加。通知包括承包人自检记录、隐蔽和中间验收的内容、验收时间和地点。承包人准备验收记录。验收合格，发包人代表在验收记录上签字后，方可进行隐蔽和继续施工。验收不合格，承包人在发包人限定时间内修改后重新验收。</w:t>
      </w:r>
    </w:p>
    <w:p>
      <w:pPr>
        <w:spacing w:line="360" w:lineRule="auto"/>
        <w:ind w:firstLine="422"/>
        <w:outlineLvl w:val="0"/>
        <w:rPr>
          <w:rFonts w:hAnsi="宋体"/>
          <w:b/>
          <w:color w:val="000000"/>
          <w:sz w:val="21"/>
          <w:szCs w:val="21"/>
        </w:rPr>
      </w:pPr>
      <w:r>
        <w:rPr>
          <w:rFonts w:hAnsi="宋体"/>
          <w:b/>
          <w:color w:val="000000"/>
          <w:sz w:val="21"/>
          <w:szCs w:val="21"/>
        </w:rPr>
        <w:t xml:space="preserve">7.8  </w:t>
      </w:r>
      <w:r>
        <w:rPr>
          <w:rFonts w:hint="eastAsia" w:hAnsi="宋体"/>
          <w:b/>
          <w:color w:val="000000"/>
          <w:sz w:val="21"/>
          <w:szCs w:val="21"/>
        </w:rPr>
        <w:t>职业健康、安全、环境保护</w:t>
      </w:r>
    </w:p>
    <w:p>
      <w:pPr>
        <w:spacing w:line="360" w:lineRule="auto"/>
        <w:ind w:firstLine="422"/>
        <w:rPr>
          <w:color w:val="000000"/>
          <w:sz w:val="21"/>
          <w:szCs w:val="21"/>
        </w:rPr>
      </w:pPr>
      <w:r>
        <w:rPr>
          <w:rFonts w:hint="eastAsia"/>
          <w:b/>
          <w:color w:val="000000"/>
          <w:sz w:val="21"/>
          <w:szCs w:val="21"/>
        </w:rPr>
        <w:t xml:space="preserve">7.8.1  </w:t>
      </w:r>
      <w:r>
        <w:rPr>
          <w:rFonts w:hint="eastAsia"/>
          <w:color w:val="000000"/>
          <w:sz w:val="21"/>
          <w:szCs w:val="21"/>
        </w:rPr>
        <w:t>职业健康、安全、环境保护管理</w:t>
      </w:r>
    </w:p>
    <w:p>
      <w:pPr>
        <w:numPr>
          <w:ilvl w:val="0"/>
          <w:numId w:val="6"/>
        </w:numPr>
        <w:spacing w:line="360" w:lineRule="auto"/>
        <w:ind w:firstLine="210" w:firstLineChars="100"/>
        <w:rPr>
          <w:color w:val="000000"/>
          <w:sz w:val="21"/>
          <w:szCs w:val="21"/>
          <w:u w:val="single"/>
        </w:rPr>
      </w:pPr>
      <w:r>
        <w:rPr>
          <w:rFonts w:hint="eastAsia"/>
          <w:color w:val="000000"/>
          <w:sz w:val="21"/>
          <w:szCs w:val="21"/>
        </w:rPr>
        <w:t xml:space="preserve"> 提交职业健康、安全、环境保护管理实施计划的份数和时间：</w:t>
      </w:r>
      <w:r>
        <w:rPr>
          <w:rFonts w:hint="eastAsia"/>
          <w:color w:val="000000"/>
          <w:sz w:val="21"/>
          <w:szCs w:val="21"/>
          <w:u w:val="single"/>
        </w:rPr>
        <w:t>正式开工前一周内提供八份。</w:t>
      </w:r>
    </w:p>
    <w:p>
      <w:pPr>
        <w:spacing w:line="360" w:lineRule="auto"/>
        <w:ind w:firstLine="422"/>
        <w:rPr>
          <w:rFonts w:hAnsi="宋体"/>
          <w:color w:val="000000"/>
          <w:sz w:val="21"/>
          <w:szCs w:val="21"/>
        </w:rPr>
      </w:pPr>
      <w:r>
        <w:rPr>
          <w:rFonts w:hint="eastAsia" w:hAnsi="宋体"/>
          <w:b/>
          <w:bCs/>
          <w:color w:val="000000"/>
          <w:sz w:val="21"/>
          <w:szCs w:val="21"/>
        </w:rPr>
        <w:t>7.8.3</w:t>
      </w:r>
      <w:r>
        <w:rPr>
          <w:rFonts w:hint="eastAsia" w:hAnsi="宋体"/>
          <w:color w:val="000000"/>
          <w:sz w:val="21"/>
          <w:szCs w:val="21"/>
        </w:rPr>
        <w:t xml:space="preserve">  现场安全文明管理补充约定：</w:t>
      </w:r>
    </w:p>
    <w:p>
      <w:pPr>
        <w:spacing w:line="360" w:lineRule="auto"/>
        <w:ind w:firstLine="420"/>
        <w:rPr>
          <w:rFonts w:hAnsi="宋体"/>
          <w:color w:val="000000"/>
          <w:sz w:val="21"/>
          <w:szCs w:val="21"/>
          <w:u w:val="single"/>
        </w:rPr>
      </w:pPr>
      <w:r>
        <w:rPr>
          <w:rFonts w:hint="eastAsia" w:hAnsi="宋体"/>
          <w:color w:val="000000"/>
          <w:sz w:val="21"/>
          <w:szCs w:val="21"/>
        </w:rPr>
        <w:t>（1）项目安全生产的达标目标及相应事项的约定：</w:t>
      </w:r>
      <w:r>
        <w:rPr>
          <w:rFonts w:hint="eastAsia" w:hAnsi="宋体"/>
          <w:color w:val="000000"/>
          <w:sz w:val="21"/>
          <w:szCs w:val="21"/>
          <w:u w:val="single"/>
        </w:rPr>
        <w:t>施工现场按照《建筑施工安全检查标准》（JGJ59-2011）评定达到“合格”标准。</w:t>
      </w:r>
    </w:p>
    <w:p>
      <w:pPr>
        <w:spacing w:line="360" w:lineRule="auto"/>
        <w:ind w:firstLine="420"/>
        <w:rPr>
          <w:rFonts w:hAnsi="宋体"/>
          <w:color w:val="000000"/>
          <w:sz w:val="21"/>
          <w:szCs w:val="21"/>
          <w:u w:val="single"/>
        </w:rPr>
      </w:pPr>
      <w:r>
        <w:rPr>
          <w:rFonts w:hint="eastAsia" w:hAnsi="宋体"/>
          <w:color w:val="000000"/>
          <w:sz w:val="21"/>
          <w:szCs w:val="21"/>
          <w:u w:val="single"/>
        </w:rPr>
        <w:t>（2）关于治安保卫的特别约定：①承包人应做好包括生活区在内的管辖区的治安保卫工作。②承包人应对进入施工现场的施工人员进行安全文明施工教育，配备必要的劳动保护用具，保证工程的施工安全和人身安全。③承包人应强化安全意识，抓好安全生产，杜绝事故发生，施工中若发生安全及人身事故均由承包人自行负责处理，并承担全部费用。④承包人必须严格遵守和执行中华人民共和国以及温州市安全生产和劳动保护有关规定和建设工程安全管理条例。⑤承包人应对施工安全负责，在施工过程中要实现“五无”、“两控制”目标，确保安全。⑥承包人应配备专职安全负责人，以确保生产安全。⑦承包人应服从当地政府有关部门在社会治安、综合治理、计划生育、交通管理、环境保护等的管理规定，承包人应安排专职人员负责条款的执行，发包人有权对此进行监督、检查。⑧承包人在工程施工期间，必须配备专职用电管理员，全面负责施工用电的管理。</w:t>
      </w:r>
    </w:p>
    <w:p>
      <w:pPr>
        <w:spacing w:line="360" w:lineRule="auto"/>
        <w:ind w:firstLine="420"/>
        <w:rPr>
          <w:rFonts w:hAnsi="宋体"/>
          <w:color w:val="000000"/>
          <w:sz w:val="21"/>
          <w:szCs w:val="21"/>
          <w:u w:val="single"/>
        </w:rPr>
      </w:pPr>
      <w:r>
        <w:rPr>
          <w:rFonts w:hint="eastAsia" w:hAnsi="宋体"/>
          <w:color w:val="000000"/>
          <w:sz w:val="21"/>
          <w:szCs w:val="21"/>
        </w:rPr>
        <w:t>（3）关于编制施工场地治安管理计划的约定：</w:t>
      </w:r>
      <w:r>
        <w:rPr>
          <w:rFonts w:hint="eastAsia" w:hAnsi="宋体"/>
          <w:color w:val="000000"/>
          <w:sz w:val="21"/>
          <w:szCs w:val="21"/>
          <w:u w:val="single"/>
        </w:rPr>
        <w:t>发包人和承包人应在工程开工后7天内编制施工场地治安管理计划，并制定应对突发治安事件的紧急预案。</w:t>
      </w:r>
    </w:p>
    <w:p>
      <w:pPr>
        <w:spacing w:line="360" w:lineRule="auto"/>
        <w:ind w:firstLine="420"/>
        <w:rPr>
          <w:rFonts w:hAnsi="宋体"/>
          <w:color w:val="000000"/>
          <w:sz w:val="21"/>
          <w:szCs w:val="21"/>
          <w:u w:val="single"/>
        </w:rPr>
      </w:pPr>
      <w:r>
        <w:rPr>
          <w:rFonts w:hint="eastAsia" w:hAnsi="宋体"/>
          <w:color w:val="000000"/>
          <w:sz w:val="21"/>
          <w:szCs w:val="21"/>
        </w:rPr>
        <w:t>（4）合同当事人对文明施工的要求：</w:t>
      </w:r>
      <w:r>
        <w:rPr>
          <w:rFonts w:hint="eastAsia" w:hAnsi="宋体"/>
          <w:color w:val="000000"/>
          <w:sz w:val="21"/>
          <w:szCs w:val="21"/>
          <w:u w:val="single"/>
        </w:rPr>
        <w:t>①</w:t>
      </w:r>
      <w:r>
        <w:rPr>
          <w:rFonts w:hint="eastAsia" w:hAnsi="宋体"/>
          <w:color w:val="000000"/>
          <w:sz w:val="21"/>
          <w:szCs w:val="21"/>
          <w:u w:val="single"/>
          <w:lang w:val="zh-CN"/>
        </w:rPr>
        <w:t>遵守地方政府和有关部门对施工场地交通、环卫、安全和施工噪音等管理规定，并办理相关审批手续。②承包人应采取有效措施尽量减小尘土和噪音污染，需要进行夜间作业时应经有关部门批准</w:t>
      </w:r>
      <w:r>
        <w:rPr>
          <w:rFonts w:hint="eastAsia" w:hAnsi="宋体"/>
          <w:color w:val="000000"/>
          <w:sz w:val="21"/>
          <w:szCs w:val="21"/>
          <w:u w:val="single"/>
        </w:rPr>
        <w:t>，否则若造成工程损失或人身伤害，由承包人承担全部责任及费用。</w:t>
      </w:r>
    </w:p>
    <w:p>
      <w:pPr>
        <w:spacing w:line="360" w:lineRule="auto"/>
        <w:ind w:firstLine="420"/>
        <w:rPr>
          <w:rFonts w:hAnsi="宋体"/>
          <w:color w:val="000000"/>
          <w:sz w:val="21"/>
          <w:szCs w:val="21"/>
          <w:u w:val="single"/>
        </w:rPr>
      </w:pPr>
      <w:r>
        <w:rPr>
          <w:rFonts w:hint="eastAsia" w:hAnsi="宋体"/>
          <w:color w:val="000000"/>
          <w:sz w:val="21"/>
          <w:szCs w:val="21"/>
          <w:u w:val="singl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autoSpaceDE w:val="0"/>
        <w:autoSpaceDN w:val="0"/>
        <w:adjustRightInd w:val="0"/>
        <w:spacing w:line="460" w:lineRule="exact"/>
        <w:ind w:firstLine="420"/>
        <w:jc w:val="left"/>
        <w:rPr>
          <w:rFonts w:hAnsi="宋体"/>
          <w:color w:val="000000"/>
          <w:sz w:val="21"/>
          <w:szCs w:val="21"/>
          <w:u w:val="single"/>
        </w:rPr>
      </w:pPr>
      <w:r>
        <w:rPr>
          <w:rFonts w:hint="eastAsia" w:hAnsi="宋体"/>
          <w:color w:val="000000"/>
          <w:sz w:val="21"/>
          <w:szCs w:val="21"/>
          <w:u w:val="single"/>
        </w:rPr>
        <w:t>（5）承包人文明施工还需做的其他工作：①所有现场作业人员必须统一着装，后背印有企业名称，夜间施工必须穿着反光背心，涉水施工必须穿戴救生衣。②必须在开工前配置不少于3人的文明施工班组24小时常态响应，该班组今后由监理单位进行考核及统一调度。协调好设备及电气安装、消防设施等配套单位的施工安排，配合做好相关的安全文明施工工作。</w:t>
      </w:r>
    </w:p>
    <w:p>
      <w:pPr>
        <w:spacing w:line="360" w:lineRule="auto"/>
        <w:ind w:firstLine="422"/>
        <w:rPr>
          <w:rFonts w:hAnsi="宋体"/>
          <w:color w:val="000000"/>
          <w:sz w:val="21"/>
          <w:szCs w:val="21"/>
        </w:rPr>
      </w:pPr>
      <w:r>
        <w:rPr>
          <w:rFonts w:hAnsi="宋体"/>
          <w:b/>
          <w:color w:val="000000"/>
          <w:sz w:val="21"/>
          <w:szCs w:val="21"/>
        </w:rPr>
        <w:t>7.8.4</w:t>
      </w:r>
      <w:r>
        <w:rPr>
          <w:rFonts w:hint="eastAsia" w:hAnsi="宋体"/>
          <w:color w:val="000000"/>
          <w:sz w:val="21"/>
          <w:szCs w:val="21"/>
        </w:rPr>
        <w:t>现场的环境保护管理</w:t>
      </w:r>
    </w:p>
    <w:p>
      <w:pPr>
        <w:spacing w:line="360" w:lineRule="auto"/>
        <w:ind w:firstLine="420"/>
        <w:rPr>
          <w:rFonts w:hAnsi="宋体"/>
          <w:color w:val="000000"/>
          <w:sz w:val="21"/>
          <w:szCs w:val="21"/>
          <w:u w:val="single"/>
        </w:rPr>
      </w:pPr>
      <w:r>
        <w:rPr>
          <w:rFonts w:hAnsi="宋体"/>
          <w:color w:val="000000"/>
          <w:sz w:val="21"/>
          <w:szCs w:val="21"/>
          <w:u w:val="single"/>
        </w:rPr>
        <w:t xml:space="preserve">    (1)</w:t>
      </w:r>
      <w:r>
        <w:rPr>
          <w:rFonts w:hint="eastAsia" w:hAnsi="宋体"/>
          <w:color w:val="000000"/>
          <w:sz w:val="21"/>
          <w:szCs w:val="21"/>
          <w:u w:val="single"/>
        </w:rPr>
        <w:t>承包人应负责在现场施工过程中对现场周围的建筑物、构筑物、文物建筑、古树、名木，及地下管线、线缆、构筑物、文物、化石和坟墓等进行保护。因承包人未能通知发包人，并在未能得到发包人进一步指示的情况下，所造成的损害、损失、赔偿等费用增加，和</w:t>
      </w:r>
      <w:r>
        <w:rPr>
          <w:rFonts w:hAnsi="宋体"/>
          <w:color w:val="000000"/>
          <w:sz w:val="21"/>
          <w:szCs w:val="21"/>
          <w:u w:val="single"/>
        </w:rPr>
        <w:t>(</w:t>
      </w:r>
      <w:r>
        <w:rPr>
          <w:rFonts w:hint="eastAsia" w:hAnsi="宋体"/>
          <w:color w:val="000000"/>
          <w:sz w:val="21"/>
          <w:szCs w:val="21"/>
          <w:u w:val="single"/>
        </w:rPr>
        <w:t>或</w:t>
      </w:r>
      <w:r>
        <w:rPr>
          <w:rFonts w:hAnsi="宋体"/>
          <w:color w:val="000000"/>
          <w:sz w:val="21"/>
          <w:szCs w:val="21"/>
          <w:u w:val="single"/>
        </w:rPr>
        <w:t>)</w:t>
      </w:r>
      <w:r>
        <w:rPr>
          <w:rFonts w:hint="eastAsia" w:hAnsi="宋体"/>
          <w:color w:val="000000"/>
          <w:sz w:val="21"/>
          <w:szCs w:val="21"/>
          <w:u w:val="single"/>
        </w:rPr>
        <w:t>竣工日期延误，由承包人负责。</w:t>
      </w:r>
      <w:r>
        <w:rPr>
          <w:rFonts w:hAnsi="宋体"/>
          <w:color w:val="000000"/>
          <w:sz w:val="21"/>
          <w:szCs w:val="21"/>
          <w:u w:val="single"/>
        </w:rPr>
        <w:t>(2)</w:t>
      </w:r>
      <w:r>
        <w:rPr>
          <w:rFonts w:hint="eastAsia" w:hAnsi="宋体"/>
          <w:color w:val="000000"/>
          <w:sz w:val="21"/>
          <w:szCs w:val="21"/>
          <w:u w:val="single"/>
        </w:rPr>
        <w:t>承包人应采取措施，并负责控制和</w:t>
      </w:r>
      <w:r>
        <w:rPr>
          <w:rFonts w:hAnsi="宋体"/>
          <w:color w:val="000000"/>
          <w:sz w:val="21"/>
          <w:szCs w:val="21"/>
          <w:u w:val="single"/>
        </w:rPr>
        <w:t>(</w:t>
      </w:r>
      <w:r>
        <w:rPr>
          <w:rFonts w:hint="eastAsia" w:hAnsi="宋体"/>
          <w:color w:val="000000"/>
          <w:sz w:val="21"/>
          <w:szCs w:val="21"/>
          <w:u w:val="single"/>
        </w:rPr>
        <w:t>或</w:t>
      </w:r>
      <w:r>
        <w:rPr>
          <w:rFonts w:hAnsi="宋体"/>
          <w:color w:val="000000"/>
          <w:sz w:val="21"/>
          <w:szCs w:val="21"/>
          <w:u w:val="single"/>
        </w:rPr>
        <w:t>)</w:t>
      </w:r>
      <w:r>
        <w:rPr>
          <w:rFonts w:hint="eastAsia" w:hAnsi="宋体"/>
          <w:color w:val="000000"/>
          <w:sz w:val="21"/>
          <w:szCs w:val="21"/>
          <w:u w:val="single"/>
        </w:rPr>
        <w:t>处理现场的粉尘、废气、废水、固体废物和噪声对环境的污染和危害。因此发生的伤害、赔偿、罚款等费用增加，和</w:t>
      </w:r>
      <w:r>
        <w:rPr>
          <w:rFonts w:hAnsi="宋体"/>
          <w:color w:val="000000"/>
          <w:sz w:val="21"/>
          <w:szCs w:val="21"/>
          <w:u w:val="single"/>
        </w:rPr>
        <w:t>(</w:t>
      </w:r>
      <w:r>
        <w:rPr>
          <w:rFonts w:hint="eastAsia" w:hAnsi="宋体"/>
          <w:color w:val="000000"/>
          <w:sz w:val="21"/>
          <w:szCs w:val="21"/>
          <w:u w:val="single"/>
        </w:rPr>
        <w:t>或</w:t>
      </w:r>
      <w:r>
        <w:rPr>
          <w:rFonts w:hAnsi="宋体"/>
          <w:color w:val="000000"/>
          <w:sz w:val="21"/>
          <w:szCs w:val="21"/>
          <w:u w:val="single"/>
        </w:rPr>
        <w:t>)</w:t>
      </w:r>
      <w:r>
        <w:rPr>
          <w:rFonts w:hint="eastAsia" w:hAnsi="宋体"/>
          <w:color w:val="000000"/>
          <w:sz w:val="21"/>
          <w:szCs w:val="21"/>
          <w:u w:val="single"/>
        </w:rPr>
        <w:t>竣工日期延误，由承包人负责。</w:t>
      </w:r>
      <w:r>
        <w:rPr>
          <w:rFonts w:hAnsi="宋体"/>
          <w:color w:val="000000"/>
          <w:sz w:val="21"/>
          <w:szCs w:val="21"/>
          <w:u w:val="single"/>
        </w:rPr>
        <w:t xml:space="preserve"> (3)</w:t>
      </w:r>
      <w:r>
        <w:rPr>
          <w:rFonts w:hint="eastAsia" w:hAnsi="宋体"/>
          <w:color w:val="000000"/>
          <w:sz w:val="21"/>
          <w:szCs w:val="21"/>
          <w:u w:val="single"/>
        </w:rPr>
        <w:t>承包人及时或定期将施工现场残留、废弃的垃圾运到发包人或当地有关行政部门指定的地点，防止对周围环境的污染及对作业的影响。因违反上述约定导致当地行政部门的罚款、赔偿等增加的费用，由承包人承担。</w:t>
      </w:r>
    </w:p>
    <w:p>
      <w:pPr>
        <w:spacing w:line="360" w:lineRule="auto"/>
        <w:ind w:firstLine="422"/>
        <w:rPr>
          <w:rFonts w:hAnsi="宋体"/>
          <w:color w:val="000000"/>
          <w:sz w:val="21"/>
          <w:szCs w:val="21"/>
        </w:rPr>
      </w:pPr>
      <w:r>
        <w:rPr>
          <w:rFonts w:hAnsi="宋体"/>
          <w:b/>
          <w:color w:val="000000"/>
          <w:sz w:val="21"/>
          <w:szCs w:val="21"/>
        </w:rPr>
        <w:t xml:space="preserve">7.8.5 </w:t>
      </w:r>
      <w:r>
        <w:rPr>
          <w:rFonts w:hint="eastAsia" w:hAnsi="宋体"/>
          <w:color w:val="000000"/>
          <w:sz w:val="21"/>
          <w:szCs w:val="21"/>
        </w:rPr>
        <w:t>事故处理</w:t>
      </w:r>
    </w:p>
    <w:p>
      <w:pPr>
        <w:spacing w:line="360" w:lineRule="auto"/>
        <w:ind w:firstLine="420"/>
        <w:rPr>
          <w:rFonts w:hAnsi="宋体"/>
          <w:color w:val="000000"/>
          <w:sz w:val="21"/>
          <w:szCs w:val="21"/>
        </w:rPr>
      </w:pPr>
      <w:r>
        <w:rPr>
          <w:rFonts w:hAnsi="宋体"/>
          <w:color w:val="000000"/>
          <w:sz w:val="21"/>
          <w:szCs w:val="21"/>
        </w:rPr>
        <w:t>(1)</w:t>
      </w:r>
      <w:r>
        <w:rPr>
          <w:rFonts w:hint="eastAsia" w:hAnsi="宋体"/>
          <w:color w:val="000000"/>
          <w:sz w:val="21"/>
          <w:szCs w:val="21"/>
        </w:rPr>
        <w:t>承包人</w:t>
      </w:r>
      <w:r>
        <w:rPr>
          <w:rFonts w:hAnsi="宋体"/>
          <w:color w:val="000000"/>
          <w:sz w:val="21"/>
          <w:szCs w:val="21"/>
        </w:rPr>
        <w:t>(</w:t>
      </w:r>
      <w:r>
        <w:rPr>
          <w:rFonts w:hint="eastAsia" w:hAnsi="宋体"/>
          <w:color w:val="000000"/>
          <w:sz w:val="21"/>
          <w:szCs w:val="21"/>
        </w:rPr>
        <w:t>包括其分包人</w:t>
      </w:r>
      <w:r>
        <w:rPr>
          <w:rFonts w:hAnsi="宋体"/>
          <w:color w:val="000000"/>
          <w:sz w:val="21"/>
          <w:szCs w:val="21"/>
        </w:rPr>
        <w:t>)</w:t>
      </w:r>
      <w:r>
        <w:rPr>
          <w:rFonts w:hint="eastAsia" w:hAnsi="宋体"/>
          <w:color w:val="000000"/>
          <w:sz w:val="21"/>
          <w:szCs w:val="21"/>
        </w:rPr>
        <w:t>的人员，在现场作业过程中发生死亡、伤害事件时，承包人应立即采取救护措施，并立即报告发包人和</w:t>
      </w:r>
      <w:r>
        <w:rPr>
          <w:rFonts w:hAnsi="宋体"/>
          <w:color w:val="000000"/>
          <w:sz w:val="21"/>
          <w:szCs w:val="21"/>
        </w:rPr>
        <w:t>(</w:t>
      </w:r>
      <w:r>
        <w:rPr>
          <w:rFonts w:hint="eastAsia" w:hAnsi="宋体"/>
          <w:color w:val="000000"/>
          <w:sz w:val="21"/>
          <w:szCs w:val="21"/>
        </w:rPr>
        <w:t>或</w:t>
      </w:r>
      <w:r>
        <w:rPr>
          <w:rFonts w:hAnsi="宋体"/>
          <w:color w:val="000000"/>
          <w:sz w:val="21"/>
          <w:szCs w:val="21"/>
        </w:rPr>
        <w:t>)</w:t>
      </w:r>
      <w:r>
        <w:rPr>
          <w:rFonts w:hint="eastAsia" w:hAnsi="宋体"/>
          <w:color w:val="000000"/>
          <w:sz w:val="21"/>
          <w:szCs w:val="21"/>
        </w:rPr>
        <w:t>救援单位，发包人有义务为此项抢救提供必要条件。承包人应维护好现场并采取防止事故蔓延的相应措施。</w:t>
      </w:r>
    </w:p>
    <w:p>
      <w:pPr>
        <w:spacing w:line="360" w:lineRule="auto"/>
        <w:ind w:firstLine="420"/>
        <w:rPr>
          <w:rFonts w:hAnsi="宋体"/>
          <w:color w:val="000000"/>
          <w:sz w:val="21"/>
          <w:szCs w:val="21"/>
        </w:rPr>
      </w:pPr>
      <w:r>
        <w:rPr>
          <w:rFonts w:hAnsi="宋体"/>
          <w:color w:val="000000"/>
          <w:sz w:val="21"/>
          <w:szCs w:val="21"/>
        </w:rPr>
        <w:t xml:space="preserve"> (2)</w:t>
      </w:r>
      <w:r>
        <w:rPr>
          <w:rFonts w:hint="eastAsia" w:hAnsi="宋体"/>
          <w:color w:val="000000"/>
          <w:sz w:val="21"/>
          <w:szCs w:val="21"/>
        </w:rPr>
        <w:t>对重大伤亡、重大财产、环境损害及其它安全事故，承包人应按有关规定立即上报有关部门，并立即通知发包人代表和监理人。同时，按政府有关部门的要求处理。</w:t>
      </w:r>
    </w:p>
    <w:p>
      <w:pPr>
        <w:spacing w:line="360" w:lineRule="auto"/>
        <w:ind w:firstLine="420"/>
        <w:rPr>
          <w:rFonts w:hAnsi="宋体"/>
          <w:color w:val="000000"/>
          <w:sz w:val="21"/>
          <w:szCs w:val="21"/>
        </w:rPr>
      </w:pPr>
      <w:r>
        <w:rPr>
          <w:rFonts w:hAnsi="宋体"/>
          <w:color w:val="000000"/>
          <w:sz w:val="21"/>
          <w:szCs w:val="21"/>
        </w:rPr>
        <w:t xml:space="preserve"> (3)</w:t>
      </w:r>
      <w:r>
        <w:rPr>
          <w:rFonts w:hint="eastAsia" w:hAnsi="宋体"/>
          <w:color w:val="000000"/>
          <w:sz w:val="21"/>
          <w:szCs w:val="21"/>
        </w:rPr>
        <w:t>合同双方对事故责任有争议时，依据</w:t>
      </w:r>
      <w:r>
        <w:rPr>
          <w:rFonts w:hAnsi="宋体"/>
          <w:color w:val="000000"/>
          <w:sz w:val="21"/>
          <w:szCs w:val="21"/>
        </w:rPr>
        <w:t>16.3</w:t>
      </w:r>
      <w:r>
        <w:rPr>
          <w:rFonts w:hint="eastAsia" w:hAnsi="宋体"/>
          <w:color w:val="000000"/>
          <w:sz w:val="21"/>
          <w:szCs w:val="21"/>
        </w:rPr>
        <w:t>款争议和裁决的约定程序解决。</w:t>
      </w:r>
    </w:p>
    <w:p>
      <w:pPr>
        <w:spacing w:line="360" w:lineRule="auto"/>
        <w:ind w:firstLine="420"/>
        <w:rPr>
          <w:rFonts w:hAnsi="宋体"/>
          <w:color w:val="000000"/>
          <w:sz w:val="21"/>
          <w:szCs w:val="21"/>
        </w:rPr>
      </w:pPr>
      <w:r>
        <w:rPr>
          <w:rFonts w:hAnsi="宋体"/>
          <w:color w:val="000000"/>
          <w:sz w:val="21"/>
          <w:szCs w:val="21"/>
        </w:rPr>
        <w:t xml:space="preserve"> (4)</w:t>
      </w:r>
      <w:r>
        <w:rPr>
          <w:rFonts w:hint="eastAsia" w:hAnsi="宋体"/>
          <w:color w:val="000000"/>
          <w:sz w:val="21"/>
          <w:szCs w:val="21"/>
        </w:rPr>
        <w:t>因承包人的原因致使建设工程在合理使用期限、设备保证期内造成人身和财产损害的，由承包人承担损害赔偿责任。</w:t>
      </w:r>
    </w:p>
    <w:p>
      <w:pPr>
        <w:spacing w:line="360" w:lineRule="auto"/>
        <w:ind w:firstLine="420"/>
        <w:rPr>
          <w:rFonts w:hAnsi="宋体"/>
          <w:color w:val="000000"/>
          <w:sz w:val="21"/>
          <w:szCs w:val="21"/>
        </w:rPr>
      </w:pPr>
      <w:r>
        <w:rPr>
          <w:rFonts w:hAnsi="宋体"/>
          <w:color w:val="000000"/>
          <w:sz w:val="21"/>
          <w:szCs w:val="21"/>
        </w:rPr>
        <w:t xml:space="preserve"> (5)</w:t>
      </w:r>
      <w:r>
        <w:rPr>
          <w:rFonts w:hint="eastAsia" w:hAnsi="宋体"/>
          <w:color w:val="000000"/>
          <w:sz w:val="21"/>
          <w:szCs w:val="21"/>
        </w:rPr>
        <w:t>因承包人原因发生员工食物中毒及职业健康事件的，承包人应承担相关责任。</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8</w:t>
      </w:r>
      <w:r>
        <w:rPr>
          <w:rFonts w:hint="eastAsia" w:hAnsi="宋体"/>
          <w:b/>
          <w:color w:val="000000"/>
          <w:sz w:val="21"/>
          <w:szCs w:val="21"/>
        </w:rPr>
        <w:t>条竣工试验</w:t>
      </w:r>
    </w:p>
    <w:p>
      <w:pPr>
        <w:spacing w:line="360" w:lineRule="auto"/>
        <w:ind w:firstLine="420"/>
        <w:rPr>
          <w:rFonts w:hAnsi="宋体"/>
          <w:color w:val="000000"/>
          <w:sz w:val="21"/>
          <w:szCs w:val="21"/>
        </w:rPr>
      </w:pPr>
      <w:r>
        <w:rPr>
          <w:rFonts w:hint="eastAsia" w:hAnsi="宋体"/>
          <w:color w:val="000000"/>
          <w:sz w:val="21"/>
          <w:szCs w:val="21"/>
        </w:rPr>
        <w:t>本合同工程包含竣工试验的，遵守本条约定。</w:t>
      </w:r>
    </w:p>
    <w:p>
      <w:pPr>
        <w:spacing w:line="360" w:lineRule="auto"/>
        <w:ind w:firstLine="422"/>
        <w:rPr>
          <w:rFonts w:hAnsi="宋体"/>
          <w:color w:val="000000"/>
          <w:sz w:val="21"/>
          <w:szCs w:val="21"/>
        </w:rPr>
      </w:pPr>
      <w:r>
        <w:rPr>
          <w:rFonts w:hAnsi="宋体"/>
          <w:b/>
          <w:color w:val="000000"/>
          <w:sz w:val="21"/>
          <w:szCs w:val="21"/>
        </w:rPr>
        <w:t>8.1</w:t>
      </w:r>
      <w:r>
        <w:rPr>
          <w:rFonts w:hint="eastAsia" w:hAnsi="宋体"/>
          <w:color w:val="000000"/>
          <w:sz w:val="21"/>
          <w:szCs w:val="21"/>
        </w:rPr>
        <w:t>竣工试验的义务</w:t>
      </w:r>
      <w:r>
        <w:rPr>
          <w:rFonts w:hint="eastAsia"/>
          <w:color w:val="000000"/>
          <w:sz w:val="21"/>
          <w:szCs w:val="21"/>
        </w:rPr>
        <w:t>本合同工程</w:t>
      </w:r>
      <w:r>
        <w:rPr>
          <w:rFonts w:hint="eastAsia"/>
          <w:color w:val="000000"/>
          <w:sz w:val="21"/>
          <w:szCs w:val="21"/>
          <w:u w:val="single"/>
        </w:rPr>
        <w:t>按建筑法及《建筑工程施工质量验收统一标准》（GB-50300-2013）规定由承包人完成并承担费用。</w:t>
      </w:r>
    </w:p>
    <w:p>
      <w:pPr>
        <w:spacing w:line="360" w:lineRule="auto"/>
        <w:ind w:firstLine="422"/>
        <w:outlineLvl w:val="0"/>
        <w:rPr>
          <w:color w:val="000000"/>
          <w:sz w:val="21"/>
          <w:szCs w:val="21"/>
        </w:rPr>
      </w:pPr>
      <w:r>
        <w:rPr>
          <w:rFonts w:hint="eastAsia"/>
          <w:b/>
          <w:color w:val="000000"/>
          <w:sz w:val="21"/>
          <w:szCs w:val="21"/>
        </w:rPr>
        <w:t xml:space="preserve">8.1.1  </w:t>
      </w:r>
      <w:r>
        <w:rPr>
          <w:rFonts w:hint="eastAsia"/>
          <w:color w:val="000000"/>
          <w:sz w:val="21"/>
          <w:szCs w:val="21"/>
        </w:rPr>
        <w:t>承包人的一般义务</w:t>
      </w:r>
    </w:p>
    <w:p>
      <w:pPr>
        <w:spacing w:line="360" w:lineRule="auto"/>
        <w:ind w:firstLine="420"/>
        <w:rPr>
          <w:color w:val="000000"/>
          <w:sz w:val="21"/>
          <w:szCs w:val="21"/>
        </w:rPr>
      </w:pPr>
      <w:r>
        <w:rPr>
          <w:rFonts w:hint="eastAsia"/>
          <w:color w:val="000000"/>
          <w:sz w:val="21"/>
          <w:szCs w:val="21"/>
        </w:rPr>
        <w:t>竣工试验方案：提交竣工试验方案的份数和时间：</w:t>
      </w:r>
      <w:r>
        <w:rPr>
          <w:rFonts w:hint="eastAsia"/>
          <w:color w:val="000000"/>
          <w:sz w:val="21"/>
          <w:szCs w:val="21"/>
          <w:u w:val="single"/>
        </w:rPr>
        <w:t>竣工试验前20日提供5份。</w:t>
      </w:r>
    </w:p>
    <w:p>
      <w:pPr>
        <w:spacing w:line="360" w:lineRule="auto"/>
        <w:ind w:firstLine="422"/>
        <w:rPr>
          <w:rFonts w:hAnsi="宋体"/>
          <w:color w:val="000000"/>
          <w:sz w:val="21"/>
          <w:szCs w:val="21"/>
        </w:rPr>
      </w:pPr>
      <w:r>
        <w:rPr>
          <w:rFonts w:hAnsi="宋体"/>
          <w:b/>
          <w:color w:val="000000"/>
          <w:sz w:val="21"/>
          <w:szCs w:val="21"/>
        </w:rPr>
        <w:t xml:space="preserve">8.7.3 </w:t>
      </w:r>
      <w:r>
        <w:rPr>
          <w:rFonts w:hint="eastAsia" w:hAnsi="宋体"/>
          <w:color w:val="000000"/>
          <w:sz w:val="21"/>
          <w:szCs w:val="21"/>
        </w:rPr>
        <w:t>如双方对检测机构的鉴定结果有争议，</w:t>
      </w:r>
      <w:r>
        <w:rPr>
          <w:rFonts w:hint="eastAsia" w:hAnsi="宋体"/>
          <w:color w:val="000000"/>
          <w:sz w:val="21"/>
          <w:szCs w:val="21"/>
          <w:u w:val="single"/>
        </w:rPr>
        <w:t>依据</w:t>
      </w:r>
      <w:r>
        <w:rPr>
          <w:rFonts w:hAnsi="宋体"/>
          <w:color w:val="000000"/>
          <w:sz w:val="21"/>
          <w:szCs w:val="21"/>
          <w:u w:val="single"/>
        </w:rPr>
        <w:t>16.3</w:t>
      </w:r>
      <w:r>
        <w:rPr>
          <w:rFonts w:hint="eastAsia" w:hAnsi="宋体"/>
          <w:color w:val="000000"/>
          <w:sz w:val="21"/>
          <w:szCs w:val="21"/>
          <w:u w:val="single"/>
        </w:rPr>
        <w:t>款争议和裁决的约定解决</w:t>
      </w:r>
      <w:r>
        <w:rPr>
          <w:rFonts w:hint="eastAsia" w:hAnsi="宋体"/>
          <w:color w:val="000000"/>
          <w:sz w:val="21"/>
          <w:szCs w:val="21"/>
        </w:rPr>
        <w:t>。</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9</w:t>
      </w:r>
      <w:r>
        <w:rPr>
          <w:rFonts w:hint="eastAsia" w:hAnsi="宋体"/>
          <w:b/>
          <w:color w:val="000000"/>
          <w:sz w:val="21"/>
          <w:szCs w:val="21"/>
        </w:rPr>
        <w:t>条工程接收</w:t>
      </w:r>
    </w:p>
    <w:p>
      <w:pPr>
        <w:spacing w:line="360" w:lineRule="auto"/>
        <w:ind w:firstLine="422"/>
        <w:outlineLvl w:val="0"/>
        <w:rPr>
          <w:rFonts w:hAnsi="宋体"/>
          <w:b/>
          <w:color w:val="000000"/>
          <w:sz w:val="21"/>
          <w:szCs w:val="21"/>
        </w:rPr>
      </w:pPr>
      <w:r>
        <w:rPr>
          <w:rFonts w:hAnsi="宋体"/>
          <w:b/>
          <w:color w:val="000000"/>
          <w:sz w:val="21"/>
          <w:szCs w:val="21"/>
        </w:rPr>
        <w:t xml:space="preserve">9.1  </w:t>
      </w:r>
      <w:r>
        <w:rPr>
          <w:rFonts w:hint="eastAsia" w:hAnsi="宋体"/>
          <w:b/>
          <w:color w:val="000000"/>
          <w:sz w:val="21"/>
          <w:szCs w:val="21"/>
        </w:rPr>
        <w:t xml:space="preserve">工程接收  </w:t>
      </w:r>
    </w:p>
    <w:p>
      <w:pPr>
        <w:spacing w:line="360" w:lineRule="auto"/>
        <w:ind w:firstLine="422"/>
        <w:rPr>
          <w:color w:val="000000"/>
          <w:sz w:val="21"/>
          <w:szCs w:val="21"/>
        </w:rPr>
      </w:pPr>
      <w:r>
        <w:rPr>
          <w:rFonts w:hint="eastAsia"/>
          <w:b/>
          <w:color w:val="000000"/>
          <w:sz w:val="21"/>
          <w:szCs w:val="21"/>
        </w:rPr>
        <w:t xml:space="preserve">9.1.1  </w:t>
      </w:r>
      <w:r>
        <w:rPr>
          <w:rFonts w:hint="eastAsia"/>
          <w:color w:val="000000"/>
          <w:sz w:val="21"/>
          <w:szCs w:val="21"/>
        </w:rPr>
        <w:t>工程一次性移交，发包人颁发工程接收证书。</w:t>
      </w:r>
    </w:p>
    <w:p>
      <w:pPr>
        <w:spacing w:line="360" w:lineRule="auto"/>
        <w:ind w:firstLine="422"/>
        <w:rPr>
          <w:color w:val="000000"/>
          <w:sz w:val="21"/>
          <w:szCs w:val="21"/>
          <w:u w:val="single"/>
        </w:rPr>
      </w:pPr>
      <w:r>
        <w:rPr>
          <w:rFonts w:hAnsi="宋体"/>
          <w:b/>
          <w:color w:val="000000"/>
          <w:sz w:val="21"/>
          <w:szCs w:val="21"/>
        </w:rPr>
        <w:t xml:space="preserve">9.1.2 </w:t>
      </w:r>
      <w:r>
        <w:rPr>
          <w:rFonts w:hint="eastAsia" w:hAnsi="宋体"/>
          <w:color w:val="000000"/>
          <w:sz w:val="21"/>
          <w:szCs w:val="21"/>
        </w:rPr>
        <w:t>接收工程时承包人提交的资料。</w:t>
      </w:r>
      <w:r>
        <w:rPr>
          <w:rFonts w:hint="eastAsia"/>
          <w:color w:val="000000"/>
          <w:sz w:val="21"/>
          <w:szCs w:val="21"/>
        </w:rPr>
        <w:t>提交竣工试验资料的类别、内容、份数和时间：</w:t>
      </w:r>
      <w:r>
        <w:rPr>
          <w:rFonts w:hint="eastAsia"/>
          <w:color w:val="000000"/>
          <w:sz w:val="21"/>
          <w:szCs w:val="21"/>
          <w:u w:val="single"/>
        </w:rPr>
        <w:t>竣工验收后三个月内提供。一式5份。</w:t>
      </w:r>
    </w:p>
    <w:p>
      <w:pPr>
        <w:spacing w:line="360" w:lineRule="auto"/>
        <w:ind w:firstLine="422"/>
        <w:outlineLvl w:val="0"/>
        <w:rPr>
          <w:rFonts w:hAnsi="宋体"/>
          <w:b/>
          <w:color w:val="000000"/>
          <w:sz w:val="21"/>
          <w:szCs w:val="21"/>
        </w:rPr>
      </w:pPr>
      <w:r>
        <w:rPr>
          <w:rFonts w:hAnsi="宋体"/>
          <w:b/>
          <w:color w:val="000000"/>
          <w:sz w:val="21"/>
          <w:szCs w:val="21"/>
        </w:rPr>
        <w:t xml:space="preserve">9.2  </w:t>
      </w:r>
      <w:r>
        <w:rPr>
          <w:rFonts w:hint="eastAsia" w:hAnsi="宋体"/>
          <w:b/>
          <w:color w:val="000000"/>
          <w:sz w:val="21"/>
          <w:szCs w:val="21"/>
        </w:rPr>
        <w:t>接收证书</w:t>
      </w:r>
    </w:p>
    <w:p>
      <w:pPr>
        <w:spacing w:line="360" w:lineRule="auto"/>
        <w:ind w:firstLine="422"/>
        <w:rPr>
          <w:rFonts w:hAnsi="宋体"/>
          <w:b/>
          <w:color w:val="000000"/>
          <w:sz w:val="21"/>
          <w:szCs w:val="21"/>
        </w:rPr>
      </w:pPr>
      <w:r>
        <w:rPr>
          <w:rFonts w:hAnsi="宋体"/>
          <w:b/>
          <w:color w:val="000000"/>
          <w:sz w:val="21"/>
          <w:szCs w:val="21"/>
        </w:rPr>
        <w:t>9.2.2</w:t>
      </w:r>
      <w:r>
        <w:rPr>
          <w:rFonts w:hint="eastAsia" w:hAnsi="宋体"/>
          <w:b/>
          <w:color w:val="000000"/>
          <w:sz w:val="21"/>
          <w:szCs w:val="21"/>
        </w:rPr>
        <w:t>工程全部完工并通过各项验收已具备接收条件的，发包人在7天内开具接收证书。若工程尚有扫尾工程未完成或存在影响交付使用的缺陷需要修复的，应当待扫尾工程完成并已将影响交付使用的缺陷问题修复完好通过复验，发包人方可开具接收证书。</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10</w:t>
      </w:r>
      <w:r>
        <w:rPr>
          <w:rFonts w:hint="eastAsia" w:hAnsi="宋体"/>
          <w:b/>
          <w:color w:val="000000"/>
          <w:sz w:val="21"/>
          <w:szCs w:val="21"/>
        </w:rPr>
        <w:t>条竣工后试验</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ll</w:t>
      </w:r>
      <w:r>
        <w:rPr>
          <w:rFonts w:hint="eastAsia" w:hAnsi="宋体"/>
          <w:b/>
          <w:color w:val="000000"/>
          <w:sz w:val="21"/>
          <w:szCs w:val="21"/>
        </w:rPr>
        <w:t>条质量保修责任</w:t>
      </w:r>
    </w:p>
    <w:p>
      <w:pPr>
        <w:spacing w:line="360" w:lineRule="auto"/>
        <w:ind w:firstLine="422"/>
        <w:outlineLvl w:val="0"/>
        <w:rPr>
          <w:rFonts w:hAnsi="宋体"/>
          <w:b/>
          <w:color w:val="000000"/>
          <w:sz w:val="21"/>
          <w:szCs w:val="21"/>
        </w:rPr>
      </w:pPr>
      <w:r>
        <w:rPr>
          <w:rFonts w:hAnsi="宋体"/>
          <w:b/>
          <w:color w:val="000000"/>
          <w:sz w:val="21"/>
          <w:szCs w:val="21"/>
        </w:rPr>
        <w:t xml:space="preserve">11.1  </w:t>
      </w:r>
      <w:r>
        <w:rPr>
          <w:rFonts w:hint="eastAsia" w:hAnsi="宋体"/>
          <w:b/>
          <w:color w:val="000000"/>
          <w:sz w:val="21"/>
          <w:szCs w:val="21"/>
        </w:rPr>
        <w:t>质量保修责任书</w:t>
      </w:r>
    </w:p>
    <w:p>
      <w:pPr>
        <w:spacing w:line="360" w:lineRule="auto"/>
        <w:ind w:firstLine="422"/>
        <w:outlineLvl w:val="0"/>
        <w:rPr>
          <w:rFonts w:hAnsi="宋体"/>
          <w:color w:val="000000"/>
          <w:sz w:val="21"/>
          <w:szCs w:val="21"/>
        </w:rPr>
      </w:pPr>
      <w:r>
        <w:rPr>
          <w:rFonts w:hAnsi="宋体"/>
          <w:b/>
          <w:color w:val="000000"/>
          <w:sz w:val="21"/>
          <w:szCs w:val="21"/>
        </w:rPr>
        <w:t xml:space="preserve">11.1.1 </w:t>
      </w:r>
      <w:r>
        <w:rPr>
          <w:rFonts w:hint="eastAsia" w:hAnsi="宋体"/>
          <w:color w:val="000000"/>
          <w:sz w:val="21"/>
          <w:szCs w:val="21"/>
        </w:rPr>
        <w:t>质量保修责任书</w:t>
      </w:r>
    </w:p>
    <w:p>
      <w:pPr>
        <w:spacing w:line="360" w:lineRule="auto"/>
        <w:ind w:firstLine="420"/>
        <w:rPr>
          <w:rFonts w:hAnsi="宋体"/>
          <w:b/>
          <w:color w:val="000000"/>
          <w:sz w:val="21"/>
          <w:szCs w:val="21"/>
        </w:rPr>
      </w:pPr>
      <w:r>
        <w:rPr>
          <w:rFonts w:hint="eastAsia" w:hAnsi="宋体"/>
          <w:color w:val="000000"/>
          <w:sz w:val="21"/>
          <w:szCs w:val="21"/>
        </w:rPr>
        <w:t>按照相关法律规定签订质量保修责任书是竣工验收的条件之一。双方应按法律规定的保修内容、范围、期限和责任，签订质量保修责任书，作为本合同附件。</w:t>
      </w:r>
      <w:r>
        <w:rPr>
          <w:rFonts w:hint="eastAsia" w:hAnsi="宋体"/>
          <w:b/>
          <w:color w:val="000000"/>
          <w:sz w:val="21"/>
          <w:szCs w:val="21"/>
        </w:rPr>
        <w:t>发包人接收证书写明的接收日期是承包人保修责任开始的日期，也是缺陷责任期的开始日期。</w:t>
      </w:r>
    </w:p>
    <w:p>
      <w:pPr>
        <w:spacing w:line="360" w:lineRule="auto"/>
        <w:ind w:firstLine="422"/>
        <w:rPr>
          <w:rFonts w:hAnsi="宋体"/>
          <w:b/>
          <w:color w:val="000000"/>
          <w:sz w:val="21"/>
          <w:szCs w:val="21"/>
        </w:rPr>
      </w:pPr>
      <w:r>
        <w:rPr>
          <w:rFonts w:hAnsi="宋体"/>
          <w:b/>
          <w:color w:val="000000"/>
          <w:sz w:val="21"/>
          <w:szCs w:val="21"/>
        </w:rPr>
        <w:t xml:space="preserve">11.2  </w:t>
      </w:r>
      <w:r>
        <w:rPr>
          <w:rFonts w:hint="eastAsia" w:hAnsi="宋体"/>
          <w:b/>
          <w:color w:val="000000"/>
          <w:sz w:val="21"/>
          <w:szCs w:val="21"/>
        </w:rPr>
        <w:t>缺陷责任保修金</w:t>
      </w:r>
    </w:p>
    <w:p>
      <w:pPr>
        <w:spacing w:line="360" w:lineRule="auto"/>
        <w:ind w:firstLine="422"/>
        <w:rPr>
          <w:rFonts w:hAnsi="宋体"/>
          <w:b/>
          <w:color w:val="000000"/>
          <w:sz w:val="21"/>
          <w:szCs w:val="21"/>
        </w:rPr>
      </w:pPr>
      <w:r>
        <w:rPr>
          <w:rFonts w:hAnsi="宋体"/>
          <w:b/>
          <w:color w:val="000000"/>
          <w:sz w:val="21"/>
          <w:szCs w:val="21"/>
        </w:rPr>
        <w:t xml:space="preserve">11.2.1 </w:t>
      </w:r>
      <w:r>
        <w:rPr>
          <w:rFonts w:hint="eastAsia" w:hAnsi="宋体"/>
          <w:color w:val="000000"/>
          <w:sz w:val="21"/>
          <w:szCs w:val="21"/>
        </w:rPr>
        <w:t>缺陷责任保修金金额</w:t>
      </w:r>
    </w:p>
    <w:p>
      <w:pPr>
        <w:spacing w:line="360" w:lineRule="auto"/>
        <w:ind w:firstLine="420"/>
        <w:rPr>
          <w:rFonts w:hAnsi="宋体"/>
          <w:color w:val="000000"/>
          <w:sz w:val="21"/>
          <w:szCs w:val="21"/>
          <w:u w:val="single"/>
        </w:rPr>
      </w:pPr>
      <w:r>
        <w:rPr>
          <w:rFonts w:hint="eastAsia" w:hAnsi="宋体"/>
          <w:color w:val="000000"/>
          <w:sz w:val="21"/>
          <w:szCs w:val="21"/>
          <w:u w:val="single"/>
        </w:rPr>
        <w:t>缺陷责任保修金的金额，为工程最终结算价的1.5%。</w:t>
      </w:r>
    </w:p>
    <w:p>
      <w:pPr>
        <w:spacing w:line="360" w:lineRule="auto"/>
        <w:ind w:firstLine="422"/>
        <w:rPr>
          <w:rFonts w:hAnsi="宋体"/>
          <w:color w:val="000000"/>
          <w:sz w:val="21"/>
          <w:szCs w:val="21"/>
        </w:rPr>
      </w:pPr>
      <w:r>
        <w:rPr>
          <w:rFonts w:hAnsi="宋体"/>
          <w:b/>
          <w:color w:val="000000"/>
          <w:sz w:val="21"/>
          <w:szCs w:val="21"/>
        </w:rPr>
        <w:t xml:space="preserve">11.2.3 </w:t>
      </w:r>
      <w:r>
        <w:rPr>
          <w:rFonts w:hint="eastAsia" w:hAnsi="宋体"/>
          <w:color w:val="000000"/>
          <w:sz w:val="21"/>
          <w:szCs w:val="21"/>
        </w:rPr>
        <w:t>缺陷责任保修金的支付</w:t>
      </w:r>
    </w:p>
    <w:p>
      <w:pPr>
        <w:spacing w:line="360" w:lineRule="auto"/>
        <w:ind w:firstLine="420"/>
        <w:rPr>
          <w:rFonts w:hAnsi="宋体"/>
          <w:b/>
          <w:color w:val="000000"/>
          <w:sz w:val="21"/>
          <w:szCs w:val="21"/>
        </w:rPr>
      </w:pPr>
      <w:r>
        <w:rPr>
          <w:rFonts w:hint="eastAsia" w:hAnsi="宋体"/>
          <w:color w:val="000000"/>
          <w:sz w:val="21"/>
          <w:szCs w:val="21"/>
          <w:u w:val="single"/>
        </w:rPr>
        <w:t>质量保证金为工程施工结算价的1.5%，在工程竣工结算时一次性扣留，缺陷责任期满后退还（不计息）</w:t>
      </w:r>
      <w:r>
        <w:rPr>
          <w:rFonts w:hint="eastAsia" w:hAnsi="宋体"/>
          <w:b/>
          <w:color w:val="000000"/>
          <w:sz w:val="21"/>
          <w:szCs w:val="21"/>
        </w:rPr>
        <w:t>工程竣工验收</w:t>
      </w:r>
    </w:p>
    <w:p>
      <w:pPr>
        <w:spacing w:line="360" w:lineRule="auto"/>
        <w:ind w:firstLine="422"/>
        <w:rPr>
          <w:rFonts w:hAnsi="宋体"/>
          <w:b/>
          <w:color w:val="000000"/>
          <w:sz w:val="21"/>
          <w:szCs w:val="21"/>
        </w:rPr>
      </w:pPr>
      <w:r>
        <w:rPr>
          <w:rFonts w:hAnsi="宋体"/>
          <w:b/>
          <w:color w:val="000000"/>
          <w:sz w:val="21"/>
          <w:szCs w:val="21"/>
        </w:rPr>
        <w:t xml:space="preserve">12.1  </w:t>
      </w:r>
      <w:r>
        <w:rPr>
          <w:rFonts w:hint="eastAsia" w:hAnsi="宋体"/>
          <w:b/>
          <w:color w:val="000000"/>
          <w:sz w:val="21"/>
          <w:szCs w:val="21"/>
        </w:rPr>
        <w:t>竣工验收报告及完整的竣工赘料</w:t>
      </w:r>
    </w:p>
    <w:p>
      <w:pPr>
        <w:spacing w:line="360" w:lineRule="auto"/>
        <w:ind w:firstLine="422"/>
        <w:rPr>
          <w:rFonts w:hAnsi="宋体"/>
          <w:color w:val="000000"/>
          <w:sz w:val="21"/>
          <w:szCs w:val="21"/>
          <w:u w:val="single"/>
        </w:rPr>
      </w:pPr>
      <w:r>
        <w:rPr>
          <w:rFonts w:hAnsi="宋体"/>
          <w:b/>
          <w:color w:val="000000"/>
          <w:sz w:val="21"/>
          <w:szCs w:val="21"/>
        </w:rPr>
        <w:t>12.1.1</w:t>
      </w:r>
      <w:r>
        <w:rPr>
          <w:rFonts w:hint="eastAsia" w:hAnsi="宋体"/>
          <w:color w:val="000000"/>
          <w:sz w:val="21"/>
          <w:szCs w:val="21"/>
          <w:u w:val="single"/>
        </w:rPr>
        <w:t>竣工验收前两周提供竣工验收报告5份。</w:t>
      </w:r>
    </w:p>
    <w:p>
      <w:pPr>
        <w:spacing w:line="360" w:lineRule="auto"/>
        <w:ind w:firstLine="422"/>
        <w:rPr>
          <w:rFonts w:hAnsi="宋体"/>
          <w:b/>
          <w:color w:val="000000"/>
          <w:sz w:val="21"/>
          <w:szCs w:val="21"/>
        </w:rPr>
      </w:pPr>
      <w:r>
        <w:rPr>
          <w:rFonts w:hAnsi="宋体"/>
          <w:b/>
          <w:color w:val="000000"/>
          <w:sz w:val="21"/>
          <w:szCs w:val="21"/>
        </w:rPr>
        <w:t xml:space="preserve">12.2  </w:t>
      </w:r>
      <w:r>
        <w:rPr>
          <w:rFonts w:hint="eastAsia" w:hAnsi="宋体"/>
          <w:b/>
          <w:color w:val="000000"/>
          <w:sz w:val="21"/>
          <w:szCs w:val="21"/>
        </w:rPr>
        <w:t>竣工验收</w:t>
      </w:r>
    </w:p>
    <w:p>
      <w:pPr>
        <w:spacing w:line="360" w:lineRule="auto"/>
        <w:ind w:firstLine="422"/>
        <w:rPr>
          <w:rFonts w:hAnsi="宋体"/>
          <w:color w:val="000000"/>
          <w:sz w:val="21"/>
          <w:szCs w:val="21"/>
        </w:rPr>
      </w:pPr>
      <w:r>
        <w:rPr>
          <w:rFonts w:hAnsi="宋体"/>
          <w:b/>
          <w:color w:val="000000"/>
          <w:sz w:val="21"/>
          <w:szCs w:val="21"/>
        </w:rPr>
        <w:t>12.2.1</w:t>
      </w:r>
      <w:r>
        <w:rPr>
          <w:rFonts w:hint="eastAsia" w:hAnsi="宋体"/>
          <w:color w:val="000000"/>
          <w:sz w:val="21"/>
          <w:szCs w:val="21"/>
        </w:rPr>
        <w:t>组织竣工验收</w:t>
      </w:r>
    </w:p>
    <w:p>
      <w:pPr>
        <w:spacing w:line="360" w:lineRule="auto"/>
        <w:ind w:firstLine="420"/>
        <w:rPr>
          <w:rFonts w:hAnsi="宋体"/>
          <w:color w:val="000000"/>
          <w:sz w:val="21"/>
          <w:szCs w:val="21"/>
          <w:u w:val="single"/>
        </w:rPr>
      </w:pPr>
      <w:r>
        <w:rPr>
          <w:rFonts w:hint="eastAsia" w:hAnsi="宋体"/>
          <w:color w:val="000000"/>
          <w:sz w:val="21"/>
          <w:szCs w:val="21"/>
          <w:u w:val="single"/>
        </w:rPr>
        <w:t>发包人应在接到竣工验收报告和完整的竣工资料，并根据</w:t>
      </w:r>
      <w:r>
        <w:rPr>
          <w:rFonts w:hAnsi="宋体"/>
          <w:color w:val="000000"/>
          <w:sz w:val="21"/>
          <w:szCs w:val="21"/>
          <w:u w:val="single"/>
        </w:rPr>
        <w:t>12.1.2</w:t>
      </w:r>
      <w:r>
        <w:rPr>
          <w:rFonts w:hint="eastAsia" w:hAnsi="宋体"/>
          <w:color w:val="000000"/>
          <w:sz w:val="21"/>
          <w:szCs w:val="21"/>
          <w:u w:val="single"/>
        </w:rPr>
        <w:t>款的约定被确认后的2</w:t>
      </w:r>
      <w:r>
        <w:rPr>
          <w:rFonts w:hAnsi="宋体"/>
          <w:color w:val="000000"/>
          <w:sz w:val="21"/>
          <w:szCs w:val="21"/>
          <w:u w:val="single"/>
        </w:rPr>
        <w:t>0</w:t>
      </w:r>
      <w:r>
        <w:rPr>
          <w:rFonts w:hint="eastAsia" w:hAnsi="宋体"/>
          <w:color w:val="000000"/>
          <w:sz w:val="21"/>
          <w:szCs w:val="21"/>
          <w:u w:val="single"/>
        </w:rPr>
        <w:t>日内，组织竣工验收。</w:t>
      </w:r>
    </w:p>
    <w:p>
      <w:pPr>
        <w:numPr>
          <w:ilvl w:val="0"/>
          <w:numId w:val="7"/>
        </w:numPr>
        <w:spacing w:line="360" w:lineRule="auto"/>
        <w:ind w:firstLine="0" w:firstLineChars="0"/>
        <w:rPr>
          <w:rFonts w:hAnsi="宋体"/>
          <w:b/>
          <w:color w:val="000000"/>
          <w:sz w:val="21"/>
          <w:szCs w:val="21"/>
        </w:rPr>
      </w:pPr>
      <w:r>
        <w:rPr>
          <w:rFonts w:hint="eastAsia" w:hAnsi="宋体"/>
          <w:b/>
          <w:color w:val="000000"/>
          <w:sz w:val="21"/>
          <w:szCs w:val="21"/>
        </w:rPr>
        <w:t>变更和合同价格调整</w:t>
      </w:r>
    </w:p>
    <w:p>
      <w:pPr>
        <w:spacing w:line="360" w:lineRule="auto"/>
        <w:ind w:firstLine="422"/>
        <w:rPr>
          <w:rFonts w:hAnsi="宋体"/>
          <w:b/>
          <w:color w:val="000000"/>
          <w:sz w:val="21"/>
          <w:szCs w:val="21"/>
        </w:rPr>
      </w:pPr>
      <w:r>
        <w:rPr>
          <w:rFonts w:hint="eastAsia" w:hAnsi="宋体"/>
          <w:b/>
          <w:color w:val="000000"/>
          <w:sz w:val="21"/>
          <w:szCs w:val="21"/>
        </w:rPr>
        <w:t>13.1  变更权</w:t>
      </w:r>
    </w:p>
    <w:p>
      <w:pPr>
        <w:spacing w:line="360" w:lineRule="auto"/>
        <w:ind w:firstLine="422"/>
        <w:rPr>
          <w:color w:val="000000"/>
          <w:sz w:val="21"/>
          <w:szCs w:val="21"/>
          <w:u w:val="single"/>
        </w:rPr>
      </w:pPr>
      <w:r>
        <w:rPr>
          <w:rFonts w:hint="eastAsia" w:hAnsi="宋体"/>
          <w:b/>
          <w:color w:val="000000"/>
          <w:sz w:val="21"/>
          <w:szCs w:val="21"/>
        </w:rPr>
        <w:t xml:space="preserve">    本工程为</w:t>
      </w:r>
      <w:r>
        <w:rPr>
          <w:rFonts w:hint="eastAsia" w:hAnsi="宋体"/>
          <w:b/>
          <w:color w:val="000000"/>
          <w:sz w:val="21"/>
          <w:szCs w:val="21"/>
          <w:lang w:eastAsia="zh-CN"/>
        </w:rPr>
        <w:t>设计</w:t>
      </w:r>
      <w:r>
        <w:rPr>
          <w:rFonts w:hint="eastAsia" w:hAnsi="宋体"/>
          <w:b/>
          <w:color w:val="000000"/>
          <w:sz w:val="21"/>
          <w:szCs w:val="21"/>
        </w:rPr>
        <w:t>施工总承包，开工前，设计施工图经外部专业图审、发包人审查、职能部门的审查后，进行修改完善，完善后作为正式施工图使用。自正式施工图使用至工程竣工验收前的任何时间内，发包人拥有批准变更的权力，发包人有权依据监理人的建议、承包人的建议，及13．2款约定的变更范围，下达变更指令。变更指令以书面形式发出。</w:t>
      </w:r>
    </w:p>
    <w:p>
      <w:pPr>
        <w:spacing w:line="360" w:lineRule="auto"/>
        <w:ind w:firstLine="422"/>
        <w:rPr>
          <w:rFonts w:hAnsi="宋体"/>
          <w:b/>
          <w:color w:val="000000"/>
          <w:sz w:val="21"/>
          <w:szCs w:val="21"/>
        </w:rPr>
      </w:pPr>
      <w:r>
        <w:rPr>
          <w:rFonts w:hint="eastAsia" w:hAnsi="宋体"/>
          <w:b/>
          <w:color w:val="000000"/>
          <w:sz w:val="21"/>
          <w:szCs w:val="21"/>
        </w:rPr>
        <w:t xml:space="preserve">13.2  变更范围 </w:t>
      </w:r>
    </w:p>
    <w:p>
      <w:pPr>
        <w:spacing w:line="360" w:lineRule="auto"/>
        <w:ind w:firstLine="420"/>
        <w:rPr>
          <w:rFonts w:hAnsi="宋体"/>
          <w:color w:val="000000"/>
          <w:sz w:val="21"/>
          <w:szCs w:val="21"/>
          <w:u w:val="single"/>
        </w:rPr>
      </w:pPr>
      <w:r>
        <w:rPr>
          <w:rFonts w:hint="eastAsia" w:hAnsi="宋体"/>
          <w:color w:val="000000"/>
          <w:sz w:val="21"/>
          <w:szCs w:val="21"/>
          <w:u w:val="single"/>
        </w:rPr>
        <w:t>（1）工程现场地质情况与勘察文件不符；</w:t>
      </w:r>
    </w:p>
    <w:p>
      <w:pPr>
        <w:spacing w:line="360" w:lineRule="auto"/>
        <w:ind w:firstLine="420"/>
        <w:rPr>
          <w:rFonts w:hAnsi="宋体"/>
          <w:color w:val="000000"/>
          <w:sz w:val="21"/>
          <w:szCs w:val="21"/>
          <w:u w:val="single"/>
        </w:rPr>
      </w:pPr>
      <w:r>
        <w:rPr>
          <w:rFonts w:hint="eastAsia" w:hAnsi="宋体"/>
          <w:color w:val="000000"/>
          <w:sz w:val="21"/>
          <w:szCs w:val="21"/>
          <w:u w:val="single"/>
        </w:rPr>
        <w:t>（2）根据实际需要，发包人要求，或经发包人同意，对原施工图所做的修改变更；</w:t>
      </w:r>
    </w:p>
    <w:p>
      <w:pPr>
        <w:spacing w:line="360" w:lineRule="auto"/>
        <w:ind w:firstLine="420"/>
        <w:rPr>
          <w:rFonts w:hAnsi="宋体"/>
          <w:color w:val="000000"/>
          <w:sz w:val="21"/>
          <w:szCs w:val="21"/>
          <w:u w:val="single"/>
        </w:rPr>
      </w:pPr>
      <w:r>
        <w:rPr>
          <w:rFonts w:hint="eastAsia" w:hAnsi="宋体"/>
          <w:color w:val="000000"/>
          <w:sz w:val="21"/>
          <w:szCs w:val="21"/>
          <w:u w:val="single"/>
        </w:rPr>
        <w:t>（3）国家政策发生的变化。</w:t>
      </w:r>
    </w:p>
    <w:p>
      <w:pPr>
        <w:spacing w:line="400" w:lineRule="exact"/>
        <w:ind w:firstLine="422"/>
        <w:rPr>
          <w:rFonts w:hAnsi="宋体"/>
          <w:b/>
          <w:color w:val="000000"/>
          <w:sz w:val="21"/>
          <w:szCs w:val="21"/>
          <w:u w:val="single"/>
        </w:rPr>
      </w:pPr>
      <w:r>
        <w:rPr>
          <w:rFonts w:hint="eastAsia" w:hAnsi="宋体"/>
          <w:b/>
          <w:color w:val="000000"/>
          <w:sz w:val="21"/>
          <w:szCs w:val="21"/>
        </w:rPr>
        <w:t>双方根据本工程特点，商定的其它变更范围：</w:t>
      </w:r>
      <w:r>
        <w:rPr>
          <w:rFonts w:hint="eastAsia" w:hAnsi="宋体"/>
          <w:b/>
          <w:color w:val="000000"/>
          <w:sz w:val="21"/>
          <w:szCs w:val="21"/>
          <w:u w:val="single"/>
        </w:rPr>
        <w:t>开工后针对于原施工图的任何变化（设计变更、图纸交底纪要、施工联系单）均属于工程变更。</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14</w:t>
      </w:r>
      <w:r>
        <w:rPr>
          <w:rFonts w:hint="eastAsia" w:hAnsi="宋体"/>
          <w:b/>
          <w:color w:val="000000"/>
          <w:sz w:val="21"/>
          <w:szCs w:val="21"/>
        </w:rPr>
        <w:t>条合同总价和付款</w:t>
      </w:r>
    </w:p>
    <w:p>
      <w:pPr>
        <w:spacing w:line="360" w:lineRule="auto"/>
        <w:ind w:firstLine="422"/>
        <w:outlineLvl w:val="0"/>
        <w:rPr>
          <w:rFonts w:hAnsi="宋体"/>
          <w:b/>
          <w:color w:val="000000"/>
          <w:sz w:val="21"/>
          <w:szCs w:val="21"/>
        </w:rPr>
      </w:pPr>
      <w:r>
        <w:rPr>
          <w:rFonts w:hAnsi="宋体"/>
          <w:b/>
          <w:color w:val="000000"/>
          <w:sz w:val="21"/>
          <w:szCs w:val="21"/>
        </w:rPr>
        <w:t xml:space="preserve">14.1  </w:t>
      </w:r>
      <w:r>
        <w:rPr>
          <w:rFonts w:hint="eastAsia" w:hAnsi="宋体"/>
          <w:b/>
          <w:color w:val="000000"/>
          <w:sz w:val="21"/>
          <w:szCs w:val="21"/>
        </w:rPr>
        <w:t>合同总价和付款</w:t>
      </w:r>
    </w:p>
    <w:p>
      <w:pPr>
        <w:spacing w:line="360" w:lineRule="auto"/>
        <w:ind w:firstLine="422"/>
        <w:outlineLvl w:val="0"/>
        <w:rPr>
          <w:rFonts w:hAnsi="宋体"/>
          <w:color w:val="000000"/>
          <w:sz w:val="21"/>
          <w:szCs w:val="21"/>
        </w:rPr>
      </w:pPr>
      <w:r>
        <w:rPr>
          <w:rFonts w:hAnsi="宋体"/>
          <w:b/>
          <w:color w:val="000000"/>
          <w:sz w:val="21"/>
          <w:szCs w:val="21"/>
        </w:rPr>
        <w:t>14.1.1</w:t>
      </w:r>
      <w:r>
        <w:rPr>
          <w:rFonts w:hint="eastAsia" w:hAnsi="宋体"/>
          <w:color w:val="000000"/>
          <w:sz w:val="21"/>
          <w:szCs w:val="21"/>
        </w:rPr>
        <w:t>合同总价</w:t>
      </w:r>
    </w:p>
    <w:p>
      <w:pPr>
        <w:spacing w:line="360" w:lineRule="auto"/>
        <w:ind w:firstLine="422"/>
        <w:rPr>
          <w:rFonts w:hAnsi="宋体"/>
          <w:b/>
          <w:color w:val="000000"/>
          <w:sz w:val="21"/>
          <w:szCs w:val="21"/>
          <w:u w:val="single"/>
        </w:rPr>
      </w:pPr>
      <w:r>
        <w:rPr>
          <w:rFonts w:hint="eastAsia" w:hAnsi="宋体"/>
          <w:b/>
          <w:color w:val="000000"/>
          <w:sz w:val="21"/>
          <w:szCs w:val="21"/>
          <w:u w:val="single"/>
        </w:rPr>
        <w:t>本合同总价为（大写）     万元（其中设计费为    万元，工程费     万元）</w:t>
      </w:r>
    </w:p>
    <w:p>
      <w:pPr>
        <w:spacing w:line="360" w:lineRule="auto"/>
        <w:ind w:firstLine="422"/>
        <w:rPr>
          <w:rFonts w:hAnsi="宋体"/>
          <w:b/>
          <w:color w:val="000000"/>
          <w:sz w:val="21"/>
          <w:szCs w:val="21"/>
        </w:rPr>
      </w:pPr>
      <w:r>
        <w:rPr>
          <w:rFonts w:hAnsi="宋体"/>
          <w:b/>
          <w:color w:val="000000"/>
          <w:sz w:val="21"/>
          <w:szCs w:val="21"/>
        </w:rPr>
        <w:t xml:space="preserve">14.2  </w:t>
      </w:r>
      <w:r>
        <w:rPr>
          <w:rFonts w:hint="eastAsia" w:hAnsi="宋体"/>
          <w:b/>
          <w:color w:val="000000"/>
          <w:sz w:val="21"/>
          <w:szCs w:val="21"/>
        </w:rPr>
        <w:t>担保</w:t>
      </w:r>
    </w:p>
    <w:p>
      <w:pPr>
        <w:tabs>
          <w:tab w:val="left" w:pos="360"/>
        </w:tabs>
        <w:spacing w:line="360" w:lineRule="auto"/>
        <w:ind w:firstLine="422"/>
        <w:outlineLvl w:val="0"/>
        <w:rPr>
          <w:rFonts w:hAnsi="宋体"/>
          <w:color w:val="000000"/>
          <w:sz w:val="21"/>
          <w:szCs w:val="21"/>
        </w:rPr>
      </w:pPr>
      <w:r>
        <w:rPr>
          <w:rFonts w:hAnsi="宋体"/>
          <w:b/>
          <w:color w:val="000000"/>
          <w:sz w:val="21"/>
          <w:szCs w:val="21"/>
        </w:rPr>
        <w:t xml:space="preserve">14.2.1 </w:t>
      </w:r>
      <w:r>
        <w:rPr>
          <w:rFonts w:hint="eastAsia" w:hAnsi="宋体"/>
          <w:color w:val="000000"/>
          <w:sz w:val="21"/>
          <w:szCs w:val="21"/>
        </w:rPr>
        <w:t>履约担保</w:t>
      </w:r>
    </w:p>
    <w:p>
      <w:pPr>
        <w:spacing w:line="360" w:lineRule="auto"/>
        <w:ind w:firstLine="420"/>
        <w:rPr>
          <w:rFonts w:hAnsi="宋体"/>
          <w:color w:val="000000"/>
        </w:rPr>
      </w:pPr>
      <w:r>
        <w:rPr>
          <w:rFonts w:hint="eastAsia"/>
          <w:color w:val="000000"/>
          <w:sz w:val="21"/>
          <w:szCs w:val="21"/>
        </w:rPr>
        <w:t xml:space="preserve"> 承包人提交履约担保的格式、金额和时间：</w:t>
      </w:r>
      <w:r>
        <w:rPr>
          <w:rFonts w:hint="eastAsia" w:ascii="Times New Roman" w:hAnsi="宋体"/>
          <w:color w:val="000000"/>
          <w:sz w:val="21"/>
          <w:szCs w:val="21"/>
          <w:u w:val="single"/>
        </w:rPr>
        <w:t>合同价格的2%以现金或银行保函担保的形式在合同协议书签订前提交。履约担保分配如下：工期、质量履约担保占履约保证金的 50%，农民工工资支付担保占履约保证金的25%，工程安全文明施工履约担保占履约保证金的 25%。</w:t>
      </w:r>
    </w:p>
    <w:p>
      <w:pPr>
        <w:pStyle w:val="13"/>
        <w:spacing w:line="360" w:lineRule="auto"/>
        <w:ind w:firstLine="472" w:firstLineChars="225"/>
        <w:rPr>
          <w:rFonts w:ascii="Times New Roman" w:hAnsi="Times New Roman" w:cs="Times New Roman"/>
          <w:color w:val="000000"/>
          <w:u w:val="single"/>
        </w:rPr>
      </w:pPr>
      <w:r>
        <w:rPr>
          <w:rFonts w:hAnsi="宋体" w:cs="Times New Roman"/>
          <w:color w:val="000000"/>
        </w:rPr>
        <w:t>（</w:t>
      </w:r>
      <w:r>
        <w:rPr>
          <w:rFonts w:hint="eastAsia" w:hAnsi="宋体" w:cs="Times New Roman"/>
          <w:color w:val="000000"/>
        </w:rPr>
        <w:t>1</w:t>
      </w:r>
      <w:r>
        <w:rPr>
          <w:rFonts w:hAnsi="宋体" w:cs="Times New Roman"/>
          <w:color w:val="000000"/>
        </w:rPr>
        <w:t>）履约担保的有效期：</w:t>
      </w:r>
      <w:r>
        <w:rPr>
          <w:rFonts w:ascii="Times New Roman" w:hAnsi="宋体" w:cs="Times New Roman"/>
          <w:color w:val="000000"/>
          <w:u w:val="single"/>
        </w:rPr>
        <w:t>履约担保有效期自履约保证金交纳之起至在工程竣工验收合格之日后</w:t>
      </w:r>
      <w:r>
        <w:rPr>
          <w:rFonts w:ascii="Times New Roman" w:hAnsi="Times New Roman" w:cs="Times New Roman"/>
          <w:color w:val="000000"/>
          <w:u w:val="single"/>
        </w:rPr>
        <w:t>28</w:t>
      </w:r>
      <w:r>
        <w:rPr>
          <w:rFonts w:ascii="Times New Roman" w:hAnsi="宋体" w:cs="Times New Roman"/>
          <w:color w:val="000000"/>
          <w:u w:val="single"/>
        </w:rPr>
        <w:t>天内有效。</w:t>
      </w:r>
    </w:p>
    <w:p>
      <w:pPr>
        <w:pStyle w:val="13"/>
        <w:spacing w:line="360" w:lineRule="auto"/>
        <w:ind w:firstLine="472" w:firstLineChars="225"/>
        <w:rPr>
          <w:rFonts w:hAnsi="宋体" w:cs="Times New Roman"/>
          <w:color w:val="000000"/>
        </w:rPr>
      </w:pPr>
      <w:r>
        <w:rPr>
          <w:rFonts w:hAnsi="宋体" w:cs="Times New Roman"/>
          <w:color w:val="000000"/>
        </w:rPr>
        <w:t>（</w:t>
      </w:r>
      <w:r>
        <w:rPr>
          <w:rFonts w:hint="eastAsia" w:hAnsi="宋体" w:cs="Times New Roman"/>
          <w:color w:val="000000"/>
        </w:rPr>
        <w:t>2</w:t>
      </w:r>
      <w:r>
        <w:rPr>
          <w:rFonts w:hAnsi="宋体" w:cs="Times New Roman"/>
          <w:color w:val="000000"/>
        </w:rPr>
        <w:t>）履约保证金的</w:t>
      </w:r>
      <w:r>
        <w:rPr>
          <w:rFonts w:hint="eastAsia" w:hAnsi="宋体" w:cs="Times New Roman"/>
          <w:color w:val="000000"/>
        </w:rPr>
        <w:t>退还</w:t>
      </w:r>
      <w:r>
        <w:rPr>
          <w:rFonts w:hAnsi="宋体" w:cs="Times New Roman"/>
          <w:color w:val="000000"/>
        </w:rPr>
        <w:t>：</w:t>
      </w:r>
      <w:r>
        <w:rPr>
          <w:rFonts w:hAnsi="宋体" w:cs="Times New Roman"/>
          <w:color w:val="000000"/>
          <w:u w:val="single"/>
        </w:rPr>
        <w:t>履约保证金在竣工验收合格、工程档案备案手续后</w:t>
      </w:r>
      <w:r>
        <w:rPr>
          <w:rFonts w:hint="eastAsia" w:hAnsi="宋体" w:cs="Times New Roman"/>
          <w:color w:val="000000"/>
          <w:u w:val="single"/>
          <w:shd w:val="pct10" w:color="auto" w:fill="FFFFFF"/>
        </w:rPr>
        <w:t>14</w:t>
      </w:r>
      <w:r>
        <w:rPr>
          <w:rFonts w:hAnsi="宋体" w:cs="Times New Roman"/>
          <w:color w:val="000000"/>
          <w:u w:val="single"/>
        </w:rPr>
        <w:t>天内</w:t>
      </w:r>
      <w:r>
        <w:rPr>
          <w:rFonts w:ascii="Times New Roman" w:hAnsi="宋体" w:cs="Times New Roman"/>
          <w:color w:val="000000"/>
          <w:u w:val="single"/>
        </w:rPr>
        <w:t>无息</w:t>
      </w:r>
      <w:r>
        <w:rPr>
          <w:rFonts w:hAnsi="宋体" w:cs="Times New Roman"/>
          <w:color w:val="000000"/>
          <w:u w:val="single"/>
        </w:rPr>
        <w:t>退还。</w:t>
      </w:r>
    </w:p>
    <w:p>
      <w:pPr>
        <w:spacing w:line="360" w:lineRule="auto"/>
        <w:ind w:firstLine="422"/>
        <w:rPr>
          <w:rFonts w:hAnsi="宋体"/>
          <w:b/>
          <w:color w:val="000000"/>
          <w:sz w:val="21"/>
          <w:szCs w:val="21"/>
        </w:rPr>
      </w:pPr>
      <w:r>
        <w:rPr>
          <w:rFonts w:hAnsi="宋体"/>
          <w:b/>
          <w:color w:val="000000"/>
          <w:sz w:val="21"/>
          <w:szCs w:val="21"/>
        </w:rPr>
        <w:t xml:space="preserve">14.3  </w:t>
      </w:r>
      <w:r>
        <w:rPr>
          <w:rFonts w:hint="eastAsia" w:hAnsi="宋体"/>
          <w:b/>
          <w:color w:val="000000"/>
          <w:sz w:val="21"/>
          <w:szCs w:val="21"/>
        </w:rPr>
        <w:t>预付款</w:t>
      </w:r>
    </w:p>
    <w:p>
      <w:pPr>
        <w:spacing w:line="360" w:lineRule="auto"/>
        <w:ind w:firstLine="422"/>
        <w:outlineLvl w:val="0"/>
        <w:rPr>
          <w:rFonts w:hAnsi="宋体"/>
          <w:color w:val="000000"/>
          <w:sz w:val="21"/>
          <w:szCs w:val="21"/>
        </w:rPr>
      </w:pPr>
      <w:r>
        <w:rPr>
          <w:rFonts w:hAnsi="宋体"/>
          <w:b/>
          <w:color w:val="000000"/>
          <w:sz w:val="21"/>
          <w:szCs w:val="21"/>
        </w:rPr>
        <w:t>14.3.1</w:t>
      </w:r>
      <w:r>
        <w:rPr>
          <w:rFonts w:hint="eastAsia" w:hAnsi="宋体"/>
          <w:color w:val="000000"/>
          <w:sz w:val="21"/>
          <w:szCs w:val="21"/>
        </w:rPr>
        <w:t>预付款金额</w:t>
      </w:r>
    </w:p>
    <w:p>
      <w:pPr>
        <w:spacing w:line="360" w:lineRule="auto"/>
        <w:ind w:firstLine="420"/>
        <w:outlineLvl w:val="0"/>
        <w:rPr>
          <w:rFonts w:hAnsi="宋体"/>
          <w:color w:val="FF0000"/>
          <w:sz w:val="21"/>
          <w:szCs w:val="21"/>
          <w:u w:val="single"/>
        </w:rPr>
      </w:pPr>
      <w:r>
        <w:rPr>
          <w:rFonts w:hint="eastAsia" w:hAnsi="宋体"/>
          <w:color w:val="FF0000"/>
          <w:sz w:val="21"/>
          <w:szCs w:val="21"/>
          <w:u w:val="single"/>
        </w:rPr>
        <w:t>施工合同总价1</w:t>
      </w:r>
      <w:r>
        <w:rPr>
          <w:rFonts w:hint="eastAsia" w:hAnsi="宋体"/>
          <w:color w:val="FF0000"/>
          <w:sz w:val="21"/>
          <w:szCs w:val="21"/>
          <w:u w:val="single"/>
          <w:lang w:val="en-US" w:eastAsia="zh-CN"/>
        </w:rPr>
        <w:t>0</w:t>
      </w:r>
      <w:r>
        <w:rPr>
          <w:rFonts w:hint="eastAsia" w:hAnsi="宋体"/>
          <w:color w:val="FF0000"/>
          <w:sz w:val="21"/>
          <w:szCs w:val="21"/>
          <w:u w:val="single"/>
        </w:rPr>
        <w:t>%的工程预付款。</w:t>
      </w:r>
    </w:p>
    <w:p>
      <w:pPr>
        <w:spacing w:line="360" w:lineRule="auto"/>
        <w:ind w:firstLine="422"/>
        <w:outlineLvl w:val="0"/>
        <w:rPr>
          <w:rFonts w:hAnsi="宋体"/>
          <w:color w:val="000000"/>
          <w:sz w:val="21"/>
          <w:szCs w:val="21"/>
        </w:rPr>
      </w:pPr>
      <w:r>
        <w:rPr>
          <w:rFonts w:hAnsi="宋体"/>
          <w:b/>
          <w:color w:val="000000"/>
          <w:sz w:val="21"/>
          <w:szCs w:val="21"/>
        </w:rPr>
        <w:t>14.3.3</w:t>
      </w:r>
      <w:r>
        <w:rPr>
          <w:rFonts w:hint="eastAsia" w:hAnsi="宋体"/>
          <w:color w:val="000000"/>
          <w:sz w:val="21"/>
          <w:szCs w:val="21"/>
        </w:rPr>
        <w:t>工程预付款扣回</w:t>
      </w:r>
    </w:p>
    <w:p>
      <w:pPr>
        <w:spacing w:line="360" w:lineRule="auto"/>
        <w:ind w:firstLine="422"/>
        <w:rPr>
          <w:rFonts w:hAnsi="宋体"/>
          <w:b/>
          <w:color w:val="000000"/>
          <w:sz w:val="21"/>
          <w:szCs w:val="21"/>
          <w:u w:val="single"/>
        </w:rPr>
      </w:pPr>
      <w:r>
        <w:rPr>
          <w:rFonts w:hint="eastAsia" w:hAnsi="宋体"/>
          <w:b/>
          <w:color w:val="000000"/>
          <w:sz w:val="21"/>
          <w:szCs w:val="21"/>
          <w:u w:val="single"/>
        </w:rPr>
        <w:t>监理下发开工令后30天作为工程预付款扣回的起点，在每月工程进度款中扣回预付款总价的50%，直至工程预付款扣完为止。</w:t>
      </w:r>
    </w:p>
    <w:p>
      <w:pPr>
        <w:spacing w:line="360" w:lineRule="auto"/>
        <w:ind w:firstLine="422"/>
        <w:outlineLvl w:val="0"/>
        <w:rPr>
          <w:rFonts w:hAnsi="宋体"/>
          <w:b/>
          <w:color w:val="000000"/>
          <w:sz w:val="21"/>
          <w:szCs w:val="21"/>
        </w:rPr>
      </w:pPr>
      <w:r>
        <w:rPr>
          <w:rFonts w:hAnsi="宋体"/>
          <w:b/>
          <w:color w:val="000000"/>
          <w:sz w:val="21"/>
          <w:szCs w:val="21"/>
        </w:rPr>
        <w:t xml:space="preserve">14.4  </w:t>
      </w:r>
      <w:r>
        <w:rPr>
          <w:rFonts w:hint="eastAsia" w:hAnsi="宋体"/>
          <w:b/>
          <w:color w:val="000000"/>
          <w:sz w:val="21"/>
          <w:szCs w:val="21"/>
        </w:rPr>
        <w:t>工程进度款</w:t>
      </w:r>
    </w:p>
    <w:p>
      <w:pPr>
        <w:spacing w:line="360" w:lineRule="auto"/>
        <w:ind w:firstLine="413" w:firstLineChars="196"/>
        <w:outlineLvl w:val="0"/>
        <w:rPr>
          <w:b/>
          <w:color w:val="000000"/>
          <w:sz w:val="21"/>
          <w:szCs w:val="21"/>
          <w:u w:val="single"/>
        </w:rPr>
      </w:pPr>
      <w:r>
        <w:rPr>
          <w:rFonts w:hint="eastAsia"/>
          <w:b/>
          <w:color w:val="000000"/>
          <w:sz w:val="21"/>
          <w:szCs w:val="21"/>
          <w:u w:val="single"/>
        </w:rPr>
        <w:t>（1）设计费支付：第一次在在施工图审查合格后7日内支付设计费的50%；第二次在工程竣工验收合格后7日内支付设计费的50%。</w:t>
      </w:r>
    </w:p>
    <w:p>
      <w:pPr>
        <w:spacing w:line="360" w:lineRule="auto"/>
        <w:ind w:firstLine="413" w:firstLineChars="196"/>
        <w:outlineLvl w:val="0"/>
        <w:rPr>
          <w:rFonts w:hAnsi="宋体"/>
          <w:b/>
          <w:color w:val="000000"/>
          <w:sz w:val="21"/>
          <w:szCs w:val="21"/>
        </w:rPr>
      </w:pPr>
      <w:r>
        <w:rPr>
          <w:rFonts w:hint="eastAsia"/>
          <w:b/>
          <w:color w:val="000000"/>
          <w:sz w:val="21"/>
          <w:szCs w:val="21"/>
          <w:u w:val="single"/>
        </w:rPr>
        <w:t>（2）施工款支付：按每月工程实际进度的</w:t>
      </w:r>
      <w:r>
        <w:rPr>
          <w:rFonts w:hint="eastAsia"/>
          <w:b/>
          <w:color w:val="000000"/>
          <w:sz w:val="21"/>
          <w:szCs w:val="21"/>
          <w:u w:val="single"/>
          <w:lang w:val="en-US" w:eastAsia="zh-CN"/>
        </w:rPr>
        <w:t>80</w:t>
      </w:r>
      <w:r>
        <w:rPr>
          <w:rFonts w:hint="eastAsia"/>
          <w:b/>
          <w:color w:val="000000"/>
          <w:sz w:val="21"/>
          <w:szCs w:val="21"/>
          <w:u w:val="single"/>
        </w:rPr>
        <w:t>%支付工程款，支付方式：每月25日前申报该月完成的工程量。经招标人或其委托的工程师审核确认后，于次月10日前支付已完成部分工程款的</w:t>
      </w:r>
      <w:r>
        <w:rPr>
          <w:rFonts w:hint="eastAsia"/>
          <w:b/>
          <w:color w:val="000000"/>
          <w:sz w:val="21"/>
          <w:szCs w:val="21"/>
          <w:u w:val="single"/>
          <w:lang w:val="en-US" w:eastAsia="zh-CN"/>
        </w:rPr>
        <w:t>80</w:t>
      </w:r>
      <w:r>
        <w:rPr>
          <w:rFonts w:hint="eastAsia"/>
          <w:b/>
          <w:color w:val="000000"/>
          <w:sz w:val="21"/>
          <w:szCs w:val="21"/>
          <w:u w:val="single"/>
        </w:rPr>
        <w:t>%，工程竣工验收合格并办理结算及经相关部门审定后付至98.5%（如有处罚金在审定价后支付时一并扣除，如有奖励金（工程赶工费）也在工程竣工验收合格并审定价后付款），余款1.5%为质量保金。待质量保修期满后一次性支付剩余工程款（无息）。灯具及光源等主要材料承包人须确保工程竣工验收合格后5年内保质保量，若产品在质保期内无法正常使用的承包人须自行承担维修、更换费用。</w:t>
      </w:r>
    </w:p>
    <w:p>
      <w:pPr>
        <w:spacing w:line="360" w:lineRule="auto"/>
        <w:ind w:firstLine="413" w:firstLineChars="196"/>
        <w:outlineLvl w:val="0"/>
        <w:rPr>
          <w:rFonts w:hAnsi="宋体"/>
          <w:b/>
          <w:color w:val="000000"/>
          <w:sz w:val="21"/>
          <w:szCs w:val="21"/>
        </w:rPr>
      </w:pPr>
      <w:r>
        <w:rPr>
          <w:rFonts w:hAnsi="宋体"/>
          <w:b/>
          <w:color w:val="000000"/>
          <w:sz w:val="21"/>
          <w:szCs w:val="21"/>
        </w:rPr>
        <w:t>14.</w:t>
      </w:r>
      <w:r>
        <w:rPr>
          <w:rFonts w:hint="eastAsia" w:hAnsi="宋体"/>
          <w:b/>
          <w:color w:val="000000"/>
          <w:sz w:val="21"/>
          <w:szCs w:val="21"/>
        </w:rPr>
        <w:t>12竣工结算</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（2）监理人对竣工付款申请单有异议的，有权要求承包人进行修正和提供补充资料。经监理人和承包人协商后，由承包人向监理人提交修正后的竣工付款申请单。</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14.12.2竣工付款证书及支付时间</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（1）该工程为政府性投资项目，最终以审价部门根据国家造价管理的有关规定审定价作为的本合同工程结算造价，由发包人与承包人办理最终价款结算手续。</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（2）承包人应当在工程验收合格后的 3个月内向发包人提交完整的工程竣工结算资料，经发包人催促后14天内仍未提供或没有明确答复，发包人不再受理承包人逾期提交的资料且有权根据已有资料进行查并以已有资料提交审价部门进行审价，审计结果将作为最终结算造价。由于审价部门审价期限的延迟，双方均不向对方承担责任。</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（3）该工程为政府性投资项目，承包人超过送审额5%以外部分的核减费用及核增费用由承包人承</w:t>
      </w:r>
    </w:p>
    <w:p>
      <w:pPr>
        <w:spacing w:line="360" w:lineRule="auto"/>
        <w:ind w:firstLine="422"/>
        <w:rPr>
          <w:rFonts w:hAnsi="宋体"/>
          <w:b/>
          <w:bCs/>
          <w:color w:val="000000"/>
          <w:sz w:val="21"/>
          <w:szCs w:val="21"/>
          <w:u w:val="single"/>
        </w:rPr>
      </w:pPr>
      <w:r>
        <w:rPr>
          <w:rFonts w:hint="eastAsia" w:hAnsi="宋体"/>
          <w:b/>
          <w:bCs/>
          <w:color w:val="000000"/>
          <w:sz w:val="21"/>
          <w:szCs w:val="21"/>
          <w:u w:val="single"/>
        </w:rPr>
        <w:t>担审价费用。</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15</w:t>
      </w:r>
      <w:r>
        <w:rPr>
          <w:rFonts w:hint="eastAsia" w:hAnsi="宋体"/>
          <w:b/>
          <w:color w:val="000000"/>
          <w:sz w:val="21"/>
          <w:szCs w:val="21"/>
        </w:rPr>
        <w:t>条保险</w:t>
      </w:r>
    </w:p>
    <w:p>
      <w:pPr>
        <w:spacing w:line="360" w:lineRule="auto"/>
        <w:ind w:firstLine="422"/>
        <w:outlineLvl w:val="0"/>
        <w:rPr>
          <w:b/>
          <w:color w:val="000000"/>
          <w:sz w:val="21"/>
          <w:szCs w:val="21"/>
        </w:rPr>
      </w:pPr>
      <w:r>
        <w:rPr>
          <w:rFonts w:hint="eastAsia"/>
          <w:b/>
          <w:color w:val="000000"/>
          <w:sz w:val="21"/>
          <w:szCs w:val="21"/>
        </w:rPr>
        <w:t>15.1  承包人的投保</w:t>
      </w:r>
    </w:p>
    <w:p>
      <w:pPr>
        <w:spacing w:line="360" w:lineRule="auto"/>
        <w:ind w:firstLine="422"/>
        <w:rPr>
          <w:color w:val="000000"/>
          <w:sz w:val="21"/>
          <w:szCs w:val="21"/>
        </w:rPr>
      </w:pPr>
      <w:r>
        <w:rPr>
          <w:rFonts w:hint="eastAsia"/>
          <w:b/>
          <w:color w:val="000000"/>
          <w:sz w:val="21"/>
          <w:szCs w:val="21"/>
        </w:rPr>
        <w:t>15.1.1</w:t>
      </w:r>
      <w:r>
        <w:rPr>
          <w:rFonts w:hint="eastAsia"/>
          <w:color w:val="000000"/>
          <w:sz w:val="21"/>
          <w:szCs w:val="21"/>
        </w:rPr>
        <w:t xml:space="preserve">  合同双方商定，由承包人负责投保的保险种类、保险范围、投保金额、</w:t>
      </w:r>
    </w:p>
    <w:p>
      <w:pPr>
        <w:spacing w:line="360" w:lineRule="auto"/>
        <w:ind w:firstLine="420"/>
        <w:rPr>
          <w:rFonts w:hAnsi="宋体" w:cs="仿宋"/>
          <w:bCs/>
          <w:color w:val="000000"/>
          <w:sz w:val="21"/>
          <w:szCs w:val="21"/>
          <w:u w:val="single"/>
        </w:rPr>
      </w:pPr>
      <w:r>
        <w:rPr>
          <w:rFonts w:hint="eastAsia"/>
          <w:color w:val="000000"/>
          <w:sz w:val="21"/>
          <w:szCs w:val="21"/>
        </w:rPr>
        <w:t>保险期限和持续有效的时间：</w:t>
      </w:r>
      <w:r>
        <w:rPr>
          <w:rFonts w:hint="eastAsia" w:hAnsi="宋体" w:cs="仿宋"/>
          <w:color w:val="000000"/>
          <w:sz w:val="21"/>
          <w:szCs w:val="21"/>
          <w:u w:val="single"/>
        </w:rPr>
        <w:t>为保证工程及双方现场人员、机械设备、原材料的安全，相关一切保险（包含工程强制性保险及为施工现场人员、设备、材料办理的商业保险）由投标人自行投保，费用包含在合同价款内。承包人须为本工程办理建设工程一切险并支付保险费用。在开工前承包人需提供工程一切险参保的相应凭据，若未能投保，则发包人有权从合同价款中扣除相关费用并向相应保险机构投保，工程其他人员、机械、原材料的相关保险，在工程发生相应事故（自然灾害或其他情况造成现场人员、机械、原材料造成损失的）的情况下，承包人应首先向保险公司办理索赔程序，如承包人未购买相应保险的，不得向发包人提出索赔申</w:t>
      </w:r>
      <w:r>
        <w:rPr>
          <w:rFonts w:hint="eastAsia" w:hAnsi="宋体"/>
          <w:color w:val="000000"/>
          <w:sz w:val="21"/>
          <w:szCs w:val="21"/>
          <w:u w:val="single"/>
        </w:rPr>
        <w:t>请。</w:t>
      </w:r>
    </w:p>
    <w:p>
      <w:pPr>
        <w:spacing w:line="360" w:lineRule="auto"/>
        <w:ind w:firstLine="422"/>
        <w:rPr>
          <w:b/>
          <w:color w:val="000000"/>
          <w:sz w:val="21"/>
          <w:szCs w:val="21"/>
        </w:rPr>
      </w:pPr>
      <w:r>
        <w:rPr>
          <w:rFonts w:hint="eastAsia"/>
          <w:b/>
          <w:color w:val="000000"/>
          <w:sz w:val="21"/>
          <w:szCs w:val="21"/>
        </w:rPr>
        <w:t>15.2  一切险和第三方责任</w:t>
      </w:r>
    </w:p>
    <w:p>
      <w:pPr>
        <w:spacing w:line="360" w:lineRule="auto"/>
        <w:ind w:firstLine="420"/>
        <w:rPr>
          <w:color w:val="000000"/>
          <w:sz w:val="21"/>
          <w:szCs w:val="21"/>
          <w:u w:val="single"/>
        </w:rPr>
      </w:pPr>
      <w:r>
        <w:rPr>
          <w:rFonts w:hint="eastAsia"/>
          <w:color w:val="000000"/>
          <w:sz w:val="21"/>
          <w:szCs w:val="21"/>
        </w:rPr>
        <w:t>土建工程一切险的投保方及剥投保的相关要求：</w:t>
      </w:r>
      <w:r>
        <w:rPr>
          <w:rFonts w:hint="eastAsia"/>
          <w:color w:val="000000"/>
          <w:sz w:val="21"/>
          <w:szCs w:val="21"/>
          <w:u w:val="single"/>
        </w:rPr>
        <w:t>承包人按国家地方有关规定和工程建设需要投保。</w:t>
      </w:r>
    </w:p>
    <w:p>
      <w:pPr>
        <w:spacing w:line="360" w:lineRule="auto"/>
        <w:ind w:firstLine="420"/>
        <w:rPr>
          <w:color w:val="000000"/>
          <w:sz w:val="21"/>
          <w:szCs w:val="21"/>
          <w:u w:val="single"/>
        </w:rPr>
      </w:pPr>
      <w:r>
        <w:rPr>
          <w:rFonts w:hint="eastAsia"/>
          <w:color w:val="000000"/>
          <w:sz w:val="21"/>
          <w:szCs w:val="21"/>
        </w:rPr>
        <w:t>安装工程及竣工试验一切险的投保方及对投保的相关要求：</w:t>
      </w:r>
      <w:r>
        <w:rPr>
          <w:rFonts w:hint="eastAsia"/>
          <w:color w:val="000000"/>
          <w:sz w:val="21"/>
          <w:szCs w:val="21"/>
          <w:u w:val="single"/>
        </w:rPr>
        <w:t>承包人按国家地方有关规定和工程建设需要投保。</w:t>
      </w:r>
    </w:p>
    <w:p>
      <w:pPr>
        <w:spacing w:line="360" w:lineRule="auto"/>
        <w:ind w:firstLine="420"/>
        <w:rPr>
          <w:color w:val="000000"/>
          <w:sz w:val="21"/>
          <w:szCs w:val="21"/>
          <w:u w:val="single"/>
        </w:rPr>
      </w:pPr>
      <w:r>
        <w:rPr>
          <w:rFonts w:hint="eastAsia"/>
          <w:color w:val="000000"/>
          <w:sz w:val="21"/>
          <w:szCs w:val="21"/>
        </w:rPr>
        <w:t>第三者责任险的应投保方及对投保的相关要求：</w:t>
      </w:r>
      <w:r>
        <w:rPr>
          <w:rFonts w:hint="eastAsia"/>
          <w:color w:val="000000"/>
          <w:sz w:val="21"/>
          <w:szCs w:val="21"/>
          <w:u w:val="single"/>
        </w:rPr>
        <w:t>承包人按国家地方有关规定和工程建设需要投保。</w:t>
      </w:r>
    </w:p>
    <w:p>
      <w:pPr>
        <w:spacing w:line="360" w:lineRule="auto"/>
        <w:ind w:firstLine="420"/>
        <w:rPr>
          <w:color w:val="000000"/>
          <w:sz w:val="21"/>
          <w:szCs w:val="21"/>
          <w:u w:val="single"/>
        </w:rPr>
      </w:pPr>
      <w:r>
        <w:rPr>
          <w:rFonts w:hint="eastAsia"/>
          <w:color w:val="000000"/>
          <w:sz w:val="21"/>
          <w:szCs w:val="21"/>
          <w:u w:val="single"/>
        </w:rPr>
        <w:t>本合同价款中包含上述保险费用均由承包人承担。</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16</w:t>
      </w:r>
      <w:r>
        <w:rPr>
          <w:rFonts w:hint="eastAsia" w:hAnsi="宋体"/>
          <w:b/>
          <w:color w:val="000000"/>
          <w:sz w:val="21"/>
          <w:szCs w:val="21"/>
        </w:rPr>
        <w:t>条违约、索赔和争议</w:t>
      </w:r>
    </w:p>
    <w:p>
      <w:pPr>
        <w:spacing w:line="360" w:lineRule="auto"/>
        <w:ind w:firstLine="422"/>
        <w:outlineLvl w:val="0"/>
        <w:rPr>
          <w:rFonts w:hAnsi="宋体"/>
          <w:b/>
          <w:color w:val="000000"/>
          <w:sz w:val="21"/>
          <w:szCs w:val="21"/>
        </w:rPr>
      </w:pPr>
      <w:r>
        <w:rPr>
          <w:rFonts w:hAnsi="宋体"/>
          <w:b/>
          <w:color w:val="000000"/>
          <w:sz w:val="21"/>
          <w:szCs w:val="21"/>
        </w:rPr>
        <w:t xml:space="preserve">16.1  </w:t>
      </w:r>
      <w:r>
        <w:rPr>
          <w:rFonts w:hint="eastAsia" w:hAnsi="宋体"/>
          <w:b/>
          <w:color w:val="000000"/>
          <w:sz w:val="21"/>
          <w:szCs w:val="21"/>
        </w:rPr>
        <w:t>违约责任</w:t>
      </w:r>
    </w:p>
    <w:p>
      <w:pPr>
        <w:spacing w:line="360" w:lineRule="auto"/>
        <w:ind w:firstLine="422"/>
        <w:outlineLvl w:val="0"/>
        <w:rPr>
          <w:rFonts w:hAnsi="宋体"/>
          <w:color w:val="000000"/>
          <w:sz w:val="21"/>
          <w:szCs w:val="21"/>
        </w:rPr>
      </w:pPr>
      <w:r>
        <w:rPr>
          <w:rFonts w:hAnsi="宋体"/>
          <w:b/>
          <w:color w:val="000000"/>
          <w:sz w:val="21"/>
          <w:szCs w:val="21"/>
        </w:rPr>
        <w:t xml:space="preserve">16.1.1 </w:t>
      </w:r>
      <w:r>
        <w:rPr>
          <w:rFonts w:hint="eastAsia" w:hAnsi="宋体"/>
          <w:color w:val="000000"/>
          <w:sz w:val="21"/>
          <w:szCs w:val="21"/>
        </w:rPr>
        <w:t>发包人的违约责任</w:t>
      </w:r>
    </w:p>
    <w:p>
      <w:pPr>
        <w:spacing w:line="360" w:lineRule="auto"/>
        <w:ind w:firstLine="420"/>
        <w:rPr>
          <w:rFonts w:hAnsi="宋体"/>
          <w:color w:val="000000"/>
          <w:sz w:val="21"/>
          <w:szCs w:val="21"/>
        </w:rPr>
      </w:pPr>
      <w:r>
        <w:rPr>
          <w:rFonts w:hint="eastAsia" w:hAnsi="宋体"/>
          <w:color w:val="000000"/>
          <w:sz w:val="21"/>
          <w:szCs w:val="21"/>
        </w:rPr>
        <w:t>当发生下列情况时：</w:t>
      </w:r>
    </w:p>
    <w:p>
      <w:pPr>
        <w:spacing w:line="360" w:lineRule="auto"/>
        <w:ind w:firstLine="210" w:firstLineChars="100"/>
        <w:rPr>
          <w:rFonts w:hAnsi="宋体"/>
          <w:color w:val="000000"/>
          <w:sz w:val="21"/>
          <w:szCs w:val="21"/>
        </w:rPr>
      </w:pPr>
      <w:r>
        <w:rPr>
          <w:rFonts w:hAnsi="宋体"/>
          <w:color w:val="000000"/>
          <w:sz w:val="21"/>
          <w:szCs w:val="21"/>
        </w:rPr>
        <w:t xml:space="preserve"> (1)</w:t>
      </w:r>
      <w:r>
        <w:rPr>
          <w:rFonts w:hint="eastAsia" w:hAnsi="宋体"/>
          <w:color w:val="000000"/>
          <w:sz w:val="21"/>
          <w:szCs w:val="21"/>
        </w:rPr>
        <w:t>发包人未能履行</w:t>
      </w:r>
      <w:r>
        <w:rPr>
          <w:rFonts w:hAnsi="宋体"/>
          <w:color w:val="000000"/>
          <w:sz w:val="21"/>
          <w:szCs w:val="21"/>
        </w:rPr>
        <w:t>5.1.2</w:t>
      </w:r>
      <w:r>
        <w:rPr>
          <w:rFonts w:hint="eastAsia" w:hAnsi="宋体"/>
          <w:color w:val="000000"/>
          <w:sz w:val="21"/>
          <w:szCs w:val="21"/>
        </w:rPr>
        <w:t>款、</w:t>
      </w:r>
      <w:r>
        <w:rPr>
          <w:rFonts w:hAnsi="宋体"/>
          <w:color w:val="000000"/>
          <w:sz w:val="21"/>
          <w:szCs w:val="21"/>
        </w:rPr>
        <w:t>5.2.1</w:t>
      </w:r>
      <w:r>
        <w:rPr>
          <w:rFonts w:hint="eastAsia" w:hAnsi="宋体"/>
          <w:color w:val="000000"/>
          <w:sz w:val="21"/>
          <w:szCs w:val="21"/>
        </w:rPr>
        <w:t>款第</w:t>
      </w:r>
      <w:r>
        <w:rPr>
          <w:rFonts w:hAnsi="宋体"/>
          <w:color w:val="000000"/>
          <w:sz w:val="21"/>
          <w:szCs w:val="21"/>
        </w:rPr>
        <w:t>(1)</w:t>
      </w:r>
      <w:r>
        <w:rPr>
          <w:rFonts w:hint="eastAsia" w:hAnsi="宋体"/>
          <w:color w:val="000000"/>
          <w:sz w:val="21"/>
          <w:szCs w:val="21"/>
        </w:rPr>
        <w:t>、</w:t>
      </w:r>
      <w:r>
        <w:rPr>
          <w:rFonts w:hAnsi="宋体"/>
          <w:color w:val="000000"/>
          <w:sz w:val="21"/>
          <w:szCs w:val="21"/>
        </w:rPr>
        <w:t>(2)</w:t>
      </w:r>
      <w:r>
        <w:rPr>
          <w:rFonts w:hint="eastAsia" w:hAnsi="宋体"/>
          <w:color w:val="000000"/>
          <w:sz w:val="21"/>
          <w:szCs w:val="21"/>
        </w:rPr>
        <w:t>项的约定，未能按时提供真实、准确、齐全的工艺技术和</w:t>
      </w:r>
      <w:r>
        <w:rPr>
          <w:rFonts w:hAnsi="宋体"/>
          <w:color w:val="000000"/>
          <w:sz w:val="21"/>
          <w:szCs w:val="21"/>
        </w:rPr>
        <w:t>(</w:t>
      </w:r>
      <w:r>
        <w:rPr>
          <w:rFonts w:hint="eastAsia" w:hAnsi="宋体"/>
          <w:color w:val="000000"/>
          <w:sz w:val="21"/>
          <w:szCs w:val="21"/>
        </w:rPr>
        <w:t>或</w:t>
      </w:r>
      <w:r>
        <w:rPr>
          <w:rFonts w:hAnsi="宋体"/>
          <w:color w:val="000000"/>
          <w:sz w:val="21"/>
          <w:szCs w:val="21"/>
        </w:rPr>
        <w:t>)</w:t>
      </w:r>
      <w:r>
        <w:rPr>
          <w:rFonts w:hint="eastAsia" w:hAnsi="宋体"/>
          <w:color w:val="000000"/>
          <w:sz w:val="21"/>
          <w:szCs w:val="21"/>
        </w:rPr>
        <w:t>建筑设计方案、项目基础资料和现场障碍资料；</w:t>
      </w:r>
    </w:p>
    <w:p>
      <w:pPr>
        <w:spacing w:line="360" w:lineRule="auto"/>
        <w:ind w:firstLine="315" w:firstLineChars="150"/>
        <w:rPr>
          <w:rFonts w:hAnsi="宋体"/>
          <w:color w:val="000000"/>
          <w:sz w:val="21"/>
          <w:szCs w:val="21"/>
        </w:rPr>
      </w:pPr>
      <w:r>
        <w:rPr>
          <w:rFonts w:hAnsi="宋体"/>
          <w:color w:val="000000"/>
          <w:sz w:val="21"/>
          <w:szCs w:val="21"/>
        </w:rPr>
        <w:t>(2)</w:t>
      </w:r>
      <w:r>
        <w:rPr>
          <w:rFonts w:hint="eastAsia" w:hAnsi="宋体"/>
          <w:color w:val="000000"/>
          <w:sz w:val="21"/>
          <w:szCs w:val="21"/>
        </w:rPr>
        <w:t>发包人未能按</w:t>
      </w:r>
      <w:r>
        <w:rPr>
          <w:rFonts w:hAnsi="宋体"/>
          <w:color w:val="000000"/>
          <w:sz w:val="21"/>
          <w:szCs w:val="21"/>
        </w:rPr>
        <w:t>13</w:t>
      </w:r>
      <w:r>
        <w:rPr>
          <w:rFonts w:hint="eastAsia" w:hAnsi="宋体"/>
          <w:color w:val="000000"/>
          <w:sz w:val="21"/>
          <w:szCs w:val="21"/>
        </w:rPr>
        <w:t>条的约定调整合同价格，未能按</w:t>
      </w:r>
      <w:r>
        <w:rPr>
          <w:rFonts w:hAnsi="宋体"/>
          <w:color w:val="000000"/>
          <w:sz w:val="21"/>
          <w:szCs w:val="21"/>
        </w:rPr>
        <w:t>14</w:t>
      </w:r>
      <w:r>
        <w:rPr>
          <w:rFonts w:hint="eastAsia" w:hAnsi="宋体"/>
          <w:color w:val="000000"/>
          <w:sz w:val="21"/>
          <w:szCs w:val="21"/>
        </w:rPr>
        <w:t>条有关预付款、工程进度款、竣工结算约定的款项类别、金额、承包人指定的账户和时间支付相应款项；</w:t>
      </w:r>
    </w:p>
    <w:p>
      <w:pPr>
        <w:spacing w:line="360" w:lineRule="auto"/>
        <w:ind w:firstLine="199" w:firstLineChars="95"/>
        <w:rPr>
          <w:rFonts w:hAnsi="宋体"/>
          <w:color w:val="000000"/>
          <w:sz w:val="21"/>
          <w:szCs w:val="21"/>
        </w:rPr>
      </w:pPr>
      <w:r>
        <w:rPr>
          <w:rFonts w:hAnsi="宋体"/>
          <w:color w:val="000000"/>
          <w:sz w:val="21"/>
          <w:szCs w:val="21"/>
        </w:rPr>
        <w:t xml:space="preserve"> (3)</w:t>
      </w:r>
      <w:r>
        <w:rPr>
          <w:rFonts w:hint="eastAsia" w:hAnsi="宋体"/>
          <w:color w:val="000000"/>
          <w:sz w:val="21"/>
          <w:szCs w:val="21"/>
        </w:rPr>
        <w:t>发包人未能履行合同中约定的其它责任和义务。</w:t>
      </w:r>
    </w:p>
    <w:p>
      <w:pPr>
        <w:spacing w:line="360" w:lineRule="auto"/>
        <w:ind w:firstLine="210" w:firstLineChars="100"/>
        <w:rPr>
          <w:rFonts w:hAnsi="宋体"/>
          <w:color w:val="000000"/>
          <w:sz w:val="21"/>
          <w:szCs w:val="21"/>
        </w:rPr>
      </w:pPr>
      <w:r>
        <w:rPr>
          <w:rFonts w:hint="eastAsia" w:hAnsi="宋体"/>
          <w:color w:val="000000"/>
          <w:sz w:val="21"/>
          <w:szCs w:val="21"/>
        </w:rPr>
        <w:t>发包人应采取补救措施，并赔偿因上述违约行为给承包人造成的损失。因其违约行为造成工程关键路径延误时，竣工日期顺延。发包人承担违约责任，并不能减轻或免除合同中约定的应由发包人继续履行的其它责任和义务。</w:t>
      </w:r>
    </w:p>
    <w:p>
      <w:pPr>
        <w:spacing w:line="360" w:lineRule="auto"/>
        <w:ind w:firstLine="422"/>
        <w:rPr>
          <w:rFonts w:hAnsi="宋体"/>
          <w:color w:val="000000"/>
          <w:sz w:val="21"/>
          <w:szCs w:val="21"/>
        </w:rPr>
      </w:pPr>
      <w:r>
        <w:rPr>
          <w:rFonts w:hAnsi="宋体"/>
          <w:b/>
          <w:color w:val="000000"/>
          <w:sz w:val="21"/>
          <w:szCs w:val="21"/>
        </w:rPr>
        <w:t xml:space="preserve">16.1.2  </w:t>
      </w:r>
      <w:r>
        <w:rPr>
          <w:rFonts w:hint="eastAsia" w:hAnsi="宋体"/>
          <w:color w:val="000000"/>
          <w:sz w:val="21"/>
          <w:szCs w:val="21"/>
        </w:rPr>
        <w:t>承包人的违约责任</w:t>
      </w:r>
    </w:p>
    <w:p>
      <w:pPr>
        <w:spacing w:line="440" w:lineRule="exact"/>
        <w:ind w:firstLine="420"/>
        <w:jc w:val="left"/>
        <w:rPr>
          <w:rFonts w:hAnsi="宋体"/>
          <w:color w:val="000000"/>
          <w:sz w:val="21"/>
          <w:szCs w:val="21"/>
          <w:u w:val="single"/>
        </w:rPr>
      </w:pPr>
      <w:r>
        <w:rPr>
          <w:rFonts w:hint="eastAsia" w:hAnsi="宋体"/>
          <w:color w:val="000000"/>
          <w:kern w:val="0"/>
          <w:sz w:val="21"/>
          <w:szCs w:val="21"/>
        </w:rPr>
        <w:t>承包人违约的其他情形：</w:t>
      </w:r>
      <w:r>
        <w:rPr>
          <w:rFonts w:hint="eastAsia" w:hAnsi="宋体"/>
          <w:color w:val="000000"/>
          <w:sz w:val="21"/>
          <w:szCs w:val="21"/>
          <w:u w:val="single"/>
        </w:rPr>
        <w:t xml:space="preserve"> A、项目经理每月出勤少于2</w:t>
      </w:r>
      <w:r>
        <w:rPr>
          <w:rFonts w:hAnsi="宋体"/>
          <w:color w:val="000000"/>
          <w:sz w:val="21"/>
          <w:szCs w:val="21"/>
          <w:u w:val="single"/>
        </w:rPr>
        <w:t>2</w:t>
      </w:r>
      <w:r>
        <w:rPr>
          <w:rFonts w:hint="eastAsia" w:hAnsi="宋体"/>
          <w:color w:val="000000"/>
          <w:sz w:val="21"/>
          <w:szCs w:val="21"/>
          <w:u w:val="single"/>
        </w:rPr>
        <w:t>天； B、安全、文明施工未达到温州市有关规定要求，被有关部门处以通报以上处罚的； C、开工前承包人提供的项目管理班子成员须经发包人审核同意。各项目负责人必须符合投标书中的承诺，其他管理力量的配备不得低于投标文件中的承诺，否则视作承包人违约；工程实施中，未经发包人书面同意，承包人擅自更换各项目负责人，视作承包人违约。</w:t>
      </w:r>
    </w:p>
    <w:p>
      <w:pPr>
        <w:spacing w:line="360" w:lineRule="auto"/>
        <w:ind w:firstLine="420"/>
        <w:jc w:val="left"/>
        <w:rPr>
          <w:rFonts w:hAnsi="宋体"/>
          <w:color w:val="000000"/>
          <w:sz w:val="21"/>
          <w:szCs w:val="21"/>
        </w:rPr>
      </w:pPr>
      <w:r>
        <w:rPr>
          <w:rFonts w:hint="eastAsia" w:hAnsi="宋体"/>
          <w:color w:val="000000"/>
          <w:kern w:val="0"/>
          <w:sz w:val="21"/>
          <w:szCs w:val="21"/>
        </w:rPr>
        <w:t>承包人违约责任的承担方式和计算方法：</w:t>
      </w:r>
      <w:r>
        <w:rPr>
          <w:rFonts w:hint="eastAsia" w:hAnsi="宋体"/>
          <w:color w:val="000000"/>
          <w:kern w:val="0"/>
          <w:sz w:val="21"/>
          <w:szCs w:val="21"/>
          <w:u w:val="single"/>
        </w:rPr>
        <w:t>A、安全、文明施工未达到温州市有关规定要求，被有关部门处以通报以上处罚的，每次支付发包人违约金5000至10000元，直至付至安全文明施工履约保证金的25%。发生两起以上一般事故，发包人扣除安全文明施工履约保证金的25%；发生较大事故，发包人扣除安全文明施工履约保证金的50%；发生重大事故或两起以上较大安全事故，发包人扣除全部安全文明施工履约保证金。B、开工前承包人提供的项目管理班子成员须经发包人审核同意。各项目负责人必须符合投标书中的承诺，其他管理力量的配备不得低于投标文件中的承诺，否则视作承包人违约，发包人没收履约保证金。C、工程实施中，未经发包人书面同意，承包人擅自更换项目负责人，视作承包人违约，擅自更换项目总负责人每次罚款20万元、擅自更换施工负责人每次罚款15万元，自更换设计负责人每次罚款10万元。</w:t>
      </w:r>
    </w:p>
    <w:p>
      <w:pPr>
        <w:spacing w:line="360" w:lineRule="auto"/>
        <w:ind w:firstLine="420"/>
        <w:rPr>
          <w:rFonts w:hAnsi="宋体"/>
          <w:color w:val="000000"/>
          <w:sz w:val="21"/>
          <w:szCs w:val="21"/>
        </w:rPr>
      </w:pPr>
      <w:r>
        <w:rPr>
          <w:rFonts w:hint="eastAsia" w:hAnsi="宋体"/>
          <w:color w:val="000000"/>
          <w:sz w:val="21"/>
          <w:szCs w:val="21"/>
        </w:rPr>
        <w:t>当发生下列情况时，承包人支付发包人违约金________元并承担赔偿责任：</w:t>
      </w:r>
    </w:p>
    <w:p>
      <w:pPr>
        <w:spacing w:line="360" w:lineRule="auto"/>
        <w:ind w:firstLine="420"/>
        <w:rPr>
          <w:rFonts w:hAnsi="宋体"/>
          <w:color w:val="000000"/>
          <w:sz w:val="21"/>
          <w:szCs w:val="21"/>
        </w:rPr>
      </w:pPr>
      <w:r>
        <w:rPr>
          <w:rFonts w:hAnsi="宋体"/>
          <w:color w:val="000000"/>
          <w:sz w:val="21"/>
          <w:szCs w:val="21"/>
        </w:rPr>
        <w:t>(1)</w:t>
      </w:r>
      <w:r>
        <w:rPr>
          <w:rFonts w:hint="eastAsia" w:hAnsi="宋体"/>
          <w:color w:val="000000"/>
          <w:sz w:val="21"/>
          <w:szCs w:val="21"/>
        </w:rPr>
        <w:t>承包人未能履行第</w:t>
      </w:r>
      <w:r>
        <w:rPr>
          <w:rFonts w:hAnsi="宋体"/>
          <w:color w:val="000000"/>
          <w:sz w:val="21"/>
          <w:szCs w:val="21"/>
        </w:rPr>
        <w:t>6.2</w:t>
      </w:r>
      <w:r>
        <w:rPr>
          <w:rFonts w:hint="eastAsia" w:hAnsi="宋体"/>
          <w:color w:val="000000"/>
          <w:sz w:val="21"/>
          <w:szCs w:val="21"/>
        </w:rPr>
        <w:t>款对其提供的工程物资进行检验的约定、</w:t>
      </w:r>
      <w:r>
        <w:rPr>
          <w:rFonts w:hAnsi="宋体"/>
          <w:color w:val="000000"/>
          <w:sz w:val="21"/>
          <w:szCs w:val="21"/>
        </w:rPr>
        <w:t>7.5</w:t>
      </w:r>
      <w:r>
        <w:rPr>
          <w:rFonts w:hint="eastAsia" w:hAnsi="宋体"/>
          <w:color w:val="000000"/>
          <w:sz w:val="21"/>
          <w:szCs w:val="21"/>
        </w:rPr>
        <w:t>款施工质量与检验的约定，未能修复缺陷；</w:t>
      </w:r>
    </w:p>
    <w:p>
      <w:pPr>
        <w:spacing w:line="360" w:lineRule="auto"/>
        <w:ind w:firstLine="420"/>
        <w:rPr>
          <w:rFonts w:hAnsi="宋体"/>
          <w:color w:val="000000"/>
          <w:sz w:val="21"/>
          <w:szCs w:val="21"/>
        </w:rPr>
      </w:pPr>
      <w:r>
        <w:rPr>
          <w:rFonts w:hAnsi="宋体"/>
          <w:color w:val="000000"/>
          <w:sz w:val="21"/>
          <w:szCs w:val="21"/>
        </w:rPr>
        <w:t>(2)</w:t>
      </w:r>
      <w:r>
        <w:rPr>
          <w:rFonts w:hint="eastAsia" w:hAnsi="宋体"/>
          <w:color w:val="000000"/>
          <w:sz w:val="21"/>
          <w:szCs w:val="21"/>
        </w:rPr>
        <w:t>承包人经三次试验仍未能通过竣工试验、或经三次试验仍未能通过竣工后试验，导致的工程任何主要部分或整个工程丧失了使用价值、生产价值、使用利益；</w:t>
      </w:r>
    </w:p>
    <w:p>
      <w:pPr>
        <w:spacing w:line="360" w:lineRule="auto"/>
        <w:ind w:firstLine="420"/>
        <w:rPr>
          <w:rFonts w:hAnsi="宋体"/>
          <w:color w:val="000000"/>
          <w:sz w:val="21"/>
          <w:szCs w:val="21"/>
        </w:rPr>
      </w:pPr>
      <w:r>
        <w:rPr>
          <w:rFonts w:hAnsi="宋体"/>
          <w:color w:val="000000"/>
          <w:sz w:val="21"/>
          <w:szCs w:val="21"/>
        </w:rPr>
        <w:t>(3)</w:t>
      </w:r>
      <w:r>
        <w:rPr>
          <w:rFonts w:hint="eastAsia" w:hAnsi="宋体"/>
          <w:color w:val="000000"/>
          <w:sz w:val="21"/>
          <w:szCs w:val="21"/>
        </w:rPr>
        <w:t>承包人未经发包人同意、或未经必要的许可、或适用法律不允许分包的，将工程分包给他人；</w:t>
      </w:r>
    </w:p>
    <w:p>
      <w:pPr>
        <w:spacing w:line="360" w:lineRule="auto"/>
        <w:ind w:firstLine="420"/>
        <w:rPr>
          <w:rFonts w:hAnsi="宋体"/>
          <w:color w:val="000000"/>
          <w:sz w:val="21"/>
          <w:szCs w:val="21"/>
        </w:rPr>
      </w:pPr>
      <w:r>
        <w:rPr>
          <w:rFonts w:hAnsi="宋体"/>
          <w:color w:val="000000"/>
          <w:sz w:val="21"/>
          <w:szCs w:val="21"/>
        </w:rPr>
        <w:t>(4)</w:t>
      </w:r>
      <w:r>
        <w:rPr>
          <w:rFonts w:hint="eastAsia" w:hAnsi="宋体"/>
          <w:color w:val="000000"/>
          <w:sz w:val="21"/>
          <w:szCs w:val="21"/>
        </w:rPr>
        <w:t>承包人未能履行合同约定的其它责任和义务。</w:t>
      </w:r>
    </w:p>
    <w:p>
      <w:pPr>
        <w:spacing w:line="360" w:lineRule="auto"/>
        <w:ind w:firstLine="420"/>
        <w:rPr>
          <w:rFonts w:hAnsi="宋体"/>
          <w:color w:val="000000"/>
          <w:sz w:val="21"/>
          <w:szCs w:val="21"/>
        </w:rPr>
      </w:pPr>
      <w:r>
        <w:rPr>
          <w:rFonts w:hint="eastAsia" w:hAnsi="宋体"/>
          <w:color w:val="000000"/>
          <w:sz w:val="21"/>
          <w:szCs w:val="21"/>
        </w:rPr>
        <w:t>承包人应采取补救措施，并赔偿因上述违约行为给发包人造成的损失。承包人承担违约责任，并不能减轻或免除合同中约定的由承包人继续履行的其它责任和义务。</w:t>
      </w:r>
    </w:p>
    <w:p>
      <w:pPr>
        <w:spacing w:line="360" w:lineRule="auto"/>
        <w:ind w:firstLine="422"/>
        <w:rPr>
          <w:rFonts w:hAnsi="宋体"/>
          <w:b/>
          <w:color w:val="000000"/>
          <w:sz w:val="21"/>
          <w:szCs w:val="21"/>
        </w:rPr>
      </w:pPr>
      <w:r>
        <w:rPr>
          <w:rFonts w:hAnsi="宋体"/>
          <w:b/>
          <w:color w:val="000000"/>
          <w:sz w:val="21"/>
          <w:szCs w:val="21"/>
        </w:rPr>
        <w:t xml:space="preserve">16.3  </w:t>
      </w:r>
      <w:r>
        <w:rPr>
          <w:rFonts w:hint="eastAsia" w:hAnsi="宋体"/>
          <w:b/>
          <w:color w:val="000000"/>
          <w:sz w:val="21"/>
          <w:szCs w:val="21"/>
        </w:rPr>
        <w:t>争议和裁决</w:t>
      </w:r>
    </w:p>
    <w:p>
      <w:pPr>
        <w:spacing w:line="360" w:lineRule="auto"/>
        <w:ind w:firstLine="422"/>
        <w:rPr>
          <w:rFonts w:hAnsi="宋体"/>
          <w:color w:val="000000"/>
          <w:sz w:val="21"/>
          <w:szCs w:val="21"/>
        </w:rPr>
      </w:pPr>
      <w:r>
        <w:rPr>
          <w:rFonts w:hAnsi="宋体"/>
          <w:b/>
          <w:color w:val="000000"/>
          <w:sz w:val="21"/>
          <w:szCs w:val="21"/>
        </w:rPr>
        <w:t>16.3.1</w:t>
      </w:r>
      <w:r>
        <w:rPr>
          <w:rFonts w:hint="eastAsia" w:hAnsi="宋体"/>
          <w:color w:val="000000"/>
          <w:sz w:val="21"/>
          <w:szCs w:val="21"/>
        </w:rPr>
        <w:t>争议的解决程序</w:t>
      </w:r>
    </w:p>
    <w:p>
      <w:pPr>
        <w:spacing w:line="360" w:lineRule="auto"/>
        <w:ind w:firstLine="420"/>
        <w:rPr>
          <w:color w:val="000000"/>
          <w:sz w:val="21"/>
          <w:szCs w:val="21"/>
        </w:rPr>
      </w:pPr>
      <w:r>
        <w:rPr>
          <w:rFonts w:hint="eastAsia"/>
          <w:color w:val="000000"/>
          <w:sz w:val="21"/>
          <w:szCs w:val="21"/>
        </w:rPr>
        <w:t xml:space="preserve">在争议提交调解之日起30目内，双方仍存有争议时，或合同任何一方不同意调解的，向工程所在地人民法院提起诉讼。  </w:t>
      </w:r>
    </w:p>
    <w:p>
      <w:pPr>
        <w:spacing w:line="360" w:lineRule="auto"/>
        <w:ind w:firstLine="422"/>
        <w:rPr>
          <w:rFonts w:hAnsi="宋体"/>
          <w:color w:val="000000"/>
          <w:sz w:val="21"/>
          <w:szCs w:val="21"/>
        </w:rPr>
      </w:pPr>
      <w:r>
        <w:rPr>
          <w:rFonts w:hAnsi="宋体"/>
          <w:b/>
          <w:color w:val="000000"/>
          <w:sz w:val="21"/>
          <w:szCs w:val="21"/>
        </w:rPr>
        <w:t>16.3.2</w:t>
      </w:r>
      <w:r>
        <w:rPr>
          <w:rFonts w:hint="eastAsia" w:hAnsi="宋体"/>
          <w:color w:val="000000"/>
          <w:sz w:val="21"/>
          <w:szCs w:val="21"/>
        </w:rPr>
        <w:t>争议不应影响履约</w:t>
      </w:r>
    </w:p>
    <w:p>
      <w:pPr>
        <w:spacing w:line="360" w:lineRule="auto"/>
        <w:ind w:firstLine="420"/>
        <w:rPr>
          <w:rFonts w:hAnsi="宋体"/>
          <w:color w:val="000000"/>
          <w:sz w:val="21"/>
          <w:szCs w:val="21"/>
        </w:rPr>
      </w:pPr>
      <w:r>
        <w:rPr>
          <w:rFonts w:hint="eastAsia" w:hAnsi="宋体"/>
          <w:color w:val="000000"/>
          <w:sz w:val="21"/>
          <w:szCs w:val="21"/>
        </w:rPr>
        <w:t>发生争议后，须继续履行其合同约定的责任和义务，保持工程继续实施。除非出现下列情况，任何一方不得停止工程或部分工程的实施，</w:t>
      </w:r>
    </w:p>
    <w:p>
      <w:pPr>
        <w:spacing w:line="360" w:lineRule="auto"/>
        <w:ind w:firstLine="420"/>
        <w:rPr>
          <w:rFonts w:hAnsi="宋体"/>
          <w:color w:val="000000"/>
          <w:sz w:val="21"/>
          <w:szCs w:val="21"/>
        </w:rPr>
      </w:pPr>
      <w:r>
        <w:rPr>
          <w:rFonts w:hAnsi="宋体"/>
          <w:color w:val="000000"/>
          <w:sz w:val="21"/>
          <w:szCs w:val="21"/>
        </w:rPr>
        <w:t>(1)</w:t>
      </w:r>
      <w:r>
        <w:rPr>
          <w:rFonts w:hint="eastAsia" w:hAnsi="宋体"/>
          <w:color w:val="000000"/>
          <w:sz w:val="21"/>
          <w:szCs w:val="21"/>
        </w:rPr>
        <w:t>当事人一方违约导致合同确已无法履行，经合同双方协议停止实施；</w:t>
      </w:r>
    </w:p>
    <w:p>
      <w:pPr>
        <w:spacing w:line="360" w:lineRule="auto"/>
        <w:ind w:firstLine="420"/>
        <w:rPr>
          <w:rFonts w:hAnsi="宋体"/>
          <w:color w:val="000000"/>
          <w:sz w:val="21"/>
          <w:szCs w:val="21"/>
        </w:rPr>
      </w:pPr>
      <w:r>
        <w:rPr>
          <w:rFonts w:hAnsi="宋体"/>
          <w:color w:val="000000"/>
          <w:sz w:val="21"/>
          <w:szCs w:val="21"/>
        </w:rPr>
        <w:t>(2)</w:t>
      </w:r>
      <w:r>
        <w:rPr>
          <w:rFonts w:hint="eastAsia" w:hAnsi="宋体"/>
          <w:color w:val="000000"/>
          <w:sz w:val="21"/>
          <w:szCs w:val="21"/>
        </w:rPr>
        <w:t>仲裁机构或法院责令停止实施。</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17</w:t>
      </w:r>
      <w:r>
        <w:rPr>
          <w:rFonts w:hint="eastAsia" w:hAnsi="宋体"/>
          <w:b/>
          <w:color w:val="000000"/>
          <w:sz w:val="21"/>
          <w:szCs w:val="21"/>
        </w:rPr>
        <w:t>条不可抗力</w:t>
      </w:r>
    </w:p>
    <w:p>
      <w:pPr>
        <w:spacing w:line="360" w:lineRule="auto"/>
        <w:ind w:firstLine="422"/>
        <w:outlineLvl w:val="0"/>
        <w:rPr>
          <w:rFonts w:hAnsi="宋体"/>
          <w:b/>
          <w:color w:val="000000"/>
          <w:sz w:val="21"/>
          <w:szCs w:val="21"/>
        </w:rPr>
      </w:pPr>
      <w:r>
        <w:rPr>
          <w:rFonts w:hAnsi="宋体"/>
          <w:b/>
          <w:color w:val="000000"/>
          <w:sz w:val="21"/>
          <w:szCs w:val="21"/>
        </w:rPr>
        <w:t xml:space="preserve">17.1  </w:t>
      </w:r>
      <w:r>
        <w:rPr>
          <w:rFonts w:hint="eastAsia" w:hAnsi="宋体"/>
          <w:b/>
          <w:color w:val="000000"/>
          <w:sz w:val="21"/>
          <w:szCs w:val="21"/>
        </w:rPr>
        <w:t>不可抗力发生时的义务</w:t>
      </w:r>
    </w:p>
    <w:p>
      <w:pPr>
        <w:spacing w:line="360" w:lineRule="auto"/>
        <w:ind w:firstLine="422"/>
        <w:outlineLvl w:val="0"/>
        <w:rPr>
          <w:rFonts w:hAnsi="宋体"/>
          <w:color w:val="000000"/>
          <w:sz w:val="21"/>
          <w:szCs w:val="21"/>
        </w:rPr>
      </w:pPr>
      <w:r>
        <w:rPr>
          <w:rFonts w:hAnsi="宋体"/>
          <w:b/>
          <w:color w:val="000000"/>
          <w:sz w:val="21"/>
          <w:szCs w:val="21"/>
        </w:rPr>
        <w:t>17.1.1</w:t>
      </w:r>
      <w:r>
        <w:rPr>
          <w:rFonts w:hint="eastAsia" w:hAnsi="宋体"/>
          <w:color w:val="000000"/>
          <w:sz w:val="21"/>
          <w:szCs w:val="21"/>
        </w:rPr>
        <w:t>通知义务</w:t>
      </w:r>
    </w:p>
    <w:p>
      <w:pPr>
        <w:spacing w:line="360" w:lineRule="auto"/>
        <w:ind w:firstLine="420"/>
        <w:rPr>
          <w:rFonts w:hAnsi="宋体"/>
          <w:color w:val="000000"/>
          <w:sz w:val="21"/>
          <w:szCs w:val="21"/>
        </w:rPr>
      </w:pPr>
      <w:r>
        <w:rPr>
          <w:rFonts w:hint="eastAsia" w:hAnsi="宋体"/>
          <w:color w:val="000000"/>
          <w:sz w:val="21"/>
          <w:szCs w:val="21"/>
        </w:rPr>
        <w:t>觉察或发现不可抗力事件发生的一方，有义务立即通知另一方。根据本合同约定，承包人在不可抗力事件发生时，应在力所能及的条件下迅速采取措施，尽力减少损失；发包人全力协助并采取措施。因不可抗力需暂停实施的施工或工作，立即停止。</w:t>
      </w:r>
    </w:p>
    <w:p>
      <w:pPr>
        <w:spacing w:line="360" w:lineRule="auto"/>
        <w:ind w:firstLine="422"/>
        <w:outlineLvl w:val="0"/>
        <w:rPr>
          <w:rFonts w:hAnsi="宋体"/>
          <w:color w:val="000000"/>
          <w:sz w:val="21"/>
          <w:szCs w:val="21"/>
        </w:rPr>
      </w:pPr>
      <w:r>
        <w:rPr>
          <w:rFonts w:hAnsi="宋体"/>
          <w:b/>
          <w:color w:val="000000"/>
          <w:sz w:val="21"/>
          <w:szCs w:val="21"/>
        </w:rPr>
        <w:t xml:space="preserve">17.1.2 </w:t>
      </w:r>
      <w:r>
        <w:rPr>
          <w:rFonts w:hint="eastAsia" w:hAnsi="宋体"/>
          <w:color w:val="000000"/>
          <w:sz w:val="21"/>
          <w:szCs w:val="21"/>
        </w:rPr>
        <w:t>通报义务</w:t>
      </w:r>
    </w:p>
    <w:p>
      <w:pPr>
        <w:spacing w:line="360" w:lineRule="auto"/>
        <w:ind w:firstLine="420"/>
        <w:rPr>
          <w:rFonts w:hAnsi="宋体"/>
          <w:color w:val="000000"/>
          <w:sz w:val="21"/>
          <w:szCs w:val="21"/>
        </w:rPr>
      </w:pPr>
      <w:r>
        <w:rPr>
          <w:rFonts w:hint="eastAsia" w:hAnsi="宋体"/>
          <w:color w:val="000000"/>
          <w:sz w:val="21"/>
          <w:szCs w:val="21"/>
        </w:rPr>
        <w:t>工程现场发生不可抗力时，在不可抗力事件结束后的</w:t>
      </w:r>
      <w:r>
        <w:rPr>
          <w:rFonts w:hAnsi="宋体"/>
          <w:color w:val="000000"/>
          <w:sz w:val="21"/>
          <w:szCs w:val="21"/>
        </w:rPr>
        <w:t>48</w:t>
      </w:r>
      <w:r>
        <w:rPr>
          <w:rFonts w:hint="eastAsia" w:hAnsi="宋体"/>
          <w:color w:val="000000"/>
          <w:sz w:val="21"/>
          <w:szCs w:val="21"/>
        </w:rPr>
        <w:t>小时内，承包人须向发包人通报受害和损失情况。当不可抗力事件持续发生时，承包人每周应向发包人和工程总监报告受害情况。对报告周期另有约定时除外。</w:t>
      </w:r>
    </w:p>
    <w:p>
      <w:pPr>
        <w:spacing w:line="360" w:lineRule="auto"/>
        <w:ind w:firstLine="422"/>
        <w:rPr>
          <w:rFonts w:hAnsi="宋体"/>
          <w:b/>
          <w:color w:val="000000"/>
          <w:sz w:val="21"/>
          <w:szCs w:val="21"/>
        </w:rPr>
      </w:pPr>
      <w:r>
        <w:rPr>
          <w:rFonts w:hAnsi="宋体"/>
          <w:b/>
          <w:color w:val="000000"/>
          <w:sz w:val="21"/>
          <w:szCs w:val="21"/>
        </w:rPr>
        <w:t xml:space="preserve">17.2  </w:t>
      </w:r>
      <w:r>
        <w:rPr>
          <w:rFonts w:hint="eastAsia" w:hAnsi="宋体"/>
          <w:b/>
          <w:color w:val="000000"/>
          <w:sz w:val="21"/>
          <w:szCs w:val="21"/>
        </w:rPr>
        <w:t>不可抗力的后果</w:t>
      </w:r>
    </w:p>
    <w:p>
      <w:pPr>
        <w:spacing w:line="360" w:lineRule="auto"/>
        <w:ind w:firstLine="420"/>
        <w:rPr>
          <w:rFonts w:hAnsi="宋体"/>
          <w:color w:val="000000"/>
          <w:sz w:val="21"/>
          <w:szCs w:val="21"/>
        </w:rPr>
      </w:pPr>
      <w:r>
        <w:rPr>
          <w:rFonts w:hint="eastAsia" w:hAnsi="宋体"/>
          <w:color w:val="000000"/>
          <w:sz w:val="21"/>
          <w:szCs w:val="21"/>
        </w:rPr>
        <w:t>因不可抗力事件导致的损失、损害、伤害所发生的费用及延误的竣工日期，按如下约定处理：</w:t>
      </w:r>
    </w:p>
    <w:p>
      <w:pPr>
        <w:spacing w:line="360" w:lineRule="auto"/>
        <w:ind w:firstLine="420"/>
        <w:rPr>
          <w:rFonts w:hAnsi="宋体"/>
          <w:color w:val="000000"/>
          <w:sz w:val="21"/>
          <w:szCs w:val="21"/>
        </w:rPr>
      </w:pPr>
      <w:r>
        <w:rPr>
          <w:rFonts w:hAnsi="宋体"/>
          <w:color w:val="000000"/>
          <w:sz w:val="21"/>
          <w:szCs w:val="21"/>
        </w:rPr>
        <w:t>(1)</w:t>
      </w:r>
      <w:r>
        <w:rPr>
          <w:rFonts w:hint="eastAsia" w:hAnsi="宋体"/>
          <w:color w:val="000000"/>
          <w:sz w:val="21"/>
          <w:szCs w:val="21"/>
        </w:rPr>
        <w:t>永久性工程和工程物资等的损失、损害，由承包人承担；</w:t>
      </w:r>
    </w:p>
    <w:p>
      <w:pPr>
        <w:spacing w:line="360" w:lineRule="auto"/>
        <w:ind w:firstLine="420"/>
        <w:rPr>
          <w:rFonts w:hAnsi="宋体"/>
          <w:color w:val="000000"/>
          <w:sz w:val="21"/>
          <w:szCs w:val="21"/>
        </w:rPr>
      </w:pPr>
      <w:r>
        <w:rPr>
          <w:rFonts w:hAnsi="宋体"/>
          <w:color w:val="000000"/>
          <w:sz w:val="21"/>
          <w:szCs w:val="21"/>
        </w:rPr>
        <w:t>(2)</w:t>
      </w:r>
      <w:r>
        <w:rPr>
          <w:rFonts w:hint="eastAsia" w:hAnsi="宋体"/>
          <w:color w:val="000000"/>
          <w:sz w:val="21"/>
          <w:szCs w:val="21"/>
        </w:rPr>
        <w:t>受雇人员的伤害，分别按照各自的雇用合同关系负责处理；</w:t>
      </w:r>
    </w:p>
    <w:p>
      <w:pPr>
        <w:spacing w:line="360" w:lineRule="auto"/>
        <w:ind w:firstLine="420"/>
        <w:rPr>
          <w:rFonts w:hAnsi="宋体"/>
          <w:color w:val="000000"/>
          <w:sz w:val="21"/>
          <w:szCs w:val="21"/>
        </w:rPr>
      </w:pPr>
      <w:r>
        <w:rPr>
          <w:rFonts w:hAnsi="宋体"/>
          <w:color w:val="000000"/>
          <w:sz w:val="21"/>
          <w:szCs w:val="21"/>
        </w:rPr>
        <w:t>(3)</w:t>
      </w:r>
      <w:r>
        <w:rPr>
          <w:rFonts w:hint="eastAsia" w:hAnsi="宋体"/>
          <w:color w:val="000000"/>
          <w:sz w:val="21"/>
          <w:szCs w:val="21"/>
        </w:rPr>
        <w:t>承包人的机具、设备、财产和临时工程的损失、损害，由承包人承担；</w:t>
      </w:r>
    </w:p>
    <w:p>
      <w:pPr>
        <w:spacing w:line="360" w:lineRule="auto"/>
        <w:ind w:firstLine="420"/>
        <w:rPr>
          <w:rFonts w:hAnsi="宋体"/>
          <w:color w:val="000000"/>
          <w:sz w:val="21"/>
          <w:szCs w:val="21"/>
        </w:rPr>
      </w:pPr>
      <w:r>
        <w:rPr>
          <w:rFonts w:hAnsi="宋体"/>
          <w:color w:val="000000"/>
          <w:sz w:val="21"/>
          <w:szCs w:val="21"/>
        </w:rPr>
        <w:t>(4)</w:t>
      </w:r>
      <w:r>
        <w:rPr>
          <w:rFonts w:hint="eastAsia" w:hAnsi="宋体"/>
          <w:color w:val="000000"/>
          <w:sz w:val="21"/>
          <w:szCs w:val="21"/>
        </w:rPr>
        <w:t>承包人的停工损失，由承包人承担；</w:t>
      </w:r>
    </w:p>
    <w:p>
      <w:pPr>
        <w:spacing w:line="360" w:lineRule="auto"/>
        <w:ind w:firstLine="315" w:firstLineChars="150"/>
        <w:rPr>
          <w:rFonts w:hAnsi="宋体"/>
          <w:color w:val="000000"/>
          <w:sz w:val="21"/>
          <w:szCs w:val="21"/>
        </w:rPr>
      </w:pPr>
      <w:r>
        <w:rPr>
          <w:rFonts w:hAnsi="宋体"/>
          <w:color w:val="000000"/>
          <w:sz w:val="21"/>
          <w:szCs w:val="21"/>
        </w:rPr>
        <w:t xml:space="preserve"> (5)</w:t>
      </w:r>
      <w:r>
        <w:rPr>
          <w:rFonts w:hint="eastAsia" w:hAnsi="宋体"/>
          <w:color w:val="000000"/>
          <w:sz w:val="21"/>
          <w:szCs w:val="21"/>
        </w:rPr>
        <w:t>不可抗力事件发生后，因一方迟延履行合同约定的保护义务导致的延续损失、损害，由迟延履行义务的一方承担相应责任及其损失；</w:t>
      </w:r>
    </w:p>
    <w:p>
      <w:pPr>
        <w:spacing w:line="360" w:lineRule="auto"/>
        <w:ind w:firstLine="210" w:firstLineChars="100"/>
        <w:outlineLvl w:val="0"/>
        <w:rPr>
          <w:rFonts w:hAnsi="宋体"/>
          <w:color w:val="000000"/>
          <w:sz w:val="21"/>
          <w:szCs w:val="21"/>
        </w:rPr>
      </w:pPr>
      <w:r>
        <w:rPr>
          <w:rFonts w:hAnsi="宋体"/>
          <w:color w:val="000000"/>
          <w:sz w:val="21"/>
          <w:szCs w:val="21"/>
        </w:rPr>
        <w:t xml:space="preserve"> (6)</w:t>
      </w:r>
      <w:r>
        <w:rPr>
          <w:rFonts w:hint="eastAsia" w:hAnsi="宋体"/>
          <w:color w:val="000000"/>
          <w:sz w:val="21"/>
          <w:szCs w:val="21"/>
        </w:rPr>
        <w:t>发包人通知恢复建设时，承包人应在接到通知后的</w:t>
      </w:r>
      <w:r>
        <w:rPr>
          <w:rFonts w:hAnsi="宋体"/>
          <w:color w:val="000000"/>
          <w:sz w:val="21"/>
          <w:szCs w:val="21"/>
        </w:rPr>
        <w:t>20</w:t>
      </w:r>
      <w:r>
        <w:rPr>
          <w:rFonts w:hint="eastAsia" w:hAnsi="宋体"/>
          <w:color w:val="000000"/>
          <w:sz w:val="21"/>
          <w:szCs w:val="21"/>
        </w:rPr>
        <w:t>日内、或双方根据具体情况约定的时间内，提交清理、修复的方案及其估算，以及进度计划安排的资料和报告，经发包人确认后，所需的清理、修复费用由发包人承担。恢复建设的，竣工日期合理顺延。</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18</w:t>
      </w:r>
      <w:r>
        <w:rPr>
          <w:rFonts w:hint="eastAsia" w:hAnsi="宋体"/>
          <w:b/>
          <w:color w:val="000000"/>
          <w:sz w:val="21"/>
          <w:szCs w:val="21"/>
        </w:rPr>
        <w:t>条合同解除</w:t>
      </w:r>
    </w:p>
    <w:p>
      <w:pPr>
        <w:spacing w:line="360" w:lineRule="auto"/>
        <w:ind w:firstLine="422"/>
        <w:rPr>
          <w:rFonts w:hAnsi="宋体"/>
          <w:b/>
          <w:color w:val="000000"/>
          <w:sz w:val="21"/>
          <w:szCs w:val="21"/>
        </w:rPr>
      </w:pPr>
      <w:r>
        <w:rPr>
          <w:rFonts w:hAnsi="宋体"/>
          <w:b/>
          <w:color w:val="000000"/>
          <w:sz w:val="21"/>
          <w:szCs w:val="21"/>
        </w:rPr>
        <w:t xml:space="preserve">18.1  </w:t>
      </w:r>
      <w:r>
        <w:rPr>
          <w:rFonts w:hint="eastAsia" w:hAnsi="宋体"/>
          <w:b/>
          <w:color w:val="000000"/>
          <w:sz w:val="21"/>
          <w:szCs w:val="21"/>
        </w:rPr>
        <w:t>由发包人解除合同</w:t>
      </w:r>
    </w:p>
    <w:p>
      <w:pPr>
        <w:spacing w:line="360" w:lineRule="auto"/>
        <w:ind w:firstLine="422"/>
        <w:outlineLvl w:val="0"/>
        <w:rPr>
          <w:rFonts w:hAnsi="宋体"/>
          <w:color w:val="000000"/>
          <w:sz w:val="21"/>
          <w:szCs w:val="21"/>
        </w:rPr>
      </w:pPr>
      <w:r>
        <w:rPr>
          <w:rFonts w:hAnsi="宋体"/>
          <w:b/>
          <w:color w:val="000000"/>
          <w:sz w:val="21"/>
          <w:szCs w:val="21"/>
        </w:rPr>
        <w:t>18.1.1</w:t>
      </w:r>
      <w:r>
        <w:rPr>
          <w:rFonts w:hint="eastAsia" w:hAnsi="宋体"/>
          <w:color w:val="000000"/>
          <w:sz w:val="21"/>
          <w:szCs w:val="21"/>
        </w:rPr>
        <w:t>通知改正</w:t>
      </w:r>
    </w:p>
    <w:p>
      <w:pPr>
        <w:spacing w:line="360" w:lineRule="auto"/>
        <w:ind w:firstLine="420"/>
        <w:rPr>
          <w:rFonts w:hAnsi="宋体"/>
          <w:color w:val="000000"/>
          <w:sz w:val="21"/>
          <w:szCs w:val="21"/>
        </w:rPr>
      </w:pPr>
      <w:r>
        <w:rPr>
          <w:rFonts w:hint="eastAsia" w:hAnsi="宋体"/>
          <w:color w:val="000000"/>
          <w:sz w:val="21"/>
          <w:szCs w:val="21"/>
        </w:rPr>
        <w:t>承包人未能按合同履行其职责、责任和义务，发包人可通知承包人，在合理的时间内纠正并补救其违约行为。</w:t>
      </w:r>
    </w:p>
    <w:p>
      <w:pPr>
        <w:spacing w:line="360" w:lineRule="auto"/>
        <w:ind w:firstLine="422"/>
        <w:rPr>
          <w:rFonts w:hAnsi="宋体"/>
          <w:color w:val="000000"/>
          <w:sz w:val="21"/>
          <w:szCs w:val="21"/>
        </w:rPr>
      </w:pPr>
      <w:r>
        <w:rPr>
          <w:rFonts w:hAnsi="宋体"/>
          <w:b/>
          <w:color w:val="000000"/>
          <w:sz w:val="21"/>
          <w:szCs w:val="21"/>
        </w:rPr>
        <w:t>18.1.2</w:t>
      </w:r>
      <w:r>
        <w:rPr>
          <w:rFonts w:hint="eastAsia" w:hAnsi="宋体"/>
          <w:color w:val="000000"/>
          <w:sz w:val="21"/>
          <w:szCs w:val="21"/>
        </w:rPr>
        <w:t>由发包人解除合同</w:t>
      </w:r>
    </w:p>
    <w:p>
      <w:pPr>
        <w:spacing w:line="360" w:lineRule="auto"/>
        <w:ind w:firstLine="420"/>
        <w:rPr>
          <w:rFonts w:hAnsi="宋体"/>
          <w:color w:val="000000"/>
          <w:sz w:val="21"/>
          <w:szCs w:val="21"/>
        </w:rPr>
      </w:pPr>
      <w:r>
        <w:rPr>
          <w:rFonts w:hint="eastAsia" w:hAnsi="宋体"/>
          <w:color w:val="000000"/>
          <w:sz w:val="21"/>
          <w:szCs w:val="21"/>
        </w:rPr>
        <w:t>发包人有权以书面形式通知解除合同或解除合同的部分工作。发包人应在发出解除合同通知</w:t>
      </w:r>
      <w:r>
        <w:rPr>
          <w:rFonts w:hAnsi="宋体"/>
          <w:color w:val="000000"/>
          <w:sz w:val="21"/>
          <w:szCs w:val="21"/>
        </w:rPr>
        <w:t>15</w:t>
      </w:r>
      <w:r>
        <w:rPr>
          <w:rFonts w:hint="eastAsia" w:hAnsi="宋体"/>
          <w:color w:val="000000"/>
          <w:sz w:val="21"/>
          <w:szCs w:val="21"/>
        </w:rPr>
        <w:t>日前告知承包人。发包人解除合同并不影响其根据合同约定享有的其它权利。</w:t>
      </w:r>
    </w:p>
    <w:p>
      <w:pPr>
        <w:spacing w:line="360" w:lineRule="auto"/>
        <w:ind w:firstLine="422"/>
        <w:rPr>
          <w:rFonts w:hAnsi="宋体"/>
          <w:b/>
          <w:color w:val="000000"/>
          <w:sz w:val="21"/>
          <w:szCs w:val="21"/>
        </w:rPr>
      </w:pPr>
      <w:r>
        <w:rPr>
          <w:rFonts w:hAnsi="宋体"/>
          <w:b/>
          <w:color w:val="000000"/>
          <w:sz w:val="21"/>
          <w:szCs w:val="21"/>
        </w:rPr>
        <w:t xml:space="preserve">18.3  </w:t>
      </w:r>
      <w:r>
        <w:rPr>
          <w:rFonts w:hint="eastAsia" w:hAnsi="宋体"/>
          <w:b/>
          <w:color w:val="000000"/>
          <w:sz w:val="21"/>
          <w:szCs w:val="21"/>
        </w:rPr>
        <w:t>合同解除后的事项</w:t>
      </w:r>
    </w:p>
    <w:p>
      <w:pPr>
        <w:spacing w:line="360" w:lineRule="auto"/>
        <w:ind w:firstLine="422"/>
        <w:rPr>
          <w:rFonts w:hAnsi="宋体"/>
          <w:color w:val="000000"/>
          <w:sz w:val="21"/>
          <w:szCs w:val="21"/>
        </w:rPr>
      </w:pPr>
      <w:r>
        <w:rPr>
          <w:rFonts w:hAnsi="宋体"/>
          <w:b/>
          <w:color w:val="000000"/>
          <w:sz w:val="21"/>
          <w:szCs w:val="21"/>
        </w:rPr>
        <w:t xml:space="preserve">18.3.1 </w:t>
      </w:r>
      <w:r>
        <w:rPr>
          <w:rFonts w:hint="eastAsia" w:hAnsi="宋体"/>
          <w:color w:val="000000"/>
          <w:sz w:val="21"/>
          <w:szCs w:val="21"/>
        </w:rPr>
        <w:t>付款约定仍然有效</w:t>
      </w:r>
    </w:p>
    <w:p>
      <w:pPr>
        <w:spacing w:line="360" w:lineRule="auto"/>
        <w:ind w:firstLine="420"/>
        <w:rPr>
          <w:rFonts w:hAnsi="宋体"/>
          <w:color w:val="000000"/>
          <w:sz w:val="21"/>
          <w:szCs w:val="21"/>
        </w:rPr>
      </w:pPr>
      <w:r>
        <w:rPr>
          <w:rFonts w:hint="eastAsia" w:hAnsi="宋体"/>
          <w:color w:val="000000"/>
          <w:sz w:val="21"/>
          <w:szCs w:val="21"/>
        </w:rPr>
        <w:t>合同解除后，由发包人或由承包人解除合同的结算及结算后的付款约定仍然有效，直至解除合同的结算工作结清。</w:t>
      </w:r>
    </w:p>
    <w:p>
      <w:pPr>
        <w:spacing w:line="360" w:lineRule="auto"/>
        <w:ind w:firstLine="422"/>
        <w:outlineLvl w:val="0"/>
        <w:rPr>
          <w:rFonts w:hAnsi="宋体"/>
          <w:color w:val="000000"/>
          <w:sz w:val="21"/>
          <w:szCs w:val="21"/>
        </w:rPr>
      </w:pPr>
      <w:r>
        <w:rPr>
          <w:rFonts w:hAnsi="宋体"/>
          <w:b/>
          <w:color w:val="000000"/>
          <w:sz w:val="21"/>
          <w:szCs w:val="21"/>
        </w:rPr>
        <w:t xml:space="preserve">18.3.2 </w:t>
      </w:r>
      <w:r>
        <w:rPr>
          <w:rFonts w:hint="eastAsia" w:hAnsi="宋体"/>
          <w:color w:val="000000"/>
          <w:sz w:val="21"/>
          <w:szCs w:val="21"/>
        </w:rPr>
        <w:t>解除合同的争议</w:t>
      </w:r>
    </w:p>
    <w:p>
      <w:pPr>
        <w:spacing w:line="360" w:lineRule="auto"/>
        <w:ind w:firstLine="420"/>
        <w:rPr>
          <w:rFonts w:hAnsi="宋体"/>
          <w:color w:val="000000"/>
          <w:sz w:val="21"/>
          <w:szCs w:val="21"/>
        </w:rPr>
      </w:pPr>
      <w:r>
        <w:rPr>
          <w:rFonts w:hint="eastAsia" w:hAnsi="宋体"/>
          <w:color w:val="000000"/>
          <w:sz w:val="21"/>
          <w:szCs w:val="21"/>
        </w:rPr>
        <w:t>合同双方对解除合同或对解除日期的结算有争泌的，应采取友好协商方式解决。经友好协商仍存在争议、或有一方不接受友好协商时，根据</w:t>
      </w:r>
      <w:r>
        <w:rPr>
          <w:rFonts w:hAnsi="宋体"/>
          <w:color w:val="000000"/>
          <w:sz w:val="21"/>
          <w:szCs w:val="21"/>
        </w:rPr>
        <w:t>16.3</w:t>
      </w:r>
      <w:r>
        <w:rPr>
          <w:rFonts w:hint="eastAsia" w:hAnsi="宋体"/>
          <w:color w:val="000000"/>
          <w:sz w:val="21"/>
          <w:szCs w:val="21"/>
        </w:rPr>
        <w:t>款争议和裁决的约定解决。</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19</w:t>
      </w:r>
      <w:r>
        <w:rPr>
          <w:rFonts w:hint="eastAsia" w:hAnsi="宋体"/>
          <w:b/>
          <w:color w:val="000000"/>
          <w:sz w:val="21"/>
          <w:szCs w:val="21"/>
        </w:rPr>
        <w:t>条合同生效与合同终止</w:t>
      </w:r>
    </w:p>
    <w:p>
      <w:pPr>
        <w:spacing w:line="360" w:lineRule="auto"/>
        <w:ind w:firstLine="422"/>
        <w:rPr>
          <w:rFonts w:hAnsi="宋体"/>
          <w:b/>
          <w:color w:val="000000"/>
          <w:sz w:val="21"/>
          <w:szCs w:val="21"/>
        </w:rPr>
      </w:pPr>
      <w:r>
        <w:rPr>
          <w:rFonts w:hAnsi="宋体"/>
          <w:b/>
          <w:color w:val="000000"/>
          <w:sz w:val="21"/>
          <w:szCs w:val="21"/>
        </w:rPr>
        <w:t xml:space="preserve">19.1  </w:t>
      </w:r>
      <w:r>
        <w:rPr>
          <w:rFonts w:hint="eastAsia" w:hAnsi="宋体"/>
          <w:b/>
          <w:color w:val="000000"/>
          <w:sz w:val="21"/>
          <w:szCs w:val="21"/>
        </w:rPr>
        <w:t>合同生效</w:t>
      </w:r>
    </w:p>
    <w:p>
      <w:pPr>
        <w:ind w:firstLine="420"/>
        <w:rPr>
          <w:rFonts w:hAnsi="宋体"/>
          <w:bCs/>
          <w:color w:val="000000"/>
          <w:sz w:val="21"/>
          <w:szCs w:val="21"/>
        </w:rPr>
      </w:pPr>
      <w:r>
        <w:rPr>
          <w:rFonts w:hAnsi="宋体"/>
          <w:bCs/>
          <w:color w:val="000000"/>
          <w:sz w:val="21"/>
          <w:szCs w:val="21"/>
        </w:rPr>
        <w:t>本合同于年月日签订。</w:t>
      </w:r>
      <w:r>
        <w:rPr>
          <w:rFonts w:hint="eastAsia" w:hAnsi="宋体"/>
          <w:bCs/>
          <w:color w:val="000000"/>
          <w:sz w:val="21"/>
          <w:szCs w:val="21"/>
        </w:rPr>
        <w:t>双方签字盖章后生效</w:t>
      </w:r>
    </w:p>
    <w:p>
      <w:pPr>
        <w:spacing w:line="360" w:lineRule="auto"/>
        <w:ind w:firstLine="422"/>
        <w:outlineLvl w:val="0"/>
        <w:rPr>
          <w:rFonts w:hAnsi="宋体"/>
          <w:b/>
          <w:color w:val="000000"/>
          <w:sz w:val="21"/>
          <w:szCs w:val="21"/>
        </w:rPr>
      </w:pPr>
      <w:r>
        <w:rPr>
          <w:rFonts w:hAnsi="宋体"/>
          <w:b/>
          <w:color w:val="000000"/>
          <w:sz w:val="21"/>
          <w:szCs w:val="21"/>
        </w:rPr>
        <w:t xml:space="preserve">19.2  </w:t>
      </w:r>
      <w:r>
        <w:rPr>
          <w:rFonts w:hint="eastAsia" w:hAnsi="宋体"/>
          <w:b/>
          <w:color w:val="000000"/>
          <w:sz w:val="21"/>
          <w:szCs w:val="21"/>
        </w:rPr>
        <w:t>合同份数</w:t>
      </w:r>
    </w:p>
    <w:p>
      <w:pPr>
        <w:widowControl/>
        <w:spacing w:line="360" w:lineRule="auto"/>
        <w:ind w:firstLine="420"/>
        <w:jc w:val="left"/>
        <w:rPr>
          <w:rFonts w:hAnsi="宋体"/>
          <w:color w:val="000000"/>
          <w:kern w:val="0"/>
          <w:sz w:val="24"/>
          <w:szCs w:val="24"/>
        </w:rPr>
      </w:pPr>
      <w:r>
        <w:rPr>
          <w:rFonts w:hAnsi="宋体"/>
          <w:color w:val="000000"/>
          <w:sz w:val="21"/>
          <w:szCs w:val="21"/>
        </w:rPr>
        <w:t>本合同正本一式贰份，合同副本一式</w:t>
      </w:r>
      <w:r>
        <w:rPr>
          <w:rFonts w:hint="eastAsia" w:hAnsi="宋体"/>
          <w:color w:val="000000"/>
          <w:sz w:val="21"/>
          <w:szCs w:val="21"/>
        </w:rPr>
        <w:t>贰拾</w:t>
      </w:r>
      <w:r>
        <w:rPr>
          <w:rFonts w:hAnsi="宋体"/>
          <w:color w:val="000000"/>
          <w:sz w:val="21"/>
          <w:szCs w:val="21"/>
        </w:rPr>
        <w:t>份。合同双方应持的正本各</w:t>
      </w:r>
      <w:r>
        <w:rPr>
          <w:rFonts w:hAnsi="宋体"/>
          <w:color w:val="000000"/>
          <w:sz w:val="21"/>
          <w:szCs w:val="21"/>
          <w:u w:val="single"/>
        </w:rPr>
        <w:t>壹</w:t>
      </w:r>
      <w:r>
        <w:rPr>
          <w:rFonts w:hAnsi="宋体"/>
          <w:color w:val="000000"/>
          <w:sz w:val="21"/>
          <w:szCs w:val="21"/>
        </w:rPr>
        <w:t>份，副本各</w:t>
      </w:r>
      <w:r>
        <w:rPr>
          <w:rFonts w:hint="eastAsia" w:hAnsi="宋体"/>
          <w:color w:val="000000"/>
          <w:sz w:val="21"/>
          <w:szCs w:val="21"/>
          <w:u w:val="single"/>
        </w:rPr>
        <w:t xml:space="preserve"> 陆 </w:t>
      </w:r>
      <w:r>
        <w:rPr>
          <w:rFonts w:hAnsi="宋体"/>
          <w:color w:val="000000"/>
          <w:sz w:val="21"/>
          <w:szCs w:val="21"/>
        </w:rPr>
        <w:t>份</w:t>
      </w:r>
      <w:r>
        <w:rPr>
          <w:rFonts w:hint="eastAsia" w:hAnsi="宋体"/>
          <w:color w:val="000000"/>
          <w:sz w:val="21"/>
          <w:szCs w:val="21"/>
        </w:rPr>
        <w:t>。</w:t>
      </w:r>
      <w:r>
        <w:rPr>
          <w:rFonts w:hAnsi="宋体"/>
          <w:color w:val="000000"/>
          <w:sz w:val="21"/>
          <w:szCs w:val="21"/>
        </w:rPr>
        <w:t> </w:t>
      </w:r>
    </w:p>
    <w:p>
      <w:pPr>
        <w:spacing w:line="360" w:lineRule="auto"/>
        <w:ind w:firstLine="422"/>
        <w:rPr>
          <w:rFonts w:hAnsi="宋体"/>
          <w:b/>
          <w:color w:val="000000"/>
          <w:sz w:val="21"/>
          <w:szCs w:val="21"/>
        </w:rPr>
      </w:pPr>
      <w:r>
        <w:rPr>
          <w:rFonts w:hint="eastAsia" w:hAnsi="宋体"/>
          <w:b/>
          <w:color w:val="000000"/>
          <w:sz w:val="21"/>
          <w:szCs w:val="21"/>
        </w:rPr>
        <w:t>第</w:t>
      </w:r>
      <w:r>
        <w:rPr>
          <w:rFonts w:hAnsi="宋体"/>
          <w:b/>
          <w:color w:val="000000"/>
          <w:sz w:val="21"/>
          <w:szCs w:val="21"/>
        </w:rPr>
        <w:t>20</w:t>
      </w:r>
      <w:r>
        <w:rPr>
          <w:rFonts w:hint="eastAsia" w:hAnsi="宋体"/>
          <w:b/>
          <w:color w:val="000000"/>
          <w:sz w:val="21"/>
          <w:szCs w:val="21"/>
        </w:rPr>
        <w:t>条补充条款</w:t>
      </w:r>
    </w:p>
    <w:p>
      <w:pPr>
        <w:spacing w:line="400" w:lineRule="exact"/>
        <w:ind w:firstLine="420"/>
        <w:rPr>
          <w:rFonts w:hAnsi="宋体"/>
          <w:color w:val="000000"/>
          <w:kern w:val="0"/>
          <w:szCs w:val="28"/>
        </w:rPr>
      </w:pPr>
      <w:r>
        <w:rPr>
          <w:rFonts w:hAnsi="宋体"/>
          <w:color w:val="000000"/>
          <w:sz w:val="21"/>
          <w:szCs w:val="21"/>
        </w:rPr>
        <w:fldChar w:fldCharType="begin"/>
      </w:r>
      <w:r>
        <w:rPr>
          <w:rFonts w:hint="eastAsia" w:hAnsi="宋体"/>
          <w:color w:val="000000"/>
          <w:sz w:val="21"/>
          <w:szCs w:val="21"/>
        </w:rPr>
        <w:instrText xml:space="preserve">= 1 \* GB3</w:instrText>
      </w:r>
      <w:r>
        <w:rPr>
          <w:rFonts w:hAnsi="宋体"/>
          <w:color w:val="000000"/>
          <w:sz w:val="21"/>
          <w:szCs w:val="21"/>
        </w:rPr>
        <w:fldChar w:fldCharType="separate"/>
      </w:r>
      <w:r>
        <w:rPr>
          <w:rFonts w:hint="eastAsia" w:hAnsi="宋体"/>
          <w:color w:val="000000"/>
          <w:sz w:val="21"/>
          <w:szCs w:val="21"/>
        </w:rPr>
        <w:t>①</w:t>
      </w:r>
      <w:r>
        <w:rPr>
          <w:rFonts w:hAnsi="宋体"/>
          <w:color w:val="000000"/>
          <w:sz w:val="21"/>
          <w:szCs w:val="21"/>
        </w:rPr>
        <w:fldChar w:fldCharType="end"/>
      </w:r>
      <w:r>
        <w:rPr>
          <w:rFonts w:hint="eastAsia" w:hAnsi="宋体"/>
          <w:color w:val="000000"/>
          <w:sz w:val="21"/>
          <w:szCs w:val="21"/>
        </w:rPr>
        <w:t>工程质量保修协议、</w:t>
      </w:r>
      <w:r>
        <w:rPr>
          <w:rFonts w:hAnsi="宋体"/>
          <w:color w:val="000000"/>
          <w:sz w:val="21"/>
          <w:szCs w:val="21"/>
        </w:rPr>
        <w:fldChar w:fldCharType="begin"/>
      </w:r>
      <w:r>
        <w:rPr>
          <w:rFonts w:hint="eastAsia" w:hAnsi="宋体"/>
          <w:color w:val="000000"/>
          <w:sz w:val="21"/>
          <w:szCs w:val="21"/>
        </w:rPr>
        <w:instrText xml:space="preserve">= 2 \* GB3</w:instrText>
      </w:r>
      <w:r>
        <w:rPr>
          <w:rFonts w:hAnsi="宋体"/>
          <w:color w:val="000000"/>
          <w:sz w:val="21"/>
          <w:szCs w:val="21"/>
        </w:rPr>
        <w:fldChar w:fldCharType="separate"/>
      </w:r>
      <w:r>
        <w:rPr>
          <w:rFonts w:hint="eastAsia" w:hAnsi="宋体"/>
          <w:color w:val="000000"/>
          <w:sz w:val="21"/>
          <w:szCs w:val="21"/>
        </w:rPr>
        <w:t>②</w:t>
      </w:r>
      <w:r>
        <w:rPr>
          <w:rFonts w:hAnsi="宋体"/>
          <w:color w:val="000000"/>
          <w:sz w:val="21"/>
          <w:szCs w:val="21"/>
        </w:rPr>
        <w:fldChar w:fldCharType="end"/>
      </w:r>
      <w:r>
        <w:rPr>
          <w:rFonts w:hint="eastAsia" w:hAnsi="宋体"/>
          <w:color w:val="000000"/>
          <w:sz w:val="21"/>
          <w:szCs w:val="21"/>
        </w:rPr>
        <w:t>廉政责任书、</w:t>
      </w:r>
      <w:r>
        <w:rPr>
          <w:rFonts w:hAnsi="宋体"/>
          <w:color w:val="000000"/>
          <w:sz w:val="21"/>
          <w:szCs w:val="21"/>
        </w:rPr>
        <w:fldChar w:fldCharType="begin"/>
      </w:r>
      <w:r>
        <w:rPr>
          <w:rFonts w:hint="eastAsia" w:hAnsi="宋体"/>
          <w:color w:val="000000"/>
          <w:sz w:val="21"/>
          <w:szCs w:val="21"/>
        </w:rPr>
        <w:instrText xml:space="preserve">= 3 \* GB3</w:instrText>
      </w:r>
      <w:r>
        <w:rPr>
          <w:rFonts w:hAnsi="宋体"/>
          <w:color w:val="000000"/>
          <w:sz w:val="21"/>
          <w:szCs w:val="21"/>
        </w:rPr>
        <w:fldChar w:fldCharType="separate"/>
      </w:r>
      <w:r>
        <w:rPr>
          <w:rFonts w:hint="eastAsia" w:hAnsi="宋体"/>
          <w:color w:val="000000"/>
          <w:sz w:val="21"/>
          <w:szCs w:val="21"/>
        </w:rPr>
        <w:t>③</w:t>
      </w:r>
      <w:r>
        <w:rPr>
          <w:rFonts w:hAnsi="宋体"/>
          <w:color w:val="000000"/>
          <w:sz w:val="21"/>
          <w:szCs w:val="21"/>
        </w:rPr>
        <w:fldChar w:fldCharType="end"/>
      </w:r>
      <w:r>
        <w:rPr>
          <w:rFonts w:hint="eastAsia" w:hAnsi="宋体"/>
          <w:color w:val="000000"/>
          <w:sz w:val="21"/>
          <w:szCs w:val="21"/>
        </w:rPr>
        <w:t>施工现场安全生产责任书、</w:t>
      </w:r>
      <w:r>
        <w:rPr>
          <w:rFonts w:hAnsi="宋体"/>
          <w:color w:val="000000"/>
          <w:sz w:val="21"/>
          <w:szCs w:val="21"/>
        </w:rPr>
        <w:fldChar w:fldCharType="begin"/>
      </w:r>
      <w:r>
        <w:rPr>
          <w:rFonts w:hint="eastAsia" w:hAnsi="宋体"/>
          <w:color w:val="000000"/>
          <w:sz w:val="21"/>
          <w:szCs w:val="21"/>
        </w:rPr>
        <w:instrText xml:space="preserve">= 4 \* GB3</w:instrText>
      </w:r>
      <w:r>
        <w:rPr>
          <w:rFonts w:hAnsi="宋体"/>
          <w:color w:val="000000"/>
          <w:sz w:val="21"/>
          <w:szCs w:val="21"/>
        </w:rPr>
        <w:fldChar w:fldCharType="separate"/>
      </w:r>
      <w:r>
        <w:rPr>
          <w:rFonts w:hint="eastAsia" w:hAnsi="宋体"/>
          <w:color w:val="000000"/>
          <w:sz w:val="21"/>
          <w:szCs w:val="21"/>
        </w:rPr>
        <w:t>④</w:t>
      </w:r>
      <w:r>
        <w:rPr>
          <w:rFonts w:hAnsi="宋体"/>
          <w:color w:val="000000"/>
          <w:sz w:val="21"/>
          <w:szCs w:val="21"/>
        </w:rPr>
        <w:fldChar w:fldCharType="end"/>
      </w:r>
      <w:r>
        <w:rPr>
          <w:rFonts w:hint="eastAsia" w:hAnsi="宋体"/>
          <w:color w:val="000000"/>
          <w:sz w:val="21"/>
          <w:szCs w:val="21"/>
        </w:rPr>
        <w:t>施工图预算审核书（跟踪审计单位出具的施工造价）均作为本合同的有效附件与本合同具有同等效力。</w:t>
      </w:r>
    </w:p>
    <w:p>
      <w:pPr>
        <w:ind w:firstLine="0" w:firstLineChars="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560"/>
      </w:pPr>
    </w:p>
    <w:p>
      <w:pPr>
        <w:ind w:firstLine="0" w:firstLineChars="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2"/>
        <w:ind w:firstLine="480"/>
        <w:rPr>
          <w:sz w:val="24"/>
        </w:rPr>
      </w:pPr>
    </w:p>
    <w:p>
      <w:pPr>
        <w:pStyle w:val="4"/>
        <w:ind w:firstLine="480"/>
        <w:rPr>
          <w:color w:val="000000"/>
          <w:sz w:val="24"/>
        </w:rPr>
      </w:pPr>
    </w:p>
    <w:p>
      <w:pPr>
        <w:ind w:firstLine="480"/>
        <w:rPr>
          <w:color w:val="000000"/>
          <w:sz w:val="24"/>
        </w:rPr>
      </w:pPr>
    </w:p>
    <w:p>
      <w:pPr>
        <w:pStyle w:val="4"/>
        <w:ind w:left="0" w:firstLine="0" w:firstLineChars="0"/>
      </w:pPr>
    </w:p>
    <w:p>
      <w:pPr>
        <w:ind w:firstLine="0" w:firstLineChars="0"/>
        <w:rPr>
          <w:color w:val="000000"/>
          <w:sz w:val="24"/>
        </w:rPr>
      </w:pPr>
    </w:p>
    <w:p>
      <w:pPr>
        <w:pStyle w:val="2"/>
      </w:pPr>
    </w:p>
    <w:p>
      <w:pPr>
        <w:ind w:firstLine="0" w:firstLineChars="0"/>
        <w:rPr>
          <w:color w:val="000000"/>
          <w:sz w:val="24"/>
        </w:rPr>
      </w:pPr>
    </w:p>
    <w:p>
      <w:pPr>
        <w:ind w:firstLine="422"/>
        <w:rPr>
          <w:rFonts w:hAnsi="宋体"/>
          <w:b/>
          <w:color w:val="000000"/>
          <w:sz w:val="21"/>
          <w:szCs w:val="21"/>
        </w:rPr>
      </w:pPr>
      <w:r>
        <w:rPr>
          <w:rFonts w:hint="eastAsia" w:hAnsi="宋体"/>
          <w:b/>
          <w:color w:val="000000"/>
          <w:sz w:val="21"/>
          <w:szCs w:val="21"/>
        </w:rPr>
        <w:t>附件：</w:t>
      </w:r>
    </w:p>
    <w:p>
      <w:pPr>
        <w:spacing w:line="360" w:lineRule="auto"/>
        <w:ind w:firstLine="643"/>
        <w:jc w:val="center"/>
        <w:rPr>
          <w:rFonts w:hAnsi="宋体"/>
          <w:b/>
          <w:color w:val="000000"/>
          <w:sz w:val="32"/>
          <w:szCs w:val="32"/>
        </w:rPr>
      </w:pPr>
      <w:r>
        <w:rPr>
          <w:rFonts w:hint="eastAsia" w:hAnsi="宋体"/>
          <w:b/>
          <w:color w:val="000000"/>
          <w:sz w:val="32"/>
          <w:szCs w:val="32"/>
        </w:rPr>
        <w:t>工程质量保修协议</w:t>
      </w:r>
    </w:p>
    <w:p>
      <w:pPr>
        <w:ind w:firstLine="354" w:firstLineChars="168"/>
        <w:jc w:val="center"/>
        <w:rPr>
          <w:rFonts w:hAnsi="宋体"/>
          <w:b/>
          <w:color w:val="000000"/>
          <w:sz w:val="21"/>
          <w:szCs w:val="21"/>
        </w:rPr>
      </w:pPr>
    </w:p>
    <w:p>
      <w:pPr>
        <w:ind w:firstLine="354" w:firstLineChars="168"/>
        <w:rPr>
          <w:rFonts w:hAnsi="宋体"/>
          <w:color w:val="000000"/>
          <w:sz w:val="21"/>
          <w:szCs w:val="21"/>
        </w:rPr>
      </w:pPr>
      <w:r>
        <w:rPr>
          <w:rFonts w:hAnsi="宋体"/>
          <w:b/>
          <w:color w:val="000000"/>
          <w:sz w:val="21"/>
          <w:szCs w:val="21"/>
        </w:rPr>
        <w:tab/>
      </w:r>
      <w:r>
        <w:rPr>
          <w:rFonts w:hint="eastAsia" w:hAnsi="宋体"/>
          <w:color w:val="000000"/>
          <w:sz w:val="21"/>
          <w:szCs w:val="21"/>
        </w:rPr>
        <w:t>发包人</w:t>
      </w:r>
      <w:r>
        <w:rPr>
          <w:rFonts w:hint="eastAsia" w:hAnsi="宋体"/>
          <w:bCs/>
          <w:color w:val="000000"/>
          <w:sz w:val="21"/>
          <w:szCs w:val="21"/>
        </w:rPr>
        <w:t>：</w:t>
      </w:r>
    </w:p>
    <w:p>
      <w:pPr>
        <w:tabs>
          <w:tab w:val="left" w:pos="660"/>
        </w:tabs>
        <w:ind w:firstLine="420"/>
        <w:jc w:val="left"/>
        <w:rPr>
          <w:rFonts w:hAnsi="宋体"/>
          <w:b/>
          <w:color w:val="000000"/>
          <w:sz w:val="21"/>
          <w:szCs w:val="21"/>
        </w:rPr>
      </w:pPr>
      <w:r>
        <w:rPr>
          <w:rFonts w:hint="eastAsia" w:hAnsi="宋体"/>
          <w:color w:val="000000"/>
          <w:sz w:val="21"/>
          <w:szCs w:val="21"/>
        </w:rPr>
        <w:t>承包人：</w:t>
      </w:r>
    </w:p>
    <w:p>
      <w:pPr>
        <w:ind w:firstLine="420"/>
        <w:rPr>
          <w:rFonts w:hAnsi="宋体"/>
          <w:color w:val="000000"/>
          <w:sz w:val="21"/>
          <w:szCs w:val="21"/>
        </w:rPr>
      </w:pPr>
    </w:p>
    <w:p>
      <w:pPr>
        <w:ind w:left="480" w:firstLine="352" w:firstLineChars="168"/>
        <w:rPr>
          <w:rFonts w:hAnsi="宋体"/>
          <w:color w:val="000000"/>
          <w:sz w:val="21"/>
          <w:szCs w:val="21"/>
          <w:u w:val="single"/>
        </w:rPr>
      </w:pPr>
    </w:p>
    <w:p>
      <w:pPr>
        <w:pStyle w:val="15"/>
        <w:spacing w:line="240" w:lineRule="auto"/>
        <w:ind w:firstLine="352" w:firstLineChars="168"/>
        <w:rPr>
          <w:rFonts w:ascii="宋体" w:hAnsi="宋体" w:eastAsia="宋体"/>
          <w:color w:val="000000"/>
          <w:sz w:val="21"/>
          <w:szCs w:val="21"/>
        </w:rPr>
      </w:pPr>
      <w:r>
        <w:rPr>
          <w:rFonts w:hint="eastAsia" w:ascii="宋体" w:hAnsi="宋体" w:eastAsia="宋体"/>
          <w:color w:val="000000"/>
          <w:sz w:val="21"/>
          <w:szCs w:val="21"/>
        </w:rPr>
        <w:t>为保证本工程在合理使用期限内正常使用，甲乙双方协商一致签订本工程质量保修书。承包人按国家《建设工程质量管理条例》及双方约定承担工程质量缺陷的保修责任。</w:t>
      </w:r>
    </w:p>
    <w:p>
      <w:pPr>
        <w:pStyle w:val="13"/>
        <w:spacing w:line="440" w:lineRule="exact"/>
        <w:ind w:firstLine="472" w:firstLineChars="225"/>
        <w:outlineLvl w:val="0"/>
        <w:rPr>
          <w:rFonts w:hAnsi="宋体"/>
          <w:color w:val="000000"/>
        </w:rPr>
      </w:pPr>
      <w:r>
        <w:rPr>
          <w:rFonts w:hAnsi="宋体"/>
          <w:color w:val="000000"/>
        </w:rPr>
        <w:t>一、工程质量保修范围和内容</w:t>
      </w:r>
    </w:p>
    <w:p>
      <w:pPr>
        <w:pStyle w:val="13"/>
        <w:spacing w:line="440" w:lineRule="exact"/>
        <w:ind w:firstLine="472" w:firstLineChars="225"/>
        <w:rPr>
          <w:rFonts w:hAnsi="宋体"/>
          <w:color w:val="000000"/>
        </w:rPr>
      </w:pPr>
      <w:r>
        <w:rPr>
          <w:rFonts w:hAnsi="宋体"/>
          <w:color w:val="000000"/>
        </w:rPr>
        <w:t>承包人质量保修期内，按照有关法律、法规、规章的管理规定</w:t>
      </w:r>
      <w:r>
        <w:rPr>
          <w:rFonts w:hint="eastAsia" w:hAnsi="宋体"/>
          <w:color w:val="000000"/>
        </w:rPr>
        <w:t>及双方</w:t>
      </w:r>
      <w:r>
        <w:rPr>
          <w:rFonts w:hAnsi="宋体"/>
          <w:color w:val="000000"/>
        </w:rPr>
        <w:t>约定，承担本工程质量保修责任。</w:t>
      </w:r>
    </w:p>
    <w:p>
      <w:pPr>
        <w:pStyle w:val="13"/>
        <w:spacing w:line="440" w:lineRule="exact"/>
        <w:ind w:firstLine="472" w:firstLineChars="225"/>
        <w:rPr>
          <w:rFonts w:hAnsi="宋体"/>
          <w:color w:val="000000"/>
          <w:u w:val="single"/>
        </w:rPr>
      </w:pPr>
      <w:r>
        <w:rPr>
          <w:rFonts w:hAnsi="宋体"/>
          <w:color w:val="000000"/>
        </w:rPr>
        <w:t>质量保修范围</w:t>
      </w:r>
      <w:r>
        <w:rPr>
          <w:rFonts w:hint="eastAsia" w:hAnsi="宋体"/>
          <w:color w:val="000000"/>
        </w:rPr>
        <w:t>：</w:t>
      </w:r>
      <w:r>
        <w:rPr>
          <w:rFonts w:hAnsi="宋体"/>
          <w:color w:val="000000"/>
          <w:u w:val="single"/>
        </w:rPr>
        <w:t xml:space="preserve"> 本合同承包范围内的全部工程内容</w:t>
      </w:r>
      <w:r>
        <w:rPr>
          <w:rFonts w:hint="eastAsia" w:hAnsi="宋体"/>
          <w:color w:val="000000"/>
          <w:u w:val="single"/>
        </w:rPr>
        <w:t xml:space="preserve">。  </w:t>
      </w:r>
    </w:p>
    <w:p>
      <w:pPr>
        <w:pStyle w:val="13"/>
        <w:spacing w:line="440" w:lineRule="exact"/>
        <w:ind w:firstLine="472" w:firstLineChars="225"/>
        <w:rPr>
          <w:rFonts w:hAnsi="宋体"/>
          <w:color w:val="000000"/>
        </w:rPr>
      </w:pPr>
      <w:r>
        <w:rPr>
          <w:rFonts w:hAnsi="宋体"/>
          <w:color w:val="000000"/>
        </w:rPr>
        <w:t>保修内容为：</w:t>
      </w:r>
      <w:r>
        <w:rPr>
          <w:rFonts w:hAnsi="宋体"/>
          <w:color w:val="000000"/>
          <w:u w:val="single"/>
        </w:rPr>
        <w:t xml:space="preserve">  本合同承包范围内的全部工程内容</w:t>
      </w:r>
      <w:r>
        <w:rPr>
          <w:rFonts w:hint="eastAsia" w:hAnsi="宋体"/>
          <w:color w:val="000000"/>
          <w:u w:val="single"/>
        </w:rPr>
        <w:t>。</w:t>
      </w:r>
    </w:p>
    <w:p>
      <w:pPr>
        <w:pStyle w:val="13"/>
        <w:spacing w:line="440" w:lineRule="exact"/>
        <w:ind w:firstLine="472" w:firstLineChars="225"/>
        <w:outlineLvl w:val="0"/>
        <w:rPr>
          <w:rFonts w:hAnsi="宋体"/>
          <w:color w:val="000000"/>
        </w:rPr>
      </w:pPr>
      <w:r>
        <w:rPr>
          <w:rFonts w:hAnsi="宋体"/>
          <w:color w:val="000000"/>
        </w:rPr>
        <w:t>二、质量保修期</w:t>
      </w:r>
    </w:p>
    <w:p>
      <w:pPr>
        <w:pStyle w:val="13"/>
        <w:spacing w:line="440" w:lineRule="exact"/>
        <w:ind w:firstLine="472" w:firstLineChars="225"/>
        <w:outlineLvl w:val="0"/>
        <w:rPr>
          <w:rFonts w:hAnsi="宋体"/>
          <w:bCs/>
          <w:color w:val="000000"/>
        </w:rPr>
      </w:pPr>
      <w:r>
        <w:rPr>
          <w:rFonts w:hAnsi="宋体"/>
          <w:color w:val="000000"/>
        </w:rPr>
        <w:t>质量保修期</w:t>
      </w:r>
      <w:r>
        <w:rPr>
          <w:rFonts w:hint="eastAsia" w:hAnsi="宋体"/>
          <w:color w:val="000000"/>
          <w:u w:val="single"/>
        </w:rPr>
        <w:t>为两年，</w:t>
      </w:r>
      <w:r>
        <w:rPr>
          <w:rFonts w:hAnsi="宋体"/>
          <w:bCs/>
          <w:color w:val="000000"/>
          <w:u w:val="single"/>
        </w:rPr>
        <w:t>质量保修期自工程竣工验收合格</w:t>
      </w:r>
      <w:r>
        <w:rPr>
          <w:rFonts w:hint="eastAsia" w:hAnsi="宋体"/>
          <w:bCs/>
          <w:color w:val="000000"/>
          <w:u w:val="single"/>
        </w:rPr>
        <w:t>且发包人接收之日</w:t>
      </w:r>
      <w:r>
        <w:rPr>
          <w:rFonts w:hAnsi="宋体"/>
          <w:bCs/>
          <w:color w:val="000000"/>
          <w:u w:val="single"/>
        </w:rPr>
        <w:t>起计算</w:t>
      </w:r>
      <w:r>
        <w:rPr>
          <w:rFonts w:hint="eastAsia" w:hAnsi="宋体"/>
          <w:bCs/>
          <w:color w:val="000000"/>
          <w:u w:val="single"/>
        </w:rPr>
        <w:t>。</w:t>
      </w:r>
    </w:p>
    <w:p>
      <w:pPr>
        <w:widowControl/>
        <w:tabs>
          <w:tab w:val="left" w:pos="2880"/>
        </w:tabs>
        <w:spacing w:line="360" w:lineRule="auto"/>
        <w:ind w:left="444" w:leftChars="121" w:hanging="105" w:hangingChars="50"/>
        <w:jc w:val="left"/>
        <w:outlineLvl w:val="0"/>
        <w:rPr>
          <w:rFonts w:hAnsi="宋体"/>
          <w:color w:val="000000"/>
          <w:kern w:val="0"/>
          <w:sz w:val="21"/>
          <w:szCs w:val="21"/>
        </w:rPr>
      </w:pPr>
      <w:r>
        <w:rPr>
          <w:rFonts w:hint="eastAsia" w:hAnsi="宋体"/>
          <w:color w:val="000000"/>
          <w:kern w:val="0"/>
          <w:sz w:val="21"/>
          <w:szCs w:val="21"/>
        </w:rPr>
        <w:t>三、质量保修责任</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1．属于保修范围内的项目，承包人同意接到发包人</w:t>
      </w:r>
      <w:r>
        <w:rPr>
          <w:rFonts w:hint="eastAsia" w:hAnsi="宋体"/>
          <w:color w:val="000000"/>
          <w:kern w:val="0"/>
          <w:sz w:val="21"/>
          <w:szCs w:val="21"/>
        </w:rPr>
        <w:t>或相关主管部门</w:t>
      </w:r>
      <w:r>
        <w:rPr>
          <w:rFonts w:hAnsi="宋体"/>
          <w:color w:val="000000"/>
          <w:kern w:val="0"/>
          <w:sz w:val="21"/>
          <w:szCs w:val="21"/>
        </w:rPr>
        <w:t>管理</w:t>
      </w:r>
      <w:r>
        <w:rPr>
          <w:rFonts w:hint="eastAsia" w:hAnsi="宋体"/>
          <w:color w:val="000000"/>
          <w:kern w:val="0"/>
          <w:sz w:val="21"/>
          <w:szCs w:val="21"/>
        </w:rPr>
        <w:t>，</w:t>
      </w:r>
      <w:r>
        <w:rPr>
          <w:rFonts w:hAnsi="宋体"/>
          <w:color w:val="000000"/>
          <w:kern w:val="0"/>
          <w:sz w:val="21"/>
          <w:szCs w:val="21"/>
        </w:rPr>
        <w:t>通知后在本合同约定期限内派人到现场进行维修。承包人如在接到书面通知后未在期限内派人到现场维修的，视为承包人未履行维修义务。</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2</w:t>
      </w:r>
      <w:r>
        <w:rPr>
          <w:rFonts w:hAnsi="宋体"/>
          <w:color w:val="000000"/>
          <w:kern w:val="0"/>
          <w:sz w:val="21"/>
          <w:szCs w:val="21"/>
        </w:rPr>
        <w:t>．</w:t>
      </w:r>
      <w:r>
        <w:rPr>
          <w:rFonts w:hint="eastAsia" w:hAnsi="宋体"/>
          <w:color w:val="000000"/>
          <w:kern w:val="0"/>
          <w:sz w:val="21"/>
          <w:szCs w:val="21"/>
        </w:rPr>
        <w:t>发生须紧急抢修事故，承包人接到事故通知后，应立即到达事故现场抢修。</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3</w:t>
      </w:r>
      <w:r>
        <w:rPr>
          <w:rFonts w:hAnsi="宋体"/>
          <w:color w:val="000000"/>
          <w:kern w:val="0"/>
          <w:sz w:val="21"/>
          <w:szCs w:val="21"/>
        </w:rPr>
        <w:t>．保修期内发生工程质量问题的，</w:t>
      </w:r>
      <w:r>
        <w:rPr>
          <w:rFonts w:hint="eastAsia" w:hAnsi="宋体"/>
          <w:color w:val="000000"/>
          <w:kern w:val="0"/>
          <w:sz w:val="21"/>
          <w:szCs w:val="21"/>
        </w:rPr>
        <w:t>承包人除承担保修责任外，因工程质量给发包人和发包人造成损失的，承包人承担赔偿责任，发包人有权根据实际情况先行代承包人向发包人赔偿损失，所需费用从工程质量保修金中扣除。</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4</w:t>
      </w:r>
      <w:r>
        <w:rPr>
          <w:rFonts w:hAnsi="宋体"/>
          <w:color w:val="000000"/>
          <w:kern w:val="0"/>
          <w:sz w:val="21"/>
          <w:szCs w:val="21"/>
        </w:rPr>
        <w:t>．在国家规定的工程合理使用期限内，因承包人原因致使工程在合理使用期限内造成人身和财产损害的，承包人应承担损害赔偿责任。</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5</w:t>
      </w:r>
      <w:r>
        <w:rPr>
          <w:rFonts w:hAnsi="宋体"/>
          <w:color w:val="000000"/>
          <w:kern w:val="0"/>
          <w:sz w:val="21"/>
          <w:szCs w:val="21"/>
        </w:rPr>
        <w:t>．承包人需制定专门的维修负责人在现场负责维修工作，并在工程竣工验收之前将维修负责人姓名、联系电话、地址、传真等信息报发包人和物业管理公司记录，该工程维修负责人代表承包人全权处理现场维修工作。</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6</w:t>
      </w:r>
      <w:r>
        <w:rPr>
          <w:rFonts w:hAnsi="宋体"/>
          <w:color w:val="000000"/>
          <w:kern w:val="0"/>
          <w:sz w:val="21"/>
          <w:szCs w:val="21"/>
        </w:rPr>
        <w:t>．承包人派人到现场进行维修的时间：</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a.给排水、供电设施及线路出现故障，承包人须在接到通知后</w:t>
      </w:r>
      <w:r>
        <w:rPr>
          <w:rFonts w:hAnsi="宋体"/>
          <w:i/>
          <w:color w:val="000000"/>
          <w:kern w:val="0"/>
          <w:sz w:val="21"/>
          <w:szCs w:val="21"/>
          <w:u w:val="single"/>
        </w:rPr>
        <w:t xml:space="preserve"> 4  </w:t>
      </w:r>
      <w:r>
        <w:rPr>
          <w:rFonts w:hint="eastAsia" w:hAnsi="宋体"/>
          <w:color w:val="000000"/>
          <w:kern w:val="0"/>
          <w:sz w:val="21"/>
          <w:szCs w:val="21"/>
        </w:rPr>
        <w:t>小时内派人到现场维修，</w:t>
      </w:r>
      <w:r>
        <w:rPr>
          <w:rFonts w:hAnsi="宋体"/>
          <w:i/>
          <w:color w:val="000000"/>
          <w:kern w:val="0"/>
          <w:sz w:val="21"/>
          <w:szCs w:val="21"/>
          <w:u w:val="single"/>
        </w:rPr>
        <w:t xml:space="preserve">  12  </w:t>
      </w:r>
      <w:r>
        <w:rPr>
          <w:rFonts w:hint="eastAsia" w:hAnsi="宋体"/>
          <w:color w:val="000000"/>
          <w:kern w:val="0"/>
          <w:sz w:val="21"/>
          <w:szCs w:val="21"/>
        </w:rPr>
        <w:t>小时内完成维修工作。</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b.其他一般情况，承包人须在接到通知后</w:t>
      </w:r>
      <w:r>
        <w:rPr>
          <w:rFonts w:hAnsi="宋体"/>
          <w:i/>
          <w:color w:val="000000"/>
          <w:kern w:val="0"/>
          <w:sz w:val="21"/>
          <w:szCs w:val="21"/>
          <w:u w:val="single"/>
        </w:rPr>
        <w:t xml:space="preserve">  24  </w:t>
      </w:r>
      <w:r>
        <w:rPr>
          <w:rFonts w:hint="eastAsia" w:hAnsi="宋体"/>
          <w:color w:val="000000"/>
          <w:kern w:val="0"/>
          <w:sz w:val="21"/>
          <w:szCs w:val="21"/>
        </w:rPr>
        <w:t>小时内派人到现场维修，</w:t>
      </w:r>
      <w:r>
        <w:rPr>
          <w:rFonts w:hAnsi="宋体"/>
          <w:i/>
          <w:color w:val="000000"/>
          <w:kern w:val="0"/>
          <w:sz w:val="21"/>
          <w:szCs w:val="21"/>
          <w:u w:val="single"/>
        </w:rPr>
        <w:t>48</w:t>
      </w:r>
      <w:r>
        <w:rPr>
          <w:rFonts w:hint="eastAsia" w:hAnsi="宋体"/>
          <w:color w:val="000000"/>
          <w:kern w:val="0"/>
          <w:sz w:val="21"/>
          <w:szCs w:val="21"/>
        </w:rPr>
        <w:t>小时内完成维修工作。</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c.对于一时无法彻底修复的大修问题，承包人应在</w:t>
      </w:r>
      <w:r>
        <w:rPr>
          <w:rFonts w:hAnsi="宋体"/>
          <w:i/>
          <w:color w:val="000000"/>
          <w:kern w:val="0"/>
          <w:sz w:val="21"/>
          <w:szCs w:val="21"/>
          <w:u w:val="single"/>
        </w:rPr>
        <w:t xml:space="preserve"> 3  </w:t>
      </w:r>
      <w:r>
        <w:rPr>
          <w:rFonts w:hint="eastAsia" w:hAnsi="宋体"/>
          <w:color w:val="000000"/>
          <w:kern w:val="0"/>
          <w:sz w:val="21"/>
          <w:szCs w:val="21"/>
        </w:rPr>
        <w:t>天内以书面形式明确维修方案及维修期限，报发包人代表审核同意后次日起实施。</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7</w:t>
      </w:r>
      <w:r>
        <w:rPr>
          <w:rFonts w:hAnsi="宋体"/>
          <w:color w:val="000000"/>
          <w:kern w:val="0"/>
          <w:sz w:val="21"/>
          <w:szCs w:val="21"/>
        </w:rPr>
        <w:t>．在承包人人员到达之前，发包人可采取适当的应急措施，费用由承包人承担。</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8</w:t>
      </w:r>
      <w:r>
        <w:rPr>
          <w:rFonts w:hAnsi="宋体"/>
          <w:color w:val="000000"/>
          <w:kern w:val="0"/>
          <w:sz w:val="21"/>
          <w:szCs w:val="21"/>
        </w:rPr>
        <w:t>．遇下列特殊情况的，承包人同意</w:t>
      </w:r>
      <w:r>
        <w:rPr>
          <w:rFonts w:hint="eastAsia" w:hAnsi="宋体"/>
          <w:color w:val="000000"/>
          <w:kern w:val="0"/>
          <w:sz w:val="21"/>
          <w:szCs w:val="21"/>
        </w:rPr>
        <w:t>发包人、发包人或相关主管部门</w:t>
      </w:r>
      <w:r>
        <w:rPr>
          <w:rFonts w:hAnsi="宋体"/>
          <w:color w:val="000000"/>
          <w:kern w:val="0"/>
          <w:sz w:val="21"/>
          <w:szCs w:val="21"/>
        </w:rPr>
        <w:t>管理可以对一定金额以内的维修项目进行应急处理，先行委托其他单位进行维修，所产生的维修费用由承包人承担。</w:t>
      </w:r>
    </w:p>
    <w:p>
      <w:pPr>
        <w:widowControl/>
        <w:tabs>
          <w:tab w:val="left" w:pos="2880"/>
        </w:tabs>
        <w:spacing w:line="360" w:lineRule="auto"/>
        <w:ind w:left="479" w:leftChars="171" w:firstLine="315" w:firstLineChars="150"/>
        <w:jc w:val="left"/>
        <w:rPr>
          <w:rFonts w:hAnsi="宋体"/>
          <w:color w:val="000000"/>
          <w:kern w:val="0"/>
          <w:sz w:val="21"/>
          <w:szCs w:val="21"/>
        </w:rPr>
      </w:pPr>
      <w:r>
        <w:rPr>
          <w:rFonts w:hAnsi="宋体"/>
          <w:color w:val="000000"/>
          <w:kern w:val="0"/>
          <w:sz w:val="21"/>
          <w:szCs w:val="21"/>
        </w:rPr>
        <w:t>a．紧急抢修事故时，为避免损失进一步扩大；</w:t>
      </w:r>
    </w:p>
    <w:p>
      <w:pPr>
        <w:widowControl/>
        <w:tabs>
          <w:tab w:val="left" w:pos="2880"/>
        </w:tabs>
        <w:spacing w:line="360" w:lineRule="auto"/>
        <w:ind w:left="479" w:leftChars="171" w:firstLine="315" w:firstLineChars="150"/>
        <w:jc w:val="left"/>
        <w:rPr>
          <w:rFonts w:hAnsi="宋体"/>
          <w:color w:val="000000"/>
          <w:kern w:val="0"/>
          <w:sz w:val="21"/>
          <w:szCs w:val="21"/>
        </w:rPr>
      </w:pPr>
      <w:r>
        <w:rPr>
          <w:rFonts w:hAnsi="宋体"/>
          <w:color w:val="000000"/>
          <w:kern w:val="0"/>
          <w:sz w:val="21"/>
          <w:szCs w:val="21"/>
        </w:rPr>
        <w:t>b．直接影响到</w:t>
      </w:r>
      <w:r>
        <w:rPr>
          <w:rFonts w:hint="eastAsia" w:hAnsi="宋体"/>
          <w:color w:val="000000"/>
          <w:kern w:val="0"/>
          <w:sz w:val="21"/>
          <w:szCs w:val="21"/>
        </w:rPr>
        <w:t>发包人</w:t>
      </w:r>
      <w:r>
        <w:rPr>
          <w:rFonts w:hAnsi="宋体"/>
          <w:color w:val="000000"/>
          <w:kern w:val="0"/>
          <w:sz w:val="21"/>
          <w:szCs w:val="21"/>
        </w:rPr>
        <w:t>财产安全</w:t>
      </w:r>
      <w:r>
        <w:rPr>
          <w:rFonts w:hint="eastAsia" w:hAnsi="宋体"/>
          <w:color w:val="000000"/>
          <w:kern w:val="0"/>
          <w:sz w:val="21"/>
          <w:szCs w:val="21"/>
        </w:rPr>
        <w:t>及</w:t>
      </w:r>
      <w:r>
        <w:rPr>
          <w:rFonts w:hAnsi="宋体"/>
          <w:color w:val="000000"/>
          <w:kern w:val="0"/>
          <w:sz w:val="21"/>
          <w:szCs w:val="21"/>
        </w:rPr>
        <w:t>正常运转时；</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9</w:t>
      </w:r>
      <w:r>
        <w:rPr>
          <w:rFonts w:hAnsi="宋体"/>
          <w:color w:val="000000"/>
          <w:kern w:val="0"/>
          <w:sz w:val="21"/>
          <w:szCs w:val="21"/>
        </w:rPr>
        <w:t>．发包人</w:t>
      </w:r>
      <w:r>
        <w:rPr>
          <w:rFonts w:hint="eastAsia" w:hAnsi="宋体"/>
          <w:color w:val="000000"/>
          <w:kern w:val="0"/>
          <w:sz w:val="21"/>
          <w:szCs w:val="21"/>
        </w:rPr>
        <w:t>或相关主管部门</w:t>
      </w:r>
      <w:r>
        <w:rPr>
          <w:rFonts w:hAnsi="宋体"/>
          <w:color w:val="000000"/>
          <w:kern w:val="0"/>
          <w:sz w:val="21"/>
          <w:szCs w:val="21"/>
        </w:rPr>
        <w:t>管理认为需召开维保工作协调会时，承包人应当准时参加，会议上提出的问题必须当场确定解决方案，承包人对其派出与会人员的签字确认负全部责任，并应当执行会议决定。否则，视作承包人未履行维修义务。</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1</w:t>
      </w:r>
      <w:r>
        <w:rPr>
          <w:rFonts w:hint="eastAsia" w:hAnsi="宋体"/>
          <w:color w:val="000000"/>
          <w:kern w:val="0"/>
          <w:sz w:val="21"/>
          <w:szCs w:val="21"/>
        </w:rPr>
        <w:t>0</w:t>
      </w:r>
      <w:r>
        <w:rPr>
          <w:rFonts w:hAnsi="宋体"/>
          <w:color w:val="000000"/>
          <w:kern w:val="0"/>
          <w:sz w:val="21"/>
          <w:szCs w:val="21"/>
        </w:rPr>
        <w:t>．承包人未在指定期限派人维修或发生其他视为承包人未履行维修义务情形的，发包人</w:t>
      </w:r>
      <w:r>
        <w:rPr>
          <w:rFonts w:hint="eastAsia" w:hAnsi="宋体"/>
          <w:color w:val="000000"/>
          <w:kern w:val="0"/>
          <w:sz w:val="21"/>
          <w:szCs w:val="21"/>
        </w:rPr>
        <w:t>或相关主管部门</w:t>
      </w:r>
      <w:r>
        <w:rPr>
          <w:rFonts w:hAnsi="宋体"/>
          <w:color w:val="000000"/>
          <w:kern w:val="0"/>
          <w:sz w:val="21"/>
          <w:szCs w:val="21"/>
        </w:rPr>
        <w:t>管理有权委托第三人进行维修，所产生相关费用包括维修费、对</w:t>
      </w:r>
      <w:r>
        <w:rPr>
          <w:rFonts w:hint="eastAsia" w:hAnsi="宋体"/>
          <w:color w:val="000000"/>
          <w:kern w:val="0"/>
          <w:sz w:val="21"/>
          <w:szCs w:val="21"/>
        </w:rPr>
        <w:t>发包人</w:t>
      </w:r>
      <w:r>
        <w:rPr>
          <w:rFonts w:hAnsi="宋体"/>
          <w:color w:val="000000"/>
          <w:kern w:val="0"/>
          <w:sz w:val="21"/>
          <w:szCs w:val="21"/>
        </w:rPr>
        <w:t>补偿金等均由承包人承担，并在工程保修金中扣除。</w:t>
      </w:r>
    </w:p>
    <w:p>
      <w:pPr>
        <w:widowControl/>
        <w:tabs>
          <w:tab w:val="left" w:pos="2880"/>
        </w:tabs>
        <w:spacing w:line="360" w:lineRule="auto"/>
        <w:ind w:left="444" w:leftChars="121" w:hanging="105" w:hangingChars="50"/>
        <w:jc w:val="left"/>
        <w:rPr>
          <w:rFonts w:hAnsi="宋体"/>
          <w:color w:val="000000"/>
          <w:kern w:val="0"/>
          <w:sz w:val="21"/>
          <w:szCs w:val="21"/>
        </w:rPr>
      </w:pPr>
      <w:r>
        <w:rPr>
          <w:rFonts w:hAnsi="宋体"/>
          <w:color w:val="000000"/>
          <w:kern w:val="0"/>
          <w:sz w:val="21"/>
          <w:szCs w:val="21"/>
        </w:rPr>
        <w:t>1</w:t>
      </w:r>
      <w:r>
        <w:rPr>
          <w:rFonts w:hint="eastAsia" w:hAnsi="宋体"/>
          <w:color w:val="000000"/>
          <w:kern w:val="0"/>
          <w:sz w:val="21"/>
          <w:szCs w:val="21"/>
        </w:rPr>
        <w:t>1</w:t>
      </w:r>
      <w:r>
        <w:rPr>
          <w:rFonts w:hAnsi="宋体"/>
          <w:color w:val="000000"/>
          <w:kern w:val="0"/>
          <w:sz w:val="21"/>
          <w:szCs w:val="21"/>
        </w:rPr>
        <w:t>．因工程质量问题发生工程维修费用或对第三人赔偿损失的，发包人通知承包人应承担的费用或损失金额，承包人收到通知后7日内不提出具体异议的，视为承包人认可并同意承担通知书中确定的金额。</w:t>
      </w:r>
    </w:p>
    <w:p>
      <w:pPr>
        <w:widowControl/>
        <w:tabs>
          <w:tab w:val="left" w:pos="2880"/>
        </w:tabs>
        <w:spacing w:line="360" w:lineRule="auto"/>
        <w:ind w:left="444" w:leftChars="121" w:hanging="105" w:hangingChars="50"/>
        <w:jc w:val="left"/>
        <w:rPr>
          <w:rFonts w:hAnsi="宋体"/>
          <w:color w:val="000000"/>
          <w:kern w:val="0"/>
          <w:sz w:val="21"/>
          <w:szCs w:val="21"/>
        </w:rPr>
      </w:pPr>
      <w:r>
        <w:rPr>
          <w:rFonts w:hint="eastAsia" w:hAnsi="宋体"/>
          <w:color w:val="000000"/>
          <w:kern w:val="0"/>
          <w:sz w:val="21"/>
          <w:szCs w:val="21"/>
        </w:rPr>
        <w:t>12、工程竣工验收后，本工程移交给相关单位管理，并从移交日起，接管单位有权代为行使发包方在本协议中关于保修养护事宜的权利和责任，即接管单位可直接通知承包人履行保修养护责任。</w:t>
      </w:r>
    </w:p>
    <w:p>
      <w:pPr>
        <w:pStyle w:val="13"/>
        <w:spacing w:line="440" w:lineRule="exact"/>
        <w:ind w:firstLine="472" w:firstLineChars="225"/>
        <w:outlineLvl w:val="0"/>
        <w:rPr>
          <w:rFonts w:hAnsi="宋体"/>
          <w:color w:val="000000"/>
        </w:rPr>
      </w:pPr>
      <w:r>
        <w:rPr>
          <w:rFonts w:hAnsi="宋体"/>
          <w:color w:val="000000"/>
        </w:rPr>
        <w:t>四、保修费用</w:t>
      </w:r>
    </w:p>
    <w:p>
      <w:pPr>
        <w:widowControl/>
        <w:tabs>
          <w:tab w:val="left" w:pos="2880"/>
        </w:tabs>
        <w:spacing w:line="360" w:lineRule="auto"/>
        <w:ind w:left="258" w:leftChars="92" w:firstLine="420"/>
        <w:jc w:val="left"/>
        <w:rPr>
          <w:rFonts w:hAnsi="宋体"/>
          <w:color w:val="000000"/>
          <w:kern w:val="0"/>
          <w:sz w:val="21"/>
          <w:szCs w:val="21"/>
        </w:rPr>
      </w:pPr>
      <w:r>
        <w:rPr>
          <w:rFonts w:hAnsi="宋体"/>
          <w:color w:val="000000"/>
          <w:kern w:val="0"/>
          <w:sz w:val="21"/>
          <w:szCs w:val="21"/>
        </w:rPr>
        <w:t>保修费用由造成质量缺陷的责任方承担。</w:t>
      </w:r>
      <w:r>
        <w:rPr>
          <w:rFonts w:hint="eastAsia" w:hAnsi="宋体"/>
          <w:color w:val="000000"/>
          <w:kern w:val="0"/>
          <w:sz w:val="21"/>
          <w:szCs w:val="21"/>
        </w:rPr>
        <w:t>承包人负责保修的质量，工程保修项目完成后须经发包人代表验收签字方可。工程保修项目应保证在十二个月内不出现同类问题，否则，即使保修期满也应继续维修。对同一工程质量问题承包人维修两次后，再次发生该质量问题的，物业管理公司（或相关主管部门</w:t>
      </w:r>
      <w:r>
        <w:rPr>
          <w:rFonts w:hAnsi="宋体"/>
          <w:color w:val="000000"/>
          <w:kern w:val="0"/>
          <w:sz w:val="21"/>
          <w:szCs w:val="21"/>
        </w:rPr>
        <w:t>管理</w:t>
      </w:r>
      <w:r>
        <w:rPr>
          <w:rFonts w:hint="eastAsia" w:hAnsi="宋体"/>
          <w:color w:val="000000"/>
          <w:kern w:val="0"/>
          <w:sz w:val="21"/>
          <w:szCs w:val="21"/>
        </w:rPr>
        <w:t>）有权安排自行维修、委托其他单位维修，所产生相关费用包括维修费、对发包人的补偿金等均由承包人承担。</w:t>
      </w:r>
    </w:p>
    <w:p>
      <w:pPr>
        <w:widowControl/>
        <w:tabs>
          <w:tab w:val="left" w:pos="2880"/>
        </w:tabs>
        <w:spacing w:line="360" w:lineRule="auto"/>
        <w:ind w:left="444" w:leftChars="121" w:hanging="105" w:hangingChars="50"/>
        <w:jc w:val="left"/>
        <w:rPr>
          <w:rFonts w:hAnsi="宋体"/>
          <w:color w:val="000000"/>
          <w:kern w:val="0"/>
          <w:sz w:val="21"/>
          <w:szCs w:val="21"/>
          <w:u w:val="single"/>
        </w:rPr>
      </w:pPr>
      <w:r>
        <w:rPr>
          <w:rFonts w:hint="eastAsia" w:hAnsi="宋体"/>
          <w:color w:val="000000"/>
          <w:kern w:val="0"/>
          <w:sz w:val="21"/>
          <w:szCs w:val="21"/>
        </w:rPr>
        <w:t>五、质量保修金的支付与返还</w:t>
      </w:r>
    </w:p>
    <w:p>
      <w:pPr>
        <w:widowControl/>
        <w:tabs>
          <w:tab w:val="left" w:pos="2880"/>
        </w:tabs>
        <w:spacing w:line="360" w:lineRule="auto"/>
        <w:ind w:left="179" w:leftChars="64" w:firstLine="369" w:firstLineChars="176"/>
        <w:jc w:val="left"/>
        <w:rPr>
          <w:rFonts w:hAnsi="宋体"/>
          <w:color w:val="000000"/>
          <w:kern w:val="0"/>
          <w:sz w:val="21"/>
          <w:szCs w:val="21"/>
        </w:rPr>
      </w:pPr>
      <w:r>
        <w:rPr>
          <w:rFonts w:hint="eastAsia" w:hAnsi="宋体"/>
          <w:color w:val="000000"/>
          <w:kern w:val="0"/>
          <w:sz w:val="21"/>
          <w:szCs w:val="21"/>
        </w:rPr>
        <w:t>如质量保修金余额不足以支付工程保修及赔偿等费用，承包人应在接到发包人通知后</w:t>
      </w:r>
      <w:r>
        <w:rPr>
          <w:rFonts w:hAnsi="宋体"/>
          <w:color w:val="000000"/>
          <w:kern w:val="0"/>
          <w:sz w:val="21"/>
          <w:szCs w:val="21"/>
        </w:rPr>
        <w:t>15天内将差额补齐。</w:t>
      </w:r>
    </w:p>
    <w:p>
      <w:pPr>
        <w:pStyle w:val="13"/>
        <w:spacing w:line="440" w:lineRule="exact"/>
        <w:ind w:firstLine="472" w:firstLineChars="225"/>
        <w:outlineLvl w:val="0"/>
        <w:rPr>
          <w:rFonts w:hAnsi="宋体"/>
          <w:color w:val="000000"/>
        </w:rPr>
      </w:pPr>
      <w:r>
        <w:rPr>
          <w:rFonts w:hint="eastAsia" w:hAnsi="宋体"/>
          <w:color w:val="000000"/>
        </w:rPr>
        <w:t>六</w:t>
      </w:r>
      <w:r>
        <w:rPr>
          <w:rFonts w:hAnsi="宋体"/>
          <w:color w:val="000000"/>
        </w:rPr>
        <w:t>、其他</w:t>
      </w:r>
    </w:p>
    <w:p>
      <w:pPr>
        <w:pStyle w:val="13"/>
        <w:spacing w:line="440" w:lineRule="exact"/>
        <w:ind w:firstLine="474" w:firstLineChars="225"/>
        <w:rPr>
          <w:rFonts w:hAnsi="宋体"/>
          <w:b/>
          <w:color w:val="000000"/>
          <w:u w:val="single"/>
        </w:rPr>
      </w:pPr>
      <w:r>
        <w:rPr>
          <w:rFonts w:hAnsi="宋体"/>
          <w:b/>
          <w:color w:val="000000"/>
        </w:rPr>
        <w:t>约定的其他工程质量保修事项：</w:t>
      </w:r>
      <w:r>
        <w:rPr>
          <w:rFonts w:hint="eastAsia" w:hAnsi="宋体"/>
          <w:b/>
          <w:color w:val="000000"/>
          <w:u w:val="single"/>
        </w:rPr>
        <w:t xml:space="preserve">中标单位须在当地设立分公司或办事处。  </w:t>
      </w:r>
    </w:p>
    <w:p>
      <w:pPr>
        <w:pStyle w:val="13"/>
        <w:spacing w:line="440" w:lineRule="exact"/>
        <w:ind w:firstLine="472" w:firstLineChars="225"/>
        <w:rPr>
          <w:rFonts w:hAnsi="宋体"/>
          <w:color w:val="000000"/>
        </w:rPr>
      </w:pPr>
      <w:r>
        <w:rPr>
          <w:rFonts w:hAnsi="宋体"/>
          <w:color w:val="000000"/>
        </w:rPr>
        <w:t>本工程质量保修书，由发包人</w:t>
      </w:r>
      <w:r>
        <w:rPr>
          <w:rFonts w:hint="eastAsia" w:hAnsi="宋体"/>
          <w:color w:val="000000"/>
        </w:rPr>
        <w:t>和</w:t>
      </w:r>
      <w:r>
        <w:rPr>
          <w:rFonts w:hAnsi="宋体"/>
          <w:color w:val="000000"/>
        </w:rPr>
        <w:t>承包人</w:t>
      </w:r>
      <w:r>
        <w:rPr>
          <w:rFonts w:hint="eastAsia" w:hAnsi="宋体"/>
          <w:color w:val="000000"/>
        </w:rPr>
        <w:t>双</w:t>
      </w:r>
      <w:r>
        <w:rPr>
          <w:rFonts w:hAnsi="宋体"/>
          <w:color w:val="000000"/>
        </w:rPr>
        <w:t>方在竣工验收前共同签署，作为</w:t>
      </w:r>
      <w:r>
        <w:rPr>
          <w:rFonts w:hint="eastAsia" w:hAnsi="宋体"/>
          <w:color w:val="000000"/>
        </w:rPr>
        <w:t>工程总承包</w:t>
      </w:r>
      <w:r>
        <w:rPr>
          <w:rFonts w:hAnsi="宋体"/>
          <w:color w:val="000000"/>
        </w:rPr>
        <w:t>合同附件，其有效期限至保修期满。</w:t>
      </w:r>
    </w:p>
    <w:p>
      <w:pPr>
        <w:pStyle w:val="13"/>
        <w:spacing w:line="440" w:lineRule="exact"/>
        <w:ind w:firstLine="472" w:firstLineChars="225"/>
        <w:rPr>
          <w:rFonts w:hAnsi="宋体"/>
          <w:color w:val="000000"/>
        </w:rPr>
      </w:pPr>
    </w:p>
    <w:p>
      <w:pPr>
        <w:pStyle w:val="13"/>
        <w:spacing w:line="440" w:lineRule="exact"/>
        <w:ind w:firstLine="472" w:firstLineChars="225"/>
        <w:jc w:val="center"/>
        <w:rPr>
          <w:rFonts w:hAnsi="宋体"/>
          <w:color w:val="000000"/>
        </w:rPr>
      </w:pPr>
    </w:p>
    <w:p>
      <w:pPr>
        <w:pStyle w:val="13"/>
        <w:spacing w:line="440" w:lineRule="exact"/>
        <w:ind w:firstLine="472" w:firstLineChars="225"/>
        <w:jc w:val="center"/>
        <w:rPr>
          <w:rFonts w:hAnsi="宋体"/>
          <w:color w:val="000000"/>
        </w:rPr>
      </w:pPr>
      <w:r>
        <w:rPr>
          <w:rFonts w:hAnsi="宋体"/>
          <w:color w:val="000000"/>
        </w:rPr>
        <w:t>发包人（公章）：                     承包人（公章）：</w:t>
      </w:r>
    </w:p>
    <w:p>
      <w:pPr>
        <w:pStyle w:val="13"/>
        <w:spacing w:line="440" w:lineRule="exact"/>
        <w:ind w:firstLine="472" w:firstLineChars="225"/>
        <w:jc w:val="center"/>
        <w:rPr>
          <w:rFonts w:hAnsi="宋体"/>
          <w:color w:val="000000"/>
        </w:rPr>
      </w:pPr>
      <w:r>
        <w:rPr>
          <w:rFonts w:hAnsi="宋体"/>
          <w:color w:val="000000"/>
        </w:rPr>
        <w:t>法定代表人（签字</w:t>
      </w:r>
      <w:r>
        <w:rPr>
          <w:rFonts w:hint="eastAsia" w:hAnsi="宋体"/>
          <w:color w:val="000000"/>
        </w:rPr>
        <w:t>或盖章</w:t>
      </w:r>
      <w:r>
        <w:rPr>
          <w:rFonts w:hAnsi="宋体"/>
          <w:color w:val="000000"/>
        </w:rPr>
        <w:t>）：                  法定代表人（签字</w:t>
      </w:r>
      <w:r>
        <w:rPr>
          <w:rFonts w:hint="eastAsia" w:hAnsi="宋体"/>
          <w:color w:val="000000"/>
        </w:rPr>
        <w:t>或盖章</w:t>
      </w:r>
      <w:r>
        <w:rPr>
          <w:rFonts w:hAnsi="宋体"/>
          <w:color w:val="000000"/>
        </w:rPr>
        <w:t>）：</w:t>
      </w:r>
    </w:p>
    <w:p>
      <w:pPr>
        <w:spacing w:line="360" w:lineRule="auto"/>
        <w:ind w:firstLine="420"/>
        <w:rPr>
          <w:color w:val="000000"/>
          <w:sz w:val="21"/>
          <w:szCs w:val="21"/>
        </w:rPr>
      </w:pPr>
      <w:r>
        <w:rPr>
          <w:rFonts w:hAnsi="宋体"/>
          <w:color w:val="000000"/>
          <w:sz w:val="21"/>
          <w:szCs w:val="21"/>
        </w:rPr>
        <w:t>年   月   日                      年    月    日</w:t>
      </w:r>
    </w:p>
    <w:p>
      <w:pPr>
        <w:ind w:firstLine="480"/>
        <w:rPr>
          <w:b/>
          <w:color w:val="000000"/>
          <w:sz w:val="21"/>
          <w:szCs w:val="21"/>
        </w:rPr>
      </w:pPr>
      <w:r>
        <w:rPr>
          <w:color w:val="000000"/>
          <w:sz w:val="24"/>
          <w:u w:val="single"/>
        </w:rPr>
        <w:br w:type="page"/>
      </w:r>
      <w:r>
        <w:rPr>
          <w:rFonts w:hint="eastAsia" w:hAnsi="宋体"/>
          <w:b/>
          <w:color w:val="000000"/>
          <w:sz w:val="21"/>
          <w:szCs w:val="21"/>
        </w:rPr>
        <w:t>附件：</w:t>
      </w:r>
    </w:p>
    <w:p>
      <w:pPr>
        <w:spacing w:line="360" w:lineRule="auto"/>
        <w:ind w:firstLine="643"/>
        <w:jc w:val="center"/>
        <w:rPr>
          <w:b/>
          <w:color w:val="000000"/>
          <w:sz w:val="32"/>
          <w:szCs w:val="32"/>
        </w:rPr>
      </w:pPr>
      <w:r>
        <w:rPr>
          <w:rFonts w:hint="eastAsia"/>
          <w:b/>
          <w:color w:val="000000"/>
          <w:sz w:val="32"/>
          <w:szCs w:val="32"/>
        </w:rPr>
        <w:t>廉政责任书</w:t>
      </w:r>
    </w:p>
    <w:p>
      <w:pPr>
        <w:spacing w:line="460" w:lineRule="exact"/>
        <w:ind w:firstLine="420"/>
        <w:rPr>
          <w:color w:val="000000"/>
          <w:sz w:val="21"/>
          <w:szCs w:val="21"/>
        </w:rPr>
      </w:pPr>
      <w:r>
        <w:rPr>
          <w:rFonts w:hint="eastAsia"/>
          <w:color w:val="000000"/>
          <w:sz w:val="21"/>
          <w:szCs w:val="21"/>
        </w:rPr>
        <w:t>根据有关工程建设、廉政建设的规定，为做好工程建设中的党风廉政建设，保证工程建设高效优质，保证建设资金的安全和有效使用以及投资效益，</w:t>
      </w:r>
      <w:r>
        <w:rPr>
          <w:color w:val="000000"/>
          <w:sz w:val="21"/>
          <w:szCs w:val="21"/>
        </w:rPr>
        <w:t>_____________</w:t>
      </w:r>
      <w:r>
        <w:rPr>
          <w:rFonts w:hint="eastAsia"/>
          <w:color w:val="000000"/>
          <w:sz w:val="21"/>
          <w:szCs w:val="21"/>
        </w:rPr>
        <w:t>（以下简称发包人）与承包人</w:t>
      </w:r>
      <w:r>
        <w:rPr>
          <w:color w:val="000000"/>
          <w:sz w:val="21"/>
          <w:szCs w:val="21"/>
        </w:rPr>
        <w:t>_____________</w:t>
      </w:r>
      <w:r>
        <w:rPr>
          <w:rFonts w:hint="eastAsia"/>
          <w:color w:val="000000"/>
          <w:sz w:val="21"/>
          <w:szCs w:val="21"/>
        </w:rPr>
        <w:t>（以下简称承包人），特订立如下合同：</w:t>
      </w:r>
    </w:p>
    <w:p>
      <w:pPr>
        <w:spacing w:line="460" w:lineRule="exact"/>
        <w:ind w:firstLine="420"/>
        <w:rPr>
          <w:color w:val="000000"/>
          <w:sz w:val="21"/>
          <w:szCs w:val="21"/>
        </w:rPr>
      </w:pPr>
      <w:r>
        <w:rPr>
          <w:rFonts w:hint="eastAsia"/>
          <w:color w:val="000000"/>
          <w:sz w:val="21"/>
          <w:szCs w:val="21"/>
        </w:rPr>
        <w:t>第一条甲乙双方的权利和义务</w:t>
      </w:r>
    </w:p>
    <w:p>
      <w:pPr>
        <w:spacing w:line="460" w:lineRule="exact"/>
        <w:ind w:firstLine="420"/>
        <w:rPr>
          <w:color w:val="000000"/>
          <w:sz w:val="21"/>
          <w:szCs w:val="21"/>
        </w:rPr>
      </w:pPr>
      <w:r>
        <w:rPr>
          <w:rFonts w:hint="eastAsia"/>
          <w:color w:val="000000"/>
          <w:sz w:val="21"/>
          <w:szCs w:val="21"/>
        </w:rPr>
        <w:t xml:space="preserve">    （一）严格遵守党和国家有关法律法规及建设部的有关规定。</w:t>
      </w:r>
    </w:p>
    <w:p>
      <w:pPr>
        <w:spacing w:line="460" w:lineRule="exact"/>
        <w:ind w:firstLine="420"/>
        <w:rPr>
          <w:color w:val="000000"/>
          <w:sz w:val="21"/>
          <w:szCs w:val="21"/>
        </w:rPr>
      </w:pPr>
      <w:r>
        <w:rPr>
          <w:rFonts w:hint="eastAsia"/>
          <w:color w:val="000000"/>
          <w:sz w:val="21"/>
          <w:szCs w:val="21"/>
        </w:rPr>
        <w:t xml:space="preserve">    （二）严格执行</w:t>
      </w:r>
      <w:r>
        <w:rPr>
          <w:color w:val="000000"/>
          <w:sz w:val="21"/>
          <w:szCs w:val="21"/>
        </w:rPr>
        <w:t>_____________________</w:t>
      </w:r>
      <w:r>
        <w:rPr>
          <w:rFonts w:hint="eastAsia"/>
          <w:color w:val="000000"/>
          <w:sz w:val="21"/>
          <w:szCs w:val="21"/>
        </w:rPr>
        <w:t>工程施工合同文件，自觉按合同办事。</w:t>
      </w:r>
    </w:p>
    <w:p>
      <w:pPr>
        <w:spacing w:line="460" w:lineRule="exact"/>
        <w:ind w:firstLine="420"/>
        <w:rPr>
          <w:color w:val="000000"/>
          <w:sz w:val="21"/>
          <w:szCs w:val="21"/>
        </w:rPr>
      </w:pPr>
      <w:r>
        <w:rPr>
          <w:rFonts w:hint="eastAsia"/>
          <w:color w:val="000000"/>
          <w:sz w:val="21"/>
          <w:szCs w:val="21"/>
        </w:rPr>
        <w:t xml:space="preserve">    （三）双方的业务活动坚持公开、公正、诚信、透明的原则（除法律认定的商业秘密和合同文件另有规定之外），不得损害国家和集体利益，违反工程建设管理规章制度。</w:t>
      </w:r>
    </w:p>
    <w:p>
      <w:pPr>
        <w:spacing w:line="460" w:lineRule="exact"/>
        <w:ind w:firstLine="420"/>
        <w:rPr>
          <w:color w:val="000000"/>
          <w:sz w:val="21"/>
          <w:szCs w:val="21"/>
        </w:rPr>
      </w:pPr>
      <w:r>
        <w:rPr>
          <w:rFonts w:hint="eastAsia"/>
          <w:color w:val="000000"/>
          <w:sz w:val="21"/>
          <w:szCs w:val="21"/>
        </w:rPr>
        <w:t>（四）建立健全廉政制度，开展廉政教育，设立廉政告示牌，公布举报电话，监督并认真查处违法违纪行为。</w:t>
      </w:r>
    </w:p>
    <w:p>
      <w:pPr>
        <w:spacing w:line="460" w:lineRule="exact"/>
        <w:ind w:firstLine="420"/>
        <w:rPr>
          <w:color w:val="000000"/>
          <w:sz w:val="21"/>
          <w:szCs w:val="21"/>
        </w:rPr>
      </w:pPr>
      <w:r>
        <w:rPr>
          <w:rFonts w:hint="eastAsia"/>
          <w:color w:val="000000"/>
          <w:sz w:val="21"/>
          <w:szCs w:val="21"/>
        </w:rPr>
        <w:t>（五）发现对方在业务活动中有违反廉政规定的行为，有及时提醒对方纠正的权利和义务</w:t>
      </w:r>
    </w:p>
    <w:p>
      <w:pPr>
        <w:spacing w:line="460" w:lineRule="exact"/>
        <w:ind w:firstLine="420"/>
        <w:rPr>
          <w:color w:val="000000"/>
          <w:sz w:val="21"/>
          <w:szCs w:val="21"/>
        </w:rPr>
      </w:pPr>
      <w:r>
        <w:rPr>
          <w:rFonts w:hint="eastAsia"/>
          <w:color w:val="000000"/>
          <w:sz w:val="21"/>
          <w:szCs w:val="21"/>
        </w:rPr>
        <w:t>（六）发现对方严重违反本合同义务条款的行为，有向其上级有关部门举报、建议给予处理并要求告知处理结果的权利。</w:t>
      </w:r>
    </w:p>
    <w:p>
      <w:pPr>
        <w:spacing w:line="460" w:lineRule="exact"/>
        <w:ind w:firstLine="420"/>
        <w:rPr>
          <w:color w:val="000000"/>
          <w:sz w:val="21"/>
          <w:szCs w:val="21"/>
        </w:rPr>
      </w:pPr>
      <w:r>
        <w:rPr>
          <w:rFonts w:hint="eastAsia"/>
          <w:color w:val="000000"/>
          <w:sz w:val="21"/>
          <w:szCs w:val="21"/>
        </w:rPr>
        <w:t>第二条发包人的义务</w:t>
      </w:r>
    </w:p>
    <w:p>
      <w:pPr>
        <w:spacing w:line="460" w:lineRule="exact"/>
        <w:ind w:firstLine="420"/>
        <w:rPr>
          <w:color w:val="000000"/>
          <w:sz w:val="21"/>
          <w:szCs w:val="21"/>
        </w:rPr>
      </w:pPr>
      <w:r>
        <w:rPr>
          <w:rFonts w:hint="eastAsia"/>
          <w:color w:val="000000"/>
          <w:sz w:val="21"/>
          <w:szCs w:val="21"/>
        </w:rPr>
        <w:t xml:space="preserve">    （一）发包人及其工作人员不得索要或接受承包人的礼金、有价证券和贵重物品，不得在承包人报销任何应由发包人或个人支付的费用等。</w:t>
      </w:r>
    </w:p>
    <w:p>
      <w:pPr>
        <w:spacing w:line="460" w:lineRule="exact"/>
        <w:ind w:firstLine="420"/>
        <w:rPr>
          <w:color w:val="000000"/>
          <w:sz w:val="21"/>
          <w:szCs w:val="21"/>
        </w:rPr>
      </w:pPr>
      <w:r>
        <w:rPr>
          <w:rFonts w:hint="eastAsia"/>
          <w:color w:val="000000"/>
          <w:sz w:val="21"/>
          <w:szCs w:val="21"/>
        </w:rPr>
        <w:t xml:space="preserve">    （二）发包人工作人员不得参加承包人安排的超标准宴请和娱乐活动，不得接受承包人提供的通讯工具、交通工具和高档办公用品等。</w:t>
      </w:r>
    </w:p>
    <w:p>
      <w:pPr>
        <w:spacing w:line="460" w:lineRule="exact"/>
        <w:ind w:firstLine="420"/>
        <w:rPr>
          <w:color w:val="000000"/>
          <w:sz w:val="21"/>
          <w:szCs w:val="21"/>
        </w:rPr>
      </w:pPr>
      <w:r>
        <w:rPr>
          <w:rFonts w:hint="eastAsia"/>
          <w:color w:val="000000"/>
          <w:sz w:val="21"/>
          <w:szCs w:val="21"/>
        </w:rPr>
        <w:t xml:space="preserve">    （三）发包人及其工作人员不得要求或者接受承包人为其住房装修、婚丧嫁娶活动、配偶子女的工作安排以及出国出境、旅游等提供方便等。</w:t>
      </w:r>
    </w:p>
    <w:p>
      <w:pPr>
        <w:spacing w:line="460" w:lineRule="exact"/>
        <w:ind w:firstLine="420"/>
        <w:rPr>
          <w:color w:val="000000"/>
          <w:sz w:val="21"/>
          <w:szCs w:val="21"/>
        </w:rPr>
      </w:pPr>
      <w:r>
        <w:rPr>
          <w:rFonts w:hint="eastAsia"/>
          <w:color w:val="000000"/>
          <w:sz w:val="21"/>
          <w:szCs w:val="21"/>
        </w:rPr>
        <w:t xml:space="preserve">    （四）发包人工作人员的配偶、子女不得从事与发包人工程有关的材料设备供应、工程分包、劳务等经济活动等。</w:t>
      </w:r>
    </w:p>
    <w:p>
      <w:pPr>
        <w:spacing w:line="460" w:lineRule="exact"/>
        <w:ind w:firstLine="420"/>
        <w:rPr>
          <w:color w:val="000000"/>
          <w:sz w:val="21"/>
          <w:szCs w:val="21"/>
        </w:rPr>
      </w:pPr>
      <w:r>
        <w:rPr>
          <w:rFonts w:hint="eastAsia"/>
          <w:color w:val="000000"/>
          <w:sz w:val="21"/>
          <w:szCs w:val="21"/>
        </w:rPr>
        <w:t xml:space="preserve">    （五）发包人及其工作人员不得以任何理由向承包人推荐分包单位，不得要求承包人购买合同外的材料和设备。</w:t>
      </w:r>
    </w:p>
    <w:p>
      <w:pPr>
        <w:numPr>
          <w:ilvl w:val="0"/>
          <w:numId w:val="8"/>
        </w:numPr>
        <w:tabs>
          <w:tab w:val="left" w:pos="900"/>
          <w:tab w:val="left" w:pos="1620"/>
          <w:tab w:val="clear" w:pos="1440"/>
        </w:tabs>
        <w:spacing w:line="460" w:lineRule="exact"/>
        <w:ind w:left="0" w:firstLine="420"/>
        <w:rPr>
          <w:color w:val="000000"/>
          <w:sz w:val="21"/>
          <w:szCs w:val="21"/>
        </w:rPr>
      </w:pPr>
      <w:r>
        <w:rPr>
          <w:rFonts w:hint="eastAsia"/>
          <w:color w:val="000000"/>
          <w:sz w:val="21"/>
          <w:szCs w:val="21"/>
        </w:rPr>
        <w:t>承包人义务</w:t>
      </w:r>
    </w:p>
    <w:p>
      <w:pPr>
        <w:spacing w:line="460" w:lineRule="exact"/>
        <w:ind w:firstLine="420"/>
        <w:rPr>
          <w:color w:val="000000"/>
          <w:sz w:val="21"/>
          <w:szCs w:val="21"/>
        </w:rPr>
      </w:pPr>
      <w:r>
        <w:rPr>
          <w:rFonts w:hint="eastAsia"/>
          <w:color w:val="000000"/>
          <w:sz w:val="21"/>
          <w:szCs w:val="21"/>
        </w:rPr>
        <w:t>（一）承包人不得以任何理由向发包人及其工作人员行贿或馈赠礼金，有价证券、贵重礼品。</w:t>
      </w:r>
    </w:p>
    <w:p>
      <w:pPr>
        <w:spacing w:line="460" w:lineRule="exact"/>
        <w:ind w:firstLine="420"/>
        <w:rPr>
          <w:color w:val="000000"/>
          <w:sz w:val="21"/>
          <w:szCs w:val="21"/>
        </w:rPr>
      </w:pPr>
      <w:r>
        <w:rPr>
          <w:rFonts w:hint="eastAsia"/>
          <w:color w:val="000000"/>
          <w:sz w:val="21"/>
          <w:szCs w:val="21"/>
        </w:rPr>
        <w:t xml:space="preserve">    （二）承包人不得以任何名义为发包人及其工作人员报销应由发包人单位或个人支付的任何费用。</w:t>
      </w:r>
    </w:p>
    <w:p>
      <w:pPr>
        <w:spacing w:line="460" w:lineRule="exact"/>
        <w:ind w:firstLine="420"/>
        <w:rPr>
          <w:color w:val="000000"/>
          <w:sz w:val="21"/>
          <w:szCs w:val="21"/>
        </w:rPr>
      </w:pPr>
      <w:r>
        <w:rPr>
          <w:rFonts w:hint="eastAsia"/>
          <w:color w:val="000000"/>
          <w:sz w:val="21"/>
          <w:szCs w:val="21"/>
        </w:rPr>
        <w:t xml:space="preserve">    （三）承包人不得以任何理由安排发包人工作人员参加超标准宴请及娱乐活动。</w:t>
      </w:r>
    </w:p>
    <w:p>
      <w:pPr>
        <w:spacing w:line="460" w:lineRule="exact"/>
        <w:ind w:firstLine="420"/>
        <w:rPr>
          <w:color w:val="000000"/>
          <w:sz w:val="21"/>
          <w:szCs w:val="21"/>
        </w:rPr>
      </w:pPr>
      <w:r>
        <w:rPr>
          <w:rFonts w:hint="eastAsia"/>
          <w:color w:val="000000"/>
          <w:sz w:val="21"/>
          <w:szCs w:val="21"/>
        </w:rPr>
        <w:t xml:space="preserve">    （四）承包人不得为发包人单位和个人购置或提供通讯工具、交通工具和高档办公用品等。</w:t>
      </w:r>
    </w:p>
    <w:p>
      <w:pPr>
        <w:numPr>
          <w:ilvl w:val="0"/>
          <w:numId w:val="8"/>
        </w:numPr>
        <w:tabs>
          <w:tab w:val="left" w:pos="900"/>
          <w:tab w:val="clear" w:pos="1440"/>
        </w:tabs>
        <w:spacing w:line="460" w:lineRule="exact"/>
        <w:ind w:left="0" w:firstLine="420"/>
        <w:rPr>
          <w:color w:val="000000"/>
          <w:sz w:val="21"/>
          <w:szCs w:val="21"/>
        </w:rPr>
      </w:pPr>
      <w:r>
        <w:rPr>
          <w:rFonts w:hint="eastAsia"/>
          <w:color w:val="000000"/>
          <w:sz w:val="21"/>
          <w:szCs w:val="21"/>
        </w:rPr>
        <w:t>违约责任</w:t>
      </w:r>
    </w:p>
    <w:p>
      <w:pPr>
        <w:spacing w:line="460" w:lineRule="exact"/>
        <w:ind w:firstLine="420"/>
        <w:rPr>
          <w:color w:val="000000"/>
          <w:sz w:val="21"/>
          <w:szCs w:val="21"/>
        </w:rPr>
      </w:pPr>
      <w:r>
        <w:rPr>
          <w:rFonts w:hint="eastAsia"/>
          <w:color w:val="000000"/>
          <w:sz w:val="21"/>
          <w:szCs w:val="21"/>
        </w:rPr>
        <w:t xml:space="preserve">    （一）发包人及其工作人员违反本合同第一、二条，按管理权限，依据有关规定给予党纪、政纪或组织处理；涉嫌犯罪的，移交司法机关追究刑事责任；给承包人单位造成经济损失的，应予以赔偿。</w:t>
      </w:r>
    </w:p>
    <w:p>
      <w:pPr>
        <w:spacing w:line="460" w:lineRule="exact"/>
        <w:ind w:firstLine="420"/>
        <w:rPr>
          <w:color w:val="000000"/>
          <w:sz w:val="21"/>
          <w:szCs w:val="21"/>
        </w:rPr>
      </w:pPr>
      <w:r>
        <w:rPr>
          <w:rFonts w:hint="eastAsia"/>
          <w:color w:val="000000"/>
          <w:sz w:val="21"/>
          <w:szCs w:val="21"/>
        </w:rPr>
        <w:t xml:space="preserve">    （二）承包人及其工作人员违反本合同第一、三条，按管理权限，依据有关规定、给予党纪、政纪或组织处理；给发包人单位造成经济损失的，应予以赔偿；情节严重的，发包人建议工程建设主管部门给予承包人一至三年内不得进入其主管的工程建筑市场的处罚。</w:t>
      </w:r>
    </w:p>
    <w:p>
      <w:pPr>
        <w:spacing w:line="460" w:lineRule="exact"/>
        <w:ind w:firstLine="420"/>
        <w:rPr>
          <w:color w:val="000000"/>
          <w:sz w:val="21"/>
          <w:szCs w:val="21"/>
        </w:rPr>
      </w:pPr>
      <w:r>
        <w:rPr>
          <w:rFonts w:hint="eastAsia"/>
          <w:color w:val="000000"/>
          <w:sz w:val="21"/>
          <w:szCs w:val="21"/>
        </w:rPr>
        <w:t>第五条  双方约定</w:t>
      </w:r>
    </w:p>
    <w:p>
      <w:pPr>
        <w:spacing w:line="460" w:lineRule="exact"/>
        <w:ind w:firstLine="420"/>
        <w:rPr>
          <w:color w:val="000000"/>
          <w:sz w:val="21"/>
          <w:szCs w:val="21"/>
        </w:rPr>
      </w:pPr>
      <w:r>
        <w:rPr>
          <w:rFonts w:hint="eastAsia"/>
          <w:color w:val="000000"/>
          <w:sz w:val="21"/>
          <w:szCs w:val="21"/>
        </w:rPr>
        <w:t xml:space="preserve">    本合同由双方或双方上级单位的纪检监察机关负责监督。由发包人或发包人上级单位的纪检监察机关约请承包人或承包人上级单位纪检监察机关对本合同履行情况进行检查提出在本合同规定范围内的裁定意见。</w:t>
      </w:r>
    </w:p>
    <w:p>
      <w:pPr>
        <w:spacing w:line="460" w:lineRule="exact"/>
        <w:ind w:firstLine="420"/>
        <w:rPr>
          <w:color w:val="000000"/>
          <w:sz w:val="21"/>
          <w:szCs w:val="21"/>
        </w:rPr>
      </w:pPr>
      <w:r>
        <w:rPr>
          <w:rFonts w:hint="eastAsia"/>
          <w:color w:val="000000"/>
          <w:sz w:val="21"/>
          <w:szCs w:val="21"/>
        </w:rPr>
        <w:t>第六条  本合同有效期为甲乙双方签署之日起至该工程项目竣工验收后止。</w:t>
      </w:r>
    </w:p>
    <w:p>
      <w:pPr>
        <w:numPr>
          <w:ilvl w:val="0"/>
          <w:numId w:val="9"/>
        </w:numPr>
        <w:spacing w:line="460" w:lineRule="exact"/>
        <w:ind w:left="0" w:firstLine="420"/>
        <w:rPr>
          <w:color w:val="000000"/>
          <w:sz w:val="21"/>
          <w:szCs w:val="21"/>
        </w:rPr>
      </w:pPr>
      <w:r>
        <w:rPr>
          <w:rFonts w:hint="eastAsia"/>
          <w:color w:val="000000"/>
          <w:sz w:val="21"/>
          <w:szCs w:val="21"/>
        </w:rPr>
        <w:t>本合同作为</w:t>
      </w:r>
      <w:r>
        <w:rPr>
          <w:color w:val="000000"/>
          <w:sz w:val="21"/>
          <w:szCs w:val="21"/>
        </w:rPr>
        <w:t>____________________</w:t>
      </w:r>
      <w:r>
        <w:rPr>
          <w:rFonts w:hint="eastAsia"/>
          <w:color w:val="000000"/>
          <w:sz w:val="21"/>
          <w:szCs w:val="21"/>
        </w:rPr>
        <w:t>工程施工合同的附件，与工程施工合同具有同等的法律效力，经合同双方签署立即生效。</w:t>
      </w:r>
    </w:p>
    <w:p>
      <w:pPr>
        <w:numPr>
          <w:ilvl w:val="0"/>
          <w:numId w:val="9"/>
        </w:numPr>
        <w:spacing w:line="460" w:lineRule="exact"/>
        <w:ind w:left="0" w:firstLine="420"/>
        <w:rPr>
          <w:color w:val="000000"/>
          <w:sz w:val="21"/>
          <w:szCs w:val="21"/>
        </w:rPr>
      </w:pPr>
      <w:r>
        <w:rPr>
          <w:rFonts w:hint="eastAsia"/>
          <w:color w:val="000000"/>
          <w:sz w:val="21"/>
          <w:szCs w:val="21"/>
        </w:rPr>
        <w:t>本合同甲乙双方各执一份，送交双方监督单位一份。</w:t>
      </w:r>
    </w:p>
    <w:p>
      <w:pPr>
        <w:spacing w:line="460" w:lineRule="exact"/>
        <w:ind w:firstLine="420"/>
        <w:rPr>
          <w:color w:val="000000"/>
          <w:sz w:val="21"/>
          <w:szCs w:val="21"/>
        </w:rPr>
      </w:pPr>
    </w:p>
    <w:p>
      <w:pPr>
        <w:spacing w:line="460" w:lineRule="exact"/>
        <w:ind w:firstLine="420"/>
        <w:rPr>
          <w:color w:val="000000"/>
          <w:sz w:val="21"/>
          <w:szCs w:val="21"/>
        </w:rPr>
      </w:pPr>
    </w:p>
    <w:p>
      <w:pPr>
        <w:spacing w:line="460" w:lineRule="exact"/>
        <w:ind w:firstLine="420"/>
        <w:rPr>
          <w:color w:val="000000"/>
          <w:sz w:val="21"/>
          <w:szCs w:val="21"/>
        </w:rPr>
      </w:pPr>
      <w:r>
        <w:rPr>
          <w:rFonts w:hint="eastAsia"/>
          <w:color w:val="000000"/>
          <w:sz w:val="21"/>
          <w:szCs w:val="21"/>
        </w:rPr>
        <w:t>发包人单位：（盖章）                         承包人单位：（盖章）</w:t>
      </w:r>
    </w:p>
    <w:p>
      <w:pPr>
        <w:spacing w:line="460" w:lineRule="exact"/>
        <w:ind w:firstLine="420"/>
        <w:rPr>
          <w:color w:val="000000"/>
          <w:sz w:val="21"/>
          <w:szCs w:val="21"/>
        </w:rPr>
      </w:pPr>
    </w:p>
    <w:p>
      <w:pPr>
        <w:spacing w:line="460" w:lineRule="exact"/>
        <w:ind w:firstLine="420"/>
        <w:rPr>
          <w:color w:val="000000"/>
          <w:sz w:val="21"/>
          <w:szCs w:val="21"/>
        </w:rPr>
      </w:pPr>
      <w:r>
        <w:rPr>
          <w:rFonts w:hint="eastAsia"/>
          <w:color w:val="000000"/>
          <w:sz w:val="21"/>
          <w:szCs w:val="21"/>
        </w:rPr>
        <w:t>法定代表人：                              法定代表人：</w:t>
      </w:r>
    </w:p>
    <w:p>
      <w:pPr>
        <w:spacing w:line="460" w:lineRule="exact"/>
        <w:ind w:firstLine="420"/>
        <w:rPr>
          <w:color w:val="000000"/>
          <w:sz w:val="21"/>
          <w:szCs w:val="21"/>
        </w:rPr>
      </w:pPr>
      <w:r>
        <w:rPr>
          <w:rFonts w:hint="eastAsia"/>
          <w:color w:val="000000"/>
          <w:sz w:val="21"/>
          <w:szCs w:val="21"/>
        </w:rPr>
        <w:t xml:space="preserve">      年    月    日                            年    月    日</w:t>
      </w:r>
    </w:p>
    <w:p>
      <w:pPr>
        <w:spacing w:line="460" w:lineRule="exact"/>
        <w:ind w:firstLine="420"/>
        <w:rPr>
          <w:color w:val="000000"/>
          <w:sz w:val="21"/>
          <w:szCs w:val="21"/>
        </w:rPr>
      </w:pPr>
    </w:p>
    <w:p>
      <w:pPr>
        <w:spacing w:line="460" w:lineRule="exact"/>
        <w:ind w:firstLine="420"/>
        <w:rPr>
          <w:color w:val="000000"/>
          <w:sz w:val="21"/>
          <w:szCs w:val="21"/>
        </w:rPr>
      </w:pPr>
      <w:r>
        <w:rPr>
          <w:rFonts w:hint="eastAsia"/>
          <w:color w:val="000000"/>
          <w:sz w:val="21"/>
          <w:szCs w:val="21"/>
        </w:rPr>
        <w:t>发包人监督单位（盖章）                      承包人监督单位（盖章）</w:t>
      </w: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560"/>
        <w:rPr>
          <w:rFonts w:hAnsi="宋体"/>
          <w:color w:val="000000"/>
          <w:kern w:val="0"/>
          <w:szCs w:val="28"/>
        </w:rPr>
      </w:pPr>
    </w:p>
    <w:p>
      <w:pPr>
        <w:spacing w:line="360" w:lineRule="exact"/>
        <w:ind w:firstLine="422"/>
        <w:rPr>
          <w:rFonts w:hAnsi="宋体"/>
          <w:b/>
          <w:color w:val="000000"/>
          <w:kern w:val="0"/>
          <w:sz w:val="21"/>
          <w:szCs w:val="21"/>
        </w:rPr>
      </w:pPr>
      <w:r>
        <w:rPr>
          <w:rFonts w:hAnsi="宋体"/>
          <w:b/>
          <w:color w:val="000000"/>
          <w:kern w:val="0"/>
          <w:sz w:val="21"/>
          <w:szCs w:val="21"/>
        </w:rPr>
        <w:t>附件：</w:t>
      </w:r>
    </w:p>
    <w:p>
      <w:pPr>
        <w:spacing w:line="360" w:lineRule="exact"/>
        <w:ind w:firstLine="2957" w:firstLineChars="1052"/>
        <w:rPr>
          <w:rFonts w:hAnsi="宋体"/>
          <w:b/>
          <w:color w:val="000000"/>
          <w:kern w:val="0"/>
          <w:szCs w:val="28"/>
        </w:rPr>
      </w:pPr>
      <w:r>
        <w:rPr>
          <w:rFonts w:hAnsi="宋体"/>
          <w:b/>
          <w:color w:val="000000"/>
          <w:kern w:val="0"/>
          <w:szCs w:val="28"/>
        </w:rPr>
        <w:t>施工现场安全生产责任书</w:t>
      </w:r>
    </w:p>
    <w:p>
      <w:pPr>
        <w:spacing w:line="360" w:lineRule="exact"/>
        <w:ind w:firstLine="840" w:firstLineChars="300"/>
        <w:rPr>
          <w:rFonts w:hAnsi="宋体"/>
          <w:color w:val="000000"/>
          <w:kern w:val="0"/>
          <w:szCs w:val="28"/>
        </w:rPr>
      </w:pPr>
    </w:p>
    <w:tbl>
      <w:tblPr>
        <w:tblStyle w:val="29"/>
        <w:tblW w:w="9606" w:type="dxa"/>
        <w:tblInd w:w="0" w:type="dxa"/>
        <w:tblLayout w:type="fixed"/>
        <w:tblCellMar>
          <w:top w:w="0" w:type="dxa"/>
          <w:left w:w="108" w:type="dxa"/>
          <w:bottom w:w="0" w:type="dxa"/>
          <w:right w:w="108" w:type="dxa"/>
        </w:tblCellMar>
      </w:tblPr>
      <w:tblGrid>
        <w:gridCol w:w="4266"/>
        <w:gridCol w:w="889"/>
        <w:gridCol w:w="56"/>
        <w:gridCol w:w="1885"/>
        <w:gridCol w:w="2510"/>
      </w:tblGrid>
      <w:tr>
        <w:tblPrEx>
          <w:tblLayout w:type="fixed"/>
          <w:tblCellMar>
            <w:top w:w="0" w:type="dxa"/>
            <w:left w:w="108" w:type="dxa"/>
            <w:bottom w:w="0" w:type="dxa"/>
            <w:right w:w="108" w:type="dxa"/>
          </w:tblCellMar>
        </w:tblPrEx>
        <w:trPr>
          <w:trHeight w:val="595"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工程名称：</w:t>
            </w:r>
            <w:r>
              <w:rPr>
                <w:rFonts w:hint="eastAsia" w:hAnsi="宋体"/>
                <w:b/>
                <w:color w:val="000000"/>
                <w:kern w:val="0"/>
                <w:sz w:val="21"/>
                <w:szCs w:val="21"/>
                <w:u w:val="single"/>
              </w:rPr>
              <w:t xml:space="preserve">                                      工程</w:t>
            </w:r>
          </w:p>
        </w:tc>
      </w:tr>
      <w:tr>
        <w:tblPrEx>
          <w:tblLayout w:type="fixed"/>
          <w:tblCellMar>
            <w:top w:w="0" w:type="dxa"/>
            <w:left w:w="108" w:type="dxa"/>
            <w:bottom w:w="0" w:type="dxa"/>
            <w:right w:w="108" w:type="dxa"/>
          </w:tblCellMar>
        </w:tblPrEx>
        <w:trPr>
          <w:trHeight w:val="2153" w:hRule="atLeast"/>
        </w:trPr>
        <w:tc>
          <w:tcPr>
            <w:tcW w:w="5211"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施工单位（责任单位）：</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（公章）</w:t>
            </w:r>
          </w:p>
        </w:tc>
        <w:tc>
          <w:tcPr>
            <w:tcW w:w="4395" w:type="dxa"/>
            <w:gridSpan w:val="2"/>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监理单位（责任单位）：</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（公章）</w:t>
            </w:r>
          </w:p>
        </w:tc>
      </w:tr>
      <w:tr>
        <w:tblPrEx>
          <w:tblLayout w:type="fixed"/>
          <w:tblCellMar>
            <w:top w:w="0" w:type="dxa"/>
            <w:left w:w="108" w:type="dxa"/>
            <w:bottom w:w="0" w:type="dxa"/>
            <w:right w:w="108" w:type="dxa"/>
          </w:tblCellMar>
        </w:tblPrEx>
        <w:trPr>
          <w:trHeight w:val="1618" w:hRule="atLeast"/>
        </w:trPr>
        <w:tc>
          <w:tcPr>
            <w:tcW w:w="4266" w:type="dxa"/>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 xml:space="preserve">施工单位法人代表签名：  </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2830"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项目经理签名：</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2510" w:type="dxa"/>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安全员签名：</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年  </w:t>
            </w:r>
            <w:r>
              <w:rPr>
                <w:rFonts w:hint="eastAsia" w:hAnsi="宋体"/>
                <w:color w:val="000000"/>
                <w:kern w:val="0"/>
                <w:sz w:val="21"/>
                <w:szCs w:val="21"/>
              </w:rPr>
              <w:t>月</w:t>
            </w:r>
            <w:r>
              <w:rPr>
                <w:rFonts w:hAnsi="宋体"/>
                <w:color w:val="000000"/>
                <w:kern w:val="0"/>
                <w:sz w:val="21"/>
                <w:szCs w:val="21"/>
              </w:rPr>
              <w:t xml:space="preserve">   日</w:t>
            </w:r>
          </w:p>
        </w:tc>
      </w:tr>
      <w:tr>
        <w:tblPrEx>
          <w:tblLayout w:type="fixed"/>
          <w:tblCellMar>
            <w:top w:w="0" w:type="dxa"/>
            <w:left w:w="108" w:type="dxa"/>
            <w:bottom w:w="0" w:type="dxa"/>
            <w:right w:w="108" w:type="dxa"/>
          </w:tblCellMar>
        </w:tblPrEx>
        <w:trPr>
          <w:trHeight w:val="1618" w:hRule="atLeast"/>
        </w:trPr>
        <w:tc>
          <w:tcPr>
            <w:tcW w:w="5155" w:type="dxa"/>
            <w:gridSpan w:val="2"/>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 xml:space="preserve">监理单位法人代表签名：  </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4451"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项目总监签名：</w:t>
            </w: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r>
      <w:tr>
        <w:tblPrEx>
          <w:tblLayout w:type="fixed"/>
          <w:tblCellMar>
            <w:top w:w="0" w:type="dxa"/>
            <w:left w:w="108" w:type="dxa"/>
            <w:bottom w:w="0" w:type="dxa"/>
            <w:right w:w="108" w:type="dxa"/>
          </w:tblCellMar>
        </w:tblPrEx>
        <w:trPr>
          <w:trHeight w:val="2651"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宋体"/>
                <w:color w:val="000000"/>
                <w:kern w:val="0"/>
                <w:sz w:val="21"/>
                <w:szCs w:val="21"/>
              </w:rPr>
            </w:pPr>
            <w:r>
              <w:rPr>
                <w:rFonts w:hAnsi="宋体"/>
                <w:color w:val="000000"/>
                <w:kern w:val="0"/>
                <w:sz w:val="21"/>
                <w:szCs w:val="21"/>
              </w:rPr>
              <w:t>建设单位（监督检查单位）：</w:t>
            </w:r>
          </w:p>
          <w:p>
            <w:pPr>
              <w:spacing w:line="360" w:lineRule="exact"/>
              <w:ind w:firstLine="420"/>
              <w:rPr>
                <w:rFonts w:hAnsi="宋体"/>
                <w:color w:val="000000"/>
                <w:kern w:val="0"/>
                <w:sz w:val="21"/>
                <w:szCs w:val="21"/>
              </w:rPr>
            </w:pPr>
            <w:r>
              <w:rPr>
                <w:rFonts w:hAnsi="宋体"/>
                <w:color w:val="000000"/>
                <w:kern w:val="0"/>
                <w:sz w:val="21"/>
                <w:szCs w:val="21"/>
              </w:rPr>
              <w:t xml:space="preserve">                                                           （公章）</w:t>
            </w:r>
          </w:p>
          <w:p>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r>
    </w:tbl>
    <w:p>
      <w:pPr>
        <w:spacing w:line="360" w:lineRule="exact"/>
        <w:ind w:firstLine="420"/>
        <w:rPr>
          <w:rFonts w:hAnsi="宋体"/>
          <w:color w:val="000000"/>
          <w:kern w:val="0"/>
          <w:sz w:val="21"/>
          <w:szCs w:val="21"/>
        </w:rPr>
      </w:pPr>
      <w:r>
        <w:rPr>
          <w:rFonts w:hAnsi="宋体"/>
          <w:color w:val="000000"/>
          <w:kern w:val="0"/>
          <w:sz w:val="21"/>
          <w:szCs w:val="21"/>
        </w:rPr>
        <w:t>为加强建筑工程的安全监督管理、维护建筑施工现场的正常秩序、确保施工安全和工程质量，根据《中华人民共和国建筑法》、《中华人民共和国安全生产法》和《建设工程安全生产管理条例》及《浙江省建筑业管理条例》等制定本安全质量责任书。要求施工单位与监理单位在工程施工过程中严格遵守，认真履行责任。</w:t>
      </w:r>
    </w:p>
    <w:p>
      <w:pPr>
        <w:spacing w:line="360" w:lineRule="exact"/>
        <w:ind w:firstLine="420"/>
        <w:rPr>
          <w:rFonts w:hAnsi="宋体"/>
          <w:color w:val="000000"/>
          <w:kern w:val="0"/>
          <w:sz w:val="21"/>
          <w:szCs w:val="21"/>
        </w:rPr>
      </w:pPr>
      <w:r>
        <w:rPr>
          <w:rFonts w:hAnsi="宋体"/>
          <w:color w:val="000000"/>
          <w:kern w:val="0"/>
          <w:sz w:val="21"/>
          <w:szCs w:val="21"/>
        </w:rPr>
        <w:t>本责任书具体要求如下：</w:t>
      </w:r>
    </w:p>
    <w:p>
      <w:pPr>
        <w:spacing w:line="360" w:lineRule="exact"/>
        <w:ind w:firstLine="420"/>
        <w:rPr>
          <w:rFonts w:hAnsi="宋体"/>
          <w:color w:val="000000"/>
          <w:kern w:val="0"/>
          <w:sz w:val="21"/>
          <w:szCs w:val="21"/>
        </w:rPr>
      </w:pPr>
      <w:r>
        <w:rPr>
          <w:rFonts w:hAnsi="宋体"/>
          <w:color w:val="000000"/>
          <w:kern w:val="0"/>
          <w:sz w:val="21"/>
          <w:szCs w:val="21"/>
        </w:rPr>
        <w:t>一、要认真贯彻“安全第一、预防为主”综合治理的方针，遵守《中华人民共和国安全生产法》、《建设工程安全生产管理条例》等相关法律法规，严格按照JGJ59—99《建筑施工安全检查标准》执行，明确以公司主要负责人为建筑施工现场安全生产第一责任人，建立健全生产管理责任制。逐级签定安全责任书、明确各自职责，并付诸实施，防止伤亡和其他安全事故的发生。</w:t>
      </w:r>
    </w:p>
    <w:p>
      <w:pPr>
        <w:spacing w:line="360" w:lineRule="exact"/>
        <w:ind w:firstLine="420"/>
        <w:rPr>
          <w:rFonts w:hAnsi="宋体"/>
          <w:color w:val="000000"/>
          <w:kern w:val="0"/>
          <w:sz w:val="21"/>
          <w:szCs w:val="21"/>
        </w:rPr>
      </w:pPr>
      <w:r>
        <w:rPr>
          <w:rFonts w:hAnsi="宋体"/>
          <w:color w:val="000000"/>
          <w:kern w:val="0"/>
          <w:sz w:val="21"/>
          <w:szCs w:val="21"/>
        </w:rPr>
        <w:t>二、施工单位必须做到以下安全生产管理工作：</w:t>
      </w:r>
    </w:p>
    <w:p>
      <w:pPr>
        <w:spacing w:line="360" w:lineRule="exact"/>
        <w:ind w:firstLine="420"/>
        <w:rPr>
          <w:rFonts w:hAnsi="宋体"/>
          <w:color w:val="000000"/>
          <w:kern w:val="0"/>
          <w:sz w:val="21"/>
          <w:szCs w:val="21"/>
        </w:rPr>
      </w:pPr>
      <w:r>
        <w:rPr>
          <w:rFonts w:hAnsi="宋体"/>
          <w:color w:val="000000"/>
          <w:kern w:val="0"/>
          <w:sz w:val="21"/>
          <w:szCs w:val="21"/>
        </w:rPr>
        <w:t>1、施工单位负责落实安全生产责任制和各项安全生产规章制度，操作规程，建立健全工程项目的安全保证体系，做好安全台账。</w:t>
      </w:r>
    </w:p>
    <w:p>
      <w:pPr>
        <w:spacing w:line="360" w:lineRule="exact"/>
        <w:ind w:firstLine="420"/>
        <w:rPr>
          <w:rFonts w:hAnsi="宋体"/>
          <w:color w:val="000000"/>
          <w:kern w:val="0"/>
          <w:sz w:val="21"/>
          <w:szCs w:val="21"/>
        </w:rPr>
      </w:pPr>
      <w:r>
        <w:rPr>
          <w:rFonts w:hAnsi="宋体"/>
          <w:color w:val="000000"/>
          <w:kern w:val="0"/>
          <w:sz w:val="21"/>
          <w:szCs w:val="21"/>
        </w:rPr>
        <w:t>2、施工单位负责建立与承建工程相适应的现场安全管理机构，配备足够的专职安全管理人员；项目经理、安全员应经建设行政主管部门安全管理能力考核合格、持证上岗；</w:t>
      </w:r>
    </w:p>
    <w:p>
      <w:pPr>
        <w:spacing w:line="360" w:lineRule="exact"/>
        <w:ind w:firstLine="420"/>
        <w:outlineLvl w:val="0"/>
        <w:rPr>
          <w:rFonts w:hAnsi="宋体"/>
          <w:color w:val="000000"/>
          <w:kern w:val="0"/>
          <w:sz w:val="21"/>
          <w:szCs w:val="21"/>
        </w:rPr>
      </w:pPr>
      <w:r>
        <w:rPr>
          <w:rFonts w:hAnsi="宋体"/>
          <w:color w:val="000000"/>
          <w:kern w:val="0"/>
          <w:sz w:val="21"/>
          <w:szCs w:val="21"/>
        </w:rPr>
        <w:t>3、施工单位必须按照经审核批准的施工组织设计或专项施工方案组织施工；</w:t>
      </w:r>
    </w:p>
    <w:p>
      <w:pPr>
        <w:spacing w:line="360" w:lineRule="exact"/>
        <w:ind w:firstLine="420"/>
        <w:rPr>
          <w:rFonts w:hAnsi="宋体"/>
          <w:color w:val="000000"/>
          <w:kern w:val="0"/>
          <w:sz w:val="21"/>
          <w:szCs w:val="21"/>
        </w:rPr>
      </w:pPr>
      <w:r>
        <w:rPr>
          <w:rFonts w:hAnsi="宋体"/>
          <w:color w:val="000000"/>
          <w:kern w:val="0"/>
          <w:sz w:val="21"/>
          <w:szCs w:val="21"/>
        </w:rPr>
        <w:t>4、施工单位负责组织施工现场开展安全生产活动，按规定对在建工程进行定期和专项的安全检查，并对工人进行三级安全教育和安全技术交底。</w:t>
      </w:r>
    </w:p>
    <w:p>
      <w:pPr>
        <w:spacing w:line="360" w:lineRule="exact"/>
        <w:ind w:firstLine="420"/>
        <w:rPr>
          <w:rFonts w:hAnsi="宋体"/>
          <w:color w:val="000000"/>
          <w:kern w:val="0"/>
          <w:sz w:val="21"/>
          <w:szCs w:val="21"/>
        </w:rPr>
      </w:pPr>
      <w:r>
        <w:rPr>
          <w:rFonts w:hAnsi="宋体"/>
          <w:color w:val="000000"/>
          <w:kern w:val="0"/>
          <w:sz w:val="21"/>
          <w:szCs w:val="21"/>
        </w:rPr>
        <w:t>5、施工现场作业人员必须经培训合格上岗，且至少每年接受一次安全生产培训考核；特种作业人员持《特种作业操作证》上岗。</w:t>
      </w:r>
    </w:p>
    <w:p>
      <w:pPr>
        <w:spacing w:line="360" w:lineRule="exact"/>
        <w:ind w:firstLine="420"/>
        <w:rPr>
          <w:rFonts w:hAnsi="宋体"/>
          <w:color w:val="000000"/>
          <w:kern w:val="0"/>
          <w:sz w:val="21"/>
          <w:szCs w:val="21"/>
        </w:rPr>
      </w:pPr>
      <w:r>
        <w:rPr>
          <w:rFonts w:hAnsi="宋体"/>
          <w:color w:val="000000"/>
          <w:kern w:val="0"/>
          <w:sz w:val="21"/>
          <w:szCs w:val="21"/>
        </w:rPr>
        <w:t>6、施工单位在工程开工前应制定工程项目施工安全事故应急救援预案并报监理备案，发生事故后，应按规定向建设行政主管部门及其他有关部门报告；</w:t>
      </w:r>
    </w:p>
    <w:p>
      <w:pPr>
        <w:spacing w:line="360" w:lineRule="exact"/>
        <w:ind w:firstLine="420"/>
        <w:rPr>
          <w:rFonts w:hAnsi="宋体"/>
          <w:color w:val="000000"/>
          <w:kern w:val="0"/>
          <w:sz w:val="21"/>
          <w:szCs w:val="21"/>
        </w:rPr>
      </w:pPr>
      <w:r>
        <w:rPr>
          <w:rFonts w:hAnsi="宋体"/>
          <w:color w:val="000000"/>
          <w:kern w:val="0"/>
          <w:sz w:val="21"/>
          <w:szCs w:val="21"/>
        </w:rPr>
        <w:t>7、施工单位在工程开工前，须根据本项目的特点，针对施工过程中危险性较大的施工作业点、施工作业面确定施工安全的重大危险源，并制定监控办法。监控办法应经企业</w:t>
      </w:r>
      <w:r>
        <w:rPr>
          <w:rFonts w:hint="eastAsia" w:hAnsi="宋体"/>
          <w:color w:val="000000"/>
          <w:kern w:val="0"/>
          <w:sz w:val="21"/>
          <w:szCs w:val="21"/>
        </w:rPr>
        <w:t>项目</w:t>
      </w:r>
      <w:r>
        <w:rPr>
          <w:rFonts w:hAnsi="宋体"/>
          <w:color w:val="000000"/>
          <w:kern w:val="0"/>
          <w:sz w:val="21"/>
          <w:szCs w:val="21"/>
        </w:rPr>
        <w:t>负责人审批后报监理单位、建设单位审核批准实施。</w:t>
      </w:r>
    </w:p>
    <w:p>
      <w:pPr>
        <w:spacing w:line="360" w:lineRule="exact"/>
        <w:ind w:firstLine="420"/>
        <w:rPr>
          <w:rFonts w:hAnsi="宋体"/>
          <w:color w:val="000000"/>
          <w:kern w:val="0"/>
          <w:sz w:val="21"/>
          <w:szCs w:val="21"/>
        </w:rPr>
      </w:pPr>
      <w:r>
        <w:rPr>
          <w:rFonts w:hAnsi="宋体"/>
          <w:color w:val="000000"/>
          <w:kern w:val="0"/>
          <w:sz w:val="21"/>
          <w:szCs w:val="21"/>
        </w:rPr>
        <w:t>8、凡是在建设工程施工现场使用的起重机械设备和整体提升脚手架、摸板等自升式架设设施应在法定检测机构检测合格后30日内，持有关资料到建设工程施工安全监督机构进行登记，并报监理备案。</w:t>
      </w:r>
    </w:p>
    <w:p>
      <w:pPr>
        <w:spacing w:line="360" w:lineRule="exact"/>
        <w:ind w:firstLine="420"/>
        <w:rPr>
          <w:rFonts w:hAnsi="宋体"/>
          <w:color w:val="000000"/>
          <w:kern w:val="0"/>
          <w:sz w:val="21"/>
          <w:szCs w:val="21"/>
        </w:rPr>
      </w:pPr>
      <w:r>
        <w:rPr>
          <w:rFonts w:hAnsi="宋体"/>
          <w:color w:val="000000"/>
          <w:kern w:val="0"/>
          <w:sz w:val="21"/>
          <w:szCs w:val="21"/>
        </w:rPr>
        <w:t>9、深基坑、大型钢结构吊装、地下暗挖、高大模板等危险性较大的工程的专项施工方案应按相关规定经专家论证、审查。并严格按经论证、审查合格后的专项施工方案组织实施，相关资料报监理备案。</w:t>
      </w:r>
    </w:p>
    <w:p>
      <w:pPr>
        <w:spacing w:line="360" w:lineRule="exact"/>
        <w:ind w:firstLine="420"/>
        <w:rPr>
          <w:rFonts w:hAnsi="宋体"/>
          <w:color w:val="000000"/>
          <w:kern w:val="0"/>
          <w:sz w:val="21"/>
          <w:szCs w:val="21"/>
        </w:rPr>
      </w:pPr>
      <w:r>
        <w:rPr>
          <w:rFonts w:hAnsi="宋体"/>
          <w:color w:val="000000"/>
          <w:kern w:val="0"/>
          <w:sz w:val="21"/>
          <w:szCs w:val="21"/>
        </w:rPr>
        <w:t>三、监理单位应当做到以下安全生产监督管理工作：</w:t>
      </w:r>
    </w:p>
    <w:p>
      <w:pPr>
        <w:spacing w:line="360" w:lineRule="exact"/>
        <w:ind w:firstLine="420"/>
        <w:rPr>
          <w:rFonts w:hAnsi="宋体"/>
          <w:color w:val="000000"/>
          <w:kern w:val="0"/>
          <w:sz w:val="21"/>
          <w:szCs w:val="21"/>
        </w:rPr>
      </w:pPr>
      <w:r>
        <w:rPr>
          <w:rFonts w:hAnsi="宋体"/>
          <w:color w:val="000000"/>
          <w:kern w:val="0"/>
          <w:sz w:val="21"/>
          <w:szCs w:val="21"/>
        </w:rPr>
        <w:t>1、工程监理单位应当审查施工组织中的安全技术措施或者专项施工方案是否符合工程建设强制性标准。对于不符合安全要求或存在隐患的，须及时函告施工单位，责令其整改。</w:t>
      </w:r>
    </w:p>
    <w:p>
      <w:pPr>
        <w:spacing w:line="360" w:lineRule="exact"/>
        <w:ind w:firstLine="420"/>
        <w:rPr>
          <w:rFonts w:hAnsi="宋体"/>
          <w:color w:val="000000"/>
          <w:kern w:val="0"/>
          <w:sz w:val="21"/>
          <w:szCs w:val="21"/>
        </w:rPr>
      </w:pPr>
      <w:r>
        <w:rPr>
          <w:rFonts w:hAnsi="宋体"/>
          <w:color w:val="000000"/>
          <w:kern w:val="0"/>
          <w:sz w:val="21"/>
          <w:szCs w:val="21"/>
        </w:rPr>
        <w:t>2、监理单位在实施监理过程中，发现存在安全事故隐患的，应当要求施工单位整改；情况严重的，应当要求施工单位暂时停止施工，并及时报告建设单位，施工单位拒不整改或者不停止施工的，监理单位应当及时向有关主管部门汇报。</w:t>
      </w:r>
    </w:p>
    <w:p>
      <w:pPr>
        <w:spacing w:line="360" w:lineRule="exact"/>
        <w:ind w:firstLine="420"/>
        <w:rPr>
          <w:rFonts w:hAnsi="宋体"/>
          <w:color w:val="000000"/>
          <w:kern w:val="0"/>
          <w:sz w:val="21"/>
          <w:szCs w:val="21"/>
        </w:rPr>
      </w:pPr>
      <w:r>
        <w:rPr>
          <w:rFonts w:hAnsi="宋体"/>
          <w:color w:val="000000"/>
          <w:kern w:val="0"/>
          <w:sz w:val="21"/>
          <w:szCs w:val="21"/>
        </w:rPr>
        <w:t>3、监理单位应当按照法律、法规和工程建设强制性标准实施监理，履行监理职责，监督施工单位做好安全管理工作，对是施工方上报的安全台账和各项安全专项方案等资料进行备案，对工程项目的安全生产承担监理责任。</w:t>
      </w:r>
    </w:p>
    <w:p>
      <w:pPr>
        <w:spacing w:line="360" w:lineRule="exact"/>
        <w:ind w:firstLine="420"/>
        <w:rPr>
          <w:rFonts w:hAnsi="宋体"/>
          <w:color w:val="000000"/>
          <w:kern w:val="0"/>
          <w:sz w:val="21"/>
          <w:szCs w:val="21"/>
        </w:rPr>
      </w:pPr>
      <w:r>
        <w:rPr>
          <w:rFonts w:hAnsi="宋体"/>
          <w:color w:val="000000"/>
          <w:kern w:val="0"/>
          <w:sz w:val="21"/>
          <w:szCs w:val="21"/>
        </w:rPr>
        <w:t>四、对违反本责任书所规定责任的，按国家相关法律，法规的规定予以处罚；构成犯罪的，依法追究刑事责任。</w:t>
      </w:r>
    </w:p>
    <w:p>
      <w:pPr>
        <w:spacing w:line="360" w:lineRule="exact"/>
        <w:ind w:firstLine="420"/>
        <w:rPr>
          <w:rFonts w:hAnsi="宋体"/>
          <w:color w:val="000000"/>
          <w:kern w:val="0"/>
          <w:sz w:val="21"/>
          <w:szCs w:val="21"/>
        </w:rPr>
      </w:pPr>
      <w:r>
        <w:rPr>
          <w:rFonts w:hAnsi="宋体"/>
          <w:color w:val="000000"/>
          <w:kern w:val="0"/>
          <w:sz w:val="21"/>
          <w:szCs w:val="21"/>
        </w:rPr>
        <w:t>该责任书从签字之日起生效，有效期至工程竣工验收之日结束。</w:t>
      </w:r>
    </w:p>
    <w:p>
      <w:pPr>
        <w:spacing w:line="360" w:lineRule="exact"/>
        <w:ind w:firstLine="420"/>
        <w:rPr>
          <w:rFonts w:hAnsi="宋体"/>
          <w:color w:val="000000"/>
          <w:kern w:val="0"/>
          <w:sz w:val="21"/>
          <w:szCs w:val="21"/>
        </w:rPr>
      </w:pPr>
      <w:r>
        <w:rPr>
          <w:rFonts w:hAnsi="宋体"/>
          <w:color w:val="000000"/>
          <w:kern w:val="0"/>
          <w:sz w:val="21"/>
          <w:szCs w:val="21"/>
        </w:rPr>
        <w:t>四、责任书份数</w:t>
      </w:r>
    </w:p>
    <w:p>
      <w:pPr>
        <w:spacing w:line="360" w:lineRule="exact"/>
        <w:ind w:firstLine="420"/>
        <w:rPr>
          <w:rFonts w:hAnsi="宋体"/>
          <w:color w:val="000000"/>
          <w:kern w:val="0"/>
          <w:sz w:val="21"/>
          <w:szCs w:val="21"/>
        </w:rPr>
      </w:pPr>
      <w:r>
        <w:rPr>
          <w:rFonts w:hAnsi="宋体"/>
          <w:color w:val="000000"/>
          <w:kern w:val="0"/>
          <w:sz w:val="21"/>
          <w:szCs w:val="21"/>
        </w:rPr>
        <w:t>约定份数：</w:t>
      </w:r>
      <w:r>
        <w:rPr>
          <w:rFonts w:hAnsi="宋体"/>
          <w:color w:val="000000"/>
          <w:kern w:val="0"/>
          <w:sz w:val="21"/>
          <w:szCs w:val="21"/>
          <w:u w:val="single"/>
        </w:rPr>
        <w:t>一式份，建设执份、施工执份，监理执份。</w:t>
      </w:r>
      <w:r>
        <w:rPr>
          <w:rFonts w:hAnsi="宋体"/>
          <w:color w:val="000000"/>
          <w:kern w:val="0"/>
          <w:sz w:val="21"/>
          <w:szCs w:val="21"/>
          <w:u w:val="single"/>
        </w:rPr>
        <w:br w:type="textWrapping"/>
      </w:r>
    </w:p>
    <w:p>
      <w:pPr>
        <w:spacing w:line="360" w:lineRule="exact"/>
        <w:ind w:firstLine="420"/>
        <w:rPr>
          <w:rFonts w:hAnsi="宋体"/>
          <w:color w:val="000000"/>
          <w:kern w:val="0"/>
          <w:sz w:val="21"/>
          <w:szCs w:val="21"/>
          <w:u w:val="single"/>
        </w:rPr>
      </w:pP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p>
    <w:p>
      <w:pPr>
        <w:spacing w:line="360" w:lineRule="exact"/>
        <w:ind w:firstLine="420"/>
        <w:rPr>
          <w:rFonts w:hAnsi="宋体"/>
          <w:color w:val="000000"/>
          <w:kern w:val="0"/>
          <w:sz w:val="21"/>
          <w:szCs w:val="21"/>
        </w:rPr>
      </w:pPr>
    </w:p>
    <w:p>
      <w:pPr>
        <w:spacing w:line="360" w:lineRule="exact"/>
        <w:ind w:firstLine="0" w:firstLineChars="0"/>
        <w:rPr>
          <w:rFonts w:hAnsi="宋体"/>
          <w:color w:val="000000"/>
          <w:kern w:val="0"/>
          <w:szCs w:val="28"/>
        </w:rPr>
      </w:pPr>
    </w:p>
    <w:p>
      <w:pPr>
        <w:spacing w:line="440" w:lineRule="exact"/>
        <w:ind w:firstLine="480"/>
        <w:rPr>
          <w:color w:val="000000"/>
          <w:sz w:val="24"/>
          <w:szCs w:val="24"/>
        </w:rPr>
      </w:pPr>
      <w:r>
        <w:rPr>
          <w:color w:val="000000"/>
          <w:sz w:val="24"/>
          <w:szCs w:val="24"/>
        </w:rPr>
        <w:t>以下采用银行固定格式的履约保函</w:t>
      </w:r>
    </w:p>
    <w:p>
      <w:pPr>
        <w:pStyle w:val="7"/>
        <w:ind w:firstLine="482"/>
        <w:rPr>
          <w:color w:val="000000"/>
          <w:sz w:val="24"/>
          <w:szCs w:val="24"/>
        </w:rPr>
      </w:pPr>
      <w:r>
        <w:rPr>
          <w:rFonts w:hint="eastAsia"/>
          <w:color w:val="000000"/>
          <w:sz w:val="24"/>
          <w:szCs w:val="24"/>
        </w:rPr>
        <w:t>附件：履约担保格式</w:t>
      </w:r>
    </w:p>
    <w:p>
      <w:pPr>
        <w:spacing w:line="400" w:lineRule="exact"/>
        <w:ind w:firstLine="480"/>
        <w:rPr>
          <w:color w:val="000000"/>
          <w:sz w:val="24"/>
          <w:szCs w:val="24"/>
        </w:rPr>
      </w:pPr>
    </w:p>
    <w:p>
      <w:pPr>
        <w:spacing w:line="440" w:lineRule="exact"/>
        <w:ind w:firstLine="480"/>
        <w:jc w:val="center"/>
        <w:rPr>
          <w:rFonts w:eastAsia="黑体"/>
          <w:color w:val="000000"/>
          <w:sz w:val="24"/>
          <w:szCs w:val="24"/>
        </w:rPr>
      </w:pPr>
      <w:r>
        <w:rPr>
          <w:rFonts w:eastAsia="黑体"/>
          <w:color w:val="000000"/>
          <w:sz w:val="24"/>
          <w:szCs w:val="24"/>
        </w:rPr>
        <w:t>履约担保</w:t>
      </w:r>
    </w:p>
    <w:p>
      <w:pPr>
        <w:spacing w:line="440" w:lineRule="exact"/>
        <w:ind w:firstLine="480"/>
        <w:rPr>
          <w:rFonts w:eastAsia="黑体"/>
          <w:color w:val="000000"/>
          <w:sz w:val="24"/>
          <w:szCs w:val="24"/>
        </w:rPr>
      </w:pPr>
    </w:p>
    <w:p>
      <w:pPr>
        <w:spacing w:line="440" w:lineRule="exact"/>
        <w:ind w:firstLine="480"/>
        <w:rPr>
          <w:color w:val="000000"/>
          <w:sz w:val="24"/>
          <w:szCs w:val="24"/>
        </w:rPr>
      </w:pPr>
      <w:r>
        <w:rPr>
          <w:color w:val="000000"/>
          <w:sz w:val="24"/>
          <w:szCs w:val="24"/>
          <w:u w:val="single"/>
        </w:rPr>
        <w:tab/>
      </w:r>
      <w:r>
        <w:rPr>
          <w:color w:val="000000"/>
          <w:sz w:val="24"/>
          <w:szCs w:val="24"/>
          <w:u w:val="single"/>
        </w:rPr>
        <w:tab/>
      </w:r>
      <w:r>
        <w:rPr>
          <w:color w:val="000000"/>
          <w:sz w:val="24"/>
          <w:szCs w:val="24"/>
        </w:rPr>
        <w:t>（发包人名称）：</w:t>
      </w:r>
    </w:p>
    <w:p>
      <w:pPr>
        <w:spacing w:line="440" w:lineRule="exact"/>
        <w:ind w:firstLine="480"/>
        <w:rPr>
          <w:color w:val="000000"/>
          <w:sz w:val="24"/>
          <w:szCs w:val="24"/>
        </w:rPr>
      </w:pPr>
    </w:p>
    <w:p>
      <w:pPr>
        <w:spacing w:line="440" w:lineRule="exact"/>
        <w:ind w:firstLine="480"/>
        <w:rPr>
          <w:color w:val="000000"/>
          <w:sz w:val="24"/>
          <w:szCs w:val="24"/>
        </w:rPr>
      </w:pPr>
      <w:r>
        <w:rPr>
          <w:color w:val="000000"/>
          <w:sz w:val="24"/>
          <w:szCs w:val="24"/>
        </w:rPr>
        <w:t>鉴于（发包人名称，以下简称“发包人”）接受 （承包人名称</w:t>
      </w:r>
      <w:r>
        <w:rPr>
          <w:rFonts w:hint="eastAsia"/>
          <w:color w:val="000000"/>
          <w:sz w:val="24"/>
          <w:szCs w:val="24"/>
        </w:rPr>
        <w:t>，</w:t>
      </w:r>
      <w:r>
        <w:rPr>
          <w:color w:val="000000"/>
          <w:sz w:val="24"/>
          <w:szCs w:val="24"/>
        </w:rPr>
        <w:t xml:space="preserve">以下称“承包人”）于年月日参加（项目名称）的投标。我方愿意就承包人履行与你方订立的合同，向你方提供担保。 </w:t>
      </w:r>
    </w:p>
    <w:p>
      <w:pPr>
        <w:spacing w:line="440" w:lineRule="exact"/>
        <w:ind w:firstLine="480"/>
        <w:rPr>
          <w:color w:val="000000"/>
          <w:sz w:val="24"/>
          <w:szCs w:val="24"/>
        </w:rPr>
      </w:pPr>
      <w:r>
        <w:rPr>
          <w:color w:val="000000"/>
          <w:sz w:val="24"/>
          <w:szCs w:val="24"/>
        </w:rPr>
        <w:t>1. 担保金额人民币（大写）（¥）。</w:t>
      </w:r>
    </w:p>
    <w:p>
      <w:pPr>
        <w:spacing w:line="440" w:lineRule="exact"/>
        <w:ind w:firstLine="480"/>
        <w:rPr>
          <w:color w:val="000000"/>
          <w:sz w:val="24"/>
          <w:szCs w:val="24"/>
        </w:rPr>
      </w:pPr>
      <w:r>
        <w:rPr>
          <w:color w:val="000000"/>
          <w:sz w:val="24"/>
          <w:szCs w:val="24"/>
        </w:rPr>
        <w:t>2. 担保有效期自发包人与承包人签订的合同生效之日起至发包人签发工程接收证书</w:t>
      </w:r>
      <w:r>
        <w:rPr>
          <w:rFonts w:hint="eastAsia"/>
          <w:color w:val="000000"/>
          <w:sz w:val="24"/>
          <w:szCs w:val="24"/>
        </w:rPr>
        <w:t>之日</w:t>
      </w:r>
      <w:r>
        <w:rPr>
          <w:color w:val="000000"/>
          <w:sz w:val="24"/>
          <w:szCs w:val="24"/>
        </w:rPr>
        <w:t>止。</w:t>
      </w:r>
    </w:p>
    <w:p>
      <w:pPr>
        <w:spacing w:line="440" w:lineRule="exact"/>
        <w:ind w:firstLine="480"/>
        <w:rPr>
          <w:color w:val="000000"/>
          <w:sz w:val="24"/>
          <w:szCs w:val="24"/>
        </w:rPr>
      </w:pPr>
      <w:r>
        <w:rPr>
          <w:color w:val="000000"/>
          <w:sz w:val="24"/>
          <w:szCs w:val="24"/>
        </w:rPr>
        <w:t>2. 担保有效期自发包人与承包人签订的合同生效之日起至</w:t>
      </w:r>
      <w:r>
        <w:rPr>
          <w:rFonts w:hint="eastAsia"/>
          <w:color w:val="000000"/>
          <w:sz w:val="24"/>
          <w:szCs w:val="24"/>
        </w:rPr>
        <w:t>承包人通过竣工后试验之日</w:t>
      </w:r>
      <w:r>
        <w:rPr>
          <w:color w:val="000000"/>
          <w:sz w:val="24"/>
          <w:szCs w:val="24"/>
        </w:rPr>
        <w:t>止。</w:t>
      </w:r>
    </w:p>
    <w:p>
      <w:pPr>
        <w:spacing w:line="440" w:lineRule="exact"/>
        <w:ind w:firstLine="480"/>
        <w:rPr>
          <w:color w:val="000000"/>
          <w:sz w:val="24"/>
          <w:szCs w:val="24"/>
        </w:rPr>
      </w:pPr>
      <w:r>
        <w:rPr>
          <w:color w:val="000000"/>
          <w:sz w:val="24"/>
          <w:szCs w:val="24"/>
        </w:rPr>
        <w:t>3. 在本担保有效期内，因承包人违反合同约定的义务给你方造成经济损失时，我方在收到你方以书面形式提出的在担保金额内的赔偿要求后，在7天内支付。</w:t>
      </w:r>
    </w:p>
    <w:p>
      <w:pPr>
        <w:spacing w:line="440" w:lineRule="exact"/>
        <w:ind w:firstLine="480"/>
        <w:rPr>
          <w:color w:val="000000"/>
          <w:sz w:val="24"/>
          <w:szCs w:val="24"/>
        </w:rPr>
      </w:pPr>
      <w:r>
        <w:rPr>
          <w:color w:val="000000"/>
          <w:sz w:val="24"/>
          <w:szCs w:val="24"/>
        </w:rPr>
        <w:t>4. 发包人和承包人按《通用合同条款》第15条变更合同时，我</w:t>
      </w:r>
      <w:r>
        <w:rPr>
          <w:rFonts w:hint="eastAsia"/>
          <w:color w:val="000000"/>
          <w:sz w:val="24"/>
          <w:szCs w:val="24"/>
        </w:rPr>
        <w:t>方</w:t>
      </w:r>
      <w:r>
        <w:rPr>
          <w:color w:val="000000"/>
          <w:sz w:val="24"/>
          <w:szCs w:val="24"/>
        </w:rPr>
        <w:t>承担本</w:t>
      </w:r>
      <w:r>
        <w:rPr>
          <w:rFonts w:hint="eastAsia"/>
          <w:color w:val="000000"/>
          <w:sz w:val="24"/>
          <w:szCs w:val="24"/>
        </w:rPr>
        <w:t>担保</w:t>
      </w:r>
      <w:r>
        <w:rPr>
          <w:color w:val="000000"/>
          <w:sz w:val="24"/>
          <w:szCs w:val="24"/>
        </w:rPr>
        <w:t>规定的义务不变。</w:t>
      </w:r>
    </w:p>
    <w:p>
      <w:pPr>
        <w:spacing w:line="600" w:lineRule="exact"/>
        <w:ind w:firstLine="480"/>
        <w:rPr>
          <w:color w:val="000000"/>
          <w:sz w:val="24"/>
          <w:szCs w:val="24"/>
        </w:rPr>
      </w:pPr>
      <w:r>
        <w:rPr>
          <w:rFonts w:hint="eastAsia"/>
          <w:color w:val="000000"/>
          <w:sz w:val="24"/>
          <w:szCs w:val="24"/>
        </w:rPr>
        <w:t>担 保</w:t>
      </w:r>
      <w:r>
        <w:rPr>
          <w:color w:val="000000"/>
          <w:sz w:val="24"/>
          <w:szCs w:val="24"/>
        </w:rPr>
        <w:t xml:space="preserve"> 人：（盖单位章）</w:t>
      </w:r>
    </w:p>
    <w:p>
      <w:pPr>
        <w:spacing w:line="600" w:lineRule="exact"/>
        <w:ind w:firstLine="480"/>
        <w:rPr>
          <w:color w:val="000000"/>
          <w:sz w:val="24"/>
          <w:szCs w:val="24"/>
        </w:rPr>
      </w:pPr>
      <w:r>
        <w:rPr>
          <w:color w:val="000000"/>
          <w:sz w:val="24"/>
          <w:szCs w:val="24"/>
        </w:rPr>
        <w:t>法定代表人或其委托代理人：（签字）</w:t>
      </w:r>
    </w:p>
    <w:p>
      <w:pPr>
        <w:spacing w:line="600" w:lineRule="exact"/>
        <w:ind w:firstLine="480"/>
        <w:rPr>
          <w:color w:val="000000"/>
          <w:sz w:val="24"/>
          <w:szCs w:val="24"/>
        </w:rPr>
      </w:pPr>
      <w:r>
        <w:rPr>
          <w:color w:val="000000"/>
          <w:sz w:val="24"/>
          <w:szCs w:val="24"/>
        </w:rPr>
        <w:t>地    址：</w:t>
      </w:r>
    </w:p>
    <w:p>
      <w:pPr>
        <w:spacing w:line="600" w:lineRule="exact"/>
        <w:ind w:firstLine="480"/>
        <w:rPr>
          <w:color w:val="000000"/>
          <w:sz w:val="24"/>
          <w:szCs w:val="24"/>
        </w:rPr>
      </w:pPr>
      <w:r>
        <w:rPr>
          <w:color w:val="000000"/>
          <w:sz w:val="24"/>
          <w:szCs w:val="24"/>
        </w:rPr>
        <w:t>邮政编码：</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pPr>
        <w:spacing w:line="600" w:lineRule="exact"/>
        <w:ind w:firstLine="480"/>
        <w:rPr>
          <w:color w:val="000000"/>
          <w:sz w:val="24"/>
          <w:szCs w:val="24"/>
        </w:rPr>
      </w:pPr>
      <w:r>
        <w:rPr>
          <w:color w:val="000000"/>
          <w:sz w:val="24"/>
          <w:szCs w:val="24"/>
        </w:rPr>
        <w:t>电    话：</w:t>
      </w:r>
    </w:p>
    <w:p>
      <w:pPr>
        <w:spacing w:line="600" w:lineRule="exact"/>
        <w:ind w:firstLine="480"/>
        <w:rPr>
          <w:color w:val="000000"/>
        </w:rPr>
      </w:pPr>
      <w:r>
        <w:rPr>
          <w:color w:val="000000"/>
          <w:sz w:val="24"/>
          <w:szCs w:val="24"/>
        </w:rPr>
        <w:t>年月日</w:t>
      </w:r>
    </w:p>
    <w:p>
      <w:pPr>
        <w:pStyle w:val="7"/>
        <w:ind w:firstLine="482"/>
        <w:rPr>
          <w:color w:val="000000"/>
          <w:sz w:val="24"/>
          <w:szCs w:val="24"/>
        </w:rPr>
      </w:pPr>
    </w:p>
    <w:p>
      <w:pPr>
        <w:pStyle w:val="7"/>
        <w:ind w:firstLine="482"/>
        <w:rPr>
          <w:color w:val="000000"/>
          <w:sz w:val="24"/>
          <w:szCs w:val="24"/>
        </w:rPr>
      </w:pPr>
      <w:r>
        <w:rPr>
          <w:rFonts w:hint="eastAsia"/>
          <w:color w:val="000000"/>
          <w:sz w:val="24"/>
          <w:szCs w:val="24"/>
        </w:rPr>
        <w:t>附件三：预付款担保格式</w:t>
      </w:r>
    </w:p>
    <w:p>
      <w:pPr>
        <w:spacing w:line="400" w:lineRule="exact"/>
        <w:ind w:firstLine="480"/>
        <w:rPr>
          <w:color w:val="000000"/>
          <w:sz w:val="24"/>
          <w:szCs w:val="24"/>
        </w:rPr>
      </w:pPr>
    </w:p>
    <w:p>
      <w:pPr>
        <w:spacing w:line="440" w:lineRule="exact"/>
        <w:ind w:firstLine="480"/>
        <w:jc w:val="center"/>
        <w:rPr>
          <w:rFonts w:eastAsia="黑体"/>
          <w:color w:val="000000"/>
          <w:sz w:val="24"/>
          <w:szCs w:val="24"/>
        </w:rPr>
      </w:pPr>
      <w:r>
        <w:rPr>
          <w:rFonts w:eastAsia="黑体"/>
          <w:color w:val="000000"/>
          <w:sz w:val="24"/>
          <w:szCs w:val="24"/>
        </w:rPr>
        <w:t>预付款</w:t>
      </w:r>
      <w:r>
        <w:rPr>
          <w:rFonts w:hint="eastAsia" w:eastAsia="黑体"/>
          <w:color w:val="000000"/>
          <w:sz w:val="24"/>
          <w:szCs w:val="24"/>
        </w:rPr>
        <w:t>担保</w:t>
      </w:r>
    </w:p>
    <w:p>
      <w:pPr>
        <w:spacing w:line="440" w:lineRule="exact"/>
        <w:ind w:firstLine="480"/>
        <w:rPr>
          <w:rFonts w:eastAsia="黑体"/>
          <w:color w:val="000000"/>
          <w:sz w:val="24"/>
          <w:szCs w:val="24"/>
        </w:rPr>
      </w:pPr>
    </w:p>
    <w:p>
      <w:pPr>
        <w:spacing w:line="440" w:lineRule="exact"/>
        <w:ind w:firstLine="480"/>
        <w:rPr>
          <w:color w:val="000000"/>
          <w:sz w:val="24"/>
          <w:szCs w:val="24"/>
        </w:rPr>
      </w:pPr>
      <w:r>
        <w:rPr>
          <w:color w:val="000000"/>
          <w:sz w:val="24"/>
          <w:szCs w:val="24"/>
          <w:u w:val="single"/>
        </w:rPr>
        <w:tab/>
      </w:r>
      <w:r>
        <w:rPr>
          <w:color w:val="000000"/>
          <w:sz w:val="24"/>
          <w:szCs w:val="24"/>
          <w:u w:val="single"/>
        </w:rPr>
        <w:tab/>
      </w:r>
      <w:r>
        <w:rPr>
          <w:color w:val="000000"/>
          <w:sz w:val="24"/>
          <w:szCs w:val="24"/>
        </w:rPr>
        <w:t xml:space="preserve"> （发包人名称）：</w:t>
      </w:r>
    </w:p>
    <w:p>
      <w:pPr>
        <w:spacing w:line="440" w:lineRule="exact"/>
        <w:ind w:firstLine="480"/>
        <w:rPr>
          <w:color w:val="000000"/>
          <w:sz w:val="24"/>
          <w:szCs w:val="24"/>
        </w:rPr>
      </w:pPr>
    </w:p>
    <w:p>
      <w:pPr>
        <w:spacing w:line="440" w:lineRule="exact"/>
        <w:ind w:firstLine="480"/>
        <w:rPr>
          <w:color w:val="000000"/>
          <w:sz w:val="24"/>
          <w:szCs w:val="24"/>
        </w:rPr>
      </w:pPr>
      <w:r>
        <w:rPr>
          <w:color w:val="000000"/>
          <w:sz w:val="24"/>
          <w:szCs w:val="24"/>
        </w:rPr>
        <w:t>根据（承包人名称）（以下称“承包人”）与（发包人名称）（以下简称“发包人”）于 年月日签订的（项目名称）</w:t>
      </w:r>
      <w:r>
        <w:rPr>
          <w:rFonts w:hint="eastAsia"/>
          <w:color w:val="000000"/>
          <w:sz w:val="24"/>
          <w:szCs w:val="24"/>
        </w:rPr>
        <w:t>设计施工总承包</w:t>
      </w:r>
      <w:r>
        <w:rPr>
          <w:color w:val="000000"/>
          <w:sz w:val="24"/>
          <w:szCs w:val="24"/>
        </w:rPr>
        <w:t>合同，承包人按约定的金额向发包人提交一份预付款担保，即有权得到发包人支付相等金额的预付款。我</w:t>
      </w:r>
      <w:r>
        <w:rPr>
          <w:rFonts w:hint="eastAsia"/>
          <w:color w:val="000000"/>
          <w:sz w:val="24"/>
          <w:szCs w:val="24"/>
        </w:rPr>
        <w:t>方</w:t>
      </w:r>
      <w:r>
        <w:rPr>
          <w:color w:val="000000"/>
          <w:sz w:val="24"/>
          <w:szCs w:val="24"/>
        </w:rPr>
        <w:t>愿意就</w:t>
      </w:r>
      <w:r>
        <w:rPr>
          <w:rFonts w:hint="eastAsia"/>
          <w:color w:val="000000"/>
          <w:sz w:val="24"/>
          <w:szCs w:val="24"/>
        </w:rPr>
        <w:t>你方提供给承包人的预付款提供担保。</w:t>
      </w:r>
    </w:p>
    <w:p>
      <w:pPr>
        <w:spacing w:line="440" w:lineRule="exact"/>
        <w:ind w:firstLine="480"/>
        <w:rPr>
          <w:color w:val="000000"/>
          <w:sz w:val="24"/>
          <w:szCs w:val="24"/>
        </w:rPr>
      </w:pPr>
      <w:r>
        <w:rPr>
          <w:color w:val="000000"/>
          <w:sz w:val="24"/>
          <w:szCs w:val="24"/>
        </w:rPr>
        <w:t>1. 担保金额人民币（大写） （¥）。</w:t>
      </w:r>
    </w:p>
    <w:p>
      <w:pPr>
        <w:spacing w:line="440" w:lineRule="exact"/>
        <w:ind w:firstLine="480"/>
        <w:rPr>
          <w:color w:val="000000"/>
          <w:sz w:val="24"/>
          <w:szCs w:val="24"/>
        </w:rPr>
      </w:pPr>
      <w:r>
        <w:rPr>
          <w:color w:val="000000"/>
          <w:sz w:val="24"/>
          <w:szCs w:val="24"/>
        </w:rPr>
        <w:t>2. 担保有效期自预付款支付给承包人起生效，至发包人签发的</w:t>
      </w:r>
      <w:r>
        <w:rPr>
          <w:rFonts w:hint="eastAsia"/>
          <w:color w:val="000000"/>
          <w:sz w:val="24"/>
          <w:szCs w:val="24"/>
        </w:rPr>
        <w:t>进度付款证书说明预付款已完全扣清止。</w:t>
      </w:r>
    </w:p>
    <w:p>
      <w:pPr>
        <w:spacing w:line="440" w:lineRule="exact"/>
        <w:ind w:firstLine="480"/>
        <w:rPr>
          <w:color w:val="000000"/>
          <w:sz w:val="24"/>
          <w:szCs w:val="24"/>
        </w:rPr>
      </w:pPr>
      <w:r>
        <w:rPr>
          <w:color w:val="000000"/>
          <w:sz w:val="24"/>
          <w:szCs w:val="24"/>
        </w:rPr>
        <w:t>3. 在本保函有效期内，因承包人违反合同约定的义务而要求收回预付款时，我</w:t>
      </w:r>
      <w:r>
        <w:rPr>
          <w:rFonts w:hint="eastAsia"/>
          <w:color w:val="000000"/>
          <w:sz w:val="24"/>
          <w:szCs w:val="24"/>
        </w:rPr>
        <w:t>方</w:t>
      </w:r>
      <w:r>
        <w:rPr>
          <w:color w:val="000000"/>
          <w:sz w:val="24"/>
          <w:szCs w:val="24"/>
        </w:rPr>
        <w:t>在收到你方的书面通知后，在７天内支付。但本保函的担保金额，在任何时候不应超过预付款金额减去发包人按合同约定在向承包人签发的进度付款证书中扣除的金额。</w:t>
      </w:r>
    </w:p>
    <w:p>
      <w:pPr>
        <w:spacing w:line="440" w:lineRule="exact"/>
        <w:ind w:firstLine="480"/>
        <w:rPr>
          <w:color w:val="000000"/>
          <w:sz w:val="24"/>
          <w:szCs w:val="24"/>
        </w:rPr>
      </w:pPr>
      <w:r>
        <w:rPr>
          <w:color w:val="000000"/>
          <w:sz w:val="24"/>
          <w:szCs w:val="24"/>
        </w:rPr>
        <w:t>4. 发包人和承包人按《通用合同条款》第15条变更合同时，我</w:t>
      </w:r>
      <w:r>
        <w:rPr>
          <w:rFonts w:hint="eastAsia"/>
          <w:color w:val="000000"/>
          <w:sz w:val="24"/>
          <w:szCs w:val="24"/>
        </w:rPr>
        <w:t>方</w:t>
      </w:r>
      <w:r>
        <w:rPr>
          <w:color w:val="000000"/>
          <w:sz w:val="24"/>
          <w:szCs w:val="24"/>
        </w:rPr>
        <w:t>承担本保函规定的义务不变。</w:t>
      </w:r>
    </w:p>
    <w:p>
      <w:pPr>
        <w:spacing w:line="440" w:lineRule="exact"/>
        <w:ind w:firstLine="480"/>
        <w:rPr>
          <w:color w:val="000000"/>
          <w:sz w:val="24"/>
          <w:szCs w:val="24"/>
        </w:rPr>
      </w:pPr>
    </w:p>
    <w:p>
      <w:pPr>
        <w:spacing w:line="600" w:lineRule="exact"/>
        <w:ind w:firstLine="4113" w:firstLineChars="1714"/>
        <w:rPr>
          <w:color w:val="000000"/>
          <w:sz w:val="24"/>
          <w:szCs w:val="24"/>
        </w:rPr>
      </w:pPr>
      <w:r>
        <w:rPr>
          <w:rFonts w:hint="eastAsia"/>
          <w:color w:val="000000"/>
          <w:sz w:val="24"/>
          <w:szCs w:val="24"/>
        </w:rPr>
        <w:t>担保人</w:t>
      </w:r>
      <w:r>
        <w:rPr>
          <w:color w:val="000000"/>
          <w:sz w:val="24"/>
          <w:szCs w:val="24"/>
        </w:rPr>
        <w:t>：（盖单位章）</w:t>
      </w:r>
    </w:p>
    <w:p>
      <w:pPr>
        <w:spacing w:line="600" w:lineRule="exact"/>
        <w:ind w:firstLine="4113" w:firstLineChars="1714"/>
        <w:rPr>
          <w:color w:val="000000"/>
          <w:sz w:val="24"/>
          <w:szCs w:val="24"/>
        </w:rPr>
      </w:pPr>
      <w:r>
        <w:rPr>
          <w:color w:val="000000"/>
          <w:sz w:val="24"/>
          <w:szCs w:val="24"/>
        </w:rPr>
        <w:t>法定代表人或</w:t>
      </w:r>
      <w:r>
        <w:rPr>
          <w:rFonts w:hint="eastAsia"/>
          <w:color w:val="000000"/>
          <w:sz w:val="24"/>
          <w:szCs w:val="24"/>
        </w:rPr>
        <w:t>授权</w:t>
      </w:r>
      <w:r>
        <w:rPr>
          <w:color w:val="000000"/>
          <w:sz w:val="24"/>
          <w:szCs w:val="24"/>
        </w:rPr>
        <w:t>人：（签字）</w:t>
      </w:r>
    </w:p>
    <w:p>
      <w:pPr>
        <w:spacing w:line="600" w:lineRule="exact"/>
        <w:ind w:firstLine="4113" w:firstLineChars="1714"/>
        <w:rPr>
          <w:color w:val="000000"/>
          <w:sz w:val="24"/>
          <w:szCs w:val="24"/>
        </w:rPr>
      </w:pPr>
      <w:r>
        <w:rPr>
          <w:color w:val="000000"/>
          <w:sz w:val="24"/>
          <w:szCs w:val="24"/>
        </w:rPr>
        <w:t>地    址：</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pPr>
        <w:spacing w:line="600" w:lineRule="exact"/>
        <w:ind w:firstLine="4113" w:firstLineChars="1714"/>
        <w:rPr>
          <w:color w:val="000000"/>
          <w:sz w:val="24"/>
          <w:szCs w:val="24"/>
          <w:u w:val="single"/>
        </w:rPr>
      </w:pPr>
      <w:r>
        <w:rPr>
          <w:color w:val="000000"/>
          <w:sz w:val="24"/>
          <w:szCs w:val="24"/>
        </w:rPr>
        <w:t>邮政编码：</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pPr>
        <w:spacing w:line="600" w:lineRule="exact"/>
        <w:ind w:firstLine="4113" w:firstLineChars="1714"/>
        <w:rPr>
          <w:color w:val="000000"/>
          <w:sz w:val="24"/>
          <w:szCs w:val="24"/>
          <w:u w:val="single"/>
        </w:rPr>
      </w:pPr>
      <w:r>
        <w:rPr>
          <w:color w:val="000000"/>
          <w:sz w:val="24"/>
          <w:szCs w:val="24"/>
        </w:rPr>
        <w:t>电    话：</w:t>
      </w:r>
    </w:p>
    <w:p>
      <w:pPr>
        <w:pStyle w:val="57"/>
        <w:ind w:firstLine="640"/>
        <w:jc w:val="center"/>
        <w:rPr>
          <w:rFonts w:ascii="黑体" w:eastAsia="黑体" w:cs="黑体"/>
          <w:sz w:val="32"/>
          <w:szCs w:val="32"/>
        </w:rPr>
      </w:pPr>
    </w:p>
    <w:p>
      <w:pPr>
        <w:pStyle w:val="57"/>
        <w:ind w:left="0" w:leftChars="0" w:firstLine="0" w:firstLineChars="0"/>
        <w:rPr>
          <w:rFonts w:ascii="黑体" w:eastAsia="黑体" w:cs="黑体"/>
          <w:sz w:val="32"/>
          <w:szCs w:val="32"/>
        </w:rPr>
      </w:pPr>
    </w:p>
    <w:p>
      <w:pPr>
        <w:pStyle w:val="57"/>
        <w:ind w:firstLine="643"/>
        <w:jc w:val="center"/>
        <w:rPr>
          <w:rFonts w:ascii="黑体" w:eastAsia="黑体" w:cs="黑体"/>
          <w:b/>
          <w:sz w:val="32"/>
          <w:szCs w:val="32"/>
        </w:rPr>
      </w:pPr>
      <w:r>
        <w:rPr>
          <w:rFonts w:hint="eastAsia" w:ascii="黑体" w:eastAsia="黑体" w:cs="黑体"/>
          <w:b/>
          <w:sz w:val="32"/>
          <w:szCs w:val="32"/>
        </w:rPr>
        <w:t>五、报价说明</w:t>
      </w:r>
    </w:p>
    <w:p>
      <w:pPr>
        <w:spacing w:line="360" w:lineRule="exact"/>
        <w:ind w:firstLine="420"/>
        <w:rPr>
          <w:sz w:val="21"/>
          <w:szCs w:val="21"/>
        </w:rPr>
      </w:pPr>
      <w:r>
        <w:rPr>
          <w:rFonts w:hint="eastAsia"/>
          <w:sz w:val="21"/>
          <w:szCs w:val="21"/>
          <w:lang w:val="zh-CN"/>
        </w:rPr>
        <w:t>1.</w:t>
      </w:r>
      <w:r>
        <w:rPr>
          <w:rFonts w:hint="eastAsia"/>
          <w:sz w:val="21"/>
          <w:szCs w:val="21"/>
        </w:rPr>
        <w:t>本项目分为设计费和工程费用两个部分进行报价，设计费和工程费计价方法如下：</w:t>
      </w:r>
    </w:p>
    <w:p>
      <w:pPr>
        <w:spacing w:line="360" w:lineRule="exact"/>
        <w:ind w:firstLine="420"/>
        <w:rPr>
          <w:sz w:val="21"/>
          <w:szCs w:val="21"/>
          <w:lang w:val="zh-CN"/>
        </w:rPr>
      </w:pPr>
      <w:r>
        <w:rPr>
          <w:rFonts w:hint="eastAsia"/>
          <w:sz w:val="21"/>
          <w:szCs w:val="21"/>
          <w:lang w:val="zh-CN"/>
        </w:rPr>
        <w:t>1.1 设计费：本项目设计费为固定报价，今后不再调整。设计费包括设计及相关调整费、施工图设计审查费、图纸资料费、施工服务、利润、税金、保险费等全部费用。包含本工程的方案设计、</w:t>
      </w:r>
      <w:r>
        <w:rPr>
          <w:rFonts w:hint="eastAsia"/>
          <w:sz w:val="21"/>
          <w:szCs w:val="21"/>
        </w:rPr>
        <w:t>初步</w:t>
      </w:r>
      <w:r>
        <w:rPr>
          <w:rFonts w:hint="eastAsia"/>
          <w:sz w:val="21"/>
          <w:szCs w:val="21"/>
          <w:lang w:val="zh-CN"/>
        </w:rPr>
        <w:t>设计、施工图设计。</w:t>
      </w:r>
    </w:p>
    <w:p>
      <w:pPr>
        <w:spacing w:line="360" w:lineRule="exact"/>
        <w:ind w:firstLine="420"/>
        <w:rPr>
          <w:color w:val="FF0000"/>
          <w:sz w:val="21"/>
          <w:szCs w:val="21"/>
        </w:rPr>
      </w:pPr>
      <w:r>
        <w:rPr>
          <w:rFonts w:hint="eastAsia"/>
          <w:sz w:val="21"/>
          <w:szCs w:val="21"/>
          <w:lang w:val="zh-CN"/>
        </w:rPr>
        <w:t xml:space="preserve">1.2 </w:t>
      </w:r>
      <w:r>
        <w:rPr>
          <w:rFonts w:hint="eastAsia"/>
          <w:sz w:val="21"/>
          <w:szCs w:val="21"/>
        </w:rPr>
        <w:t>工程费最终价格以第三方咨询机构审定结果为准, 投标单位的工程费报价作为签订合同时暂定的工程费，最终工程费以相关部门审定的预算价*中标结算率为准，</w:t>
      </w:r>
      <w:r>
        <w:rPr>
          <w:rFonts w:hint="eastAsia"/>
          <w:color w:val="FF0000"/>
          <w:sz w:val="21"/>
          <w:szCs w:val="21"/>
        </w:rPr>
        <w:t>中标结算率=工程费中标价/</w:t>
      </w:r>
      <w:r>
        <w:rPr>
          <w:rFonts w:hint="eastAsia"/>
          <w:color w:val="FF0000"/>
          <w:sz w:val="21"/>
          <w:szCs w:val="21"/>
          <w:lang w:val="en-US" w:eastAsia="zh-CN"/>
        </w:rPr>
        <w:t>2676</w:t>
      </w:r>
      <w:r>
        <w:rPr>
          <w:rFonts w:hint="eastAsia"/>
          <w:color w:val="FF0000"/>
          <w:sz w:val="21"/>
          <w:szCs w:val="21"/>
        </w:rPr>
        <w:t>万元*100%。</w:t>
      </w:r>
    </w:p>
    <w:p>
      <w:pPr>
        <w:spacing w:line="360" w:lineRule="exact"/>
        <w:ind w:firstLine="420"/>
        <w:rPr>
          <w:sz w:val="21"/>
          <w:szCs w:val="21"/>
        </w:rPr>
      </w:pPr>
      <w:r>
        <w:rPr>
          <w:rFonts w:hint="eastAsia"/>
          <w:sz w:val="21"/>
          <w:szCs w:val="21"/>
        </w:rPr>
        <w:t>最终结算价不能超过合同价与中标价，投标人在方案设计时应充分考虑该合同价的限额因素，报价要符合设计的内容。人工、材料价格采用预算当期平阳信息价</w:t>
      </w:r>
      <w:r>
        <w:rPr>
          <w:rFonts w:hint="eastAsia"/>
          <w:sz w:val="21"/>
          <w:szCs w:val="21"/>
          <w:lang w:eastAsia="zh-CN"/>
        </w:rPr>
        <w:t>（当期定义为：本项目施工图审查出具的当月）</w:t>
      </w:r>
      <w:r>
        <w:rPr>
          <w:rFonts w:hint="eastAsia"/>
          <w:sz w:val="21"/>
          <w:szCs w:val="21"/>
        </w:rPr>
        <w:t>，无信息价材料参考当地市场价，不实行动态调整。</w:t>
      </w:r>
    </w:p>
    <w:p>
      <w:pPr>
        <w:spacing w:line="360" w:lineRule="exact"/>
        <w:ind w:firstLine="420"/>
        <w:rPr>
          <w:sz w:val="21"/>
          <w:szCs w:val="21"/>
          <w:lang w:val="zh-CN"/>
        </w:rPr>
      </w:pPr>
      <w:r>
        <w:rPr>
          <w:rFonts w:hint="eastAsia"/>
          <w:sz w:val="21"/>
          <w:szCs w:val="21"/>
          <w:lang w:val="zh-CN"/>
        </w:rPr>
        <w:t>2.预算价编制依据如下：</w:t>
      </w:r>
    </w:p>
    <w:p>
      <w:pPr>
        <w:spacing w:line="360" w:lineRule="exact"/>
        <w:ind w:firstLine="420"/>
        <w:rPr>
          <w:sz w:val="21"/>
          <w:szCs w:val="21"/>
          <w:lang w:val="zh-CN"/>
        </w:rPr>
      </w:pPr>
      <w:r>
        <w:rPr>
          <w:rFonts w:hint="eastAsia"/>
          <w:sz w:val="21"/>
          <w:szCs w:val="21"/>
          <w:lang w:val="zh-CN"/>
        </w:rPr>
        <w:t>2.1《建设工程工程量清单计价规范GB50500-201</w:t>
      </w:r>
      <w:r>
        <w:rPr>
          <w:rFonts w:hint="eastAsia"/>
          <w:sz w:val="21"/>
          <w:szCs w:val="21"/>
        </w:rPr>
        <w:t>3</w:t>
      </w:r>
      <w:r>
        <w:rPr>
          <w:rFonts w:hint="eastAsia"/>
          <w:sz w:val="21"/>
          <w:szCs w:val="21"/>
          <w:lang w:val="zh-CN"/>
        </w:rPr>
        <w:t>》；</w:t>
      </w:r>
    </w:p>
    <w:p>
      <w:pPr>
        <w:spacing w:line="360" w:lineRule="exact"/>
        <w:ind w:firstLine="420"/>
        <w:rPr>
          <w:sz w:val="21"/>
          <w:szCs w:val="21"/>
          <w:lang w:val="zh-CN"/>
        </w:rPr>
      </w:pPr>
      <w:r>
        <w:rPr>
          <w:rFonts w:hint="eastAsia"/>
          <w:sz w:val="21"/>
          <w:szCs w:val="21"/>
          <w:lang w:val="zh-CN"/>
        </w:rPr>
        <w:t>2.2《浙江省建设工程施工取费定额（201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2.3《浙江省建设工程工程量清单计价指引（201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2.4《浙江省建筑工程预算定额（201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2.5《浙江省安装工程预算定额（201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2.6《浙江省建设工程计价规则（201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2.7《浙江省建设安装材料统一分类编码及201</w:t>
      </w:r>
      <w:r>
        <w:rPr>
          <w:rFonts w:hint="eastAsia"/>
          <w:sz w:val="21"/>
          <w:szCs w:val="21"/>
        </w:rPr>
        <w:t>8</w:t>
      </w:r>
      <w:r>
        <w:rPr>
          <w:rFonts w:hint="eastAsia"/>
          <w:sz w:val="21"/>
          <w:szCs w:val="21"/>
          <w:lang w:val="zh-CN"/>
        </w:rPr>
        <w:t>基期价格》；</w:t>
      </w:r>
    </w:p>
    <w:p>
      <w:pPr>
        <w:spacing w:line="360" w:lineRule="exact"/>
        <w:ind w:firstLine="420"/>
        <w:rPr>
          <w:sz w:val="21"/>
          <w:szCs w:val="21"/>
          <w:lang w:val="zh-CN"/>
        </w:rPr>
      </w:pPr>
      <w:r>
        <w:rPr>
          <w:rFonts w:hint="eastAsia"/>
          <w:sz w:val="21"/>
          <w:szCs w:val="21"/>
          <w:lang w:val="zh-CN"/>
        </w:rPr>
        <w:t>2.8《浙江省施工机械台班费用参考单价（201</w:t>
      </w:r>
      <w:r>
        <w:rPr>
          <w:rFonts w:hint="eastAsia"/>
          <w:sz w:val="21"/>
          <w:szCs w:val="21"/>
        </w:rPr>
        <w:t>8</w:t>
      </w:r>
      <w:r>
        <w:rPr>
          <w:rFonts w:hint="eastAsia"/>
          <w:sz w:val="21"/>
          <w:szCs w:val="21"/>
          <w:lang w:val="zh-CN"/>
        </w:rPr>
        <w:t>版）》；</w:t>
      </w:r>
    </w:p>
    <w:p>
      <w:pPr>
        <w:spacing w:line="360" w:lineRule="exact"/>
        <w:ind w:firstLine="420"/>
        <w:rPr>
          <w:sz w:val="21"/>
          <w:szCs w:val="21"/>
          <w:lang w:val="zh-CN"/>
        </w:rPr>
      </w:pPr>
      <w:r>
        <w:rPr>
          <w:rFonts w:hint="eastAsia"/>
          <w:sz w:val="21"/>
          <w:szCs w:val="21"/>
          <w:lang w:val="zh-CN"/>
        </w:rPr>
        <w:t>2.9建建发【2013】273号文件、建建发【2015】517号文件、建建发【2016】144号文件、温住建发【2013】395号文件、温住建发【2014】100号文件、温住建发【2016】58号文件、温住建发【2016】87号文件、温建价【2016】19号文件、浙建站定【2016】23号文件、浙建站定【2016】35号文件、浙建站信【2016】25号文件、浙建站定【2016】54号文件、温住建发【2018】91号。</w:t>
      </w:r>
    </w:p>
    <w:p>
      <w:pPr>
        <w:pStyle w:val="13"/>
        <w:spacing w:line="420" w:lineRule="exact"/>
        <w:ind w:firstLine="0" w:firstLineChars="0"/>
        <w:rPr>
          <w:b/>
          <w:color w:val="000000"/>
          <w:sz w:val="30"/>
          <w:szCs w:val="30"/>
        </w:rPr>
      </w:pPr>
    </w:p>
    <w:p>
      <w:pPr>
        <w:pStyle w:val="13"/>
        <w:spacing w:line="420" w:lineRule="exact"/>
        <w:ind w:firstLine="602"/>
        <w:rPr>
          <w:b/>
          <w:color w:val="000000"/>
          <w:sz w:val="30"/>
          <w:szCs w:val="30"/>
        </w:rPr>
      </w:pPr>
    </w:p>
    <w:p>
      <w:pPr>
        <w:pStyle w:val="13"/>
        <w:spacing w:line="420" w:lineRule="exact"/>
        <w:ind w:firstLine="0" w:firstLineChars="0"/>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0" w:firstLineChars="0"/>
        <w:outlineLvl w:val="0"/>
        <w:rPr>
          <w:b/>
          <w:color w:val="000000"/>
          <w:sz w:val="36"/>
          <w:szCs w:val="36"/>
        </w:rPr>
      </w:pPr>
    </w:p>
    <w:p>
      <w:pPr>
        <w:pStyle w:val="13"/>
        <w:numPr>
          <w:ilvl w:val="0"/>
          <w:numId w:val="10"/>
        </w:numPr>
        <w:adjustRightInd w:val="0"/>
        <w:snapToGrid w:val="0"/>
        <w:spacing w:line="400" w:lineRule="exact"/>
        <w:ind w:firstLine="723"/>
        <w:jc w:val="center"/>
        <w:rPr>
          <w:rFonts w:hAnsi="宋体"/>
          <w:b/>
          <w:bCs/>
          <w:color w:val="auto"/>
          <w:sz w:val="36"/>
          <w:szCs w:val="36"/>
        </w:rPr>
      </w:pPr>
      <w:r>
        <w:rPr>
          <w:rFonts w:hint="eastAsia" w:hAnsi="宋体"/>
          <w:b/>
          <w:bCs/>
          <w:color w:val="auto"/>
          <w:sz w:val="36"/>
          <w:szCs w:val="36"/>
        </w:rPr>
        <w:t>招标人要求和技术标准</w:t>
      </w:r>
    </w:p>
    <w:p>
      <w:pPr>
        <w:spacing w:before="156" w:beforeLines="50" w:after="156" w:afterLines="50"/>
        <w:ind w:firstLine="420"/>
        <w:outlineLvl w:val="1"/>
        <w:rPr>
          <w:b/>
          <w:bCs/>
          <w:color w:val="auto"/>
          <w:sz w:val="21"/>
          <w:szCs w:val="21"/>
        </w:rPr>
      </w:pPr>
      <w:bookmarkStart w:id="9" w:name="_Toc470468639"/>
      <w:bookmarkStart w:id="10" w:name="_Toc471863703"/>
      <w:r>
        <w:rPr>
          <w:rFonts w:hint="eastAsia"/>
          <w:b/>
          <w:bCs/>
          <w:color w:val="auto"/>
          <w:sz w:val="21"/>
          <w:szCs w:val="21"/>
        </w:rPr>
        <w:t>一、项目总体要求</w:t>
      </w:r>
      <w:bookmarkEnd w:id="9"/>
      <w:bookmarkEnd w:id="10"/>
    </w:p>
    <w:p>
      <w:pPr>
        <w:spacing w:line="360" w:lineRule="exact"/>
        <w:ind w:firstLine="420"/>
        <w:rPr>
          <w:color w:val="auto"/>
          <w:sz w:val="21"/>
          <w:szCs w:val="21"/>
        </w:rPr>
      </w:pPr>
      <w:r>
        <w:rPr>
          <w:rFonts w:hint="eastAsia"/>
          <w:color w:val="auto"/>
          <w:sz w:val="21"/>
          <w:szCs w:val="21"/>
        </w:rPr>
        <w:t>1、按照国家、地方和行业有关规范实施项目设计及施工，和约定的时间竣工验收及移交；承包人作为设计施工总承包单位须积极配合。</w:t>
      </w:r>
    </w:p>
    <w:p>
      <w:pPr>
        <w:spacing w:line="360" w:lineRule="exact"/>
        <w:ind w:firstLine="420"/>
        <w:rPr>
          <w:color w:val="auto"/>
          <w:sz w:val="21"/>
          <w:szCs w:val="21"/>
        </w:rPr>
      </w:pPr>
      <w:r>
        <w:rPr>
          <w:rFonts w:hint="eastAsia"/>
          <w:color w:val="auto"/>
          <w:sz w:val="21"/>
          <w:szCs w:val="21"/>
        </w:rPr>
        <w:t>2、同价的结算金额不得超过标文设定的最大工程费用，超过部分发包人不予支付；由发包人主动增加投资的原因、不可抗力等因素造成结算总金额超出的情况除外。</w:t>
      </w:r>
    </w:p>
    <w:p>
      <w:pPr>
        <w:spacing w:line="360" w:lineRule="exact"/>
        <w:ind w:firstLine="420"/>
        <w:rPr>
          <w:color w:val="auto"/>
          <w:sz w:val="21"/>
          <w:szCs w:val="21"/>
        </w:rPr>
      </w:pPr>
      <w:r>
        <w:rPr>
          <w:rFonts w:hint="eastAsia"/>
          <w:color w:val="auto"/>
          <w:sz w:val="21"/>
          <w:szCs w:val="21"/>
        </w:rPr>
        <w:t>承包人在设计阶段及施工阶段均应充分满足发包人的限额设计、限额施工要求，主动采取各种优化设计、优化施工措施，确保不超限额。</w:t>
      </w:r>
    </w:p>
    <w:p>
      <w:pPr>
        <w:spacing w:line="360" w:lineRule="exact"/>
        <w:ind w:firstLine="420"/>
        <w:rPr>
          <w:color w:val="auto"/>
          <w:sz w:val="21"/>
          <w:szCs w:val="21"/>
        </w:rPr>
      </w:pPr>
      <w:r>
        <w:rPr>
          <w:rFonts w:hint="eastAsia"/>
          <w:color w:val="auto"/>
          <w:sz w:val="21"/>
          <w:szCs w:val="21"/>
        </w:rPr>
        <w:t>3、承包人项目实施中须完全领会发包人的意图、修正发包人的错误，并且运用限额和优化设计来实现对工程造价的控制，做到以最少的投资获得最大的经济效益。在设计阶段，承包人要选择技术先进、经济合理的最优设计，既要保证工程质量、实现工程目的，又要达到控制和降低工程造价的目的。</w:t>
      </w:r>
    </w:p>
    <w:p>
      <w:pPr>
        <w:spacing w:before="156" w:beforeLines="50" w:after="156" w:afterLines="50"/>
        <w:ind w:firstLine="420"/>
        <w:outlineLvl w:val="1"/>
        <w:rPr>
          <w:b/>
          <w:bCs/>
          <w:color w:val="auto"/>
          <w:sz w:val="21"/>
          <w:szCs w:val="21"/>
        </w:rPr>
      </w:pPr>
      <w:bookmarkStart w:id="11" w:name="_Toc471863704"/>
      <w:bookmarkStart w:id="12" w:name="_Toc470468640"/>
      <w:r>
        <w:rPr>
          <w:rFonts w:hint="eastAsia"/>
          <w:b/>
          <w:bCs/>
          <w:color w:val="auto"/>
          <w:sz w:val="21"/>
          <w:szCs w:val="21"/>
        </w:rPr>
        <w:t>二、设计任务书</w:t>
      </w:r>
      <w:bookmarkEnd w:id="11"/>
      <w:bookmarkEnd w:id="12"/>
    </w:p>
    <w:p>
      <w:pPr>
        <w:spacing w:line="360" w:lineRule="exact"/>
        <w:ind w:firstLine="420"/>
        <w:rPr>
          <w:color w:val="auto"/>
          <w:sz w:val="21"/>
          <w:szCs w:val="21"/>
        </w:rPr>
      </w:pPr>
      <w:r>
        <w:rPr>
          <w:rFonts w:hint="eastAsia"/>
          <w:color w:val="auto"/>
          <w:sz w:val="21"/>
          <w:szCs w:val="21"/>
        </w:rPr>
        <w:t>1、设计工作</w:t>
      </w:r>
    </w:p>
    <w:p>
      <w:pPr>
        <w:spacing w:line="360" w:lineRule="exact"/>
        <w:ind w:firstLine="420"/>
        <w:rPr>
          <w:color w:val="auto"/>
          <w:sz w:val="21"/>
          <w:szCs w:val="21"/>
        </w:rPr>
      </w:pPr>
      <w:r>
        <w:rPr>
          <w:rFonts w:hint="eastAsia"/>
          <w:color w:val="auto"/>
          <w:sz w:val="21"/>
          <w:szCs w:val="21"/>
        </w:rPr>
        <w:t>包括方案设计、初步设计、施工图设计等各阶段设计及施工期间现场配合等服务。</w:t>
      </w:r>
    </w:p>
    <w:p>
      <w:pPr>
        <w:spacing w:line="360" w:lineRule="exact"/>
        <w:ind w:firstLine="420"/>
        <w:rPr>
          <w:color w:val="auto"/>
          <w:sz w:val="21"/>
          <w:szCs w:val="21"/>
        </w:rPr>
      </w:pPr>
      <w:r>
        <w:rPr>
          <w:rFonts w:hint="eastAsia"/>
          <w:color w:val="auto"/>
          <w:sz w:val="21"/>
          <w:szCs w:val="21"/>
        </w:rPr>
        <w:t>2、设计要求</w:t>
      </w:r>
    </w:p>
    <w:p>
      <w:pPr>
        <w:spacing w:line="360" w:lineRule="exact"/>
        <w:ind w:firstLine="420"/>
        <w:rPr>
          <w:color w:val="auto"/>
          <w:sz w:val="21"/>
          <w:szCs w:val="21"/>
        </w:rPr>
      </w:pPr>
      <w:r>
        <w:rPr>
          <w:rFonts w:hint="eastAsia"/>
          <w:color w:val="auto"/>
          <w:sz w:val="21"/>
          <w:szCs w:val="21"/>
        </w:rPr>
        <w:t>2.1总体要求</w:t>
      </w:r>
    </w:p>
    <w:p>
      <w:pPr>
        <w:spacing w:line="360" w:lineRule="exact"/>
        <w:ind w:firstLine="420"/>
        <w:rPr>
          <w:color w:val="auto"/>
          <w:sz w:val="21"/>
          <w:szCs w:val="21"/>
        </w:rPr>
      </w:pPr>
      <w:r>
        <w:rPr>
          <w:rFonts w:hint="eastAsia"/>
          <w:color w:val="auto"/>
          <w:sz w:val="21"/>
          <w:szCs w:val="21"/>
        </w:rPr>
        <w:t>2.1.1照明设计应以沿线建筑特点和环境景观为依据，结合平阳当地的历史文化及地域特色，运用现代照明设计手法，创造出具有生命力的照明主题，做到技术与文化艺术的交融。</w:t>
      </w:r>
    </w:p>
    <w:p>
      <w:pPr>
        <w:spacing w:line="360" w:lineRule="exact"/>
        <w:ind w:firstLine="420"/>
        <w:rPr>
          <w:color w:val="auto"/>
          <w:sz w:val="21"/>
          <w:szCs w:val="21"/>
        </w:rPr>
      </w:pPr>
      <w:r>
        <w:rPr>
          <w:rFonts w:hint="eastAsia"/>
          <w:color w:val="auto"/>
          <w:sz w:val="21"/>
          <w:szCs w:val="21"/>
        </w:rPr>
        <w:t>2.1.2照明设计效果应富有时代气息，体现浙南水乡特色，符合现代审美品味，重点突出地标性建筑和各个重点景观节点的自然舒适，并与其特殊的使用功能及重要地段的地位相匹配。强调以照明营造自然舒适和文化艺术效果，在设计中应该重点突出、层次分明，并须考虑节假日和非节假日不同时段的照明效果。</w:t>
      </w:r>
    </w:p>
    <w:p>
      <w:pPr>
        <w:spacing w:line="360" w:lineRule="exact"/>
        <w:ind w:firstLine="420"/>
        <w:rPr>
          <w:color w:val="auto"/>
          <w:sz w:val="21"/>
          <w:szCs w:val="21"/>
        </w:rPr>
      </w:pPr>
      <w:r>
        <w:rPr>
          <w:rFonts w:hint="eastAsia"/>
          <w:color w:val="auto"/>
          <w:sz w:val="21"/>
          <w:szCs w:val="21"/>
        </w:rPr>
        <w:t>2.1.3照明灯具的选择，应结合沿线建筑立面、景观环境的风格特点，通过设计合理的构造处理，选择适合的照明标准，使用节能的光源和灯具，精心设计制定照明方案和控制系统，节省造价及节约能源。灯具应考虑日间效果，应考虑与周围景观效果相协调。</w:t>
      </w:r>
    </w:p>
    <w:p>
      <w:pPr>
        <w:spacing w:line="360" w:lineRule="exact"/>
        <w:ind w:firstLine="420"/>
        <w:rPr>
          <w:color w:val="auto"/>
          <w:sz w:val="21"/>
          <w:szCs w:val="21"/>
        </w:rPr>
      </w:pPr>
      <w:r>
        <w:rPr>
          <w:rFonts w:hint="eastAsia"/>
          <w:color w:val="auto"/>
          <w:sz w:val="21"/>
          <w:szCs w:val="21"/>
        </w:rPr>
        <w:t>2.1.5灯光设计中所使用的照明设备，特别是电气设备和控制系统应是技术成熟、安全可靠的产品，并便于维修管理。</w:t>
      </w:r>
    </w:p>
    <w:p>
      <w:pPr>
        <w:spacing w:line="360" w:lineRule="exact"/>
        <w:ind w:firstLine="420"/>
        <w:rPr>
          <w:color w:val="auto"/>
          <w:sz w:val="21"/>
          <w:szCs w:val="21"/>
        </w:rPr>
      </w:pPr>
      <w:r>
        <w:rPr>
          <w:rFonts w:hint="eastAsia"/>
          <w:color w:val="auto"/>
          <w:sz w:val="21"/>
          <w:szCs w:val="21"/>
        </w:rPr>
        <w:t>2.1.6照明方案设计应考虑平时、周末、重大节假日分时段进行效果设计和控制设计。</w:t>
      </w:r>
    </w:p>
    <w:p>
      <w:pPr>
        <w:spacing w:line="360" w:lineRule="exact"/>
        <w:ind w:firstLine="420"/>
        <w:rPr>
          <w:color w:val="auto"/>
          <w:sz w:val="21"/>
          <w:szCs w:val="21"/>
        </w:rPr>
      </w:pPr>
      <w:r>
        <w:rPr>
          <w:rFonts w:hint="eastAsia"/>
          <w:color w:val="auto"/>
          <w:sz w:val="21"/>
          <w:szCs w:val="21"/>
        </w:rPr>
        <w:t>2.2各阶段工作要求</w:t>
      </w:r>
    </w:p>
    <w:p>
      <w:pPr>
        <w:spacing w:line="360" w:lineRule="exact"/>
        <w:ind w:firstLine="420"/>
        <w:rPr>
          <w:color w:val="auto"/>
          <w:sz w:val="21"/>
          <w:szCs w:val="21"/>
        </w:rPr>
      </w:pPr>
      <w:r>
        <w:rPr>
          <w:rFonts w:hint="eastAsia"/>
          <w:color w:val="auto"/>
          <w:sz w:val="21"/>
          <w:szCs w:val="21"/>
        </w:rPr>
        <w:t>2.2.1方案设计阶段</w:t>
      </w:r>
    </w:p>
    <w:p>
      <w:pPr>
        <w:spacing w:line="360" w:lineRule="exact"/>
        <w:ind w:firstLine="420"/>
        <w:rPr>
          <w:color w:val="auto"/>
          <w:sz w:val="21"/>
          <w:szCs w:val="21"/>
        </w:rPr>
      </w:pPr>
      <w:r>
        <w:rPr>
          <w:rFonts w:hint="eastAsia"/>
          <w:color w:val="auto"/>
          <w:sz w:val="21"/>
          <w:szCs w:val="21"/>
        </w:rPr>
        <w:t>A收集设计基础资料（包括甲方提供的资料），了解项目定位、设计原则、设计范围以及设计目标等建设需求。</w:t>
      </w:r>
    </w:p>
    <w:p>
      <w:pPr>
        <w:spacing w:line="360" w:lineRule="exact"/>
        <w:ind w:firstLine="420"/>
        <w:rPr>
          <w:color w:val="auto"/>
          <w:sz w:val="21"/>
          <w:szCs w:val="21"/>
        </w:rPr>
      </w:pPr>
      <w:r>
        <w:rPr>
          <w:rFonts w:hint="eastAsia"/>
          <w:color w:val="auto"/>
          <w:sz w:val="21"/>
          <w:szCs w:val="21"/>
        </w:rPr>
        <w:t>B 针对地域、建筑、以及环境景观等条件作出设计分析、视点分析，确定整体设计构思、灯光主题概念以及表达此概念的主要手法。</w:t>
      </w:r>
    </w:p>
    <w:p>
      <w:pPr>
        <w:spacing w:line="360" w:lineRule="exact"/>
        <w:ind w:firstLine="420"/>
        <w:rPr>
          <w:color w:val="auto"/>
          <w:sz w:val="21"/>
          <w:szCs w:val="21"/>
        </w:rPr>
      </w:pPr>
      <w:r>
        <w:rPr>
          <w:rFonts w:hint="eastAsia"/>
          <w:color w:val="auto"/>
          <w:sz w:val="21"/>
          <w:szCs w:val="21"/>
        </w:rPr>
        <w:t>C确定全部照明设计对象的设计方案及照明方式，需包括能表达真实照明效果的表现图、视频。</w:t>
      </w:r>
    </w:p>
    <w:p>
      <w:pPr>
        <w:spacing w:line="360" w:lineRule="exact"/>
        <w:ind w:firstLine="420"/>
        <w:rPr>
          <w:color w:val="auto"/>
          <w:sz w:val="21"/>
          <w:szCs w:val="21"/>
        </w:rPr>
      </w:pPr>
      <w:r>
        <w:rPr>
          <w:rFonts w:hint="eastAsia"/>
          <w:color w:val="auto"/>
          <w:sz w:val="21"/>
          <w:szCs w:val="21"/>
        </w:rPr>
        <w:t>D 提出灯具的选型意向，考虑灯具安装位置、安装形式以及与建筑和景观的结合。</w:t>
      </w:r>
    </w:p>
    <w:p>
      <w:pPr>
        <w:spacing w:line="360" w:lineRule="exact"/>
        <w:ind w:firstLine="420"/>
        <w:rPr>
          <w:color w:val="auto"/>
          <w:sz w:val="21"/>
          <w:szCs w:val="21"/>
        </w:rPr>
      </w:pPr>
      <w:r>
        <w:rPr>
          <w:rFonts w:hint="eastAsia"/>
          <w:color w:val="auto"/>
          <w:sz w:val="21"/>
          <w:szCs w:val="21"/>
        </w:rPr>
        <w:t>E估算照明用电量，完成方案设计概算书。</w:t>
      </w:r>
    </w:p>
    <w:p>
      <w:pPr>
        <w:spacing w:line="360" w:lineRule="exact"/>
        <w:ind w:firstLine="420"/>
        <w:rPr>
          <w:color w:val="auto"/>
          <w:sz w:val="21"/>
          <w:szCs w:val="21"/>
        </w:rPr>
      </w:pPr>
      <w:r>
        <w:rPr>
          <w:rFonts w:hint="eastAsia"/>
          <w:color w:val="auto"/>
          <w:sz w:val="21"/>
          <w:szCs w:val="21"/>
        </w:rPr>
        <w:t>2.2.2方案设计（初步设计）阶段</w:t>
      </w:r>
    </w:p>
    <w:p>
      <w:pPr>
        <w:spacing w:line="360" w:lineRule="exact"/>
        <w:ind w:firstLine="420"/>
        <w:rPr>
          <w:color w:val="auto"/>
          <w:sz w:val="21"/>
          <w:szCs w:val="21"/>
        </w:rPr>
      </w:pPr>
      <w:r>
        <w:rPr>
          <w:rFonts w:hint="eastAsia"/>
          <w:color w:val="auto"/>
          <w:sz w:val="21"/>
          <w:szCs w:val="21"/>
        </w:rPr>
        <w:t>设计人进行方案设计时，应做到如下要求：</w:t>
      </w:r>
    </w:p>
    <w:p>
      <w:pPr>
        <w:spacing w:line="360" w:lineRule="exact"/>
        <w:ind w:firstLine="420"/>
        <w:rPr>
          <w:color w:val="auto"/>
          <w:sz w:val="21"/>
          <w:szCs w:val="21"/>
        </w:rPr>
      </w:pPr>
      <w:r>
        <w:rPr>
          <w:rFonts w:hint="eastAsia"/>
          <w:color w:val="auto"/>
          <w:sz w:val="21"/>
          <w:szCs w:val="21"/>
        </w:rPr>
        <w:t>1 应与沿线建筑立面、景观环境的特点等密切结合，达到整合景观整体设计的效果。</w:t>
      </w:r>
    </w:p>
    <w:p>
      <w:pPr>
        <w:spacing w:line="360" w:lineRule="exact"/>
        <w:ind w:firstLine="420"/>
        <w:rPr>
          <w:color w:val="auto"/>
          <w:sz w:val="21"/>
          <w:szCs w:val="21"/>
        </w:rPr>
      </w:pPr>
      <w:r>
        <w:rPr>
          <w:rFonts w:hint="eastAsia"/>
          <w:color w:val="auto"/>
          <w:sz w:val="21"/>
          <w:szCs w:val="21"/>
        </w:rPr>
        <w:t>2 确定灯光设计效果的条件准则，例如照度要求、光色、安装位置与安装方式、色温、灯具外观尺寸等。</w:t>
      </w:r>
    </w:p>
    <w:p>
      <w:pPr>
        <w:spacing w:line="360" w:lineRule="exact"/>
        <w:ind w:firstLine="420"/>
        <w:rPr>
          <w:color w:val="auto"/>
          <w:sz w:val="21"/>
          <w:szCs w:val="21"/>
        </w:rPr>
      </w:pPr>
      <w:r>
        <w:rPr>
          <w:rFonts w:hint="eastAsia"/>
          <w:color w:val="auto"/>
          <w:sz w:val="21"/>
          <w:szCs w:val="21"/>
        </w:rPr>
        <w:t>3 中标后根据甲方要求对方案进行优化设计并向甲方提交如下设计成果：</w:t>
      </w:r>
    </w:p>
    <w:p>
      <w:pPr>
        <w:spacing w:line="360" w:lineRule="exact"/>
        <w:ind w:firstLine="420"/>
        <w:rPr>
          <w:color w:val="auto"/>
          <w:sz w:val="21"/>
          <w:szCs w:val="21"/>
        </w:rPr>
      </w:pPr>
      <w:r>
        <w:rPr>
          <w:rFonts w:hint="eastAsia"/>
          <w:color w:val="auto"/>
          <w:sz w:val="21"/>
          <w:szCs w:val="21"/>
        </w:rPr>
        <w:t>（1）照明设计方案定稿所需各部位效果图、鸟瞰图及多媒体资料。</w:t>
      </w:r>
    </w:p>
    <w:p>
      <w:pPr>
        <w:spacing w:line="360" w:lineRule="exact"/>
        <w:ind w:firstLine="420"/>
        <w:rPr>
          <w:color w:val="auto"/>
          <w:sz w:val="21"/>
          <w:szCs w:val="21"/>
        </w:rPr>
      </w:pPr>
      <w:r>
        <w:rPr>
          <w:rFonts w:hint="eastAsia"/>
          <w:color w:val="auto"/>
          <w:sz w:val="21"/>
          <w:szCs w:val="21"/>
        </w:rPr>
        <w:t>（2）体现设计意图所需的</w:t>
      </w:r>
      <w:r>
        <w:rPr>
          <w:rFonts w:hint="eastAsia"/>
          <w:color w:val="auto"/>
          <w:sz w:val="21"/>
          <w:szCs w:val="21"/>
          <w:lang w:val="zh-CN"/>
        </w:rPr>
        <w:t>灯位图、</w:t>
      </w:r>
      <w:r>
        <w:rPr>
          <w:rFonts w:hint="eastAsia"/>
          <w:color w:val="auto"/>
          <w:sz w:val="21"/>
          <w:szCs w:val="21"/>
        </w:rPr>
        <w:t>剖面图、节点详图等。</w:t>
      </w:r>
    </w:p>
    <w:p>
      <w:pPr>
        <w:spacing w:line="360" w:lineRule="exact"/>
        <w:ind w:firstLine="420"/>
        <w:rPr>
          <w:color w:val="auto"/>
          <w:sz w:val="21"/>
          <w:szCs w:val="21"/>
        </w:rPr>
      </w:pPr>
      <w:r>
        <w:rPr>
          <w:rFonts w:hint="eastAsia"/>
          <w:color w:val="auto"/>
          <w:sz w:val="21"/>
          <w:szCs w:val="21"/>
        </w:rPr>
        <w:t>（3）调整的设计概算书。</w:t>
      </w:r>
    </w:p>
    <w:p>
      <w:pPr>
        <w:spacing w:line="360" w:lineRule="exact"/>
        <w:ind w:firstLine="420"/>
        <w:rPr>
          <w:color w:val="auto"/>
          <w:sz w:val="21"/>
          <w:szCs w:val="21"/>
        </w:rPr>
      </w:pPr>
      <w:r>
        <w:rPr>
          <w:rFonts w:hint="eastAsia"/>
          <w:color w:val="auto"/>
          <w:sz w:val="21"/>
          <w:szCs w:val="21"/>
        </w:rPr>
        <w:t>2.2.3施工图设计阶段</w:t>
      </w:r>
    </w:p>
    <w:p>
      <w:pPr>
        <w:spacing w:line="360" w:lineRule="exact"/>
        <w:ind w:firstLine="420"/>
        <w:rPr>
          <w:color w:val="auto"/>
          <w:sz w:val="21"/>
          <w:szCs w:val="21"/>
        </w:rPr>
      </w:pPr>
      <w:r>
        <w:rPr>
          <w:rFonts w:hint="eastAsia"/>
          <w:color w:val="auto"/>
          <w:sz w:val="21"/>
          <w:szCs w:val="21"/>
        </w:rPr>
        <w:t>1设计人进行施工图设计阶段的依据为本项目的实际特点以及政府相关主管部门的管理规定。</w:t>
      </w:r>
    </w:p>
    <w:p>
      <w:pPr>
        <w:spacing w:line="360" w:lineRule="exact"/>
        <w:ind w:firstLine="420"/>
        <w:rPr>
          <w:color w:val="auto"/>
          <w:sz w:val="21"/>
          <w:szCs w:val="21"/>
        </w:rPr>
      </w:pPr>
      <w:r>
        <w:rPr>
          <w:rFonts w:hint="eastAsia"/>
          <w:color w:val="auto"/>
          <w:sz w:val="21"/>
          <w:szCs w:val="21"/>
        </w:rPr>
        <w:t>2中标后根据甲方要求对施工图进行优化设计并向甲方提交如下设计成果(在按合同要求提供规定套数的正式的设计文件外，还应将相应电子文档刻光盘2套提供给甲方)：：</w:t>
      </w:r>
    </w:p>
    <w:p>
      <w:pPr>
        <w:spacing w:line="360" w:lineRule="exact"/>
        <w:ind w:firstLine="420"/>
        <w:rPr>
          <w:color w:val="auto"/>
          <w:sz w:val="21"/>
          <w:szCs w:val="21"/>
        </w:rPr>
      </w:pPr>
      <w:r>
        <w:rPr>
          <w:rFonts w:hint="eastAsia"/>
          <w:color w:val="auto"/>
          <w:sz w:val="21"/>
          <w:szCs w:val="21"/>
        </w:rPr>
        <w:t>（1）施工图设计说明。</w:t>
      </w:r>
    </w:p>
    <w:p>
      <w:pPr>
        <w:spacing w:line="360" w:lineRule="exact"/>
        <w:ind w:firstLine="420"/>
        <w:rPr>
          <w:color w:val="auto"/>
          <w:sz w:val="21"/>
          <w:szCs w:val="21"/>
        </w:rPr>
      </w:pPr>
      <w:r>
        <w:rPr>
          <w:rFonts w:hint="eastAsia"/>
          <w:color w:val="auto"/>
          <w:sz w:val="21"/>
          <w:szCs w:val="21"/>
        </w:rPr>
        <w:t>（2）照明灯具布置平面、立面、剖面图：灯具布置要求准确详细，安装位置要求详细标注尺寸，灯具布置不可简化制图，图面内应有灯具图例说明。</w:t>
      </w:r>
    </w:p>
    <w:p>
      <w:pPr>
        <w:spacing w:line="360" w:lineRule="exact"/>
        <w:ind w:firstLine="420"/>
        <w:rPr>
          <w:color w:val="auto"/>
          <w:sz w:val="21"/>
          <w:szCs w:val="21"/>
        </w:rPr>
      </w:pPr>
      <w:r>
        <w:rPr>
          <w:rFonts w:hint="eastAsia"/>
          <w:color w:val="auto"/>
          <w:sz w:val="21"/>
          <w:szCs w:val="21"/>
        </w:rPr>
        <w:t>（3）电气设计平面、立面、剖面图。</w:t>
      </w:r>
    </w:p>
    <w:p>
      <w:pPr>
        <w:spacing w:line="360" w:lineRule="exact"/>
        <w:ind w:firstLine="420"/>
        <w:rPr>
          <w:color w:val="auto"/>
          <w:sz w:val="21"/>
          <w:szCs w:val="21"/>
        </w:rPr>
      </w:pPr>
      <w:r>
        <w:rPr>
          <w:rFonts w:hint="eastAsia"/>
          <w:color w:val="auto"/>
          <w:sz w:val="21"/>
          <w:szCs w:val="21"/>
        </w:rPr>
        <w:t>（4）施工大样图及安装节点详图。</w:t>
      </w:r>
    </w:p>
    <w:p>
      <w:pPr>
        <w:spacing w:line="360" w:lineRule="exact"/>
        <w:ind w:firstLine="420"/>
        <w:rPr>
          <w:color w:val="auto"/>
          <w:sz w:val="21"/>
          <w:szCs w:val="21"/>
        </w:rPr>
      </w:pPr>
      <w:r>
        <w:rPr>
          <w:rFonts w:hint="eastAsia"/>
          <w:color w:val="auto"/>
          <w:sz w:val="21"/>
          <w:szCs w:val="21"/>
        </w:rPr>
        <w:t>（5）配电系统线路图。</w:t>
      </w:r>
    </w:p>
    <w:p>
      <w:pPr>
        <w:spacing w:line="360" w:lineRule="exact"/>
        <w:ind w:firstLine="420"/>
        <w:rPr>
          <w:color w:val="auto"/>
          <w:sz w:val="21"/>
          <w:szCs w:val="21"/>
        </w:rPr>
      </w:pPr>
      <w:r>
        <w:rPr>
          <w:rFonts w:hint="eastAsia"/>
          <w:color w:val="auto"/>
          <w:sz w:val="21"/>
          <w:szCs w:val="21"/>
        </w:rPr>
        <w:t>（6）控制系统线路图。</w:t>
      </w:r>
    </w:p>
    <w:p>
      <w:pPr>
        <w:spacing w:line="360" w:lineRule="exact"/>
        <w:ind w:firstLine="420"/>
        <w:rPr>
          <w:color w:val="auto"/>
          <w:sz w:val="21"/>
          <w:szCs w:val="21"/>
        </w:rPr>
      </w:pPr>
      <w:r>
        <w:rPr>
          <w:rFonts w:hint="eastAsia"/>
          <w:color w:val="auto"/>
          <w:sz w:val="21"/>
          <w:szCs w:val="21"/>
        </w:rPr>
        <w:t>（7）主要设备材料表。</w:t>
      </w:r>
    </w:p>
    <w:p>
      <w:pPr>
        <w:spacing w:line="360" w:lineRule="exact"/>
        <w:ind w:firstLine="420"/>
        <w:rPr>
          <w:color w:val="auto"/>
          <w:sz w:val="21"/>
          <w:szCs w:val="21"/>
        </w:rPr>
      </w:pPr>
      <w:r>
        <w:rPr>
          <w:rFonts w:hint="eastAsia"/>
          <w:color w:val="auto"/>
          <w:sz w:val="21"/>
          <w:szCs w:val="21"/>
        </w:rPr>
        <w:t>（8）详细的灯具选型文件（含外观、尺寸、光源、电器等详细技术参数）。</w:t>
      </w:r>
    </w:p>
    <w:p>
      <w:pPr>
        <w:spacing w:line="360" w:lineRule="exact"/>
        <w:ind w:firstLine="420"/>
        <w:rPr>
          <w:color w:val="auto"/>
          <w:sz w:val="21"/>
          <w:szCs w:val="21"/>
        </w:rPr>
      </w:pPr>
      <w:r>
        <w:rPr>
          <w:rFonts w:hint="eastAsia"/>
          <w:color w:val="auto"/>
          <w:sz w:val="21"/>
          <w:szCs w:val="21"/>
        </w:rPr>
        <w:t>（9）各区域用电功率统计表。</w:t>
      </w:r>
    </w:p>
    <w:p>
      <w:pPr>
        <w:spacing w:line="360" w:lineRule="exact"/>
        <w:ind w:firstLine="420"/>
        <w:rPr>
          <w:color w:val="auto"/>
          <w:sz w:val="21"/>
          <w:szCs w:val="21"/>
        </w:rPr>
      </w:pPr>
      <w:r>
        <w:rPr>
          <w:rFonts w:hint="eastAsia"/>
          <w:color w:val="auto"/>
          <w:sz w:val="21"/>
          <w:szCs w:val="21"/>
        </w:rPr>
        <w:t>（10）各区域设计照度标准说明。</w:t>
      </w:r>
    </w:p>
    <w:p>
      <w:pPr>
        <w:spacing w:line="360" w:lineRule="exact"/>
        <w:ind w:firstLine="420"/>
        <w:rPr>
          <w:color w:val="auto"/>
          <w:sz w:val="21"/>
          <w:szCs w:val="21"/>
        </w:rPr>
      </w:pPr>
      <w:r>
        <w:rPr>
          <w:rFonts w:hint="eastAsia"/>
          <w:color w:val="auto"/>
          <w:sz w:val="21"/>
          <w:szCs w:val="21"/>
        </w:rPr>
        <w:t>（11）协助提供主要灯具样品，确认以及进行封样。</w:t>
      </w:r>
    </w:p>
    <w:p>
      <w:pPr>
        <w:spacing w:line="360" w:lineRule="exact"/>
        <w:ind w:firstLine="420"/>
        <w:rPr>
          <w:color w:val="auto"/>
          <w:sz w:val="21"/>
          <w:szCs w:val="21"/>
        </w:rPr>
      </w:pPr>
      <w:r>
        <w:rPr>
          <w:rFonts w:hint="eastAsia"/>
          <w:color w:val="auto"/>
          <w:sz w:val="21"/>
          <w:szCs w:val="21"/>
        </w:rPr>
        <w:t>注：a、施工图阶段完全包括但不限于以上内容，且图纸深度必须达到施工招标要求。</w:t>
      </w:r>
    </w:p>
    <w:p>
      <w:pPr>
        <w:spacing w:line="360" w:lineRule="exact"/>
        <w:ind w:firstLine="420"/>
        <w:rPr>
          <w:color w:val="auto"/>
          <w:sz w:val="21"/>
          <w:szCs w:val="21"/>
        </w:rPr>
      </w:pPr>
      <w:r>
        <w:rPr>
          <w:rFonts w:hint="eastAsia"/>
          <w:color w:val="auto"/>
          <w:sz w:val="21"/>
          <w:szCs w:val="21"/>
        </w:rPr>
        <w:t>b、图纸规格应以保证审核和施工要求为前提。</w:t>
      </w:r>
    </w:p>
    <w:p>
      <w:pPr>
        <w:spacing w:line="360" w:lineRule="exact"/>
        <w:ind w:firstLine="420"/>
        <w:rPr>
          <w:color w:val="auto"/>
          <w:sz w:val="21"/>
          <w:szCs w:val="21"/>
        </w:rPr>
      </w:pPr>
      <w:r>
        <w:rPr>
          <w:rFonts w:hint="eastAsia"/>
          <w:color w:val="auto"/>
          <w:sz w:val="21"/>
          <w:szCs w:val="21"/>
        </w:rPr>
        <w:t>c、应提供配合工程招标所需的技术文件。</w:t>
      </w:r>
    </w:p>
    <w:p>
      <w:pPr>
        <w:spacing w:line="360" w:lineRule="exact"/>
        <w:ind w:firstLine="420"/>
        <w:rPr>
          <w:color w:val="auto"/>
          <w:sz w:val="21"/>
          <w:szCs w:val="21"/>
        </w:rPr>
      </w:pPr>
      <w:r>
        <w:rPr>
          <w:rFonts w:hint="eastAsia"/>
          <w:color w:val="auto"/>
          <w:sz w:val="21"/>
          <w:szCs w:val="21"/>
        </w:rPr>
        <w:t>2.2.4施工配合阶段</w:t>
      </w:r>
    </w:p>
    <w:p>
      <w:pPr>
        <w:spacing w:line="500" w:lineRule="exact"/>
        <w:ind w:firstLine="420"/>
        <w:jc w:val="left"/>
        <w:rPr>
          <w:color w:val="auto"/>
          <w:sz w:val="21"/>
          <w:szCs w:val="21"/>
        </w:rPr>
      </w:pPr>
      <w:r>
        <w:rPr>
          <w:rFonts w:hint="eastAsia"/>
          <w:color w:val="auto"/>
          <w:sz w:val="21"/>
          <w:szCs w:val="21"/>
        </w:rPr>
        <w:t>施工配合阶段设计人应及时解答施工安装单位的疑问，积极配合施工安装单位正确完成照明灯具和电气系统的施工安装。</w:t>
      </w:r>
    </w:p>
    <w:p>
      <w:pPr>
        <w:spacing w:before="156" w:beforeLines="50" w:after="156" w:afterLines="50"/>
        <w:ind w:firstLine="420"/>
        <w:outlineLvl w:val="1"/>
        <w:rPr>
          <w:rFonts w:hint="eastAsia" w:cs="Times New Roman"/>
          <w:color w:val="auto"/>
          <w:sz w:val="21"/>
          <w:szCs w:val="21"/>
          <w:lang w:val="en-US" w:eastAsia="zh-CN"/>
        </w:rPr>
      </w:pPr>
      <w:r>
        <w:rPr>
          <w:rFonts w:hint="eastAsia" w:cs="Times New Roman"/>
          <w:b/>
          <w:bCs/>
          <w:color w:val="auto"/>
          <w:sz w:val="21"/>
          <w:szCs w:val="21"/>
          <w:lang w:val="en-US" w:eastAsia="zh-CN"/>
        </w:rPr>
        <w:t>三、设计原则</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1、 实用性原则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项目团队深刻理解设计意图，在保证各种环境功能和活动所需的照度水平满足视觉要求的同时， 以满足可持续发展的要求为条件，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运行和管理相协调，加强明灯具使用和维护的便利性，为日后的保养与维护提供便利。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2、整体性原则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重视单体照明的整体性，平衡各部分灯光照明在照度、光色等诸照明要素， 建立集中控制中心，实行分区控制，实现常规与智慧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控制完美结合；以观赏和使用主体人的需求为根本，功能性和景观性相统一。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3、艺术性原则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尊重建筑及景观整体的规划布局，以现代大气为宗旨，突出建筑形象和区域形象， 在夜间展现独特的气质。和照明照度、光色、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距离等灯光环境要素及组合的艺术性。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4、环保性原则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在考虑和制定节能政策、法规和措施遵循的原则下。主要采用高效节能照明产品、提高质量、优化照明设计等，即节能但不牺牲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质量的环保性原则。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5、功能性原则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 xml:space="preserve">为了与建筑、景观的完美结合、根据不同的使用功能，进行有区别的设计表现。在人自身适合亮度考虑的前提下，协调环境灯光 </w:t>
      </w:r>
    </w:p>
    <w:p>
      <w:pPr>
        <w:spacing w:line="360" w:lineRule="exact"/>
        <w:ind w:firstLine="420"/>
        <w:rPr>
          <w:rFonts w:hint="eastAsia" w:cs="Times New Roman"/>
          <w:color w:val="auto"/>
          <w:sz w:val="21"/>
          <w:szCs w:val="21"/>
        </w:rPr>
      </w:pPr>
      <w:r>
        <w:rPr>
          <w:rFonts w:hint="eastAsia" w:cs="Times New Roman"/>
          <w:color w:val="auto"/>
          <w:sz w:val="21"/>
          <w:szCs w:val="21"/>
          <w:lang w:val="en-US" w:eastAsia="zh-CN"/>
        </w:rPr>
        <w:t>与商业灯光、人性休闲的过渡处理。尽可能地做到“见光不见灯”，夜景照明不以牺牲白天视觉效果为代价</w:t>
      </w:r>
    </w:p>
    <w:p>
      <w:pPr>
        <w:pStyle w:val="13"/>
        <w:adjustRightInd w:val="0"/>
        <w:snapToGrid w:val="0"/>
        <w:spacing w:line="400" w:lineRule="exact"/>
        <w:ind w:firstLine="0" w:firstLineChars="0"/>
        <w:rPr>
          <w:rFonts w:hint="default" w:hAnsi="宋体"/>
          <w:b/>
          <w:bCs/>
          <w:color w:val="auto"/>
          <w:sz w:val="36"/>
          <w:szCs w:val="36"/>
          <w:lang w:val="en-US" w:eastAsia="zh-CN"/>
        </w:rPr>
      </w:pPr>
    </w:p>
    <w:p>
      <w:pPr>
        <w:tabs>
          <w:tab w:val="left" w:pos="851"/>
        </w:tabs>
        <w:snapToGrid w:val="0"/>
        <w:spacing w:line="360" w:lineRule="auto"/>
        <w:ind w:firstLine="422"/>
        <w:textAlignment w:val="baseline"/>
        <w:rPr>
          <w:rFonts w:hAnsi="宋体"/>
          <w:b/>
          <w:bCs/>
          <w:color w:val="auto"/>
          <w:sz w:val="21"/>
          <w:szCs w:val="21"/>
        </w:rPr>
      </w:pPr>
      <w:r>
        <w:rPr>
          <w:rFonts w:hint="eastAsia" w:hAnsi="宋体"/>
          <w:b/>
          <w:bCs/>
          <w:color w:val="auto"/>
          <w:sz w:val="21"/>
          <w:szCs w:val="21"/>
          <w:lang w:val="en-US" w:eastAsia="zh-CN"/>
        </w:rPr>
        <w:t>四</w:t>
      </w:r>
      <w:r>
        <w:rPr>
          <w:rFonts w:hint="eastAsia" w:hAnsi="宋体"/>
          <w:b/>
          <w:bCs/>
          <w:color w:val="auto"/>
          <w:sz w:val="21"/>
          <w:szCs w:val="21"/>
        </w:rPr>
        <w:t>、设计依据</w:t>
      </w:r>
    </w:p>
    <w:p>
      <w:pPr>
        <w:spacing w:line="360" w:lineRule="auto"/>
        <w:ind w:firstLine="422"/>
        <w:rPr>
          <w:rFonts w:hAnsi="宋体"/>
          <w:b/>
          <w:bCs/>
          <w:color w:val="auto"/>
          <w:sz w:val="21"/>
          <w:szCs w:val="21"/>
        </w:rPr>
      </w:pPr>
      <w:r>
        <w:rPr>
          <w:rFonts w:hint="eastAsia" w:hAnsi="宋体"/>
          <w:b/>
          <w:color w:val="auto"/>
          <w:sz w:val="21"/>
          <w:szCs w:val="21"/>
        </w:rPr>
        <w:t>1、现有图纸资料</w:t>
      </w:r>
    </w:p>
    <w:p>
      <w:pPr>
        <w:spacing w:line="360" w:lineRule="auto"/>
        <w:ind w:firstLine="422"/>
        <w:rPr>
          <w:rFonts w:hAnsi="宋体"/>
          <w:b/>
          <w:color w:val="auto"/>
          <w:sz w:val="21"/>
          <w:szCs w:val="21"/>
        </w:rPr>
      </w:pPr>
      <w:r>
        <w:rPr>
          <w:rFonts w:hint="eastAsia" w:hAnsi="宋体"/>
          <w:b/>
          <w:color w:val="auto"/>
          <w:sz w:val="21"/>
          <w:szCs w:val="21"/>
        </w:rPr>
        <w:t>2、现行的国家有关建筑设计规范、标准、规程：</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《民用建筑电气设计标准》（GB51348-2019）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《低压配电设计规范》(GB50054-2011)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《建筑照明设计标准》(GB50034-2013)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《城市夜景照明设计规范》(JGJ/T 163—2008)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《建筑电气工程施工质量验收规范》(GB50303-2015)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《电力工程电缆设计标准》(GB50217-2018)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《建筑物防雷设计规范》(GB50057-2010) </w:t>
      </w:r>
    </w:p>
    <w:p>
      <w:pPr>
        <w:spacing w:line="360" w:lineRule="auto"/>
        <w:ind w:firstLine="420"/>
        <w:rPr>
          <w:rFonts w:hint="eastAsia" w:hAnsi="宋体" w:cs="Times New Roman"/>
          <w:color w:val="auto"/>
          <w:sz w:val="21"/>
          <w:szCs w:val="21"/>
        </w:rPr>
      </w:pPr>
      <w:r>
        <w:rPr>
          <w:rFonts w:hint="eastAsia" w:hAnsi="宋体" w:cs="Times New Roman"/>
          <w:color w:val="auto"/>
          <w:sz w:val="21"/>
          <w:szCs w:val="21"/>
          <w:lang w:val="en-US" w:eastAsia="zh-CN"/>
        </w:rPr>
        <w:t xml:space="preserve">《建筑物电子信息系统防雷技术规范》(GB50343-2012) </w:t>
      </w:r>
    </w:p>
    <w:p>
      <w:pPr>
        <w:spacing w:line="360" w:lineRule="auto"/>
        <w:ind w:firstLine="420"/>
        <w:rPr>
          <w:color w:val="auto"/>
        </w:rPr>
      </w:pPr>
      <w:r>
        <w:rPr>
          <w:rFonts w:hint="eastAsia" w:hAnsi="宋体" w:cs="Times New Roman"/>
          <w:color w:val="auto"/>
          <w:sz w:val="21"/>
          <w:szCs w:val="21"/>
          <w:lang w:val="en-US" w:eastAsia="zh-CN"/>
        </w:rPr>
        <w:t>《环境照明工程设计规范》(DB33/T1055-2018)</w:t>
      </w:r>
    </w:p>
    <w:p>
      <w:pPr>
        <w:spacing w:line="360" w:lineRule="auto"/>
        <w:ind w:firstLine="420"/>
        <w:rPr>
          <w:rFonts w:hAnsi="宋体"/>
          <w:color w:val="auto"/>
          <w:sz w:val="21"/>
          <w:szCs w:val="21"/>
        </w:rPr>
      </w:pPr>
      <w:r>
        <w:rPr>
          <w:rFonts w:hint="eastAsia" w:hAnsi="宋体"/>
          <w:color w:val="auto"/>
          <w:sz w:val="21"/>
          <w:szCs w:val="21"/>
          <w:lang w:val="en-US" w:eastAsia="zh-CN"/>
        </w:rPr>
        <w:t>3</w:t>
      </w:r>
      <w:r>
        <w:rPr>
          <w:rFonts w:hint="eastAsia" w:hAnsi="宋体"/>
          <w:color w:val="auto"/>
          <w:sz w:val="21"/>
          <w:szCs w:val="21"/>
        </w:rPr>
        <w:t>、国家颁发的其它有关电气、灯具安装施工规范规程。</w:t>
      </w:r>
    </w:p>
    <w:p>
      <w:pPr>
        <w:widowControl/>
        <w:spacing w:line="360" w:lineRule="auto"/>
        <w:ind w:firstLine="420"/>
        <w:jc w:val="left"/>
        <w:rPr>
          <w:rFonts w:hAnsi="宋体"/>
          <w:color w:val="auto"/>
          <w:sz w:val="21"/>
          <w:szCs w:val="21"/>
        </w:rPr>
      </w:pPr>
      <w:r>
        <w:rPr>
          <w:rFonts w:hint="eastAsia" w:hAnsi="宋体"/>
          <w:color w:val="auto"/>
          <w:sz w:val="21"/>
          <w:szCs w:val="21"/>
          <w:lang w:val="en-US" w:eastAsia="zh-CN"/>
        </w:rPr>
        <w:t>4</w:t>
      </w:r>
      <w:r>
        <w:rPr>
          <w:rFonts w:hint="eastAsia" w:hAnsi="宋体"/>
          <w:color w:val="auto"/>
          <w:sz w:val="21"/>
          <w:szCs w:val="21"/>
        </w:rPr>
        <w:t>、建设单位提供的有关基础资料，其他现行规范、标准、规程。</w:t>
      </w:r>
    </w:p>
    <w:p>
      <w:pPr>
        <w:spacing w:line="360" w:lineRule="auto"/>
        <w:ind w:firstLine="420"/>
        <w:rPr>
          <w:rFonts w:hAnsi="宋体"/>
          <w:color w:val="auto"/>
          <w:sz w:val="21"/>
          <w:szCs w:val="21"/>
        </w:rPr>
      </w:pPr>
      <w:r>
        <w:rPr>
          <w:rFonts w:hint="eastAsia" w:hAnsi="宋体"/>
          <w:color w:val="auto"/>
          <w:sz w:val="21"/>
          <w:szCs w:val="21"/>
          <w:lang w:val="en-US" w:eastAsia="zh-CN"/>
        </w:rPr>
        <w:t>5、</w:t>
      </w:r>
      <w:r>
        <w:rPr>
          <w:rFonts w:hint="eastAsia" w:hAnsi="宋体"/>
          <w:color w:val="auto"/>
          <w:sz w:val="21"/>
          <w:szCs w:val="21"/>
        </w:rPr>
        <w:t>所列之规范、标准、规程，包括其它未列明之规范、标准、规程，如现行规范、标准、规程有最新版本，均应以最新版本为设计依据。</w:t>
      </w:r>
    </w:p>
    <w:p>
      <w:pPr>
        <w:spacing w:line="360" w:lineRule="auto"/>
        <w:ind w:left="0" w:leftChars="0" w:firstLine="0" w:firstLineChars="0"/>
        <w:rPr>
          <w:rFonts w:hint="eastAsia" w:hAnsi="宋体" w:eastAsia="宋体"/>
          <w:bCs/>
          <w:color w:val="auto"/>
          <w:sz w:val="21"/>
          <w:szCs w:val="21"/>
          <w:lang w:eastAsia="zh-CN"/>
        </w:rPr>
      </w:pPr>
    </w:p>
    <w:p>
      <w:pPr>
        <w:spacing w:line="360" w:lineRule="auto"/>
        <w:ind w:firstLine="562"/>
        <w:rPr>
          <w:rFonts w:hAnsi="宋体"/>
          <w:b/>
          <w:color w:val="auto"/>
          <w:szCs w:val="28"/>
        </w:rPr>
      </w:pPr>
      <w:r>
        <w:rPr>
          <w:rFonts w:hint="eastAsia" w:hAnsi="宋体"/>
          <w:b/>
          <w:color w:val="auto"/>
          <w:szCs w:val="28"/>
        </w:rPr>
        <w:t>其他：</w:t>
      </w:r>
    </w:p>
    <w:p>
      <w:pPr>
        <w:spacing w:line="360" w:lineRule="auto"/>
        <w:ind w:firstLine="420"/>
        <w:rPr>
          <w:rFonts w:hAnsi="宋体"/>
          <w:b/>
          <w:bCs w:val="0"/>
          <w:color w:val="auto"/>
          <w:sz w:val="21"/>
          <w:szCs w:val="21"/>
        </w:rPr>
      </w:pPr>
      <w:r>
        <w:rPr>
          <w:rFonts w:hint="eastAsia" w:hAnsi="宋体"/>
          <w:b/>
          <w:bCs w:val="0"/>
          <w:color w:val="auto"/>
          <w:sz w:val="21"/>
          <w:szCs w:val="21"/>
        </w:rPr>
        <w:t>1、该项目外立面须自行测绘，招标人不提供！各投标人自行踏勘，若对项目红线区域有疑惑或不清楚的地方，可向招标人代表进行咨询。</w:t>
      </w:r>
    </w:p>
    <w:p>
      <w:pPr>
        <w:spacing w:line="360" w:lineRule="auto"/>
        <w:ind w:firstLine="420"/>
        <w:rPr>
          <w:rFonts w:hint="eastAsia" w:hAnsi="宋体"/>
          <w:b/>
          <w:bCs w:val="0"/>
          <w:color w:val="auto"/>
          <w:sz w:val="21"/>
          <w:szCs w:val="21"/>
        </w:rPr>
      </w:pPr>
      <w:r>
        <w:rPr>
          <w:rFonts w:hint="eastAsia" w:hAnsi="宋体"/>
          <w:b/>
          <w:bCs w:val="0"/>
          <w:color w:val="auto"/>
          <w:sz w:val="21"/>
          <w:szCs w:val="21"/>
        </w:rPr>
        <w:t>2、招标人推荐的主要品牌或厂家如下：</w:t>
      </w:r>
    </w:p>
    <w:p>
      <w:pPr>
        <w:pStyle w:val="2"/>
        <w:rPr>
          <w:b/>
          <w:bCs w:val="0"/>
          <w:color w:val="auto"/>
        </w:rPr>
      </w:pPr>
      <w:r>
        <w:rPr>
          <w:rFonts w:hint="eastAsia" w:hAnsi="宋体"/>
          <w:b/>
          <w:bCs w:val="0"/>
          <w:color w:val="auto"/>
          <w:sz w:val="21"/>
          <w:szCs w:val="21"/>
          <w:lang w:eastAsia="zh-CN"/>
        </w:rPr>
        <w:t>雅江、飞利浦、乐雷、百朗、罗莱迪思、欧锐杰、舒能</w:t>
      </w:r>
    </w:p>
    <w:p>
      <w:pPr>
        <w:pStyle w:val="4"/>
        <w:ind w:left="0" w:firstLine="422"/>
        <w:rPr>
          <w:rFonts w:ascii="宋体"/>
          <w:b/>
          <w:bCs w:val="0"/>
          <w:color w:val="auto"/>
          <w:sz w:val="21"/>
          <w:szCs w:val="21"/>
          <w:u w:val="single"/>
        </w:rPr>
      </w:pPr>
      <w:r>
        <w:rPr>
          <w:rFonts w:hint="eastAsia" w:ascii="宋体"/>
          <w:b/>
          <w:bCs w:val="0"/>
          <w:color w:val="auto"/>
          <w:sz w:val="21"/>
          <w:szCs w:val="21"/>
          <w:u w:val="single"/>
        </w:rPr>
        <w:t>注：建议各投标人在招标人推荐的品牌或厂家中选择各自方案中对应的材料品牌，亦可以推荐相当于或优于招标人推荐的品牌或厂家，并投标时须提供佐证材料；若未按招标人推荐的选择，标后招标人组织县相关主管部门对该品牌或厂家的产品进行核实及相关检测，符合标准后发放中标通知书、签订合同；若不符合，仅在招标人推荐的品牌或厂家范围中选择。</w:t>
      </w:r>
    </w:p>
    <w:p>
      <w:pPr>
        <w:pStyle w:val="2"/>
        <w:rPr>
          <w:color w:val="FF0000"/>
        </w:rPr>
      </w:pPr>
    </w:p>
    <w:p>
      <w:pPr>
        <w:pStyle w:val="4"/>
        <w:ind w:firstLine="360"/>
        <w:rPr>
          <w:color w:val="FF0000"/>
        </w:rPr>
      </w:pPr>
    </w:p>
    <w:p>
      <w:pPr>
        <w:ind w:firstLine="560"/>
      </w:pPr>
    </w:p>
    <w:p>
      <w:pPr>
        <w:pStyle w:val="2"/>
      </w:pPr>
    </w:p>
    <w:p>
      <w:pPr>
        <w:pStyle w:val="4"/>
        <w:ind w:firstLine="360"/>
      </w:pPr>
    </w:p>
    <w:p>
      <w:pPr>
        <w:ind w:firstLine="560"/>
      </w:pPr>
    </w:p>
    <w:p>
      <w:pPr>
        <w:pStyle w:val="2"/>
      </w:pPr>
    </w:p>
    <w:p>
      <w:pPr>
        <w:pStyle w:val="4"/>
        <w:ind w:firstLine="360"/>
      </w:pPr>
    </w:p>
    <w:p>
      <w:pPr>
        <w:ind w:firstLine="560"/>
      </w:pPr>
    </w:p>
    <w:p>
      <w:pPr>
        <w:pStyle w:val="2"/>
      </w:pPr>
    </w:p>
    <w:p>
      <w:pPr>
        <w:pStyle w:val="13"/>
        <w:spacing w:line="420" w:lineRule="exact"/>
        <w:ind w:left="0" w:leftChars="0" w:firstLine="0" w:firstLineChars="0"/>
        <w:jc w:val="both"/>
        <w:outlineLvl w:val="0"/>
        <w:rPr>
          <w:b/>
          <w:color w:val="000000"/>
          <w:sz w:val="36"/>
          <w:szCs w:val="36"/>
        </w:rPr>
      </w:pPr>
    </w:p>
    <w:p>
      <w:pPr>
        <w:pStyle w:val="13"/>
        <w:spacing w:line="420" w:lineRule="exact"/>
        <w:ind w:firstLine="723"/>
        <w:jc w:val="center"/>
        <w:outlineLvl w:val="0"/>
        <w:rPr>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rFonts w:hint="eastAsia"/>
          <w:b/>
          <w:color w:val="000000"/>
          <w:sz w:val="36"/>
          <w:szCs w:val="36"/>
        </w:rPr>
      </w:pPr>
    </w:p>
    <w:p>
      <w:pPr>
        <w:pStyle w:val="13"/>
        <w:spacing w:line="420" w:lineRule="exact"/>
        <w:ind w:firstLine="723"/>
        <w:jc w:val="center"/>
        <w:outlineLvl w:val="0"/>
        <w:rPr>
          <w:b/>
          <w:color w:val="000000"/>
          <w:sz w:val="36"/>
          <w:szCs w:val="36"/>
        </w:rPr>
      </w:pPr>
      <w:r>
        <w:rPr>
          <w:rFonts w:hint="eastAsia"/>
          <w:b/>
          <w:color w:val="000000"/>
          <w:sz w:val="36"/>
          <w:szCs w:val="36"/>
        </w:rPr>
        <w:t>七、投标文件格式</w:t>
      </w:r>
    </w:p>
    <w:p>
      <w:pPr>
        <w:pStyle w:val="6"/>
        <w:snapToGrid w:val="0"/>
        <w:spacing w:before="0" w:after="0" w:line="360" w:lineRule="auto"/>
        <w:ind w:firstLine="883"/>
        <w:jc w:val="center"/>
        <w:rPr>
          <w:rFonts w:ascii="宋体" w:hAnsi="宋体" w:eastAsia="宋体"/>
          <w:color w:val="000000"/>
          <w:sz w:val="44"/>
          <w:szCs w:val="44"/>
        </w:rPr>
      </w:pPr>
    </w:p>
    <w:p>
      <w:pPr>
        <w:pStyle w:val="6"/>
        <w:snapToGrid w:val="0"/>
        <w:spacing w:before="0" w:after="0" w:line="360" w:lineRule="auto"/>
        <w:ind w:firstLine="883"/>
        <w:jc w:val="center"/>
        <w:rPr>
          <w:rFonts w:ascii="宋体" w:hAnsi="宋体" w:eastAsia="宋体"/>
          <w:color w:val="000000"/>
          <w:sz w:val="44"/>
          <w:szCs w:val="44"/>
        </w:rPr>
      </w:pPr>
      <w:r>
        <w:rPr>
          <w:rFonts w:hint="eastAsia" w:ascii="宋体" w:hAnsi="宋体" w:eastAsia="宋体"/>
          <w:color w:val="000000"/>
          <w:sz w:val="44"/>
          <w:szCs w:val="44"/>
        </w:rPr>
        <w:t>目    录</w:t>
      </w:r>
    </w:p>
    <w:p>
      <w:pPr>
        <w:ind w:firstLine="560"/>
        <w:rPr>
          <w:color w:val="000000"/>
          <w:szCs w:val="28"/>
        </w:rPr>
      </w:pPr>
      <w:r>
        <w:rPr>
          <w:rFonts w:hint="eastAsia"/>
          <w:color w:val="000000"/>
          <w:szCs w:val="28"/>
        </w:rPr>
        <w:t>一、封面格式</w:t>
      </w:r>
    </w:p>
    <w:p>
      <w:pPr>
        <w:ind w:firstLine="560"/>
        <w:rPr>
          <w:color w:val="000000"/>
          <w:szCs w:val="28"/>
        </w:rPr>
      </w:pPr>
      <w:r>
        <w:rPr>
          <w:rFonts w:hint="eastAsia"/>
          <w:color w:val="000000"/>
          <w:szCs w:val="28"/>
        </w:rPr>
        <w:t>二、商务标格式</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（1）投标函及投标函附录</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（2）法定代表人资格证明书</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（3）法定代表人授权委托书</w:t>
      </w:r>
    </w:p>
    <w:p>
      <w:pPr>
        <w:pStyle w:val="13"/>
        <w:tabs>
          <w:tab w:val="left" w:pos="426"/>
        </w:tabs>
        <w:adjustRightInd w:val="0"/>
        <w:snapToGrid w:val="0"/>
        <w:spacing w:line="400" w:lineRule="exact"/>
        <w:ind w:firstLine="420"/>
        <w:rPr>
          <w:rFonts w:hAnsi="宋体"/>
          <w:color w:val="000000"/>
        </w:rPr>
      </w:pPr>
      <w:r>
        <w:rPr>
          <w:rFonts w:hint="eastAsia" w:hAnsi="宋体"/>
          <w:color w:val="000000"/>
        </w:rPr>
        <w:t>（4）商务报价表</w:t>
      </w:r>
    </w:p>
    <w:p>
      <w:pPr>
        <w:ind w:firstLine="560"/>
        <w:rPr>
          <w:color w:val="000000"/>
          <w:szCs w:val="28"/>
        </w:rPr>
      </w:pPr>
      <w:r>
        <w:rPr>
          <w:rFonts w:hint="eastAsia"/>
          <w:color w:val="000000"/>
          <w:szCs w:val="28"/>
        </w:rPr>
        <w:t>三、资格后审申请书格式</w:t>
      </w:r>
    </w:p>
    <w:p>
      <w:pPr>
        <w:pStyle w:val="2"/>
        <w:ind w:firstLine="560"/>
        <w:rPr>
          <w:sz w:val="28"/>
        </w:rPr>
      </w:pPr>
    </w:p>
    <w:p>
      <w:pPr>
        <w:pStyle w:val="4"/>
        <w:ind w:firstLine="560"/>
        <w:rPr>
          <w:color w:val="000000"/>
          <w:sz w:val="28"/>
          <w:szCs w:val="28"/>
        </w:rPr>
      </w:pPr>
    </w:p>
    <w:p>
      <w:pPr>
        <w:ind w:firstLine="560"/>
        <w:rPr>
          <w:color w:val="000000"/>
          <w:szCs w:val="28"/>
        </w:rPr>
      </w:pPr>
    </w:p>
    <w:p>
      <w:pPr>
        <w:pStyle w:val="2"/>
        <w:ind w:firstLine="560"/>
        <w:rPr>
          <w:sz w:val="28"/>
        </w:rPr>
      </w:pPr>
    </w:p>
    <w:p>
      <w:pPr>
        <w:pStyle w:val="4"/>
        <w:ind w:firstLine="560"/>
        <w:rPr>
          <w:color w:val="000000"/>
          <w:sz w:val="28"/>
          <w:szCs w:val="28"/>
        </w:rPr>
      </w:pPr>
    </w:p>
    <w:p>
      <w:pPr>
        <w:ind w:firstLine="560"/>
        <w:rPr>
          <w:color w:val="000000"/>
          <w:szCs w:val="28"/>
        </w:rPr>
      </w:pPr>
    </w:p>
    <w:p>
      <w:pPr>
        <w:pStyle w:val="2"/>
        <w:ind w:firstLine="560"/>
        <w:rPr>
          <w:sz w:val="28"/>
        </w:rPr>
      </w:pPr>
    </w:p>
    <w:p>
      <w:pPr>
        <w:pStyle w:val="4"/>
        <w:ind w:firstLine="560"/>
        <w:rPr>
          <w:color w:val="000000"/>
          <w:sz w:val="28"/>
          <w:szCs w:val="28"/>
        </w:rPr>
      </w:pPr>
    </w:p>
    <w:p>
      <w:pPr>
        <w:ind w:firstLine="560"/>
        <w:rPr>
          <w:color w:val="000000"/>
          <w:szCs w:val="28"/>
        </w:rPr>
      </w:pPr>
    </w:p>
    <w:p>
      <w:pPr>
        <w:pStyle w:val="2"/>
        <w:ind w:firstLine="560"/>
        <w:rPr>
          <w:sz w:val="28"/>
        </w:rPr>
      </w:pPr>
    </w:p>
    <w:p>
      <w:pPr>
        <w:pStyle w:val="4"/>
        <w:ind w:firstLine="560"/>
        <w:rPr>
          <w:color w:val="000000"/>
          <w:sz w:val="28"/>
          <w:szCs w:val="28"/>
        </w:rPr>
      </w:pPr>
    </w:p>
    <w:p>
      <w:pPr>
        <w:ind w:firstLine="560"/>
      </w:pPr>
    </w:p>
    <w:p>
      <w:pPr>
        <w:snapToGrid w:val="0"/>
        <w:spacing w:line="360" w:lineRule="auto"/>
        <w:ind w:firstLine="480"/>
        <w:rPr>
          <w:rFonts w:hAnsi="宋体"/>
          <w:color w:val="000000"/>
          <w:sz w:val="24"/>
          <w:szCs w:val="24"/>
        </w:rPr>
      </w:pPr>
    </w:p>
    <w:p>
      <w:pPr>
        <w:snapToGrid w:val="0"/>
        <w:spacing w:line="360" w:lineRule="auto"/>
        <w:ind w:firstLine="0" w:firstLineChars="0"/>
        <w:rPr>
          <w:rFonts w:hAnsi="宋体"/>
          <w:color w:val="000000"/>
          <w:sz w:val="24"/>
        </w:rPr>
      </w:pPr>
    </w:p>
    <w:p>
      <w:pPr>
        <w:ind w:firstLine="643"/>
        <w:rPr>
          <w:b/>
          <w:bCs/>
          <w:color w:val="000000"/>
          <w:sz w:val="32"/>
          <w:szCs w:val="32"/>
        </w:rPr>
      </w:pPr>
      <w:r>
        <w:rPr>
          <w:rFonts w:hint="eastAsia"/>
          <w:b/>
          <w:bCs/>
          <w:color w:val="000000"/>
          <w:sz w:val="32"/>
          <w:szCs w:val="32"/>
        </w:rPr>
        <w:t>一、封面格式</w:t>
      </w:r>
    </w:p>
    <w:p>
      <w:pPr>
        <w:ind w:firstLine="0" w:firstLineChars="0"/>
        <w:rPr>
          <w:rFonts w:hint="eastAsia" w:hAnsi="宋体" w:eastAsia="宋体"/>
          <w:b/>
          <w:color w:val="000000"/>
          <w:szCs w:val="28"/>
          <w:lang w:eastAsia="zh-CN"/>
        </w:rPr>
      </w:pPr>
      <w:r>
        <w:rPr>
          <w:rFonts w:hint="eastAsia" w:hAnsi="宋体"/>
          <w:b/>
          <w:color w:val="000000"/>
          <w:szCs w:val="28"/>
          <w:lang w:eastAsia="zh-CN"/>
        </w:rPr>
        <w:t>平阳县万全镇夜景照明工程设计施工一体化</w:t>
      </w:r>
    </w:p>
    <w:p>
      <w:pPr>
        <w:ind w:firstLine="402"/>
        <w:rPr>
          <w:rFonts w:hAnsi="宋体"/>
          <w:b/>
          <w:color w:val="000000"/>
          <w:sz w:val="20"/>
        </w:rPr>
      </w:pPr>
    </w:p>
    <w:p>
      <w:pPr>
        <w:ind w:firstLine="402"/>
        <w:rPr>
          <w:rFonts w:hAnsi="宋体"/>
          <w:b/>
          <w:color w:val="000000"/>
          <w:sz w:val="20"/>
        </w:rPr>
      </w:pPr>
    </w:p>
    <w:p>
      <w:pPr>
        <w:ind w:firstLine="1044"/>
        <w:jc w:val="center"/>
        <w:rPr>
          <w:rFonts w:hAnsi="宋体"/>
          <w:b/>
          <w:color w:val="000000"/>
          <w:sz w:val="52"/>
          <w:szCs w:val="52"/>
        </w:rPr>
      </w:pPr>
      <w:r>
        <w:rPr>
          <w:rFonts w:hint="eastAsia" w:hAnsi="宋体"/>
          <w:b/>
          <w:color w:val="000000"/>
          <w:sz w:val="52"/>
          <w:szCs w:val="52"/>
        </w:rPr>
        <w:t>投  标  文  件</w:t>
      </w:r>
    </w:p>
    <w:p>
      <w:pPr>
        <w:ind w:firstLine="643"/>
        <w:jc w:val="center"/>
        <w:rPr>
          <w:rFonts w:hAnsi="宋体"/>
          <w:b/>
          <w:color w:val="000000"/>
          <w:sz w:val="32"/>
          <w:szCs w:val="32"/>
        </w:rPr>
      </w:pPr>
      <w:r>
        <w:rPr>
          <w:rFonts w:hint="eastAsia" w:hAnsi="宋体"/>
          <w:b/>
          <w:color w:val="000000"/>
          <w:sz w:val="32"/>
          <w:szCs w:val="32"/>
        </w:rPr>
        <w:t>（商务标、/技术标）</w:t>
      </w:r>
    </w:p>
    <w:p>
      <w:pPr>
        <w:ind w:firstLine="560"/>
        <w:rPr>
          <w:rFonts w:hAnsi="宋体"/>
          <w:color w:val="000000"/>
          <w:szCs w:val="28"/>
        </w:rPr>
      </w:pPr>
    </w:p>
    <w:p>
      <w:pPr>
        <w:ind w:firstLine="560"/>
        <w:rPr>
          <w:rFonts w:hAnsi="宋体"/>
          <w:color w:val="000000"/>
          <w:szCs w:val="28"/>
        </w:rPr>
      </w:pPr>
    </w:p>
    <w:p>
      <w:pPr>
        <w:ind w:firstLine="560"/>
        <w:rPr>
          <w:rFonts w:hAnsi="宋体"/>
          <w:color w:val="000000"/>
          <w:szCs w:val="28"/>
        </w:rPr>
      </w:pPr>
    </w:p>
    <w:p>
      <w:pPr>
        <w:ind w:firstLine="560"/>
        <w:rPr>
          <w:rFonts w:hAnsi="宋体"/>
          <w:color w:val="000000"/>
          <w:szCs w:val="28"/>
        </w:rPr>
      </w:pPr>
    </w:p>
    <w:p>
      <w:pPr>
        <w:ind w:firstLine="560"/>
        <w:rPr>
          <w:rFonts w:hAnsi="宋体"/>
          <w:color w:val="000000"/>
          <w:szCs w:val="28"/>
        </w:rPr>
      </w:pPr>
    </w:p>
    <w:p>
      <w:pPr>
        <w:ind w:firstLine="560"/>
        <w:rPr>
          <w:rFonts w:hAnsi="宋体"/>
          <w:color w:val="000000"/>
          <w:szCs w:val="28"/>
        </w:rPr>
      </w:pPr>
    </w:p>
    <w:p>
      <w:pPr>
        <w:ind w:firstLine="560"/>
        <w:rPr>
          <w:rFonts w:hAnsi="宋体"/>
          <w:color w:val="000000"/>
          <w:szCs w:val="28"/>
        </w:rPr>
      </w:pPr>
    </w:p>
    <w:p>
      <w:pPr>
        <w:ind w:firstLine="562"/>
        <w:jc w:val="center"/>
        <w:rPr>
          <w:rFonts w:hAnsi="宋体"/>
          <w:b/>
          <w:color w:val="000000"/>
          <w:szCs w:val="28"/>
          <w:u w:val="single"/>
        </w:rPr>
      </w:pPr>
      <w:r>
        <w:rPr>
          <w:rFonts w:hint="eastAsia" w:hAnsi="宋体"/>
          <w:b/>
          <w:color w:val="000000"/>
          <w:szCs w:val="28"/>
        </w:rPr>
        <w:t>投标人：（盖单位章）</w:t>
      </w:r>
    </w:p>
    <w:p>
      <w:pPr>
        <w:ind w:firstLine="562"/>
        <w:jc w:val="center"/>
        <w:rPr>
          <w:rFonts w:hAnsi="宋体"/>
          <w:b/>
          <w:color w:val="000000"/>
          <w:szCs w:val="28"/>
        </w:rPr>
      </w:pPr>
      <w:r>
        <w:rPr>
          <w:rFonts w:hint="eastAsia" w:hAnsi="宋体"/>
          <w:b/>
          <w:color w:val="000000"/>
          <w:szCs w:val="28"/>
        </w:rPr>
        <w:t>法定代表人（或委托代理人）：（签字或盖章）</w:t>
      </w:r>
    </w:p>
    <w:p>
      <w:pPr>
        <w:ind w:firstLine="562"/>
        <w:jc w:val="center"/>
        <w:rPr>
          <w:rFonts w:hAnsi="宋体"/>
          <w:b/>
          <w:color w:val="000000"/>
          <w:szCs w:val="28"/>
        </w:rPr>
      </w:pPr>
      <w:r>
        <w:rPr>
          <w:rFonts w:hint="eastAsia" w:hAnsi="宋体"/>
          <w:b/>
          <w:color w:val="000000"/>
          <w:szCs w:val="28"/>
        </w:rPr>
        <w:t>年</w:t>
      </w:r>
      <w:r>
        <w:rPr>
          <w:rFonts w:hint="eastAsia" w:hAnsi="宋体"/>
          <w:b/>
          <w:color w:val="000000"/>
          <w:szCs w:val="28"/>
          <w:lang w:val="en-US" w:eastAsia="zh-CN"/>
        </w:rPr>
        <w:t xml:space="preserve">  </w:t>
      </w:r>
      <w:r>
        <w:rPr>
          <w:rFonts w:hint="eastAsia" w:hAnsi="宋体"/>
          <w:b/>
          <w:color w:val="000000"/>
          <w:szCs w:val="28"/>
        </w:rPr>
        <w:t>月</w:t>
      </w:r>
      <w:r>
        <w:rPr>
          <w:rFonts w:hint="eastAsia" w:hAnsi="宋体"/>
          <w:b/>
          <w:color w:val="000000"/>
          <w:szCs w:val="28"/>
          <w:lang w:val="en-US" w:eastAsia="zh-CN"/>
        </w:rPr>
        <w:t xml:space="preserve">  </w:t>
      </w:r>
      <w:r>
        <w:rPr>
          <w:rFonts w:hint="eastAsia" w:hAnsi="宋体"/>
          <w:b/>
          <w:color w:val="000000"/>
          <w:szCs w:val="28"/>
        </w:rPr>
        <w:t>日</w:t>
      </w:r>
    </w:p>
    <w:p>
      <w:pPr>
        <w:pStyle w:val="6"/>
        <w:snapToGrid w:val="0"/>
        <w:spacing w:before="0" w:after="0" w:line="360" w:lineRule="auto"/>
        <w:ind w:firstLine="3040" w:firstLineChars="950"/>
        <w:rPr>
          <w:b w:val="0"/>
          <w:bCs w:val="0"/>
          <w:color w:val="000000"/>
          <w:u w:val="single"/>
        </w:rPr>
      </w:pPr>
      <w:r>
        <w:rPr>
          <w:b w:val="0"/>
          <w:bCs w:val="0"/>
          <w:color w:val="000000"/>
          <w:u w:val="single"/>
        </w:rPr>
        <w:br w:type="page"/>
      </w:r>
    </w:p>
    <w:p>
      <w:pPr>
        <w:pStyle w:val="6"/>
        <w:snapToGrid w:val="0"/>
        <w:spacing w:before="0" w:after="0" w:line="360" w:lineRule="auto"/>
        <w:ind w:firstLine="3360" w:firstLineChars="1050"/>
        <w:rPr>
          <w:b w:val="0"/>
          <w:bCs w:val="0"/>
          <w:color w:val="000000"/>
        </w:rPr>
      </w:pPr>
      <w:r>
        <w:rPr>
          <w:rFonts w:hint="eastAsia"/>
          <w:b w:val="0"/>
          <w:bCs w:val="0"/>
          <w:color w:val="000000"/>
        </w:rPr>
        <w:t>二、商务标格式</w:t>
      </w:r>
    </w:p>
    <w:p>
      <w:pPr>
        <w:pStyle w:val="6"/>
        <w:snapToGrid w:val="0"/>
        <w:spacing w:before="0" w:after="0" w:line="360" w:lineRule="auto"/>
        <w:ind w:firstLine="2951" w:firstLineChars="1050"/>
        <w:rPr>
          <w:rFonts w:ascii="宋体" w:hAnsi="宋体" w:eastAsia="宋体"/>
          <w:color w:val="000000"/>
        </w:rPr>
      </w:pPr>
      <w:r>
        <w:rPr>
          <w:rFonts w:hint="eastAsia" w:ascii="宋体" w:hAnsi="宋体" w:eastAsia="宋体"/>
          <w:color w:val="000000"/>
          <w:sz w:val="28"/>
          <w:szCs w:val="28"/>
        </w:rPr>
        <w:t>（1）投标函及投标函附录</w:t>
      </w:r>
    </w:p>
    <w:p>
      <w:pPr>
        <w:jc w:val="center"/>
        <w:rPr>
          <w:rFonts w:hint="eastAsia" w:ascii="宋体" w:hAnsi="宋体"/>
          <w:sz w:val="36"/>
          <w:szCs w:val="36"/>
        </w:rPr>
      </w:pPr>
      <w:r>
        <w:rPr>
          <w:rFonts w:hint="eastAsia" w:ascii="宋体" w:hAnsi="宋体"/>
          <w:sz w:val="36"/>
          <w:szCs w:val="36"/>
        </w:rPr>
        <w:t xml:space="preserve">投 </w:t>
      </w:r>
      <w:r>
        <w:rPr>
          <w:rFonts w:hint="eastAsia" w:ascii="宋体" w:hAnsi="宋体" w:cs="宋体"/>
          <w:sz w:val="36"/>
          <w:szCs w:val="36"/>
        </w:rPr>
        <w:t xml:space="preserve">标 </w:t>
      </w:r>
      <w:r>
        <w:rPr>
          <w:rFonts w:hint="eastAsia" w:ascii="宋体" w:hAnsi="宋体"/>
          <w:sz w:val="36"/>
          <w:szCs w:val="36"/>
        </w:rPr>
        <w:t>函</w:t>
      </w:r>
    </w:p>
    <w:p>
      <w:pPr>
        <w:spacing w:line="360" w:lineRule="auto"/>
        <w:rPr>
          <w:rFonts w:hint="eastAsia" w:ascii="宋体" w:hAnsi="宋体"/>
          <w:sz w:val="22"/>
          <w:szCs w:val="22"/>
        </w:rPr>
      </w:pPr>
      <w:r>
        <w:rPr>
          <w:rFonts w:hint="eastAsia" w:ascii="宋体" w:hAnsi="宋体"/>
          <w:sz w:val="22"/>
          <w:szCs w:val="22"/>
        </w:rPr>
        <w:t>致：</w:t>
      </w:r>
      <w:r>
        <w:rPr>
          <w:rFonts w:hint="eastAsia" w:ascii="宋体" w:hAnsi="宋体"/>
          <w:sz w:val="22"/>
          <w:szCs w:val="22"/>
          <w:u w:val="single"/>
        </w:rPr>
        <w:t xml:space="preserve">                       </w:t>
      </w:r>
    </w:p>
    <w:p>
      <w:pPr>
        <w:tabs>
          <w:tab w:val="left" w:pos="360"/>
          <w:tab w:val="left" w:pos="900"/>
        </w:tabs>
        <w:spacing w:line="400" w:lineRule="exact"/>
        <w:ind w:firstLine="440" w:firstLineChars="200"/>
        <w:rPr>
          <w:rFonts w:ascii="宋体" w:hAnsi="宋体"/>
          <w:sz w:val="22"/>
          <w:szCs w:val="22"/>
        </w:rPr>
      </w:pPr>
      <w:r>
        <w:rPr>
          <w:rFonts w:hint="eastAsia"/>
          <w:sz w:val="22"/>
          <w:szCs w:val="22"/>
        </w:rPr>
        <w:t>根据贵方</w:t>
      </w:r>
      <w:r>
        <w:rPr>
          <w:rFonts w:hint="eastAsia"/>
          <w:sz w:val="22"/>
          <w:szCs w:val="22"/>
          <w:u w:val="single"/>
        </w:rPr>
        <w:t xml:space="preserve">                        </w:t>
      </w:r>
      <w:r>
        <w:rPr>
          <w:rFonts w:hint="eastAsia"/>
          <w:sz w:val="22"/>
          <w:szCs w:val="22"/>
        </w:rPr>
        <w:t>的招标文件，遵照《中华人民共和国招标投标法》等有关规定，我单位经考察现场和研究上述招标文件的投标须知、合同条款、技术规范其他有关文件后，我方愿按以下费用进行投标报价：</w:t>
      </w:r>
      <w:r>
        <w:rPr>
          <w:rFonts w:hint="eastAsia"/>
          <w:sz w:val="22"/>
          <w:szCs w:val="22"/>
          <w:u w:val="single"/>
        </w:rPr>
        <w:t>投标总价(大写)                元</w:t>
      </w:r>
      <w:r>
        <w:rPr>
          <w:rFonts w:hint="eastAsia"/>
          <w:sz w:val="22"/>
          <w:szCs w:val="22"/>
          <w:u w:val="single"/>
          <w:lang w:val="en-US" w:eastAsia="zh-CN"/>
        </w:rPr>
        <w:t>整</w:t>
      </w:r>
      <w:r>
        <w:rPr>
          <w:rFonts w:hint="eastAsia"/>
          <w:sz w:val="22"/>
          <w:szCs w:val="22"/>
          <w:u w:val="single"/>
        </w:rPr>
        <w:t>,(小写)         元[其中：</w:t>
      </w:r>
      <w:r>
        <w:rPr>
          <w:rFonts w:hint="eastAsia" w:ascii="宋体" w:hAnsi="宋体"/>
          <w:sz w:val="22"/>
          <w:szCs w:val="22"/>
          <w:u w:val="single"/>
          <w:lang w:eastAsia="zh-CN"/>
        </w:rPr>
        <w:t>设计费</w:t>
      </w:r>
      <w:r>
        <w:rPr>
          <w:rFonts w:hint="eastAsia" w:ascii="宋体" w:hAnsi="宋体"/>
          <w:sz w:val="22"/>
          <w:szCs w:val="22"/>
          <w:u w:val="single"/>
        </w:rPr>
        <w:t>报价      万元</w:t>
      </w:r>
      <w:r>
        <w:rPr>
          <w:rFonts w:hint="eastAsia" w:ascii="宋体" w:hAnsi="宋体"/>
          <w:sz w:val="22"/>
          <w:szCs w:val="22"/>
          <w:u w:val="single"/>
          <w:lang w:eastAsia="zh-CN"/>
        </w:rPr>
        <w:t>，</w:t>
      </w:r>
      <w:r>
        <w:rPr>
          <w:rFonts w:hint="eastAsia" w:ascii="宋体" w:hAnsi="宋体"/>
          <w:sz w:val="22"/>
          <w:szCs w:val="22"/>
          <w:u w:val="single"/>
        </w:rPr>
        <w:t>工程费报价         万元（</w:t>
      </w:r>
      <w:r>
        <w:rPr>
          <w:rFonts w:hint="eastAsia" w:ascii="宋体" w:hAnsi="宋体"/>
          <w:sz w:val="22"/>
          <w:szCs w:val="22"/>
          <w:u w:val="single"/>
          <w:lang w:eastAsia="zh-CN"/>
        </w:rPr>
        <w:t>工程</w:t>
      </w:r>
      <w:r>
        <w:rPr>
          <w:rFonts w:hint="eastAsia" w:ascii="宋体" w:hAnsi="宋体"/>
          <w:sz w:val="22"/>
          <w:szCs w:val="22"/>
          <w:u w:val="single"/>
        </w:rPr>
        <w:t>结算率为：   %（结算率=工程费</w:t>
      </w:r>
      <w:r>
        <w:rPr>
          <w:rFonts w:hint="eastAsia" w:ascii="宋体" w:hAnsi="宋体"/>
          <w:sz w:val="22"/>
          <w:szCs w:val="22"/>
          <w:u w:val="single"/>
          <w:lang w:eastAsia="zh-CN"/>
        </w:rPr>
        <w:t>投标</w:t>
      </w:r>
      <w:r>
        <w:rPr>
          <w:rFonts w:hint="eastAsia" w:ascii="宋体" w:hAnsi="宋体"/>
          <w:sz w:val="22"/>
          <w:szCs w:val="22"/>
          <w:u w:val="single"/>
        </w:rPr>
        <w:t>报价/</w:t>
      </w:r>
      <w:r>
        <w:rPr>
          <w:rFonts w:hint="eastAsia" w:hAnsi="宋体"/>
          <w:sz w:val="22"/>
          <w:szCs w:val="22"/>
          <w:u w:val="single"/>
          <w:lang w:val="en-US" w:eastAsia="zh-CN"/>
        </w:rPr>
        <w:t>2676</w:t>
      </w:r>
      <w:r>
        <w:rPr>
          <w:rFonts w:hint="eastAsia" w:ascii="宋体" w:hAnsi="宋体"/>
          <w:sz w:val="22"/>
          <w:szCs w:val="22"/>
          <w:u w:val="single"/>
          <w:lang w:val="en-US" w:eastAsia="zh-CN"/>
        </w:rPr>
        <w:t>万元</w:t>
      </w:r>
      <w:r>
        <w:rPr>
          <w:rFonts w:hint="eastAsia" w:ascii="宋体" w:hAnsi="宋体"/>
          <w:sz w:val="22"/>
          <w:szCs w:val="22"/>
          <w:u w:val="single"/>
        </w:rPr>
        <w:t>*100%）</w:t>
      </w:r>
      <w:r>
        <w:rPr>
          <w:rFonts w:ascii="宋体" w:hAnsi="宋体"/>
          <w:sz w:val="22"/>
          <w:szCs w:val="22"/>
          <w:u w:val="single"/>
        </w:rPr>
        <w:t>）</w:t>
      </w:r>
      <w:r>
        <w:rPr>
          <w:rFonts w:hint="eastAsia" w:ascii="宋体" w:hAnsi="宋体"/>
          <w:sz w:val="22"/>
          <w:szCs w:val="22"/>
          <w:u w:val="single"/>
        </w:rPr>
        <w:t>]</w:t>
      </w:r>
      <w:r>
        <w:rPr>
          <w:rFonts w:hint="eastAsia" w:ascii="宋体" w:hAnsi="宋体"/>
          <w:sz w:val="22"/>
          <w:szCs w:val="22"/>
        </w:rPr>
        <w:t>；工</w:t>
      </w:r>
      <w:r>
        <w:rPr>
          <w:rFonts w:hint="eastAsia" w:ascii="宋体" w:hAnsi="宋体"/>
          <w:color w:val="auto"/>
          <w:sz w:val="22"/>
          <w:szCs w:val="22"/>
        </w:rPr>
        <w:t>期</w:t>
      </w:r>
      <w:r>
        <w:rPr>
          <w:rFonts w:hint="eastAsia" w:ascii="宋体" w:hAnsi="宋体"/>
          <w:color w:val="auto"/>
          <w:sz w:val="22"/>
          <w:szCs w:val="22"/>
          <w:u w:val="single"/>
        </w:rPr>
        <w:t>：</w:t>
      </w:r>
      <w:r>
        <w:rPr>
          <w:rFonts w:hint="eastAsia" w:ascii="宋体" w:hAnsi="宋体"/>
          <w:color w:val="auto"/>
          <w:sz w:val="22"/>
          <w:szCs w:val="22"/>
          <w:u w:val="single"/>
          <w:lang w:val="en-US" w:eastAsia="zh-CN"/>
        </w:rPr>
        <w:t xml:space="preserve">     日历天</w:t>
      </w:r>
      <w:r>
        <w:rPr>
          <w:rFonts w:hint="eastAsia" w:ascii="宋体" w:hAnsi="宋体"/>
          <w:color w:val="auto"/>
          <w:sz w:val="22"/>
          <w:szCs w:val="22"/>
        </w:rPr>
        <w:t>，</w:t>
      </w:r>
      <w:r>
        <w:rPr>
          <w:rFonts w:ascii="宋体" w:hAnsi="宋体"/>
          <w:sz w:val="22"/>
          <w:szCs w:val="22"/>
        </w:rPr>
        <w:t>按合同约定</w:t>
      </w:r>
      <w:r>
        <w:rPr>
          <w:rFonts w:hint="eastAsia" w:ascii="宋体" w:hAnsi="宋体"/>
          <w:sz w:val="22"/>
          <w:szCs w:val="22"/>
        </w:rPr>
        <w:t>进行设计、施工</w:t>
      </w:r>
      <w:r>
        <w:rPr>
          <w:rFonts w:ascii="宋体" w:hAnsi="宋体"/>
          <w:sz w:val="22"/>
          <w:szCs w:val="22"/>
        </w:rPr>
        <w:t>，修补工程中的任何缺陷，</w:t>
      </w:r>
      <w:r>
        <w:rPr>
          <w:rFonts w:hint="eastAsia" w:ascii="宋体" w:hAnsi="宋体"/>
          <w:sz w:val="22"/>
          <w:szCs w:val="22"/>
        </w:rPr>
        <w:t>实现工程目的</w:t>
      </w:r>
      <w:r>
        <w:rPr>
          <w:rFonts w:ascii="宋体" w:hAnsi="宋体"/>
          <w:sz w:val="22"/>
          <w:szCs w:val="22"/>
        </w:rPr>
        <w:t>。</w:t>
      </w:r>
    </w:p>
    <w:p>
      <w:pPr>
        <w:tabs>
          <w:tab w:val="left" w:pos="360"/>
          <w:tab w:val="left" w:pos="900"/>
        </w:tabs>
        <w:spacing w:line="400" w:lineRule="exact"/>
        <w:ind w:firstLine="440" w:firstLineChars="200"/>
        <w:rPr>
          <w:rFonts w:hint="eastAsia" w:ascii="宋体" w:hAnsi="宋体"/>
          <w:sz w:val="22"/>
          <w:szCs w:val="22"/>
        </w:rPr>
      </w:pPr>
      <w:r>
        <w:rPr>
          <w:rFonts w:hint="eastAsia" w:ascii="宋体" w:hAnsi="宋体"/>
          <w:sz w:val="22"/>
          <w:szCs w:val="22"/>
        </w:rPr>
        <w:t>提交招标文件要求的全套投</w:t>
      </w:r>
      <w:r>
        <w:rPr>
          <w:rFonts w:hint="eastAsia" w:ascii="宋体" w:hAnsi="宋体" w:cs="宋体"/>
          <w:sz w:val="22"/>
          <w:szCs w:val="22"/>
        </w:rPr>
        <w:t>标</w:t>
      </w:r>
      <w:r>
        <w:rPr>
          <w:rFonts w:hint="eastAsia" w:ascii="宋体" w:hAnsi="宋体"/>
          <w:sz w:val="22"/>
          <w:szCs w:val="22"/>
        </w:rPr>
        <w:t>文件，包括：</w:t>
      </w:r>
    </w:p>
    <w:p>
      <w:pPr>
        <w:spacing w:line="360" w:lineRule="auto"/>
        <w:ind w:firstLine="440" w:firstLineChars="200"/>
        <w:rPr>
          <w:rFonts w:hint="eastAsia" w:ascii="宋体" w:hAnsi="宋体"/>
          <w:sz w:val="22"/>
          <w:szCs w:val="22"/>
        </w:rPr>
      </w:pPr>
      <w:r>
        <w:rPr>
          <w:rFonts w:hint="eastAsia" w:ascii="宋体" w:hAnsi="宋体"/>
          <w:sz w:val="22"/>
          <w:szCs w:val="22"/>
        </w:rPr>
        <w:t>1、招标文件中要求的投</w:t>
      </w:r>
      <w:r>
        <w:rPr>
          <w:rFonts w:hint="eastAsia" w:ascii="宋体" w:hAnsi="宋体" w:cs="宋体"/>
          <w:sz w:val="22"/>
          <w:szCs w:val="22"/>
        </w:rPr>
        <w:t>标</w:t>
      </w:r>
      <w:r>
        <w:rPr>
          <w:rFonts w:hint="eastAsia" w:ascii="宋体" w:hAnsi="宋体"/>
          <w:sz w:val="22"/>
          <w:szCs w:val="22"/>
        </w:rPr>
        <w:t>文件；</w:t>
      </w:r>
    </w:p>
    <w:p>
      <w:pPr>
        <w:spacing w:line="360" w:lineRule="auto"/>
        <w:ind w:firstLine="440" w:firstLineChars="200"/>
        <w:rPr>
          <w:rFonts w:hint="eastAsia" w:ascii="宋体" w:hAnsi="宋体"/>
          <w:sz w:val="22"/>
          <w:szCs w:val="22"/>
        </w:rPr>
      </w:pPr>
      <w:r>
        <w:rPr>
          <w:rFonts w:hint="eastAsia" w:ascii="宋体" w:hAnsi="宋体"/>
          <w:sz w:val="22"/>
          <w:szCs w:val="22"/>
          <w:lang w:val="en-US" w:eastAsia="zh-CN"/>
        </w:rPr>
        <w:t>2</w:t>
      </w:r>
      <w:r>
        <w:rPr>
          <w:rFonts w:hint="eastAsia" w:ascii="宋体" w:hAnsi="宋体"/>
          <w:sz w:val="22"/>
          <w:szCs w:val="22"/>
        </w:rPr>
        <w:t>、其他</w:t>
      </w:r>
      <w:r>
        <w:rPr>
          <w:rFonts w:hint="eastAsia" w:ascii="宋体" w:hAnsi="宋体" w:cs="宋体"/>
          <w:sz w:val="22"/>
          <w:szCs w:val="22"/>
        </w:rPr>
        <w:t>资</w:t>
      </w:r>
      <w:r>
        <w:rPr>
          <w:rFonts w:hint="eastAsia" w:ascii="宋体" w:hAnsi="宋体"/>
          <w:sz w:val="22"/>
          <w:szCs w:val="22"/>
        </w:rPr>
        <w:t>料。</w:t>
      </w:r>
    </w:p>
    <w:p>
      <w:pPr>
        <w:spacing w:line="360" w:lineRule="auto"/>
        <w:ind w:firstLine="440" w:firstLineChars="200"/>
        <w:rPr>
          <w:rFonts w:hint="eastAsia" w:ascii="宋体" w:hAnsi="宋体"/>
          <w:sz w:val="22"/>
          <w:szCs w:val="22"/>
        </w:rPr>
      </w:pPr>
      <w:r>
        <w:rPr>
          <w:rFonts w:hint="eastAsia" w:ascii="宋体" w:hAnsi="宋体"/>
          <w:sz w:val="22"/>
          <w:szCs w:val="22"/>
        </w:rPr>
        <w:t>据此函，</w:t>
      </w:r>
      <w:r>
        <w:rPr>
          <w:rFonts w:hint="eastAsia" w:ascii="宋体" w:hAnsi="宋体" w:cs="宋体"/>
          <w:sz w:val="22"/>
          <w:szCs w:val="22"/>
          <w:lang w:val="en-US" w:eastAsia="zh-CN"/>
        </w:rPr>
        <w:t>投标</w:t>
      </w:r>
      <w:r>
        <w:rPr>
          <w:rFonts w:hint="eastAsia" w:ascii="宋体" w:hAnsi="宋体"/>
          <w:sz w:val="22"/>
          <w:szCs w:val="22"/>
        </w:rPr>
        <w:t>人</w:t>
      </w:r>
      <w:r>
        <w:rPr>
          <w:rFonts w:hint="eastAsia" w:ascii="宋体" w:hAnsi="宋体" w:cs="宋体"/>
          <w:sz w:val="22"/>
          <w:szCs w:val="22"/>
        </w:rPr>
        <w:t>兹</w:t>
      </w:r>
      <w:r>
        <w:rPr>
          <w:rFonts w:hint="eastAsia" w:ascii="宋体" w:hAnsi="宋体"/>
          <w:sz w:val="22"/>
          <w:szCs w:val="22"/>
        </w:rPr>
        <w:t>宣布同意如下：</w:t>
      </w:r>
    </w:p>
    <w:p>
      <w:pPr>
        <w:spacing w:line="360" w:lineRule="auto"/>
        <w:ind w:firstLine="440" w:firstLineChars="200"/>
        <w:rPr>
          <w:rFonts w:hint="eastAsia" w:ascii="宋体" w:hAnsi="宋体"/>
          <w:sz w:val="22"/>
          <w:szCs w:val="22"/>
        </w:rPr>
      </w:pPr>
      <w:r>
        <w:rPr>
          <w:rFonts w:hint="eastAsia" w:ascii="宋体" w:hAnsi="宋体"/>
          <w:sz w:val="22"/>
          <w:szCs w:val="22"/>
        </w:rPr>
        <w:t>1、我方已</w:t>
      </w:r>
      <w:r>
        <w:rPr>
          <w:rFonts w:hint="eastAsia" w:ascii="宋体" w:hAnsi="宋体" w:cs="宋体"/>
          <w:sz w:val="22"/>
          <w:szCs w:val="22"/>
        </w:rPr>
        <w:t>详细审</w:t>
      </w:r>
      <w:r>
        <w:rPr>
          <w:rFonts w:hint="eastAsia" w:ascii="宋体" w:hAnsi="宋体"/>
          <w:sz w:val="22"/>
          <w:szCs w:val="22"/>
        </w:rPr>
        <w:t>核并确</w:t>
      </w:r>
      <w:r>
        <w:rPr>
          <w:rFonts w:hint="eastAsia" w:ascii="宋体" w:hAnsi="宋体" w:cs="宋体"/>
          <w:sz w:val="22"/>
          <w:szCs w:val="22"/>
        </w:rPr>
        <w:t>认</w:t>
      </w:r>
      <w:r>
        <w:rPr>
          <w:rFonts w:hint="eastAsia" w:ascii="宋体" w:hAnsi="宋体"/>
          <w:sz w:val="22"/>
          <w:szCs w:val="22"/>
        </w:rPr>
        <w:t>全部招标文件，包括修改文件（如有</w:t>
      </w:r>
      <w:r>
        <w:rPr>
          <w:rFonts w:hint="eastAsia" w:ascii="宋体" w:hAnsi="宋体" w:cs="宋体"/>
          <w:sz w:val="22"/>
          <w:szCs w:val="22"/>
        </w:rPr>
        <w:t>时</w:t>
      </w:r>
      <w:r>
        <w:rPr>
          <w:rFonts w:hint="eastAsia" w:ascii="宋体" w:hAnsi="宋体"/>
          <w:sz w:val="22"/>
          <w:szCs w:val="22"/>
        </w:rPr>
        <w:t>）及有关附件。</w:t>
      </w:r>
    </w:p>
    <w:p>
      <w:pPr>
        <w:spacing w:line="360" w:lineRule="auto"/>
        <w:ind w:firstLine="440" w:firstLineChars="200"/>
        <w:rPr>
          <w:rFonts w:hint="eastAsia" w:ascii="宋体" w:hAnsi="宋体"/>
          <w:sz w:val="22"/>
          <w:szCs w:val="22"/>
        </w:rPr>
      </w:pPr>
      <w:r>
        <w:rPr>
          <w:rFonts w:hint="eastAsia" w:ascii="宋体" w:hAnsi="宋体"/>
          <w:sz w:val="22"/>
          <w:szCs w:val="22"/>
        </w:rPr>
        <w:t>2、一旦我方中</w:t>
      </w:r>
      <w:r>
        <w:rPr>
          <w:rFonts w:hint="eastAsia" w:ascii="宋体" w:hAnsi="宋体" w:cs="宋体"/>
          <w:sz w:val="22"/>
          <w:szCs w:val="22"/>
        </w:rPr>
        <w:t>标</w:t>
      </w:r>
      <w:r>
        <w:rPr>
          <w:rFonts w:hint="eastAsia" w:ascii="宋体" w:hAnsi="宋体"/>
          <w:sz w:val="22"/>
          <w:szCs w:val="22"/>
        </w:rPr>
        <w:t>，我方将按照投</w:t>
      </w:r>
      <w:r>
        <w:rPr>
          <w:rFonts w:hint="eastAsia" w:ascii="宋体" w:hAnsi="宋体" w:cs="宋体"/>
          <w:sz w:val="22"/>
          <w:szCs w:val="22"/>
        </w:rPr>
        <w:t>标</w:t>
      </w:r>
      <w:r>
        <w:rPr>
          <w:rFonts w:hint="eastAsia" w:ascii="宋体" w:hAnsi="宋体"/>
          <w:sz w:val="22"/>
          <w:szCs w:val="22"/>
        </w:rPr>
        <w:t>文件中的承</w:t>
      </w:r>
      <w:r>
        <w:rPr>
          <w:rFonts w:hint="eastAsia" w:ascii="宋体" w:hAnsi="宋体" w:cs="宋体"/>
          <w:sz w:val="22"/>
          <w:szCs w:val="22"/>
        </w:rPr>
        <w:t>诺组</w:t>
      </w:r>
      <w:r>
        <w:rPr>
          <w:rFonts w:hint="eastAsia" w:ascii="宋体" w:hAnsi="宋体"/>
          <w:sz w:val="22"/>
          <w:szCs w:val="22"/>
        </w:rPr>
        <w:t>建</w:t>
      </w:r>
      <w:r>
        <w:rPr>
          <w:rFonts w:hint="eastAsia" w:ascii="宋体" w:hAnsi="宋体" w:cs="宋体"/>
          <w:sz w:val="22"/>
          <w:szCs w:val="22"/>
        </w:rPr>
        <w:t>项</w:t>
      </w:r>
      <w:r>
        <w:rPr>
          <w:rFonts w:hint="eastAsia" w:ascii="宋体" w:hAnsi="宋体"/>
          <w:sz w:val="22"/>
          <w:szCs w:val="22"/>
        </w:rPr>
        <w:t>目</w:t>
      </w:r>
      <w:r>
        <w:rPr>
          <w:rFonts w:hint="eastAsia" w:ascii="宋体" w:hAnsi="宋体" w:cs="宋体"/>
          <w:sz w:val="22"/>
          <w:szCs w:val="22"/>
        </w:rPr>
        <w:t>组</w:t>
      </w:r>
      <w:r>
        <w:rPr>
          <w:rFonts w:hint="eastAsia" w:ascii="宋体" w:hAnsi="宋体"/>
          <w:sz w:val="22"/>
          <w:szCs w:val="22"/>
        </w:rPr>
        <w:t>，由投</w:t>
      </w:r>
      <w:r>
        <w:rPr>
          <w:rFonts w:hint="eastAsia" w:ascii="宋体" w:hAnsi="宋体" w:cs="宋体"/>
          <w:sz w:val="22"/>
          <w:szCs w:val="22"/>
        </w:rPr>
        <w:t>标</w:t>
      </w:r>
      <w:r>
        <w:rPr>
          <w:rFonts w:hint="eastAsia" w:ascii="宋体" w:hAnsi="宋体"/>
          <w:sz w:val="22"/>
          <w:szCs w:val="22"/>
        </w:rPr>
        <w:t>文件所承</w:t>
      </w:r>
      <w:r>
        <w:rPr>
          <w:rFonts w:hint="eastAsia" w:ascii="宋体" w:hAnsi="宋体" w:cs="宋体"/>
          <w:sz w:val="22"/>
          <w:szCs w:val="22"/>
        </w:rPr>
        <w:t>诺</w:t>
      </w:r>
      <w:r>
        <w:rPr>
          <w:rFonts w:hint="eastAsia" w:ascii="宋体" w:hAnsi="宋体"/>
          <w:sz w:val="22"/>
          <w:szCs w:val="22"/>
        </w:rPr>
        <w:t>的人</w:t>
      </w:r>
      <w:r>
        <w:rPr>
          <w:rFonts w:hint="eastAsia" w:ascii="宋体" w:hAnsi="宋体" w:cs="宋体"/>
          <w:sz w:val="22"/>
          <w:szCs w:val="22"/>
        </w:rPr>
        <w:t>员</w:t>
      </w:r>
      <w:r>
        <w:rPr>
          <w:rFonts w:hint="eastAsia" w:ascii="宋体" w:hAnsi="宋体"/>
          <w:sz w:val="22"/>
          <w:szCs w:val="22"/>
        </w:rPr>
        <w:t>完成本</w:t>
      </w:r>
      <w:r>
        <w:rPr>
          <w:rFonts w:hint="eastAsia" w:ascii="宋体" w:hAnsi="宋体" w:cs="宋体"/>
          <w:sz w:val="22"/>
          <w:szCs w:val="22"/>
        </w:rPr>
        <w:t>项</w:t>
      </w:r>
      <w:r>
        <w:rPr>
          <w:rFonts w:hint="eastAsia" w:ascii="宋体" w:hAnsi="宋体"/>
          <w:sz w:val="22"/>
          <w:szCs w:val="22"/>
        </w:rPr>
        <w:t>目的工作，保</w:t>
      </w:r>
      <w:r>
        <w:rPr>
          <w:rFonts w:hint="eastAsia" w:ascii="宋体" w:hAnsi="宋体" w:cs="宋体"/>
          <w:sz w:val="22"/>
          <w:szCs w:val="22"/>
        </w:rPr>
        <w:t>证</w:t>
      </w:r>
      <w:r>
        <w:rPr>
          <w:rFonts w:hint="eastAsia" w:ascii="宋体" w:hAnsi="宋体"/>
          <w:sz w:val="22"/>
          <w:szCs w:val="22"/>
        </w:rPr>
        <w:t>在未征得招</w:t>
      </w:r>
      <w:r>
        <w:rPr>
          <w:rFonts w:hint="eastAsia" w:ascii="宋体" w:hAnsi="宋体" w:cs="宋体"/>
          <w:sz w:val="22"/>
          <w:szCs w:val="22"/>
        </w:rPr>
        <w:t>标</w:t>
      </w:r>
      <w:r>
        <w:rPr>
          <w:rFonts w:hint="eastAsia" w:ascii="宋体" w:hAnsi="宋体"/>
          <w:sz w:val="22"/>
          <w:szCs w:val="22"/>
        </w:rPr>
        <w:t>人同意的前提下不</w:t>
      </w:r>
      <w:r>
        <w:rPr>
          <w:rFonts w:hint="eastAsia" w:ascii="宋体" w:hAnsi="宋体" w:cs="宋体"/>
          <w:sz w:val="22"/>
          <w:szCs w:val="22"/>
        </w:rPr>
        <w:t>变</w:t>
      </w:r>
      <w:r>
        <w:rPr>
          <w:rFonts w:hint="eastAsia" w:ascii="宋体" w:hAnsi="宋体"/>
          <w:sz w:val="22"/>
          <w:szCs w:val="22"/>
        </w:rPr>
        <w:t>更主要人</w:t>
      </w:r>
      <w:r>
        <w:rPr>
          <w:rFonts w:hint="eastAsia" w:ascii="宋体" w:hAnsi="宋体" w:cs="宋体"/>
          <w:sz w:val="22"/>
          <w:szCs w:val="22"/>
        </w:rPr>
        <w:t>员</w:t>
      </w:r>
      <w:r>
        <w:rPr>
          <w:rFonts w:hint="eastAsia" w:ascii="宋体" w:hAnsi="宋体"/>
          <w:sz w:val="22"/>
          <w:szCs w:val="22"/>
        </w:rPr>
        <w:t>，保</w:t>
      </w:r>
      <w:r>
        <w:rPr>
          <w:rFonts w:hint="eastAsia" w:ascii="宋体" w:hAnsi="宋体" w:cs="宋体"/>
          <w:sz w:val="22"/>
          <w:szCs w:val="22"/>
        </w:rPr>
        <w:t>证</w:t>
      </w:r>
      <w:r>
        <w:rPr>
          <w:rFonts w:hint="eastAsia" w:ascii="宋体" w:hAnsi="宋体"/>
          <w:sz w:val="22"/>
          <w:szCs w:val="22"/>
        </w:rPr>
        <w:t>按投</w:t>
      </w:r>
      <w:r>
        <w:rPr>
          <w:rFonts w:hint="eastAsia" w:ascii="宋体" w:hAnsi="宋体" w:cs="宋体"/>
          <w:sz w:val="22"/>
          <w:szCs w:val="22"/>
        </w:rPr>
        <w:t>标</w:t>
      </w:r>
      <w:r>
        <w:rPr>
          <w:rFonts w:hint="eastAsia" w:ascii="宋体" w:hAnsi="宋体"/>
          <w:sz w:val="22"/>
          <w:szCs w:val="22"/>
        </w:rPr>
        <w:t>函中承</w:t>
      </w:r>
      <w:r>
        <w:rPr>
          <w:rFonts w:hint="eastAsia" w:ascii="宋体" w:hAnsi="宋体" w:cs="宋体"/>
          <w:sz w:val="22"/>
          <w:szCs w:val="22"/>
        </w:rPr>
        <w:t>诺</w:t>
      </w:r>
      <w:r>
        <w:rPr>
          <w:rFonts w:hint="eastAsia" w:ascii="宋体" w:hAnsi="宋体"/>
          <w:sz w:val="22"/>
          <w:szCs w:val="22"/>
        </w:rPr>
        <w:t>的周期完成</w:t>
      </w:r>
      <w:r>
        <w:rPr>
          <w:rFonts w:hint="eastAsia" w:ascii="宋体" w:hAnsi="宋体"/>
          <w:sz w:val="22"/>
          <w:szCs w:val="22"/>
          <w:lang w:val="en-US" w:eastAsia="zh-CN"/>
        </w:rPr>
        <w:t>勘察</w:t>
      </w:r>
      <w:r>
        <w:rPr>
          <w:rFonts w:hint="eastAsia" w:ascii="宋体" w:hAnsi="宋体" w:cs="宋体"/>
          <w:sz w:val="22"/>
          <w:szCs w:val="22"/>
        </w:rPr>
        <w:t>设计、施工、验收</w:t>
      </w:r>
      <w:r>
        <w:rPr>
          <w:rFonts w:hint="eastAsia" w:ascii="宋体" w:hAnsi="宋体"/>
          <w:sz w:val="22"/>
          <w:szCs w:val="22"/>
        </w:rPr>
        <w:t>并提供相</w:t>
      </w:r>
      <w:r>
        <w:rPr>
          <w:rFonts w:hint="eastAsia" w:ascii="宋体" w:hAnsi="宋体" w:cs="宋体"/>
          <w:sz w:val="22"/>
          <w:szCs w:val="22"/>
        </w:rPr>
        <w:t>应的</w:t>
      </w:r>
      <w:r>
        <w:rPr>
          <w:rFonts w:hint="eastAsia" w:ascii="宋体" w:hAnsi="宋体"/>
          <w:sz w:val="22"/>
          <w:szCs w:val="22"/>
        </w:rPr>
        <w:t>服</w:t>
      </w:r>
      <w:r>
        <w:rPr>
          <w:rFonts w:hint="eastAsia" w:ascii="宋体" w:hAnsi="宋体" w:cs="宋体"/>
          <w:sz w:val="22"/>
          <w:szCs w:val="22"/>
        </w:rPr>
        <w:t>务</w:t>
      </w:r>
      <w:r>
        <w:rPr>
          <w:rFonts w:hint="eastAsia" w:ascii="宋体" w:hAnsi="宋体"/>
          <w:sz w:val="22"/>
          <w:szCs w:val="22"/>
        </w:rPr>
        <w:t>。</w:t>
      </w:r>
    </w:p>
    <w:p>
      <w:pPr>
        <w:spacing w:line="360" w:lineRule="auto"/>
        <w:ind w:firstLine="440" w:firstLineChars="200"/>
        <w:rPr>
          <w:rFonts w:hint="eastAsia" w:ascii="宋体" w:hAnsi="宋体"/>
          <w:sz w:val="22"/>
          <w:szCs w:val="22"/>
        </w:rPr>
      </w:pPr>
      <w:r>
        <w:rPr>
          <w:rFonts w:hint="eastAsia" w:ascii="宋体" w:hAnsi="宋体"/>
          <w:sz w:val="22"/>
          <w:szCs w:val="22"/>
        </w:rPr>
        <w:t>3、我方同意所提交的投</w:t>
      </w:r>
      <w:r>
        <w:rPr>
          <w:rFonts w:hint="eastAsia" w:ascii="宋体" w:hAnsi="宋体" w:cs="宋体"/>
          <w:sz w:val="22"/>
          <w:szCs w:val="22"/>
        </w:rPr>
        <w:t>标</w:t>
      </w:r>
      <w:r>
        <w:rPr>
          <w:rFonts w:hint="eastAsia" w:ascii="宋体" w:hAnsi="宋体"/>
          <w:sz w:val="22"/>
          <w:szCs w:val="22"/>
        </w:rPr>
        <w:t>文件在招</w:t>
      </w:r>
      <w:r>
        <w:rPr>
          <w:rFonts w:hint="eastAsia" w:ascii="宋体" w:hAnsi="宋体" w:cs="宋体"/>
          <w:sz w:val="22"/>
          <w:szCs w:val="22"/>
        </w:rPr>
        <w:t>标</w:t>
      </w:r>
      <w:r>
        <w:rPr>
          <w:rFonts w:hint="eastAsia" w:ascii="宋体" w:hAnsi="宋体"/>
          <w:sz w:val="22"/>
          <w:szCs w:val="22"/>
        </w:rPr>
        <w:t>文件的投</w:t>
      </w:r>
      <w:r>
        <w:rPr>
          <w:rFonts w:hint="eastAsia" w:ascii="宋体" w:hAnsi="宋体" w:cs="宋体"/>
          <w:sz w:val="22"/>
          <w:szCs w:val="22"/>
        </w:rPr>
        <w:t>标须</w:t>
      </w:r>
      <w:r>
        <w:rPr>
          <w:rFonts w:hint="eastAsia" w:ascii="宋体" w:hAnsi="宋体"/>
          <w:sz w:val="22"/>
          <w:szCs w:val="22"/>
        </w:rPr>
        <w:t>知中</w:t>
      </w:r>
      <w:r>
        <w:rPr>
          <w:rFonts w:hint="eastAsia" w:ascii="宋体" w:hAnsi="宋体" w:cs="宋体"/>
          <w:sz w:val="22"/>
          <w:szCs w:val="22"/>
        </w:rPr>
        <w:t>规</w:t>
      </w:r>
      <w:r>
        <w:rPr>
          <w:rFonts w:hint="eastAsia" w:ascii="宋体" w:hAnsi="宋体"/>
          <w:sz w:val="22"/>
          <w:szCs w:val="22"/>
        </w:rPr>
        <w:t>定的投</w:t>
      </w:r>
      <w:r>
        <w:rPr>
          <w:rFonts w:hint="eastAsia" w:ascii="宋体" w:hAnsi="宋体" w:cs="宋体"/>
          <w:sz w:val="22"/>
          <w:szCs w:val="22"/>
        </w:rPr>
        <w:t>标</w:t>
      </w:r>
      <w:r>
        <w:rPr>
          <w:rFonts w:hint="eastAsia" w:ascii="宋体" w:hAnsi="宋体"/>
          <w:sz w:val="22"/>
          <w:szCs w:val="22"/>
        </w:rPr>
        <w:t>有效期限内有效，在此期</w:t>
      </w:r>
      <w:r>
        <w:rPr>
          <w:rFonts w:hint="eastAsia" w:ascii="宋体" w:hAnsi="宋体" w:cs="宋体"/>
          <w:sz w:val="22"/>
          <w:szCs w:val="22"/>
        </w:rPr>
        <w:t>间</w:t>
      </w:r>
      <w:r>
        <w:rPr>
          <w:rFonts w:hint="eastAsia" w:ascii="宋体" w:hAnsi="宋体"/>
          <w:sz w:val="22"/>
          <w:szCs w:val="22"/>
        </w:rPr>
        <w:t>内如果中</w:t>
      </w:r>
      <w:r>
        <w:rPr>
          <w:rFonts w:hint="eastAsia" w:ascii="宋体" w:hAnsi="宋体" w:cs="宋体"/>
          <w:sz w:val="22"/>
          <w:szCs w:val="22"/>
        </w:rPr>
        <w:t>标</w:t>
      </w:r>
      <w:r>
        <w:rPr>
          <w:rFonts w:hint="eastAsia" w:ascii="宋体" w:hAnsi="宋体"/>
          <w:sz w:val="22"/>
          <w:szCs w:val="22"/>
        </w:rPr>
        <w:t>，我方将受此</w:t>
      </w:r>
      <w:r>
        <w:rPr>
          <w:rFonts w:hint="eastAsia" w:ascii="宋体" w:hAnsi="宋体" w:cs="宋体"/>
          <w:sz w:val="22"/>
          <w:szCs w:val="22"/>
        </w:rPr>
        <w:t>约</w:t>
      </w:r>
      <w:r>
        <w:rPr>
          <w:rFonts w:hint="eastAsia" w:ascii="宋体" w:hAnsi="宋体"/>
          <w:sz w:val="22"/>
          <w:szCs w:val="22"/>
        </w:rPr>
        <w:t>束。</w:t>
      </w:r>
    </w:p>
    <w:p>
      <w:pPr>
        <w:spacing w:line="360" w:lineRule="auto"/>
        <w:ind w:firstLine="440" w:firstLineChars="200"/>
        <w:rPr>
          <w:rFonts w:hint="eastAsia" w:ascii="宋体" w:hAnsi="宋体"/>
          <w:sz w:val="22"/>
          <w:szCs w:val="22"/>
        </w:rPr>
      </w:pPr>
      <w:r>
        <w:rPr>
          <w:rFonts w:hint="eastAsia" w:ascii="宋体" w:hAnsi="宋体"/>
          <w:sz w:val="22"/>
          <w:szCs w:val="22"/>
        </w:rPr>
        <w:t>4、除非另外达成</w:t>
      </w:r>
      <w:r>
        <w:rPr>
          <w:rFonts w:hint="eastAsia" w:ascii="宋体" w:hAnsi="宋体" w:cs="宋体"/>
          <w:sz w:val="22"/>
          <w:szCs w:val="22"/>
        </w:rPr>
        <w:t>协议</w:t>
      </w:r>
      <w:r>
        <w:rPr>
          <w:rFonts w:hint="eastAsia" w:ascii="宋体" w:hAnsi="宋体"/>
          <w:sz w:val="22"/>
          <w:szCs w:val="22"/>
        </w:rPr>
        <w:t>并生效，</w:t>
      </w:r>
      <w:r>
        <w:rPr>
          <w:rFonts w:hint="eastAsia" w:ascii="宋体" w:hAnsi="宋体" w:cs="宋体"/>
          <w:sz w:val="22"/>
          <w:szCs w:val="22"/>
        </w:rPr>
        <w:t>贵</w:t>
      </w:r>
      <w:r>
        <w:rPr>
          <w:rFonts w:hint="eastAsia" w:ascii="宋体" w:hAnsi="宋体"/>
          <w:sz w:val="22"/>
          <w:szCs w:val="22"/>
        </w:rPr>
        <w:t>方的中</w:t>
      </w:r>
      <w:r>
        <w:rPr>
          <w:rFonts w:hint="eastAsia" w:ascii="宋体" w:hAnsi="宋体" w:cs="宋体"/>
          <w:sz w:val="22"/>
          <w:szCs w:val="22"/>
        </w:rPr>
        <w:t>标</w:t>
      </w:r>
      <w:r>
        <w:rPr>
          <w:rFonts w:hint="eastAsia" w:ascii="宋体" w:hAnsi="宋体"/>
          <w:sz w:val="22"/>
          <w:szCs w:val="22"/>
        </w:rPr>
        <w:t>通知</w:t>
      </w:r>
      <w:r>
        <w:rPr>
          <w:rFonts w:hint="eastAsia" w:ascii="宋体" w:hAnsi="宋体" w:cs="宋体"/>
          <w:sz w:val="22"/>
          <w:szCs w:val="22"/>
        </w:rPr>
        <w:t>书、招标文件</w:t>
      </w:r>
      <w:r>
        <w:rPr>
          <w:rFonts w:hint="eastAsia" w:ascii="宋体" w:hAnsi="宋体"/>
          <w:sz w:val="22"/>
          <w:szCs w:val="22"/>
        </w:rPr>
        <w:t>和本投</w:t>
      </w:r>
      <w:r>
        <w:rPr>
          <w:rFonts w:hint="eastAsia" w:ascii="宋体" w:hAnsi="宋体" w:cs="宋体"/>
          <w:sz w:val="22"/>
          <w:szCs w:val="22"/>
        </w:rPr>
        <w:t>标</w:t>
      </w:r>
      <w:r>
        <w:rPr>
          <w:rFonts w:hint="eastAsia" w:ascii="宋体" w:hAnsi="宋体"/>
          <w:sz w:val="22"/>
          <w:szCs w:val="22"/>
        </w:rPr>
        <w:t>文件将成</w:t>
      </w:r>
      <w:r>
        <w:rPr>
          <w:rFonts w:hint="eastAsia" w:ascii="宋体" w:hAnsi="宋体" w:cs="宋体"/>
          <w:sz w:val="22"/>
          <w:szCs w:val="22"/>
        </w:rPr>
        <w:t>为约</w:t>
      </w:r>
      <w:r>
        <w:rPr>
          <w:rFonts w:hint="eastAsia" w:ascii="宋体" w:hAnsi="宋体"/>
          <w:sz w:val="22"/>
          <w:szCs w:val="22"/>
        </w:rPr>
        <w:t>束双方的合同文件的</w:t>
      </w:r>
      <w:r>
        <w:rPr>
          <w:rFonts w:hint="eastAsia" w:ascii="宋体" w:hAnsi="宋体" w:cs="宋体"/>
          <w:sz w:val="22"/>
          <w:szCs w:val="22"/>
        </w:rPr>
        <w:t>组</w:t>
      </w:r>
      <w:r>
        <w:rPr>
          <w:rFonts w:hint="eastAsia" w:ascii="宋体" w:hAnsi="宋体"/>
          <w:sz w:val="22"/>
          <w:szCs w:val="22"/>
        </w:rPr>
        <w:t>成部分。</w:t>
      </w:r>
    </w:p>
    <w:p>
      <w:pPr>
        <w:spacing w:line="360" w:lineRule="auto"/>
        <w:ind w:firstLine="440" w:firstLineChars="200"/>
        <w:rPr>
          <w:rFonts w:hint="eastAsia" w:ascii="宋体" w:hAnsi="宋体"/>
          <w:sz w:val="22"/>
          <w:szCs w:val="22"/>
        </w:rPr>
      </w:pPr>
      <w:r>
        <w:rPr>
          <w:rFonts w:hint="eastAsia" w:ascii="宋体" w:hAnsi="宋体"/>
          <w:sz w:val="22"/>
          <w:szCs w:val="22"/>
        </w:rPr>
        <w:t>5、其他</w:t>
      </w:r>
      <w:r>
        <w:rPr>
          <w:rFonts w:hint="eastAsia" w:ascii="宋体" w:hAnsi="宋体" w:cs="宋体"/>
          <w:sz w:val="22"/>
          <w:szCs w:val="22"/>
        </w:rPr>
        <w:t>补</w:t>
      </w:r>
      <w:r>
        <w:rPr>
          <w:rFonts w:hint="eastAsia" w:ascii="宋体" w:hAnsi="宋体"/>
          <w:sz w:val="22"/>
          <w:szCs w:val="22"/>
        </w:rPr>
        <w:t>充</w:t>
      </w:r>
      <w:r>
        <w:rPr>
          <w:rFonts w:hint="eastAsia" w:ascii="宋体" w:hAnsi="宋体" w:cs="宋体"/>
          <w:sz w:val="22"/>
          <w:szCs w:val="22"/>
        </w:rPr>
        <w:t>说</w:t>
      </w:r>
      <w:r>
        <w:rPr>
          <w:rFonts w:hint="eastAsia" w:ascii="宋体" w:hAnsi="宋体"/>
          <w:sz w:val="22"/>
          <w:szCs w:val="22"/>
        </w:rPr>
        <w:t>明：</w:t>
      </w:r>
      <w:r>
        <w:rPr>
          <w:rFonts w:hint="eastAsia" w:ascii="宋体" w:hAnsi="宋体"/>
          <w:sz w:val="22"/>
          <w:szCs w:val="22"/>
          <w:u w:val="single"/>
        </w:rPr>
        <w:t xml:space="preserve">                                    </w:t>
      </w:r>
      <w:r>
        <w:rPr>
          <w:rFonts w:hint="eastAsia" w:ascii="宋体" w:hAnsi="宋体"/>
          <w:sz w:val="22"/>
          <w:szCs w:val="22"/>
        </w:rPr>
        <w:t>（</w:t>
      </w:r>
      <w:r>
        <w:rPr>
          <w:rFonts w:hint="eastAsia" w:ascii="宋体" w:hAnsi="宋体" w:cs="宋体"/>
          <w:sz w:val="22"/>
          <w:szCs w:val="22"/>
        </w:rPr>
        <w:t>补</w:t>
      </w:r>
      <w:r>
        <w:rPr>
          <w:rFonts w:hint="eastAsia" w:ascii="宋体" w:hAnsi="宋体"/>
          <w:sz w:val="22"/>
          <w:szCs w:val="22"/>
        </w:rPr>
        <w:t>充</w:t>
      </w:r>
      <w:r>
        <w:rPr>
          <w:rFonts w:hint="eastAsia" w:ascii="宋体" w:hAnsi="宋体" w:cs="宋体"/>
          <w:sz w:val="22"/>
          <w:szCs w:val="22"/>
        </w:rPr>
        <w:t>说</w:t>
      </w:r>
      <w:r>
        <w:rPr>
          <w:rFonts w:hint="eastAsia" w:ascii="宋体" w:hAnsi="宋体"/>
          <w:sz w:val="22"/>
          <w:szCs w:val="22"/>
        </w:rPr>
        <w:t>明事</w:t>
      </w:r>
      <w:r>
        <w:rPr>
          <w:rFonts w:hint="eastAsia" w:ascii="宋体" w:hAnsi="宋体" w:cs="宋体"/>
          <w:sz w:val="22"/>
          <w:szCs w:val="22"/>
        </w:rPr>
        <w:t>项</w:t>
      </w:r>
      <w:r>
        <w:rPr>
          <w:rFonts w:hint="eastAsia" w:ascii="宋体" w:hAnsi="宋体"/>
          <w:sz w:val="22"/>
          <w:szCs w:val="22"/>
        </w:rPr>
        <w:t>）与本投</w:t>
      </w:r>
      <w:r>
        <w:rPr>
          <w:rFonts w:hint="eastAsia" w:ascii="宋体" w:hAnsi="宋体" w:cs="宋体"/>
          <w:sz w:val="22"/>
          <w:szCs w:val="22"/>
        </w:rPr>
        <w:t>标</w:t>
      </w:r>
      <w:r>
        <w:rPr>
          <w:rFonts w:hint="eastAsia" w:ascii="宋体" w:hAnsi="宋体"/>
          <w:sz w:val="22"/>
          <w:szCs w:val="22"/>
        </w:rPr>
        <w:t>有</w:t>
      </w:r>
      <w:r>
        <w:rPr>
          <w:rFonts w:hint="eastAsia" w:ascii="宋体" w:hAnsi="宋体" w:cs="宋体"/>
          <w:sz w:val="22"/>
          <w:szCs w:val="22"/>
        </w:rPr>
        <w:t>关</w:t>
      </w:r>
      <w:r>
        <w:rPr>
          <w:rFonts w:hint="eastAsia" w:ascii="宋体" w:hAnsi="宋体"/>
          <w:sz w:val="22"/>
          <w:szCs w:val="22"/>
        </w:rPr>
        <w:t>的一切正式往来通</w:t>
      </w:r>
      <w:r>
        <w:rPr>
          <w:rFonts w:hint="eastAsia" w:ascii="宋体" w:hAnsi="宋体" w:cs="宋体"/>
          <w:sz w:val="22"/>
          <w:szCs w:val="22"/>
        </w:rPr>
        <w:t>讯请</w:t>
      </w:r>
      <w:r>
        <w:rPr>
          <w:rFonts w:hint="eastAsia" w:ascii="宋体" w:hAnsi="宋体"/>
          <w:sz w:val="22"/>
          <w:szCs w:val="22"/>
        </w:rPr>
        <w:t>寄：</w:t>
      </w:r>
    </w:p>
    <w:p>
      <w:pPr>
        <w:spacing w:line="360" w:lineRule="auto"/>
        <w:ind w:firstLine="440" w:firstLineChars="200"/>
        <w:rPr>
          <w:rFonts w:hint="eastAsia" w:ascii="宋体" w:hAnsi="宋体"/>
          <w:sz w:val="22"/>
          <w:szCs w:val="22"/>
        </w:rPr>
      </w:pPr>
      <w:r>
        <w:rPr>
          <w:rFonts w:hint="eastAsia" w:ascii="宋体" w:hAnsi="宋体"/>
          <w:sz w:val="22"/>
          <w:szCs w:val="22"/>
        </w:rPr>
        <w:t>投</w:t>
      </w:r>
      <w:r>
        <w:rPr>
          <w:rFonts w:hint="eastAsia" w:ascii="宋体" w:hAnsi="宋体" w:cs="宋体"/>
          <w:sz w:val="22"/>
          <w:szCs w:val="22"/>
        </w:rPr>
        <w:t>标</w:t>
      </w:r>
      <w:r>
        <w:rPr>
          <w:rFonts w:hint="eastAsia" w:ascii="宋体" w:hAnsi="宋体"/>
          <w:sz w:val="22"/>
          <w:szCs w:val="22"/>
        </w:rPr>
        <w:t>人：</w:t>
      </w:r>
      <w:r>
        <w:rPr>
          <w:rFonts w:hint="eastAsia" w:ascii="宋体" w:hAnsi="宋体"/>
          <w:sz w:val="22"/>
          <w:szCs w:val="22"/>
          <w:u w:val="single"/>
        </w:rPr>
        <w:t xml:space="preserve">                     （</w:t>
      </w:r>
      <w:r>
        <w:rPr>
          <w:rFonts w:hint="eastAsia" w:ascii="宋体" w:hAnsi="宋体"/>
          <w:sz w:val="22"/>
          <w:szCs w:val="22"/>
          <w:u w:val="single"/>
          <w:lang w:val="en-US" w:eastAsia="zh-CN"/>
        </w:rPr>
        <w:t>盖</w:t>
      </w:r>
      <w:r>
        <w:rPr>
          <w:rFonts w:hint="eastAsia" w:ascii="宋体" w:hAnsi="宋体"/>
          <w:sz w:val="22"/>
          <w:szCs w:val="22"/>
          <w:u w:val="single"/>
        </w:rPr>
        <w:t xml:space="preserve">章）                      </w:t>
      </w:r>
    </w:p>
    <w:p>
      <w:pPr>
        <w:spacing w:line="360" w:lineRule="auto"/>
        <w:ind w:firstLine="440" w:firstLineChars="200"/>
        <w:rPr>
          <w:rFonts w:hint="eastAsia" w:ascii="宋体" w:hAnsi="宋体"/>
          <w:sz w:val="22"/>
          <w:szCs w:val="22"/>
          <w:u w:val="single"/>
        </w:rPr>
      </w:pPr>
      <w:r>
        <w:rPr>
          <w:rFonts w:hint="eastAsia" w:ascii="宋体" w:hAnsi="宋体"/>
          <w:sz w:val="22"/>
          <w:szCs w:val="22"/>
        </w:rPr>
        <w:t>地址：</w:t>
      </w:r>
      <w:r>
        <w:rPr>
          <w:rFonts w:hint="eastAsia" w:ascii="宋体" w:hAnsi="宋体"/>
          <w:sz w:val="22"/>
          <w:szCs w:val="22"/>
          <w:u w:val="single"/>
        </w:rPr>
        <w:t xml:space="preserve">                                         </w:t>
      </w:r>
      <w:r>
        <w:rPr>
          <w:rFonts w:hint="eastAsia" w:ascii="宋体" w:hAnsi="宋体" w:cs="宋体"/>
          <w:sz w:val="22"/>
          <w:szCs w:val="22"/>
        </w:rPr>
        <w:t>邮编</w:t>
      </w:r>
      <w:r>
        <w:rPr>
          <w:rFonts w:hint="eastAsia" w:ascii="宋体" w:hAnsi="宋体"/>
          <w:sz w:val="22"/>
          <w:szCs w:val="22"/>
        </w:rPr>
        <w:t>：</w:t>
      </w:r>
      <w:r>
        <w:rPr>
          <w:rFonts w:hint="eastAsia" w:ascii="宋体" w:hAnsi="宋体"/>
          <w:sz w:val="22"/>
          <w:szCs w:val="22"/>
          <w:u w:val="single"/>
        </w:rPr>
        <w:t xml:space="preserve">            </w:t>
      </w:r>
    </w:p>
    <w:p>
      <w:pPr>
        <w:spacing w:line="360" w:lineRule="auto"/>
        <w:ind w:firstLine="440" w:firstLineChars="200"/>
        <w:rPr>
          <w:rFonts w:hint="eastAsia" w:ascii="宋体" w:hAnsi="宋体"/>
          <w:sz w:val="22"/>
          <w:szCs w:val="22"/>
        </w:rPr>
      </w:pPr>
      <w:r>
        <w:rPr>
          <w:rFonts w:hint="eastAsia" w:ascii="宋体" w:hAnsi="宋体" w:cs="宋体"/>
          <w:sz w:val="22"/>
          <w:szCs w:val="22"/>
        </w:rPr>
        <w:t>电话</w:t>
      </w:r>
      <w:r>
        <w:rPr>
          <w:rFonts w:hint="eastAsia" w:ascii="宋体" w:hAnsi="宋体"/>
          <w:sz w:val="22"/>
          <w:szCs w:val="22"/>
        </w:rPr>
        <w:t>：</w:t>
      </w:r>
      <w:r>
        <w:rPr>
          <w:rFonts w:hint="eastAsia" w:ascii="宋体" w:hAnsi="宋体"/>
          <w:sz w:val="22"/>
          <w:szCs w:val="22"/>
          <w:u w:val="single"/>
        </w:rPr>
        <w:t xml:space="preserve">                                         </w:t>
      </w:r>
      <w:r>
        <w:rPr>
          <w:rFonts w:hint="eastAsia" w:ascii="宋体" w:hAnsi="宋体" w:cs="宋体"/>
          <w:sz w:val="22"/>
          <w:szCs w:val="22"/>
        </w:rPr>
        <w:t>传</w:t>
      </w:r>
      <w:r>
        <w:rPr>
          <w:rFonts w:hint="eastAsia" w:ascii="宋体" w:hAnsi="宋体"/>
          <w:sz w:val="22"/>
          <w:szCs w:val="22"/>
        </w:rPr>
        <w:t>真：</w:t>
      </w:r>
      <w:r>
        <w:rPr>
          <w:rFonts w:hint="eastAsia" w:ascii="宋体" w:hAnsi="宋体"/>
          <w:sz w:val="22"/>
          <w:szCs w:val="22"/>
          <w:u w:val="single"/>
        </w:rPr>
        <w:t xml:space="preserve">            </w:t>
      </w:r>
    </w:p>
    <w:p>
      <w:pPr>
        <w:spacing w:line="360" w:lineRule="auto"/>
        <w:ind w:firstLine="440" w:firstLineChars="200"/>
        <w:rPr>
          <w:rFonts w:hint="eastAsia" w:ascii="宋体" w:hAnsi="宋体"/>
          <w:sz w:val="22"/>
          <w:szCs w:val="22"/>
          <w:u w:val="single"/>
        </w:rPr>
      </w:pPr>
      <w:r>
        <w:rPr>
          <w:rFonts w:hint="eastAsia" w:ascii="宋体" w:hAnsi="宋体"/>
          <w:sz w:val="22"/>
          <w:szCs w:val="22"/>
        </w:rPr>
        <w:t>法定代表人或授</w:t>
      </w:r>
      <w:r>
        <w:rPr>
          <w:rFonts w:hint="eastAsia" w:ascii="宋体" w:hAnsi="宋体" w:cs="宋体"/>
          <w:sz w:val="22"/>
          <w:szCs w:val="22"/>
        </w:rPr>
        <w:t>权</w:t>
      </w:r>
      <w:r>
        <w:rPr>
          <w:rFonts w:hint="eastAsia" w:ascii="宋体" w:hAnsi="宋体"/>
          <w:sz w:val="22"/>
          <w:szCs w:val="22"/>
        </w:rPr>
        <w:t>委托人：</w:t>
      </w:r>
      <w:r>
        <w:rPr>
          <w:rFonts w:hint="eastAsia" w:ascii="宋体" w:hAnsi="宋体"/>
          <w:sz w:val="22"/>
          <w:szCs w:val="22"/>
          <w:u w:val="single"/>
        </w:rPr>
        <w:t xml:space="preserve">                  （签字或盖章）          </w:t>
      </w:r>
    </w:p>
    <w:p>
      <w:pPr>
        <w:spacing w:line="360" w:lineRule="auto"/>
        <w:ind w:firstLine="440" w:firstLineChars="200"/>
        <w:rPr>
          <w:rFonts w:hAnsi="宋体"/>
          <w:color w:val="000000"/>
          <w:sz w:val="24"/>
        </w:rPr>
      </w:pPr>
      <w:r>
        <w:rPr>
          <w:rFonts w:hint="eastAsia" w:ascii="宋体" w:hAnsi="宋体"/>
          <w:sz w:val="22"/>
          <w:szCs w:val="22"/>
        </w:rPr>
        <w:t>日期：</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sz w:val="22"/>
          <w:szCs w:val="22"/>
          <w:u w:val="single"/>
        </w:rPr>
        <w:t xml:space="preserve">           </w:t>
      </w:r>
      <w:r>
        <w:rPr>
          <w:rFonts w:hint="eastAsia" w:ascii="宋体" w:hAnsi="宋体"/>
          <w:sz w:val="22"/>
          <w:szCs w:val="22"/>
        </w:rPr>
        <w:t>月</w:t>
      </w:r>
      <w:r>
        <w:rPr>
          <w:rFonts w:hint="eastAsia" w:ascii="宋体" w:hAnsi="宋体"/>
          <w:sz w:val="22"/>
          <w:szCs w:val="22"/>
          <w:u w:val="single"/>
        </w:rPr>
        <w:t xml:space="preserve">          </w:t>
      </w:r>
      <w:r>
        <w:rPr>
          <w:rFonts w:hint="eastAsia" w:ascii="宋体" w:hAnsi="宋体"/>
          <w:sz w:val="22"/>
          <w:szCs w:val="22"/>
        </w:rPr>
        <w:t>日</w:t>
      </w:r>
    </w:p>
    <w:p>
      <w:pPr>
        <w:rPr>
          <w:rFonts w:hint="eastAsia" w:ascii="宋体" w:hAnsi="宋体"/>
          <w:b/>
          <w:sz w:val="21"/>
          <w:szCs w:val="21"/>
        </w:rPr>
      </w:pPr>
      <w:r>
        <w:rPr>
          <w:rFonts w:hint="eastAsia" w:ascii="宋体" w:hAnsi="宋体"/>
          <w:b/>
          <w:color w:val="FF0000"/>
          <w:sz w:val="21"/>
          <w:szCs w:val="21"/>
        </w:rPr>
        <w:t xml:space="preserve"> (注:若为联合体投标</w:t>
      </w:r>
      <w:r>
        <w:rPr>
          <w:rFonts w:hint="eastAsia" w:ascii="宋体" w:hAnsi="宋体"/>
          <w:b/>
          <w:color w:val="FF0000"/>
          <w:sz w:val="21"/>
          <w:szCs w:val="21"/>
          <w:lang w:val="en-US" w:eastAsia="zh-CN"/>
        </w:rPr>
        <w:t>的</w:t>
      </w:r>
      <w:r>
        <w:rPr>
          <w:rFonts w:hint="eastAsia" w:ascii="宋体" w:hAnsi="宋体"/>
          <w:b/>
          <w:color w:val="FF0000"/>
          <w:sz w:val="21"/>
          <w:szCs w:val="21"/>
        </w:rPr>
        <w:t>，各方均需盖章)</w:t>
      </w:r>
    </w:p>
    <w:p>
      <w:pPr>
        <w:snapToGrid w:val="0"/>
        <w:spacing w:line="360" w:lineRule="auto"/>
        <w:ind w:firstLine="643"/>
        <w:jc w:val="center"/>
        <w:rPr>
          <w:rFonts w:hint="eastAsia" w:hAnsi="宋体"/>
          <w:b/>
          <w:color w:val="000000"/>
          <w:sz w:val="30"/>
          <w:szCs w:val="30"/>
        </w:rPr>
      </w:pPr>
    </w:p>
    <w:p>
      <w:pPr>
        <w:snapToGrid w:val="0"/>
        <w:spacing w:line="360" w:lineRule="auto"/>
        <w:ind w:firstLine="643"/>
        <w:jc w:val="center"/>
        <w:rPr>
          <w:rFonts w:hAnsi="宋体"/>
          <w:b/>
          <w:color w:val="000000"/>
          <w:sz w:val="30"/>
          <w:szCs w:val="30"/>
        </w:rPr>
      </w:pPr>
      <w:r>
        <w:rPr>
          <w:rFonts w:hint="eastAsia" w:hAnsi="宋体"/>
          <w:b/>
          <w:color w:val="000000"/>
          <w:sz w:val="30"/>
          <w:szCs w:val="30"/>
        </w:rPr>
        <w:t>投标函附录</w:t>
      </w:r>
    </w:p>
    <w:tbl>
      <w:tblPr>
        <w:tblStyle w:val="29"/>
        <w:tblW w:w="9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985"/>
        <w:gridCol w:w="3443"/>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条款名称</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约定内容</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1</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项目总负责人（项目经理）</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r>
              <w:rPr>
                <w:rFonts w:hint="eastAsia" w:hAnsi="宋体"/>
                <w:color w:val="000000"/>
                <w:sz w:val="24"/>
              </w:rPr>
              <w:t xml:space="preserve">姓名：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2</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设计负责人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r>
              <w:rPr>
                <w:rFonts w:hint="eastAsia" w:hAnsi="宋体"/>
                <w:color w:val="000000"/>
                <w:sz w:val="24"/>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3</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施工负责人</w:t>
            </w:r>
          </w:p>
          <w:p>
            <w:pPr>
              <w:snapToGrid w:val="0"/>
              <w:spacing w:line="360" w:lineRule="auto"/>
              <w:ind w:firstLine="31" w:firstLineChars="13"/>
              <w:jc w:val="center"/>
              <w:rPr>
                <w:rFonts w:hAnsi="宋体"/>
                <w:color w:val="000000"/>
                <w:sz w:val="24"/>
              </w:rPr>
            </w:pP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r>
              <w:rPr>
                <w:rFonts w:hint="eastAsia" w:hAnsi="宋体"/>
                <w:color w:val="000000"/>
                <w:sz w:val="24"/>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4</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质量标准</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rPr>
                <w:rFonts w:hAnsi="宋体"/>
                <w:color w:val="000000"/>
                <w:sz w:val="24"/>
              </w:rPr>
            </w:pPr>
            <w:r>
              <w:rPr>
                <w:rFonts w:hint="eastAsia" w:hAnsi="宋体"/>
                <w:color w:val="000000"/>
                <w:sz w:val="24"/>
              </w:rPr>
              <w:t>合格或按招标文件要求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5</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合同总工期（天）</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820" w:firstLineChars="342"/>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6</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宋体"/>
                <w:color w:val="000000"/>
                <w:sz w:val="24"/>
              </w:rPr>
            </w:pPr>
            <w:r>
              <w:rPr>
                <w:rFonts w:hint="eastAsia" w:hAnsi="宋体"/>
                <w:color w:val="000000"/>
                <w:sz w:val="24"/>
              </w:rPr>
              <w:t>缺陷责任期</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199" w:firstLineChars="83"/>
              <w:rPr>
                <w:rFonts w:hAnsi="宋体"/>
                <w:color w:val="000000"/>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7</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color w:val="000000"/>
                <w:sz w:val="21"/>
                <w:szCs w:val="21"/>
              </w:rPr>
            </w:pPr>
            <w:r>
              <w:rPr>
                <w:rFonts w:hint="eastAsia" w:hAnsi="宋体"/>
                <w:color w:val="000000"/>
                <w:sz w:val="21"/>
                <w:szCs w:val="21"/>
              </w:rPr>
              <w:t>是否同意招标文件其它内容</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宋体"/>
                <w:color w:val="000000"/>
                <w:sz w:val="21"/>
                <w:szCs w:val="21"/>
              </w:rPr>
            </w:pPr>
            <w:r>
              <w:rPr>
                <w:rFonts w:hint="eastAsia" w:hAnsi="宋体"/>
                <w:color w:val="000000"/>
                <w:sz w:val="21"/>
                <w:szCs w:val="21"/>
              </w:rPr>
              <w:t>要求作出“同意”承诺</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8</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color w:val="000000"/>
                <w:sz w:val="21"/>
                <w:szCs w:val="21"/>
              </w:rPr>
            </w:pPr>
            <w:r>
              <w:rPr>
                <w:rFonts w:hint="eastAsia" w:hAnsi="宋体"/>
                <w:color w:val="000000"/>
                <w:sz w:val="21"/>
                <w:szCs w:val="21"/>
              </w:rPr>
              <w:t>是否同意合同协议条款</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宋体"/>
                <w:color w:val="000000"/>
                <w:sz w:val="21"/>
                <w:szCs w:val="21"/>
              </w:rPr>
            </w:pPr>
            <w:r>
              <w:rPr>
                <w:rFonts w:hint="eastAsia" w:hAnsi="宋体"/>
                <w:color w:val="000000"/>
                <w:sz w:val="21"/>
                <w:szCs w:val="21"/>
              </w:rPr>
              <w:t>要求作出“同意”承诺</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int="eastAsia" w:hAnsi="宋体"/>
                <w:color w:val="000000"/>
                <w:sz w:val="24"/>
              </w:rPr>
              <w:t>9</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color w:val="000000"/>
                <w:sz w:val="21"/>
                <w:szCs w:val="21"/>
              </w:rPr>
            </w:pPr>
            <w:r>
              <w:rPr>
                <w:rFonts w:hint="eastAsia" w:hAnsi="宋体"/>
                <w:color w:val="000000"/>
                <w:sz w:val="21"/>
                <w:szCs w:val="21"/>
              </w:rPr>
              <w:t>履约担保</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宋体"/>
                <w:color w:val="000000"/>
                <w:sz w:val="21"/>
                <w:szCs w:val="21"/>
              </w:rPr>
            </w:pPr>
            <w:r>
              <w:rPr>
                <w:rFonts w:hint="eastAsia" w:hAnsi="宋体"/>
                <w:color w:val="000000"/>
                <w:sz w:val="21"/>
                <w:szCs w:val="21"/>
              </w:rPr>
              <w:t>中标价的2%</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宋体"/>
                <w:color w:val="000000"/>
                <w:sz w:val="24"/>
              </w:rPr>
            </w:pPr>
            <w:r>
              <w:rPr>
                <w:rFonts w:hAnsi="宋体"/>
                <w:color w:val="000000"/>
                <w:sz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color w:val="000000"/>
                <w:sz w:val="21"/>
                <w:szCs w:val="21"/>
              </w:rPr>
            </w:pP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宋体"/>
                <w:color w:val="000000"/>
                <w:sz w:val="21"/>
                <w:szCs w:val="21"/>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宋体"/>
                <w:color w:val="000000"/>
                <w:sz w:val="24"/>
              </w:rPr>
            </w:pPr>
          </w:p>
        </w:tc>
      </w:tr>
    </w:tbl>
    <w:p>
      <w:pPr>
        <w:snapToGrid w:val="0"/>
        <w:spacing w:line="360" w:lineRule="auto"/>
        <w:ind w:firstLine="480"/>
        <w:rPr>
          <w:rFonts w:hAnsi="宋体"/>
          <w:color w:val="000000"/>
          <w:sz w:val="24"/>
        </w:rPr>
      </w:pPr>
    </w:p>
    <w:p>
      <w:pPr>
        <w:pStyle w:val="6"/>
        <w:snapToGrid w:val="0"/>
        <w:spacing w:before="0" w:after="0" w:line="360" w:lineRule="auto"/>
        <w:ind w:firstLine="640"/>
        <w:jc w:val="center"/>
        <w:rPr>
          <w:rFonts w:ascii="宋体" w:hAnsi="宋体" w:eastAsia="宋体"/>
          <w:color w:val="000000"/>
        </w:rPr>
      </w:pPr>
      <w:r>
        <w:rPr>
          <w:b w:val="0"/>
          <w:bCs w:val="0"/>
          <w:color w:val="000000"/>
        </w:rPr>
        <w:br w:type="page"/>
      </w:r>
      <w:r>
        <w:rPr>
          <w:rFonts w:hint="eastAsia" w:ascii="宋体" w:hAnsi="宋体" w:eastAsia="宋体"/>
          <w:color w:val="000000"/>
          <w:sz w:val="28"/>
          <w:szCs w:val="28"/>
        </w:rPr>
        <w:t>（2）法定代表人身份证明</w:t>
      </w:r>
    </w:p>
    <w:p>
      <w:pPr>
        <w:snapToGrid w:val="0"/>
        <w:spacing w:line="360" w:lineRule="auto"/>
        <w:ind w:firstLine="480"/>
        <w:rPr>
          <w:rFonts w:hAnsi="宋体"/>
          <w:color w:val="000000"/>
          <w:sz w:val="24"/>
        </w:rPr>
      </w:pPr>
    </w:p>
    <w:p>
      <w:pPr>
        <w:snapToGrid w:val="0"/>
        <w:spacing w:line="360" w:lineRule="auto"/>
        <w:ind w:firstLine="480"/>
        <w:rPr>
          <w:rFonts w:hAnsi="宋体"/>
          <w:color w:val="000000"/>
          <w:sz w:val="24"/>
        </w:rPr>
      </w:pPr>
    </w:p>
    <w:p>
      <w:pPr>
        <w:snapToGrid w:val="0"/>
        <w:spacing w:line="360" w:lineRule="auto"/>
        <w:ind w:firstLine="480"/>
        <w:rPr>
          <w:rFonts w:hAnsi="宋体"/>
          <w:color w:val="000000"/>
          <w:sz w:val="24"/>
        </w:rPr>
      </w:pPr>
      <w:r>
        <w:rPr>
          <w:rFonts w:hint="eastAsia" w:hAnsi="宋体"/>
          <w:color w:val="000000"/>
          <w:sz w:val="24"/>
        </w:rPr>
        <w:t>投标人名称：</w:t>
      </w:r>
      <w:r>
        <w:rPr>
          <w:rFonts w:hint="eastAsia" w:hAnsi="宋体"/>
          <w:color w:val="000000"/>
          <w:sz w:val="24"/>
          <w:u w:val="single"/>
        </w:rPr>
        <w:t xml:space="preserve">                            </w:t>
      </w:r>
      <w:r>
        <w:rPr>
          <w:rFonts w:hint="eastAsia" w:hAnsi="宋体"/>
          <w:color w:val="000000"/>
          <w:sz w:val="24"/>
        </w:rPr>
        <w:t xml:space="preserve"> </w:t>
      </w:r>
    </w:p>
    <w:p>
      <w:pPr>
        <w:snapToGrid w:val="0"/>
        <w:spacing w:line="360" w:lineRule="auto"/>
        <w:ind w:firstLine="480"/>
        <w:rPr>
          <w:rFonts w:hAnsi="宋体"/>
          <w:color w:val="000000"/>
          <w:sz w:val="24"/>
        </w:rPr>
      </w:pPr>
      <w:r>
        <w:rPr>
          <w:rFonts w:hint="eastAsia" w:hAnsi="宋体"/>
          <w:color w:val="000000"/>
          <w:sz w:val="24"/>
        </w:rPr>
        <w:t>单位性质：</w:t>
      </w:r>
      <w:r>
        <w:rPr>
          <w:rFonts w:hint="eastAsia" w:hAnsi="宋体"/>
          <w:color w:val="000000"/>
          <w:sz w:val="24"/>
          <w:u w:val="single"/>
        </w:rPr>
        <w:t xml:space="preserve">                               </w:t>
      </w:r>
      <w:r>
        <w:rPr>
          <w:rFonts w:hint="eastAsia" w:hAnsi="宋体"/>
          <w:color w:val="000000"/>
          <w:sz w:val="24"/>
        </w:rPr>
        <w:t xml:space="preserve"> </w:t>
      </w:r>
    </w:p>
    <w:p>
      <w:pPr>
        <w:snapToGrid w:val="0"/>
        <w:spacing w:line="360" w:lineRule="auto"/>
        <w:ind w:firstLine="480"/>
        <w:rPr>
          <w:rFonts w:hAnsi="宋体"/>
          <w:color w:val="000000"/>
          <w:sz w:val="24"/>
        </w:rPr>
      </w:pPr>
      <w:r>
        <w:rPr>
          <w:rFonts w:hint="eastAsia" w:hAnsi="宋体"/>
          <w:color w:val="000000"/>
          <w:sz w:val="24"/>
        </w:rPr>
        <w:t>地址：</w:t>
      </w:r>
      <w:r>
        <w:rPr>
          <w:rFonts w:hint="eastAsia" w:hAnsi="宋体"/>
          <w:color w:val="000000"/>
          <w:sz w:val="24"/>
          <w:u w:val="single"/>
        </w:rPr>
        <w:t xml:space="preserve">                                   </w:t>
      </w:r>
    </w:p>
    <w:p>
      <w:pPr>
        <w:snapToGrid w:val="0"/>
        <w:spacing w:line="360" w:lineRule="auto"/>
        <w:ind w:firstLine="480"/>
        <w:rPr>
          <w:rFonts w:hAnsi="宋体"/>
          <w:color w:val="000000"/>
          <w:sz w:val="24"/>
        </w:rPr>
      </w:pPr>
      <w:r>
        <w:rPr>
          <w:rFonts w:hint="eastAsia" w:hAnsi="宋体"/>
          <w:color w:val="000000"/>
          <w:sz w:val="24"/>
        </w:rPr>
        <w:t>成立时间：</w:t>
      </w:r>
      <w:r>
        <w:rPr>
          <w:rFonts w:hint="eastAsia" w:hAnsi="宋体"/>
          <w:color w:val="000000"/>
          <w:sz w:val="24"/>
          <w:u w:val="single"/>
        </w:rPr>
        <w:t xml:space="preserve">         </w:t>
      </w:r>
      <w:r>
        <w:rPr>
          <w:rFonts w:hint="eastAsia" w:hAnsi="宋体"/>
          <w:color w:val="000000"/>
          <w:sz w:val="24"/>
        </w:rPr>
        <w:t>年</w:t>
      </w:r>
      <w:r>
        <w:rPr>
          <w:rFonts w:hint="eastAsia" w:hAnsi="宋体"/>
          <w:color w:val="000000"/>
          <w:sz w:val="24"/>
          <w:u w:val="single"/>
        </w:rPr>
        <w:t xml:space="preserve">       </w:t>
      </w:r>
      <w:r>
        <w:rPr>
          <w:rFonts w:hint="eastAsia" w:hAnsi="宋体"/>
          <w:color w:val="000000"/>
          <w:sz w:val="24"/>
        </w:rPr>
        <w:t>月</w:t>
      </w:r>
      <w:r>
        <w:rPr>
          <w:rFonts w:hint="eastAsia" w:hAnsi="宋体"/>
          <w:color w:val="000000"/>
          <w:sz w:val="24"/>
          <w:u w:val="single"/>
        </w:rPr>
        <w:t xml:space="preserve">       </w:t>
      </w:r>
      <w:r>
        <w:rPr>
          <w:rFonts w:hint="eastAsia" w:hAnsi="宋体"/>
          <w:color w:val="000000"/>
          <w:sz w:val="24"/>
        </w:rPr>
        <w:t>日</w:t>
      </w:r>
    </w:p>
    <w:p>
      <w:pPr>
        <w:snapToGrid w:val="0"/>
        <w:spacing w:line="360" w:lineRule="auto"/>
        <w:ind w:firstLine="480"/>
        <w:rPr>
          <w:rFonts w:hAnsi="宋体"/>
          <w:color w:val="000000"/>
          <w:sz w:val="24"/>
        </w:rPr>
      </w:pPr>
      <w:r>
        <w:rPr>
          <w:rFonts w:hint="eastAsia" w:hAnsi="宋体"/>
          <w:color w:val="000000"/>
          <w:sz w:val="24"/>
        </w:rPr>
        <w:t>经营期限：</w:t>
      </w:r>
      <w:r>
        <w:rPr>
          <w:rFonts w:hint="eastAsia" w:hAnsi="宋体"/>
          <w:color w:val="000000"/>
          <w:sz w:val="24"/>
          <w:u w:val="single"/>
        </w:rPr>
        <w:t xml:space="preserve">                               </w:t>
      </w:r>
    </w:p>
    <w:p>
      <w:pPr>
        <w:snapToGrid w:val="0"/>
        <w:spacing w:line="360" w:lineRule="auto"/>
        <w:ind w:firstLine="480"/>
        <w:rPr>
          <w:rFonts w:hAnsi="宋体"/>
          <w:color w:val="000000"/>
          <w:sz w:val="24"/>
        </w:rPr>
      </w:pPr>
      <w:r>
        <w:rPr>
          <w:rFonts w:hint="eastAsia" w:hAnsi="宋体"/>
          <w:color w:val="000000"/>
          <w:sz w:val="24"/>
        </w:rPr>
        <w:t>姓名：</w:t>
      </w:r>
      <w:r>
        <w:rPr>
          <w:rFonts w:hint="eastAsia" w:hAnsi="宋体"/>
          <w:color w:val="000000"/>
          <w:sz w:val="24"/>
          <w:u w:val="single"/>
        </w:rPr>
        <w:t xml:space="preserve">            </w:t>
      </w:r>
      <w:r>
        <w:rPr>
          <w:rFonts w:hint="eastAsia" w:hAnsi="宋体"/>
          <w:color w:val="000000"/>
          <w:sz w:val="24"/>
        </w:rPr>
        <w:t xml:space="preserve"> 性别：</w:t>
      </w:r>
      <w:r>
        <w:rPr>
          <w:rFonts w:hint="eastAsia" w:hAnsi="宋体"/>
          <w:color w:val="000000"/>
          <w:sz w:val="24"/>
          <w:u w:val="single"/>
        </w:rPr>
        <w:t xml:space="preserve">         </w:t>
      </w:r>
      <w:r>
        <w:rPr>
          <w:rFonts w:hint="eastAsia" w:hAnsi="宋体"/>
          <w:color w:val="000000"/>
          <w:sz w:val="24"/>
        </w:rPr>
        <w:t xml:space="preserve"> 年龄：</w:t>
      </w:r>
      <w:r>
        <w:rPr>
          <w:rFonts w:hint="eastAsia" w:hAnsi="宋体"/>
          <w:color w:val="000000"/>
          <w:sz w:val="24"/>
          <w:u w:val="single"/>
        </w:rPr>
        <w:t xml:space="preserve">         </w:t>
      </w:r>
      <w:r>
        <w:rPr>
          <w:rFonts w:hint="eastAsia" w:hAnsi="宋体"/>
          <w:color w:val="000000"/>
          <w:sz w:val="24"/>
        </w:rPr>
        <w:t>职务：</w:t>
      </w:r>
      <w:r>
        <w:rPr>
          <w:rFonts w:hint="eastAsia" w:hAnsi="宋体"/>
          <w:color w:val="000000"/>
          <w:sz w:val="24"/>
          <w:u w:val="single"/>
        </w:rPr>
        <w:t xml:space="preserve">             </w:t>
      </w:r>
    </w:p>
    <w:p>
      <w:pPr>
        <w:snapToGrid w:val="0"/>
        <w:spacing w:line="360" w:lineRule="auto"/>
        <w:ind w:firstLine="480"/>
        <w:rPr>
          <w:rFonts w:hAnsi="宋体"/>
          <w:color w:val="000000"/>
          <w:sz w:val="24"/>
        </w:rPr>
      </w:pPr>
      <w:r>
        <w:rPr>
          <w:rFonts w:hint="eastAsia" w:hAnsi="宋体"/>
          <w:color w:val="000000"/>
          <w:sz w:val="24"/>
        </w:rPr>
        <w:t>系</w:t>
      </w:r>
      <w:r>
        <w:rPr>
          <w:rFonts w:hint="eastAsia" w:hAnsi="宋体"/>
          <w:color w:val="000000"/>
          <w:sz w:val="24"/>
          <w:u w:val="single"/>
        </w:rPr>
        <w:t xml:space="preserve">                             </w:t>
      </w:r>
      <w:r>
        <w:rPr>
          <w:rFonts w:hint="eastAsia" w:hAnsi="宋体"/>
          <w:color w:val="000000"/>
          <w:sz w:val="24"/>
        </w:rPr>
        <w:t xml:space="preserve"> （投标人名称）的法定代表人。</w:t>
      </w:r>
    </w:p>
    <w:p>
      <w:pPr>
        <w:snapToGrid w:val="0"/>
        <w:spacing w:line="360" w:lineRule="auto"/>
        <w:ind w:firstLine="480"/>
        <w:rPr>
          <w:rFonts w:hAnsi="宋体"/>
          <w:color w:val="000000"/>
          <w:sz w:val="24"/>
        </w:rPr>
      </w:pPr>
      <w:r>
        <w:rPr>
          <w:rFonts w:hint="eastAsia" w:hAnsi="宋体"/>
          <w:color w:val="000000"/>
          <w:sz w:val="24"/>
        </w:rPr>
        <w:t>特此证明。</w:t>
      </w:r>
    </w:p>
    <w:p>
      <w:pPr>
        <w:snapToGrid w:val="0"/>
        <w:spacing w:line="360" w:lineRule="auto"/>
        <w:ind w:firstLine="480"/>
        <w:rPr>
          <w:rFonts w:hAnsi="宋体"/>
          <w:color w:val="000000"/>
          <w:sz w:val="24"/>
        </w:rPr>
      </w:pPr>
    </w:p>
    <w:p>
      <w:pPr>
        <w:snapToGrid w:val="0"/>
        <w:spacing w:line="360" w:lineRule="auto"/>
        <w:ind w:firstLine="480"/>
        <w:rPr>
          <w:rFonts w:hAnsi="宋体"/>
          <w:color w:val="000000"/>
          <w:sz w:val="24"/>
        </w:rPr>
      </w:pPr>
    </w:p>
    <w:p>
      <w:pPr>
        <w:snapToGrid w:val="0"/>
        <w:spacing w:line="360" w:lineRule="auto"/>
        <w:ind w:firstLine="480"/>
        <w:rPr>
          <w:rFonts w:hAnsi="宋体"/>
          <w:color w:val="000000"/>
          <w:sz w:val="24"/>
        </w:rPr>
      </w:pPr>
      <w:r>
        <w:rPr>
          <w:rFonts w:hint="eastAsia" w:hAnsi="宋体"/>
          <w:color w:val="000000"/>
          <w:sz w:val="24"/>
        </w:rPr>
        <w:t xml:space="preserve">                          投标人：</w:t>
      </w:r>
      <w:r>
        <w:rPr>
          <w:rFonts w:hint="eastAsia" w:hAnsi="宋体"/>
          <w:color w:val="000000"/>
          <w:sz w:val="24"/>
          <w:u w:val="single"/>
        </w:rPr>
        <w:t xml:space="preserve">                 </w:t>
      </w:r>
      <w:r>
        <w:rPr>
          <w:rFonts w:hint="eastAsia" w:hAnsi="宋体"/>
          <w:color w:val="000000"/>
          <w:sz w:val="24"/>
        </w:rPr>
        <w:t>（盖单位章）</w:t>
      </w:r>
    </w:p>
    <w:p>
      <w:pPr>
        <w:snapToGrid w:val="0"/>
        <w:spacing w:line="360" w:lineRule="auto"/>
        <w:ind w:firstLine="480"/>
        <w:rPr>
          <w:rFonts w:hAnsi="宋体"/>
          <w:color w:val="000000"/>
          <w:sz w:val="24"/>
        </w:rPr>
      </w:pPr>
      <w:r>
        <w:rPr>
          <w:rFonts w:hint="eastAsia" w:hAnsi="宋体"/>
          <w:color w:val="000000"/>
          <w:sz w:val="24"/>
        </w:rPr>
        <w:t xml:space="preserve">                                </w:t>
      </w:r>
      <w:r>
        <w:rPr>
          <w:rFonts w:hint="eastAsia" w:hAnsi="宋体"/>
          <w:color w:val="000000"/>
          <w:sz w:val="24"/>
          <w:u w:val="single"/>
        </w:rPr>
        <w:t xml:space="preserve">         </w:t>
      </w:r>
      <w:r>
        <w:rPr>
          <w:rFonts w:hint="eastAsia" w:hAnsi="宋体"/>
          <w:color w:val="000000"/>
          <w:sz w:val="24"/>
        </w:rPr>
        <w:t>年</w:t>
      </w:r>
      <w:r>
        <w:rPr>
          <w:rFonts w:hint="eastAsia" w:hAnsi="宋体"/>
          <w:color w:val="000000"/>
          <w:sz w:val="24"/>
          <w:u w:val="single"/>
        </w:rPr>
        <w:t xml:space="preserve">      </w:t>
      </w:r>
      <w:r>
        <w:rPr>
          <w:rFonts w:hint="eastAsia" w:hAnsi="宋体"/>
          <w:color w:val="000000"/>
          <w:sz w:val="24"/>
        </w:rPr>
        <w:t>月</w:t>
      </w:r>
      <w:r>
        <w:rPr>
          <w:rFonts w:hint="eastAsia" w:hAnsi="宋体"/>
          <w:color w:val="000000"/>
          <w:sz w:val="24"/>
          <w:u w:val="single"/>
        </w:rPr>
        <w:t xml:space="preserve">   </w:t>
      </w:r>
      <w:r>
        <w:rPr>
          <w:rFonts w:hint="eastAsia" w:hAnsi="宋体"/>
          <w:color w:val="000000"/>
          <w:sz w:val="24"/>
        </w:rPr>
        <w:t xml:space="preserve"> 日           </w:t>
      </w:r>
    </w:p>
    <w:p>
      <w:pPr>
        <w:ind w:firstLine="480"/>
        <w:jc w:val="center"/>
        <w:rPr>
          <w:rFonts w:hAnsi="宋体"/>
          <w:color w:val="000000"/>
          <w:sz w:val="24"/>
        </w:rPr>
      </w:pPr>
    </w:p>
    <w:p>
      <w:pPr>
        <w:ind w:firstLine="480"/>
        <w:jc w:val="center"/>
        <w:rPr>
          <w:rFonts w:hAnsi="宋体"/>
          <w:color w:val="000000"/>
          <w:sz w:val="24"/>
        </w:rPr>
      </w:pPr>
    </w:p>
    <w:p>
      <w:pPr>
        <w:ind w:firstLine="480"/>
        <w:jc w:val="center"/>
        <w:rPr>
          <w:rFonts w:hAnsi="宋体"/>
          <w:color w:val="000000"/>
          <w:sz w:val="24"/>
        </w:rPr>
      </w:pPr>
    </w:p>
    <w:p>
      <w:pPr>
        <w:snapToGrid w:val="0"/>
        <w:spacing w:line="360" w:lineRule="auto"/>
        <w:ind w:firstLine="480"/>
        <w:rPr>
          <w:rFonts w:hAnsi="宋体"/>
          <w:color w:val="000000"/>
          <w:sz w:val="24"/>
        </w:rPr>
      </w:pPr>
      <w:r>
        <w:rPr>
          <w:rFonts w:hint="eastAsia" w:hAnsi="宋体"/>
          <w:color w:val="000000"/>
          <w:sz w:val="24"/>
        </w:rPr>
        <w:t>附：法定代表人身份证复印件。</w:t>
      </w:r>
    </w:p>
    <w:p>
      <w:pPr>
        <w:ind w:firstLine="480"/>
        <w:jc w:val="center"/>
        <w:rPr>
          <w:rFonts w:ascii="仿宋_GB2312" w:eastAsia="仿宋_GB2312"/>
          <w:b/>
          <w:color w:val="000000"/>
          <w:szCs w:val="28"/>
        </w:rPr>
      </w:pPr>
      <w:r>
        <w:rPr>
          <w:rFonts w:hint="eastAsia" w:hAnsi="宋体"/>
          <w:color w:val="000000"/>
          <w:sz w:val="24"/>
        </w:rPr>
        <w:br w:type="page"/>
      </w:r>
      <w:r>
        <w:rPr>
          <w:rFonts w:hint="eastAsia" w:hAnsi="宋体"/>
          <w:b/>
          <w:bCs/>
          <w:color w:val="000000"/>
          <w:szCs w:val="28"/>
        </w:rPr>
        <w:t>（3）</w:t>
      </w:r>
      <w:r>
        <w:rPr>
          <w:rFonts w:hint="eastAsia" w:ascii="仿宋_GB2312" w:eastAsia="仿宋_GB2312"/>
          <w:b/>
          <w:color w:val="000000"/>
          <w:szCs w:val="28"/>
        </w:rPr>
        <w:t>授权委托书</w:t>
      </w:r>
    </w:p>
    <w:p>
      <w:pPr>
        <w:spacing w:line="500" w:lineRule="exact"/>
        <w:ind w:firstLine="472" w:firstLineChars="197"/>
        <w:rPr>
          <w:rFonts w:ascii="仿宋_GB2312" w:eastAsia="仿宋_GB2312"/>
          <w:color w:val="000000"/>
          <w:sz w:val="24"/>
          <w:szCs w:val="24"/>
          <w:u w:val="single"/>
        </w:rPr>
      </w:pPr>
      <w:r>
        <w:rPr>
          <w:rFonts w:hint="eastAsia" w:ascii="仿宋_GB2312" w:eastAsia="仿宋_GB2312"/>
          <w:color w:val="000000"/>
          <w:sz w:val="24"/>
          <w:szCs w:val="24"/>
        </w:rPr>
        <w:t>本授权委托书声明：我</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（姓名）系</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（投标单位名称）的法定代表人，现授权委托</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（姓名）在</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年</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月</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日至</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年</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月</w:t>
      </w:r>
      <w:r>
        <w:rPr>
          <w:rFonts w:hint="eastAsia" w:ascii="仿宋_GB2312" w:eastAsia="仿宋_GB2312"/>
          <w:color w:val="000000"/>
          <w:sz w:val="24"/>
          <w:szCs w:val="24"/>
          <w:u w:val="single"/>
          <w:lang w:val="en-US" w:eastAsia="zh-CN"/>
        </w:rPr>
        <w:t xml:space="preserve">  </w:t>
      </w:r>
      <w:r>
        <w:rPr>
          <w:rFonts w:hint="eastAsia" w:ascii="仿宋_GB2312" w:eastAsia="仿宋_GB2312"/>
          <w:color w:val="000000"/>
          <w:sz w:val="24"/>
          <w:szCs w:val="24"/>
        </w:rPr>
        <w:t>日（代理时限）为我公司代理人，以本公司的名义参加</w:t>
      </w:r>
    </w:p>
    <w:p>
      <w:pPr>
        <w:spacing w:line="500" w:lineRule="exact"/>
        <w:ind w:firstLine="0" w:firstLineChars="0"/>
        <w:rPr>
          <w:rFonts w:eastAsia="仿宋_GB2312"/>
          <w:color w:val="000000"/>
          <w:sz w:val="24"/>
          <w:szCs w:val="24"/>
        </w:rPr>
      </w:pPr>
      <w:r>
        <w:rPr>
          <w:rFonts w:ascii="仿宋_GB2312" w:eastAsia="仿宋_GB2312"/>
          <w:color w:val="000000"/>
          <w:sz w:val="24"/>
          <w:szCs w:val="24"/>
          <w:u w:val="single"/>
        </w:rPr>
        <w:t xml:space="preserve">                            </w:t>
      </w:r>
      <w:r>
        <w:rPr>
          <w:rFonts w:hint="eastAsia" w:ascii="仿宋_GB2312" w:eastAsia="仿宋_GB2312"/>
          <w:color w:val="000000"/>
          <w:sz w:val="24"/>
          <w:szCs w:val="24"/>
        </w:rPr>
        <w:t>工程的投标活动，代理人在代理时间内参加投标、开标、合同谈判过程中所签署的一切文件和处理与之相关的一切事务，本人均予以承认。</w:t>
      </w:r>
    </w:p>
    <w:p>
      <w:pPr>
        <w:spacing w:line="500" w:lineRule="exact"/>
        <w:ind w:firstLine="235" w:firstLineChars="98"/>
        <w:rPr>
          <w:rFonts w:ascii="仿宋_GB2312" w:eastAsia="仿宋_GB2312"/>
          <w:color w:val="000000"/>
          <w:sz w:val="24"/>
          <w:szCs w:val="24"/>
        </w:rPr>
      </w:pPr>
      <w:r>
        <w:rPr>
          <w:rFonts w:hint="eastAsia" w:ascii="仿宋_GB2312" w:eastAsia="仿宋_GB2312"/>
          <w:color w:val="000000"/>
          <w:sz w:val="24"/>
          <w:szCs w:val="24"/>
        </w:rPr>
        <w:t>代理人无权委托，特此委托。</w:t>
      </w:r>
    </w:p>
    <w:p>
      <w:pPr>
        <w:spacing w:line="500" w:lineRule="exact"/>
        <w:ind w:firstLine="560"/>
        <w:rPr>
          <w:rFonts w:ascii="仿宋_GB2312" w:eastAsia="仿宋_GB2312"/>
          <w:color w:val="000000"/>
          <w:szCs w:val="21"/>
        </w:rPr>
      </w:pPr>
      <w:r>
        <w:rPr>
          <w:rFonts w:hint="eastAsia" w:ascii="仿宋_GB2312" w:eastAsia="仿宋_GB2312"/>
          <w:color w:val="000000"/>
          <w:szCs w:val="21"/>
        </w:rPr>
        <w:t>附</w:t>
      </w:r>
    </w:p>
    <w:tbl>
      <w:tblPr>
        <w:tblStyle w:val="29"/>
        <w:tblW w:w="852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8" w:hRule="atLeast"/>
        </w:trPr>
        <w:tc>
          <w:tcPr>
            <w:tcW w:w="8522" w:type="dxa"/>
          </w:tcPr>
          <w:p>
            <w:pPr>
              <w:spacing w:line="500" w:lineRule="exact"/>
              <w:ind w:firstLine="0" w:firstLineChars="0"/>
              <w:rPr>
                <w:rFonts w:ascii="仿宋_GB2312" w:eastAsia="仿宋_GB2312"/>
                <w:color w:val="000000"/>
                <w:szCs w:val="21"/>
              </w:rPr>
            </w:pPr>
            <w:r>
              <w:rPr>
                <w:rFonts w:hint="eastAsia" w:ascii="仿宋_GB2312" w:eastAsia="仿宋_GB2312"/>
                <w:color w:val="000000"/>
                <w:spacing w:val="90"/>
                <w:szCs w:val="21"/>
              </w:rPr>
              <w:t>代理人</w:t>
            </w:r>
            <w:r>
              <w:rPr>
                <w:rFonts w:hint="eastAsia" w:ascii="仿宋_GB2312" w:eastAsia="仿宋_GB2312"/>
                <w:color w:val="000000"/>
                <w:szCs w:val="21"/>
              </w:rPr>
              <w:t>：</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性别：</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出生年月：</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年</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月</w:t>
            </w:r>
          </w:p>
          <w:p>
            <w:pPr>
              <w:spacing w:line="500" w:lineRule="exact"/>
              <w:ind w:firstLine="560"/>
              <w:rPr>
                <w:rFonts w:ascii="仿宋_GB2312" w:eastAsia="仿宋_GB2312"/>
                <w:color w:val="000000"/>
                <w:szCs w:val="21"/>
              </w:rPr>
            </w:pPr>
            <w:r>
              <w:rPr>
                <w:rFonts w:hint="eastAsia" w:ascii="仿宋_GB2312" w:eastAsia="仿宋_GB2312"/>
                <w:color w:val="000000"/>
                <w:szCs w:val="21"/>
              </w:rPr>
              <w:t>身份证号码：</w:t>
            </w:r>
          </w:p>
          <w:p>
            <w:pPr>
              <w:spacing w:line="500" w:lineRule="exact"/>
              <w:ind w:firstLine="560"/>
              <w:rPr>
                <w:rFonts w:ascii="仿宋_GB2312" w:eastAsia="仿宋_GB2312"/>
                <w:color w:val="000000"/>
                <w:szCs w:val="21"/>
              </w:rPr>
            </w:pPr>
            <w:r>
              <w:rPr>
                <w:rFonts w:hint="eastAsia" w:ascii="仿宋_GB2312" w:eastAsia="仿宋_GB2312"/>
                <w:color w:val="000000"/>
                <w:szCs w:val="21"/>
              </w:rPr>
              <w:t>单位：</w:t>
            </w:r>
          </w:p>
          <w:p>
            <w:pPr>
              <w:spacing w:line="500" w:lineRule="exact"/>
              <w:ind w:firstLine="560"/>
              <w:rPr>
                <w:rFonts w:ascii="仿宋_GB2312" w:eastAsia="仿宋_GB2312"/>
                <w:color w:val="000000"/>
                <w:szCs w:val="21"/>
              </w:rPr>
            </w:pPr>
            <w:r>
              <w:rPr>
                <w:rFonts w:hint="eastAsia" w:ascii="仿宋_GB2312" w:eastAsia="仿宋_GB2312"/>
                <w:color w:val="000000"/>
                <w:szCs w:val="21"/>
              </w:rPr>
              <w:t>部门：</w:t>
            </w:r>
          </w:p>
          <w:p>
            <w:pPr>
              <w:spacing w:line="500" w:lineRule="exact"/>
              <w:ind w:firstLine="688"/>
              <w:rPr>
                <w:rFonts w:ascii="仿宋_GB2312" w:eastAsia="仿宋_GB2312"/>
                <w:color w:val="000000"/>
                <w:szCs w:val="21"/>
              </w:rPr>
            </w:pPr>
            <w:r>
              <w:rPr>
                <w:rFonts w:hint="eastAsia" w:ascii="仿宋_GB2312" w:eastAsia="仿宋_GB2312"/>
                <w:color w:val="000000"/>
                <w:spacing w:val="32"/>
                <w:szCs w:val="21"/>
              </w:rPr>
              <w:t>代理时限</w:t>
            </w:r>
            <w:r>
              <w:rPr>
                <w:rFonts w:hint="eastAsia" w:ascii="仿宋_GB2312" w:eastAsia="仿宋_GB2312"/>
                <w:color w:val="000000"/>
                <w:szCs w:val="21"/>
              </w:rPr>
              <w:t>：</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年</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月</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日至</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年</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月</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vAlign w:val="center"/>
          </w:tcPr>
          <w:p>
            <w:pPr>
              <w:spacing w:line="500" w:lineRule="exact"/>
              <w:ind w:firstLine="560"/>
              <w:jc w:val="center"/>
              <w:rPr>
                <w:rFonts w:ascii="仿宋_GB2312" w:eastAsia="仿宋_GB2312"/>
                <w:color w:val="000000"/>
                <w:szCs w:val="21"/>
              </w:rPr>
            </w:pPr>
          </w:p>
          <w:p>
            <w:pPr>
              <w:spacing w:line="500" w:lineRule="exact"/>
              <w:ind w:firstLine="560"/>
              <w:jc w:val="center"/>
              <w:rPr>
                <w:rFonts w:ascii="仿宋_GB2312" w:eastAsia="仿宋_GB2312"/>
                <w:color w:val="000000"/>
                <w:szCs w:val="21"/>
              </w:rPr>
            </w:pPr>
          </w:p>
          <w:p>
            <w:pPr>
              <w:spacing w:line="500" w:lineRule="exact"/>
              <w:ind w:firstLine="560"/>
              <w:jc w:val="center"/>
              <w:rPr>
                <w:rFonts w:ascii="仿宋_GB2312" w:eastAsia="仿宋_GB2312"/>
                <w:color w:val="000000"/>
                <w:szCs w:val="21"/>
              </w:rPr>
            </w:pPr>
          </w:p>
          <w:p>
            <w:pPr>
              <w:spacing w:line="500" w:lineRule="exact"/>
              <w:ind w:firstLine="560"/>
              <w:jc w:val="center"/>
              <w:rPr>
                <w:rFonts w:ascii="仿宋_GB2312" w:eastAsia="仿宋_GB2312"/>
                <w:color w:val="000000"/>
                <w:szCs w:val="21"/>
              </w:rPr>
            </w:pPr>
            <w:r>
              <w:rPr>
                <w:rFonts w:hint="eastAsia" w:ascii="仿宋_GB2312" w:eastAsia="仿宋_GB2312"/>
                <w:color w:val="000000"/>
                <w:szCs w:val="21"/>
              </w:rPr>
              <w:t>委托代理人身份证复印件粘贴处</w:t>
            </w:r>
          </w:p>
          <w:p>
            <w:pPr>
              <w:spacing w:line="500" w:lineRule="exact"/>
              <w:ind w:firstLine="560"/>
              <w:jc w:val="center"/>
              <w:rPr>
                <w:rFonts w:ascii="仿宋_GB2312" w:eastAsia="仿宋_GB2312"/>
                <w:color w:val="000000"/>
                <w:szCs w:val="21"/>
              </w:rPr>
            </w:pPr>
            <w:r>
              <w:rPr>
                <w:rFonts w:hint="eastAsia" w:ascii="仿宋_GB2312" w:eastAsia="仿宋_GB2312"/>
                <w:color w:val="000000"/>
                <w:szCs w:val="21"/>
              </w:rPr>
              <w:t>（第二代身份证需复印正反两面）</w:t>
            </w:r>
          </w:p>
          <w:p>
            <w:pPr>
              <w:spacing w:line="500" w:lineRule="exact"/>
              <w:ind w:firstLine="560"/>
              <w:jc w:val="center"/>
              <w:rPr>
                <w:rFonts w:ascii="仿宋_GB2312" w:eastAsia="仿宋_GB2312"/>
                <w:color w:val="000000"/>
                <w:szCs w:val="21"/>
              </w:rPr>
            </w:pPr>
          </w:p>
          <w:p>
            <w:pPr>
              <w:spacing w:line="500" w:lineRule="exact"/>
              <w:ind w:firstLine="560"/>
              <w:jc w:val="center"/>
              <w:rPr>
                <w:rFonts w:ascii="仿宋_GB2312" w:eastAsia="仿宋_GB2312"/>
                <w:color w:val="000000"/>
                <w:szCs w:val="21"/>
              </w:rPr>
            </w:pPr>
          </w:p>
        </w:tc>
      </w:tr>
    </w:tbl>
    <w:p>
      <w:pPr>
        <w:spacing w:line="500" w:lineRule="exact"/>
        <w:ind w:left="330" w:hanging="330" w:hangingChars="118"/>
        <w:rPr>
          <w:rFonts w:ascii="仿宋_GB2312" w:eastAsia="仿宋_GB2312"/>
          <w:color w:val="000000"/>
          <w:szCs w:val="21"/>
        </w:rPr>
      </w:pPr>
      <w:r>
        <w:rPr>
          <w:rFonts w:hint="eastAsia" w:ascii="仿宋_GB2312" w:eastAsia="仿宋_GB2312"/>
          <w:color w:val="000000"/>
          <w:szCs w:val="21"/>
        </w:rPr>
        <w:t>法定代表人（签字或盖章）：</w:t>
      </w:r>
    </w:p>
    <w:p>
      <w:pPr>
        <w:spacing w:line="500" w:lineRule="exact"/>
        <w:ind w:left="330" w:hanging="330" w:hangingChars="118"/>
        <w:rPr>
          <w:rFonts w:ascii="仿宋_GB2312" w:eastAsia="仿宋_GB2312"/>
          <w:color w:val="000000"/>
          <w:szCs w:val="21"/>
        </w:rPr>
      </w:pPr>
      <w:r>
        <w:rPr>
          <w:rFonts w:hint="eastAsia" w:ascii="仿宋_GB2312" w:eastAsia="仿宋_GB2312"/>
          <w:color w:val="000000"/>
          <w:szCs w:val="21"/>
        </w:rPr>
        <w:t>委托代理人（签字或盖章）：</w:t>
      </w:r>
    </w:p>
    <w:p>
      <w:pPr>
        <w:spacing w:line="500" w:lineRule="exact"/>
        <w:ind w:left="330" w:hanging="330" w:hangingChars="118"/>
        <w:rPr>
          <w:rFonts w:ascii="仿宋_GB2312" w:eastAsia="仿宋_GB2312"/>
          <w:color w:val="000000"/>
          <w:szCs w:val="21"/>
        </w:rPr>
      </w:pPr>
      <w:r>
        <w:rPr>
          <w:rFonts w:hint="eastAsia" w:ascii="仿宋_GB2312" w:eastAsia="仿宋_GB2312"/>
          <w:color w:val="000000"/>
          <w:szCs w:val="21"/>
        </w:rPr>
        <w:t>授权单位（盖章）：</w:t>
      </w:r>
    </w:p>
    <w:p>
      <w:pPr>
        <w:spacing w:line="500" w:lineRule="exact"/>
        <w:ind w:left="330" w:hanging="330" w:hangingChars="118"/>
        <w:rPr>
          <w:rFonts w:ascii="仿宋_GB2312" w:eastAsia="仿宋_GB2312"/>
          <w:color w:val="000000"/>
          <w:szCs w:val="21"/>
        </w:rPr>
      </w:pPr>
      <w:r>
        <w:rPr>
          <w:rFonts w:hint="eastAsia" w:ascii="仿宋_GB2312" w:eastAsia="仿宋_GB2312"/>
          <w:color w:val="000000"/>
          <w:szCs w:val="21"/>
        </w:rPr>
        <w:t>注：开标时代理人需携带身份证原件和此委托书参加会议。</w:t>
      </w:r>
    </w:p>
    <w:p>
      <w:pPr>
        <w:ind w:left="330" w:hanging="330" w:hangingChars="118"/>
        <w:jc w:val="right"/>
        <w:rPr>
          <w:rFonts w:ascii="仿宋_GB2312" w:eastAsia="仿宋_GB2312"/>
          <w:color w:val="000000"/>
          <w:szCs w:val="21"/>
        </w:rPr>
      </w:pPr>
      <w:r>
        <w:rPr>
          <w:rFonts w:hint="eastAsia" w:ascii="仿宋_GB2312" w:eastAsia="仿宋_GB2312"/>
          <w:color w:val="000000"/>
          <w:szCs w:val="21"/>
        </w:rPr>
        <w:t>年</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月</w:t>
      </w:r>
      <w:r>
        <w:rPr>
          <w:rFonts w:hint="eastAsia" w:ascii="仿宋_GB2312" w:eastAsia="仿宋_GB2312"/>
          <w:color w:val="000000"/>
          <w:szCs w:val="21"/>
          <w:lang w:val="en-US" w:eastAsia="zh-CN"/>
        </w:rPr>
        <w:t xml:space="preserve"> </w:t>
      </w:r>
      <w:r>
        <w:rPr>
          <w:rFonts w:hint="eastAsia" w:ascii="仿宋_GB2312" w:eastAsia="仿宋_GB2312"/>
          <w:color w:val="000000"/>
          <w:szCs w:val="21"/>
        </w:rPr>
        <w:t>日</w:t>
      </w:r>
    </w:p>
    <w:p>
      <w:pPr>
        <w:spacing w:line="480" w:lineRule="auto"/>
        <w:ind w:firstLine="560"/>
        <w:rPr>
          <w:rFonts w:ascii="仿宋_GB2312" w:eastAsia="仿宋_GB2312"/>
          <w:color w:val="000000"/>
          <w:szCs w:val="21"/>
        </w:rPr>
      </w:pPr>
    </w:p>
    <w:p>
      <w:pPr>
        <w:spacing w:line="480" w:lineRule="auto"/>
        <w:ind w:firstLine="560"/>
        <w:rPr>
          <w:rFonts w:ascii="仿宋_GB2312" w:eastAsia="仿宋_GB2312"/>
          <w:color w:val="000000"/>
          <w:szCs w:val="21"/>
        </w:rPr>
      </w:pPr>
    </w:p>
    <w:p>
      <w:pPr>
        <w:spacing w:line="480" w:lineRule="auto"/>
        <w:ind w:firstLine="562"/>
        <w:jc w:val="center"/>
        <w:rPr>
          <w:rFonts w:hAnsi="宋体"/>
          <w:b/>
          <w:bCs/>
          <w:color w:val="000000"/>
          <w:szCs w:val="28"/>
        </w:rPr>
      </w:pPr>
      <w:r>
        <w:rPr>
          <w:rFonts w:hint="eastAsia" w:hAnsi="宋体"/>
          <w:b/>
          <w:bCs/>
          <w:color w:val="000000"/>
          <w:szCs w:val="28"/>
        </w:rPr>
        <w:t>（4）商务报价表</w:t>
      </w:r>
    </w:p>
    <w:p>
      <w:pPr>
        <w:spacing w:line="920" w:lineRule="exact"/>
        <w:ind w:firstLine="600"/>
        <w:rPr>
          <w:rFonts w:ascii="仿宋_GB2312" w:eastAsia="仿宋_GB2312"/>
          <w:color w:val="auto"/>
          <w:sz w:val="30"/>
          <w:szCs w:val="22"/>
        </w:rPr>
      </w:pPr>
      <w:r>
        <w:rPr>
          <w:rFonts w:hint="eastAsia" w:ascii="仿宋_GB2312" w:eastAsia="仿宋_GB2312"/>
          <w:color w:val="auto"/>
          <w:sz w:val="30"/>
          <w:szCs w:val="22"/>
        </w:rPr>
        <w:t>附件1　：</w:t>
      </w:r>
    </w:p>
    <w:p>
      <w:pPr>
        <w:spacing w:line="360" w:lineRule="auto"/>
        <w:ind w:firstLine="964"/>
        <w:jc w:val="center"/>
        <w:rPr>
          <w:rFonts w:ascii="仿宋_GB2312" w:eastAsia="仿宋_GB2312"/>
          <w:b/>
          <w:color w:val="auto"/>
          <w:sz w:val="48"/>
        </w:rPr>
      </w:pPr>
      <w:bookmarkStart w:id="13" w:name="_Toc152045808"/>
      <w:bookmarkStart w:id="14" w:name="_Toc247514300"/>
      <w:bookmarkStart w:id="15" w:name="_Toc152042597"/>
      <w:bookmarkStart w:id="16" w:name="_Toc300835224"/>
      <w:bookmarkStart w:id="17" w:name="_Toc247527848"/>
      <w:bookmarkStart w:id="18" w:name="_Toc144974876"/>
      <w:r>
        <w:rPr>
          <w:rFonts w:hint="eastAsia" w:ascii="仿宋_GB2312" w:eastAsia="仿宋_GB2312"/>
          <w:b/>
          <w:color w:val="auto"/>
          <w:sz w:val="48"/>
        </w:rPr>
        <w:t>投　标　总　价</w:t>
      </w:r>
    </w:p>
    <w:p>
      <w:pPr>
        <w:spacing w:line="360" w:lineRule="auto"/>
        <w:ind w:firstLine="600"/>
        <w:rPr>
          <w:rFonts w:ascii="仿宋_GB2312" w:eastAsia="仿宋_GB2312"/>
          <w:color w:val="auto"/>
          <w:sz w:val="30"/>
        </w:rPr>
      </w:pPr>
    </w:p>
    <w:p>
      <w:pPr>
        <w:spacing w:line="360" w:lineRule="auto"/>
        <w:ind w:firstLine="600"/>
        <w:rPr>
          <w:rFonts w:ascii="仿宋_GB2312" w:eastAsia="仿宋_GB2312"/>
          <w:color w:val="auto"/>
          <w:sz w:val="30"/>
        </w:rPr>
      </w:pPr>
    </w:p>
    <w:p>
      <w:pPr>
        <w:spacing w:line="920" w:lineRule="exact"/>
        <w:ind w:firstLine="960" w:firstLineChars="400"/>
        <w:rPr>
          <w:rFonts w:ascii="仿宋_GB2312" w:eastAsia="仿宋_GB2312"/>
          <w:color w:val="auto"/>
          <w:sz w:val="24"/>
          <w:u w:val="single"/>
        </w:rPr>
      </w:pPr>
      <w:r>
        <w:rPr>
          <w:rFonts w:hint="eastAsia" w:ascii="仿宋_GB2312" w:eastAsia="仿宋_GB2312"/>
          <w:color w:val="auto"/>
          <w:sz w:val="24"/>
        </w:rPr>
        <w:t>招 标 人：</w:t>
      </w:r>
    </w:p>
    <w:p>
      <w:pPr>
        <w:spacing w:line="920" w:lineRule="exact"/>
        <w:ind w:firstLine="960" w:firstLineChars="400"/>
        <w:rPr>
          <w:rFonts w:ascii="仿宋_GB2312" w:eastAsia="仿宋_GB2312"/>
          <w:color w:val="auto"/>
          <w:sz w:val="24"/>
          <w:u w:val="single"/>
        </w:rPr>
      </w:pPr>
      <w:r>
        <w:rPr>
          <w:rFonts w:hint="eastAsia" w:ascii="仿宋_GB2312" w:eastAsia="仿宋_GB2312"/>
          <w:color w:val="auto"/>
          <w:sz w:val="24"/>
        </w:rPr>
        <w:t>工程名称：</w:t>
      </w:r>
    </w:p>
    <w:p>
      <w:pPr>
        <w:spacing w:line="920" w:lineRule="exact"/>
        <w:ind w:firstLine="960" w:firstLineChars="400"/>
        <w:rPr>
          <w:rFonts w:ascii="仿宋_GB2312" w:eastAsia="仿宋_GB2312"/>
          <w:color w:val="auto"/>
          <w:sz w:val="24"/>
          <w:u w:val="single"/>
        </w:rPr>
      </w:pPr>
      <w:r>
        <w:rPr>
          <w:rFonts w:hint="eastAsia" w:ascii="仿宋_GB2312" w:eastAsia="仿宋_GB2312"/>
          <w:color w:val="auto"/>
          <w:sz w:val="24"/>
        </w:rPr>
        <w:t>投标总价（小写）</w:t>
      </w:r>
      <w:r>
        <w:rPr>
          <w:rFonts w:ascii="仿宋_GB2312" w:eastAsia="仿宋_GB2312"/>
          <w:color w:val="auto"/>
          <w:sz w:val="24"/>
        </w:rPr>
        <w:t>:</w:t>
      </w:r>
    </w:p>
    <w:p>
      <w:pPr>
        <w:spacing w:line="920" w:lineRule="exact"/>
        <w:ind w:firstLine="480"/>
        <w:rPr>
          <w:rFonts w:ascii="仿宋_GB2312" w:eastAsia="仿宋_GB2312"/>
          <w:color w:val="auto"/>
          <w:sz w:val="24"/>
          <w:u w:val="single"/>
        </w:rPr>
      </w:pPr>
      <w:r>
        <w:rPr>
          <w:rFonts w:hint="eastAsia" w:ascii="仿宋_GB2312" w:eastAsia="仿宋_GB2312"/>
          <w:color w:val="auto"/>
          <w:sz w:val="24"/>
        </w:rPr>
        <w:t>　　　　（大写）</w:t>
      </w:r>
      <w:r>
        <w:rPr>
          <w:rFonts w:ascii="仿宋_GB2312" w:eastAsia="仿宋_GB2312"/>
          <w:color w:val="auto"/>
          <w:sz w:val="24"/>
        </w:rPr>
        <w:t>:</w:t>
      </w:r>
    </w:p>
    <w:p>
      <w:pPr>
        <w:spacing w:line="360" w:lineRule="auto"/>
        <w:ind w:firstLine="480"/>
        <w:rPr>
          <w:rFonts w:ascii="仿宋_GB2312" w:eastAsia="仿宋_GB2312"/>
          <w:color w:val="FF0000"/>
          <w:sz w:val="24"/>
        </w:rPr>
      </w:pPr>
    </w:p>
    <w:p>
      <w:pPr>
        <w:spacing w:line="360" w:lineRule="auto"/>
        <w:ind w:firstLine="480"/>
        <w:rPr>
          <w:rFonts w:ascii="仿宋_GB2312" w:eastAsia="仿宋_GB2312"/>
          <w:color w:val="FF0000"/>
          <w:sz w:val="24"/>
        </w:rPr>
      </w:pPr>
    </w:p>
    <w:p>
      <w:pPr>
        <w:spacing w:line="920" w:lineRule="exact"/>
        <w:ind w:firstLine="960" w:firstLineChars="400"/>
        <w:rPr>
          <w:rFonts w:ascii="仿宋_GB2312" w:eastAsia="仿宋_GB2312"/>
          <w:color w:val="000000"/>
          <w:sz w:val="24"/>
        </w:rPr>
      </w:pPr>
      <w:r>
        <w:rPr>
          <w:rFonts w:hint="eastAsia" w:ascii="仿宋_GB2312" w:eastAsia="仿宋_GB2312"/>
          <w:color w:val="000000"/>
          <w:sz w:val="24"/>
        </w:rPr>
        <w:t>投 标 人：（单位盖章）</w:t>
      </w:r>
    </w:p>
    <w:p>
      <w:pPr>
        <w:spacing w:line="920" w:lineRule="exact"/>
        <w:ind w:firstLine="960" w:firstLineChars="400"/>
        <w:rPr>
          <w:rFonts w:ascii="仿宋_GB2312" w:eastAsia="仿宋_GB2312"/>
          <w:color w:val="000000"/>
          <w:sz w:val="24"/>
        </w:rPr>
      </w:pPr>
      <w:r>
        <w:rPr>
          <w:rFonts w:hint="eastAsia" w:ascii="仿宋_GB2312" w:eastAsia="仿宋_GB2312"/>
          <w:color w:val="000000"/>
          <w:sz w:val="24"/>
        </w:rPr>
        <w:t>法定代表人或授权委托人：（签字或盖章）</w:t>
      </w:r>
    </w:p>
    <w:p>
      <w:pPr>
        <w:spacing w:line="920" w:lineRule="exact"/>
        <w:ind w:firstLine="960" w:firstLineChars="400"/>
        <w:rPr>
          <w:rFonts w:ascii="仿宋_GB2312" w:eastAsia="仿宋_GB2312"/>
          <w:sz w:val="24"/>
        </w:rPr>
      </w:pPr>
      <w:r>
        <w:rPr>
          <w:rFonts w:hint="eastAsia" w:ascii="仿宋_GB2312" w:eastAsia="仿宋_GB2312"/>
          <w:sz w:val="24"/>
        </w:rPr>
        <w:t>编 制 人：</w:t>
      </w:r>
      <w:r>
        <w:rPr>
          <w:rFonts w:hint="eastAsia" w:ascii="仿宋_GB2312" w:eastAsia="仿宋_GB2312"/>
          <w:sz w:val="24"/>
          <w:u w:val="single"/>
        </w:rPr>
        <w:t>签  字</w:t>
      </w:r>
      <w:r>
        <w:rPr>
          <w:rFonts w:hint="eastAsia" w:ascii="仿宋_GB2312" w:eastAsia="仿宋_GB2312"/>
          <w:sz w:val="24"/>
        </w:rPr>
        <w:t>（并盖造价师执业章）</w:t>
      </w:r>
    </w:p>
    <w:p>
      <w:pPr>
        <w:spacing w:line="920" w:lineRule="exact"/>
        <w:ind w:firstLine="960" w:firstLineChars="400"/>
        <w:rPr>
          <w:rFonts w:ascii="仿宋_GB2312" w:eastAsia="仿宋_GB2312"/>
          <w:color w:val="000000"/>
          <w:sz w:val="24"/>
          <w:u w:val="single"/>
        </w:rPr>
      </w:pPr>
      <w:r>
        <w:rPr>
          <w:rFonts w:hint="eastAsia" w:ascii="仿宋_GB2312" w:eastAsia="仿宋_GB2312"/>
          <w:color w:val="000000"/>
          <w:sz w:val="24"/>
        </w:rPr>
        <w:t>时   间：</w:t>
      </w:r>
      <w:r>
        <w:rPr>
          <w:rFonts w:hint="eastAsia" w:ascii="仿宋_GB2312" w:eastAsia="仿宋_GB2312"/>
          <w:color w:val="000000"/>
          <w:sz w:val="24"/>
          <w:u w:val="single"/>
        </w:rPr>
        <w:t>　　　　　　　　　　　　　　　　　　　　　　　　</w:t>
      </w:r>
    </w:p>
    <w:p>
      <w:pPr>
        <w:spacing w:line="920" w:lineRule="exact"/>
        <w:ind w:firstLine="600"/>
        <w:rPr>
          <w:rFonts w:ascii="仿宋_GB2312" w:eastAsia="仿宋_GB2312"/>
          <w:color w:val="000000"/>
          <w:sz w:val="30"/>
        </w:rPr>
      </w:pPr>
    </w:p>
    <w:p>
      <w:pPr>
        <w:spacing w:line="920" w:lineRule="exact"/>
        <w:ind w:firstLine="0" w:firstLineChars="0"/>
        <w:rPr>
          <w:rFonts w:ascii="仿宋_GB2312" w:eastAsia="仿宋_GB2312"/>
          <w:color w:val="FF0000"/>
          <w:sz w:val="30"/>
        </w:rPr>
      </w:pPr>
    </w:p>
    <w:p>
      <w:pPr>
        <w:spacing w:line="920" w:lineRule="exact"/>
        <w:ind w:firstLine="0" w:firstLineChars="0"/>
        <w:rPr>
          <w:rFonts w:ascii="仿宋_GB2312" w:eastAsia="仿宋_GB2312"/>
          <w:color w:val="auto"/>
          <w:sz w:val="24"/>
          <w:u w:val="single"/>
        </w:rPr>
      </w:pPr>
      <w:r>
        <w:rPr>
          <w:rFonts w:hint="eastAsia" w:ascii="仿宋_GB2312" w:eastAsia="仿宋_GB2312"/>
          <w:color w:val="auto"/>
          <w:sz w:val="30"/>
        </w:rPr>
        <w:t>附件2：</w:t>
      </w:r>
    </w:p>
    <w:p>
      <w:pPr>
        <w:spacing w:line="920" w:lineRule="exact"/>
        <w:ind w:firstLine="964"/>
        <w:jc w:val="center"/>
        <w:rPr>
          <w:rFonts w:ascii="仿宋_GB2312" w:eastAsia="仿宋_GB2312"/>
          <w:b/>
          <w:color w:val="auto"/>
          <w:sz w:val="48"/>
        </w:rPr>
      </w:pPr>
      <w:r>
        <w:rPr>
          <w:rFonts w:hint="eastAsia" w:ascii="仿宋_GB2312" w:eastAsia="仿宋_GB2312"/>
          <w:b/>
          <w:color w:val="auto"/>
          <w:sz w:val="48"/>
        </w:rPr>
        <w:t>总　说　明</w:t>
      </w:r>
    </w:p>
    <w:p>
      <w:pPr>
        <w:spacing w:line="920" w:lineRule="exact"/>
        <w:ind w:firstLine="480"/>
        <w:jc w:val="left"/>
        <w:rPr>
          <w:rFonts w:ascii="仿宋_GB2312" w:eastAsia="仿宋_GB2312"/>
          <w:color w:val="auto"/>
          <w:sz w:val="24"/>
        </w:rPr>
      </w:pPr>
      <w:r>
        <w:rPr>
          <w:rFonts w:hint="eastAsia" w:ascii="仿宋_GB2312" w:eastAsia="仿宋_GB2312"/>
          <w:color w:val="auto"/>
          <w:sz w:val="24"/>
        </w:rPr>
        <w:t>工程名称：第　页　共　页</w:t>
      </w:r>
    </w:p>
    <w:tbl>
      <w:tblPr>
        <w:tblStyle w:val="29"/>
        <w:tblW w:w="90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5" w:hRule="atLeast"/>
        </w:trPr>
        <w:tc>
          <w:tcPr>
            <w:tcW w:w="9050" w:type="dxa"/>
          </w:tcPr>
          <w:p>
            <w:pPr>
              <w:spacing w:line="920" w:lineRule="exact"/>
              <w:ind w:firstLine="480"/>
              <w:rPr>
                <w:rFonts w:ascii="仿宋_GB2312" w:eastAsia="仿宋_GB2312"/>
                <w:color w:val="auto"/>
                <w:sz w:val="24"/>
                <w:u w:val="single"/>
              </w:rPr>
            </w:pPr>
          </w:p>
        </w:tc>
      </w:tr>
    </w:tbl>
    <w:p>
      <w:pPr>
        <w:spacing w:line="920" w:lineRule="exact"/>
        <w:ind w:firstLine="0" w:firstLineChars="0"/>
        <w:rPr>
          <w:rFonts w:hint="eastAsia" w:ascii="仿宋_GB2312" w:eastAsia="仿宋_GB2312"/>
          <w:color w:val="FF0000"/>
          <w:sz w:val="30"/>
        </w:rPr>
      </w:pPr>
    </w:p>
    <w:p>
      <w:pPr>
        <w:spacing w:line="920" w:lineRule="exact"/>
        <w:ind w:firstLine="0" w:firstLineChars="0"/>
        <w:rPr>
          <w:rFonts w:ascii="仿宋_GB2312" w:eastAsia="仿宋_GB2312"/>
          <w:color w:val="auto"/>
          <w:sz w:val="30"/>
        </w:rPr>
      </w:pPr>
      <w:r>
        <w:rPr>
          <w:rFonts w:hint="eastAsia" w:ascii="仿宋_GB2312" w:eastAsia="仿宋_GB2312"/>
          <w:color w:val="auto"/>
          <w:sz w:val="30"/>
        </w:rPr>
        <w:t>附件3：</w:t>
      </w:r>
    </w:p>
    <w:p>
      <w:pPr>
        <w:spacing w:line="920" w:lineRule="exact"/>
        <w:ind w:firstLine="2880" w:firstLineChars="900"/>
        <w:rPr>
          <w:rFonts w:ascii="仿宋_GB2312" w:eastAsia="仿宋_GB2312"/>
          <w:b/>
          <w:color w:val="auto"/>
          <w:sz w:val="32"/>
          <w:szCs w:val="32"/>
        </w:rPr>
      </w:pPr>
      <w:r>
        <w:rPr>
          <w:rFonts w:hint="eastAsia" w:hAnsi="宋体"/>
          <w:color w:val="auto"/>
          <w:sz w:val="32"/>
          <w:szCs w:val="32"/>
        </w:rPr>
        <w:t>工程项目投标报价汇总表</w:t>
      </w:r>
    </w:p>
    <w:p>
      <w:pPr>
        <w:spacing w:line="240" w:lineRule="exact"/>
        <w:ind w:firstLine="1920" w:firstLineChars="400"/>
        <w:rPr>
          <w:rFonts w:ascii="仿宋_GB2312" w:eastAsia="仿宋_GB2312"/>
          <w:color w:val="auto"/>
          <w:sz w:val="48"/>
        </w:rPr>
      </w:pPr>
    </w:p>
    <w:tbl>
      <w:tblPr>
        <w:tblStyle w:val="29"/>
        <w:tblW w:w="885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4898"/>
        <w:gridCol w:w="2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tcPr>
          <w:p>
            <w:pPr>
              <w:spacing w:line="920" w:lineRule="exact"/>
              <w:ind w:firstLine="480"/>
              <w:jc w:val="center"/>
              <w:rPr>
                <w:rFonts w:ascii="仿宋_GB2312" w:eastAsia="仿宋_GB2312"/>
                <w:color w:val="auto"/>
                <w:sz w:val="24"/>
              </w:rPr>
            </w:pPr>
            <w:r>
              <w:rPr>
                <w:rFonts w:hint="eastAsia" w:ascii="仿宋_GB2312" w:eastAsia="仿宋_GB2312"/>
                <w:color w:val="auto"/>
                <w:sz w:val="24"/>
              </w:rPr>
              <w:t>序号</w:t>
            </w:r>
          </w:p>
        </w:tc>
        <w:tc>
          <w:tcPr>
            <w:tcW w:w="4898" w:type="dxa"/>
          </w:tcPr>
          <w:p>
            <w:pPr>
              <w:spacing w:line="920" w:lineRule="exact"/>
              <w:ind w:firstLine="480"/>
              <w:rPr>
                <w:rFonts w:ascii="仿宋_GB2312" w:eastAsia="仿宋_GB2312"/>
                <w:color w:val="auto"/>
                <w:sz w:val="24"/>
              </w:rPr>
            </w:pPr>
            <w:r>
              <w:rPr>
                <w:rFonts w:hint="eastAsia" w:ascii="仿宋_GB2312" w:eastAsia="仿宋_GB2312"/>
                <w:color w:val="auto"/>
                <w:sz w:val="24"/>
              </w:rPr>
              <w:t>工程内容</w:t>
            </w:r>
          </w:p>
        </w:tc>
        <w:tc>
          <w:tcPr>
            <w:tcW w:w="2953" w:type="dxa"/>
          </w:tcPr>
          <w:p>
            <w:pPr>
              <w:spacing w:line="920" w:lineRule="exact"/>
              <w:ind w:firstLine="480"/>
              <w:rPr>
                <w:rFonts w:ascii="仿宋_GB2312" w:eastAsia="仿宋_GB2312"/>
                <w:color w:val="auto"/>
                <w:sz w:val="24"/>
              </w:rPr>
            </w:pPr>
            <w:r>
              <w:rPr>
                <w:rFonts w:hint="eastAsia" w:ascii="仿宋_GB2312" w:eastAsia="仿宋_GB2312"/>
                <w:color w:val="auto"/>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tcPr>
          <w:p>
            <w:pPr>
              <w:spacing w:line="920" w:lineRule="exact"/>
              <w:ind w:firstLine="0" w:firstLineChars="0"/>
              <w:rPr>
                <w:rFonts w:ascii="仿宋_GB2312" w:eastAsia="仿宋_GB2312"/>
                <w:color w:val="auto"/>
                <w:sz w:val="24"/>
              </w:rPr>
            </w:pPr>
            <w:r>
              <w:rPr>
                <w:rFonts w:hint="eastAsia" w:ascii="仿宋_GB2312" w:eastAsia="仿宋_GB2312"/>
                <w:color w:val="auto"/>
                <w:sz w:val="24"/>
              </w:rPr>
              <w:t>(</w:t>
            </w:r>
            <w:r>
              <w:rPr>
                <w:rFonts w:ascii="仿宋_GB2312" w:eastAsia="仿宋_GB2312"/>
                <w:color w:val="auto"/>
                <w:sz w:val="24"/>
              </w:rPr>
              <w:t>1</w:t>
            </w:r>
            <w:r>
              <w:rPr>
                <w:rFonts w:hint="eastAsia" w:ascii="仿宋_GB2312" w:eastAsia="仿宋_GB2312"/>
                <w:color w:val="auto"/>
                <w:sz w:val="24"/>
              </w:rPr>
              <w:t>)</w:t>
            </w:r>
          </w:p>
        </w:tc>
        <w:tc>
          <w:tcPr>
            <w:tcW w:w="4898" w:type="dxa"/>
          </w:tcPr>
          <w:p>
            <w:pPr>
              <w:spacing w:line="920" w:lineRule="exact"/>
              <w:ind w:firstLine="480"/>
              <w:rPr>
                <w:rFonts w:ascii="仿宋_GB2312" w:eastAsia="仿宋_GB2312"/>
                <w:color w:val="auto"/>
                <w:sz w:val="24"/>
              </w:rPr>
            </w:pPr>
            <w:r>
              <w:rPr>
                <w:rFonts w:ascii="仿宋_GB2312" w:hAnsi="仿宋_GB2312"/>
                <w:color w:val="auto"/>
                <w:sz w:val="24"/>
                <w:szCs w:val="24"/>
              </w:rPr>
              <w:t>设计费报价</w:t>
            </w:r>
          </w:p>
        </w:tc>
        <w:tc>
          <w:tcPr>
            <w:tcW w:w="2953" w:type="dxa"/>
          </w:tcPr>
          <w:p>
            <w:pPr>
              <w:spacing w:line="920" w:lineRule="exact"/>
              <w:ind w:firstLine="480"/>
              <w:rPr>
                <w:rFonts w:ascii="仿宋_GB2312"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tcPr>
          <w:p>
            <w:pPr>
              <w:spacing w:line="920" w:lineRule="exact"/>
              <w:ind w:firstLine="0" w:firstLineChars="0"/>
              <w:rPr>
                <w:rFonts w:ascii="仿宋_GB2312" w:eastAsia="仿宋_GB2312"/>
                <w:color w:val="auto"/>
                <w:sz w:val="24"/>
              </w:rPr>
            </w:pPr>
            <w:r>
              <w:rPr>
                <w:rFonts w:hint="eastAsia" w:ascii="仿宋_GB2312" w:eastAsia="仿宋_GB2312"/>
                <w:color w:val="auto"/>
                <w:sz w:val="24"/>
              </w:rPr>
              <w:t>(2)</w:t>
            </w:r>
          </w:p>
        </w:tc>
        <w:tc>
          <w:tcPr>
            <w:tcW w:w="4898" w:type="dxa"/>
          </w:tcPr>
          <w:p>
            <w:pPr>
              <w:spacing w:line="920" w:lineRule="exact"/>
              <w:ind w:firstLine="480"/>
              <w:rPr>
                <w:rFonts w:ascii="仿宋_GB2312" w:eastAsia="仿宋_GB2312"/>
                <w:color w:val="auto"/>
                <w:sz w:val="24"/>
              </w:rPr>
            </w:pPr>
            <w:r>
              <w:rPr>
                <w:rFonts w:ascii="仿宋_GB2312" w:hAnsi="仿宋_GB2312"/>
                <w:color w:val="auto"/>
                <w:sz w:val="24"/>
                <w:szCs w:val="24"/>
              </w:rPr>
              <w:t>工程项目清单报价</w:t>
            </w:r>
          </w:p>
        </w:tc>
        <w:tc>
          <w:tcPr>
            <w:tcW w:w="2953" w:type="dxa"/>
          </w:tcPr>
          <w:p>
            <w:pPr>
              <w:spacing w:line="920" w:lineRule="exact"/>
              <w:ind w:firstLine="480"/>
              <w:rPr>
                <w:rFonts w:ascii="仿宋_GB2312"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tcPr>
          <w:p>
            <w:pPr>
              <w:spacing w:line="920" w:lineRule="exact"/>
              <w:ind w:firstLine="0" w:firstLineChars="0"/>
              <w:rPr>
                <w:rFonts w:ascii="仿宋_GB2312" w:eastAsia="仿宋_GB2312"/>
                <w:color w:val="auto"/>
                <w:sz w:val="24"/>
              </w:rPr>
            </w:pPr>
            <w:r>
              <w:rPr>
                <w:rFonts w:hint="eastAsia" w:ascii="仿宋_GB2312" w:eastAsia="仿宋_GB2312"/>
                <w:color w:val="auto"/>
                <w:sz w:val="24"/>
              </w:rPr>
              <w:t>(3)</w:t>
            </w:r>
          </w:p>
        </w:tc>
        <w:tc>
          <w:tcPr>
            <w:tcW w:w="4898" w:type="dxa"/>
            <w:vAlign w:val="center"/>
          </w:tcPr>
          <w:p>
            <w:pPr>
              <w:spacing w:line="920" w:lineRule="exact"/>
              <w:ind w:firstLine="480"/>
              <w:rPr>
                <w:rFonts w:ascii="仿宋_GB2312" w:eastAsia="仿宋_GB2312"/>
                <w:color w:val="auto"/>
                <w:sz w:val="24"/>
              </w:rPr>
            </w:pPr>
            <w:r>
              <w:rPr>
                <w:rFonts w:ascii="仿宋_GB2312" w:hAnsi="仿宋_GB2312"/>
                <w:color w:val="auto"/>
                <w:sz w:val="24"/>
                <w:szCs w:val="24"/>
              </w:rPr>
              <w:t>投标总价（1+2）</w:t>
            </w:r>
          </w:p>
        </w:tc>
        <w:tc>
          <w:tcPr>
            <w:tcW w:w="2953" w:type="dxa"/>
          </w:tcPr>
          <w:p>
            <w:pPr>
              <w:spacing w:line="920" w:lineRule="exact"/>
              <w:ind w:firstLine="480"/>
              <w:rPr>
                <w:rFonts w:ascii="仿宋_GB2312"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tcPr>
          <w:p>
            <w:pPr>
              <w:spacing w:line="920" w:lineRule="exact"/>
              <w:ind w:firstLine="480"/>
              <w:jc w:val="center"/>
              <w:rPr>
                <w:rFonts w:ascii="仿宋_GB2312" w:eastAsia="仿宋_GB2312"/>
                <w:color w:val="auto"/>
                <w:sz w:val="24"/>
              </w:rPr>
            </w:pPr>
            <w:r>
              <w:rPr>
                <w:rFonts w:hint="eastAsia" w:ascii="仿宋_GB2312" w:eastAsia="仿宋_GB2312"/>
                <w:color w:val="auto"/>
                <w:sz w:val="24"/>
              </w:rPr>
              <w:t>合计</w:t>
            </w:r>
          </w:p>
        </w:tc>
        <w:tc>
          <w:tcPr>
            <w:tcW w:w="7851" w:type="dxa"/>
            <w:gridSpan w:val="2"/>
          </w:tcPr>
          <w:p>
            <w:pPr>
              <w:spacing w:line="920" w:lineRule="exact"/>
              <w:ind w:firstLine="480"/>
              <w:jc w:val="left"/>
              <w:rPr>
                <w:rFonts w:ascii="仿宋_GB2312" w:eastAsia="仿宋_GB2312"/>
                <w:color w:val="auto"/>
                <w:sz w:val="24"/>
              </w:rPr>
            </w:pPr>
            <w:r>
              <w:rPr>
                <w:rFonts w:hint="eastAsia" w:ascii="仿宋_GB2312" w:eastAsia="仿宋_GB2312"/>
                <w:color w:val="auto"/>
                <w:sz w:val="24"/>
              </w:rPr>
              <w:t>大写：</w:t>
            </w:r>
          </w:p>
        </w:tc>
      </w:tr>
    </w:tbl>
    <w:p>
      <w:pPr>
        <w:spacing w:line="920" w:lineRule="exact"/>
        <w:ind w:firstLine="482"/>
        <w:rPr>
          <w:rFonts w:ascii="仿宋_GB2312" w:eastAsia="仿宋_GB2312"/>
          <w:b/>
          <w:color w:val="FF0000"/>
          <w:sz w:val="24"/>
        </w:rPr>
      </w:pPr>
    </w:p>
    <w:p>
      <w:pPr>
        <w:spacing w:line="920" w:lineRule="exact"/>
        <w:ind w:firstLine="600"/>
        <w:rPr>
          <w:rFonts w:ascii="仿宋_GB2312" w:eastAsia="仿宋_GB2312"/>
          <w:color w:val="auto"/>
          <w:sz w:val="30"/>
        </w:rPr>
      </w:pPr>
      <w:r>
        <w:rPr>
          <w:rFonts w:hint="eastAsia" w:ascii="仿宋_GB2312" w:eastAsia="仿宋_GB2312"/>
          <w:color w:val="auto"/>
          <w:sz w:val="30"/>
        </w:rPr>
        <w:t>投标单位（盖章）：</w:t>
      </w:r>
    </w:p>
    <w:p>
      <w:pPr>
        <w:spacing w:line="920" w:lineRule="exact"/>
        <w:ind w:firstLine="600"/>
        <w:rPr>
          <w:rFonts w:ascii="仿宋_GB2312" w:eastAsia="仿宋_GB2312"/>
          <w:color w:val="auto"/>
          <w:sz w:val="30"/>
        </w:rPr>
      </w:pPr>
      <w:r>
        <w:rPr>
          <w:rFonts w:hint="eastAsia" w:ascii="仿宋_GB2312" w:eastAsia="仿宋_GB2312"/>
          <w:color w:val="auto"/>
          <w:sz w:val="30"/>
        </w:rPr>
        <w:t>法定代表人或授权委托人：（签字或盖章）：</w:t>
      </w:r>
    </w:p>
    <w:p>
      <w:pPr>
        <w:spacing w:line="920" w:lineRule="exact"/>
        <w:ind w:firstLine="600"/>
        <w:rPr>
          <w:rFonts w:ascii="仿宋_GB2312" w:eastAsia="仿宋_GB2312"/>
          <w:color w:val="auto"/>
          <w:sz w:val="30"/>
        </w:rPr>
      </w:pPr>
      <w:r>
        <w:rPr>
          <w:rFonts w:hint="eastAsia" w:ascii="仿宋_GB2312" w:eastAsia="仿宋_GB2312"/>
          <w:color w:val="auto"/>
          <w:sz w:val="30"/>
        </w:rPr>
        <w:t>时间：年</w:t>
      </w:r>
      <w:r>
        <w:rPr>
          <w:rFonts w:hint="eastAsia" w:ascii="仿宋_GB2312" w:eastAsia="仿宋_GB2312"/>
          <w:color w:val="auto"/>
          <w:sz w:val="30"/>
          <w:lang w:val="en-US" w:eastAsia="zh-CN"/>
        </w:rPr>
        <w:t xml:space="preserve"> </w:t>
      </w:r>
      <w:r>
        <w:rPr>
          <w:rFonts w:hint="eastAsia" w:ascii="仿宋_GB2312" w:eastAsia="仿宋_GB2312"/>
          <w:color w:val="auto"/>
          <w:sz w:val="30"/>
        </w:rPr>
        <w:t>月</w:t>
      </w:r>
      <w:r>
        <w:rPr>
          <w:rFonts w:hint="eastAsia" w:ascii="仿宋_GB2312" w:eastAsia="仿宋_GB2312"/>
          <w:color w:val="auto"/>
          <w:sz w:val="30"/>
          <w:lang w:val="en-US" w:eastAsia="zh-CN"/>
        </w:rPr>
        <w:t xml:space="preserve"> </w:t>
      </w:r>
      <w:r>
        <w:rPr>
          <w:rFonts w:hint="eastAsia" w:ascii="仿宋_GB2312" w:eastAsia="仿宋_GB2312"/>
          <w:color w:val="auto"/>
          <w:sz w:val="30"/>
        </w:rPr>
        <w:t>日</w:t>
      </w:r>
    </w:p>
    <w:p>
      <w:pPr>
        <w:ind w:firstLine="600"/>
        <w:rPr>
          <w:rFonts w:ascii="仿宋_GB2312" w:eastAsia="仿宋_GB2312"/>
          <w:color w:val="FF0000"/>
          <w:sz w:val="30"/>
        </w:rPr>
      </w:pPr>
    </w:p>
    <w:p>
      <w:pPr>
        <w:ind w:firstLine="600"/>
        <w:rPr>
          <w:rFonts w:ascii="仿宋_GB2312" w:eastAsia="仿宋_GB2312"/>
          <w:color w:val="FF0000"/>
          <w:sz w:val="30"/>
        </w:rPr>
      </w:pPr>
    </w:p>
    <w:p>
      <w:pPr>
        <w:ind w:firstLine="0" w:firstLineChars="0"/>
        <w:rPr>
          <w:rFonts w:ascii="仿宋_GB2312" w:eastAsia="仿宋_GB2312"/>
          <w:color w:val="FF0000"/>
          <w:sz w:val="30"/>
        </w:rPr>
      </w:pPr>
    </w:p>
    <w:p>
      <w:pPr>
        <w:ind w:firstLine="600"/>
        <w:rPr>
          <w:rFonts w:eastAsia="仿宋_GB2312"/>
          <w:b/>
          <w:bCs/>
          <w:color w:val="auto"/>
          <w:sz w:val="44"/>
          <w:highlight w:val="green"/>
        </w:rPr>
      </w:pPr>
      <w:r>
        <w:rPr>
          <w:rFonts w:hint="eastAsia" w:ascii="仿宋_GB2312" w:eastAsia="仿宋_GB2312"/>
          <w:color w:val="auto"/>
          <w:sz w:val="30"/>
        </w:rPr>
        <w:t>附件4：</w:t>
      </w:r>
    </w:p>
    <w:p>
      <w:pPr>
        <w:ind w:firstLine="883"/>
        <w:jc w:val="center"/>
        <w:rPr>
          <w:rFonts w:eastAsia="仿宋_GB2312"/>
          <w:b/>
          <w:bCs/>
          <w:color w:val="auto"/>
          <w:sz w:val="44"/>
        </w:rPr>
      </w:pPr>
      <w:r>
        <w:rPr>
          <w:rFonts w:hint="eastAsia" w:eastAsia="仿宋_GB2312"/>
          <w:b/>
          <w:bCs/>
          <w:color w:val="auto"/>
          <w:sz w:val="44"/>
        </w:rPr>
        <w:t>工程项目清单投标报价汇总表</w:t>
      </w:r>
    </w:p>
    <w:p>
      <w:pPr>
        <w:ind w:firstLine="560"/>
        <w:rPr>
          <w:rFonts w:eastAsia="仿宋_GB2312"/>
          <w:color w:val="auto"/>
        </w:rPr>
      </w:pPr>
      <w:r>
        <w:rPr>
          <w:rFonts w:hint="eastAsia" w:eastAsia="仿宋_GB2312"/>
          <w:color w:val="auto"/>
        </w:rPr>
        <w:t>工程名称：                                    第   页 共   页</w:t>
      </w:r>
    </w:p>
    <w:tbl>
      <w:tblPr>
        <w:tblStyle w:val="29"/>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986"/>
        <w:gridCol w:w="1393"/>
        <w:gridCol w:w="928"/>
        <w:gridCol w:w="1646"/>
        <w:gridCol w:w="675"/>
        <w:gridCol w:w="917"/>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771" w:type="dxa"/>
            <w:vMerge w:val="restart"/>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序号</w:t>
            </w:r>
          </w:p>
        </w:tc>
        <w:tc>
          <w:tcPr>
            <w:tcW w:w="1986" w:type="dxa"/>
            <w:vMerge w:val="restart"/>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单项工程名称</w:t>
            </w:r>
          </w:p>
        </w:tc>
        <w:tc>
          <w:tcPr>
            <w:tcW w:w="1393" w:type="dxa"/>
            <w:vMerge w:val="restart"/>
            <w:vAlign w:val="center"/>
          </w:tcPr>
          <w:p>
            <w:pPr>
              <w:spacing w:line="400" w:lineRule="exact"/>
              <w:ind w:firstLine="480"/>
              <w:jc w:val="center"/>
              <w:rPr>
                <w:rFonts w:eastAsia="仿宋_GB2312"/>
                <w:color w:val="auto"/>
                <w:sz w:val="24"/>
              </w:rPr>
            </w:pPr>
            <w:r>
              <w:rPr>
                <w:rFonts w:hint="eastAsia" w:eastAsia="仿宋_GB2312"/>
                <w:color w:val="auto"/>
                <w:sz w:val="24"/>
              </w:rPr>
              <w:t>金额（元）</w:t>
            </w:r>
          </w:p>
        </w:tc>
        <w:tc>
          <w:tcPr>
            <w:tcW w:w="4166" w:type="dxa"/>
            <w:gridSpan w:val="4"/>
            <w:vAlign w:val="center"/>
          </w:tcPr>
          <w:p>
            <w:pPr>
              <w:spacing w:line="400" w:lineRule="exact"/>
              <w:ind w:firstLine="480"/>
              <w:jc w:val="center"/>
              <w:rPr>
                <w:rFonts w:eastAsia="仿宋_GB2312"/>
                <w:color w:val="auto"/>
                <w:sz w:val="24"/>
              </w:rPr>
            </w:pPr>
            <w:r>
              <w:rPr>
                <w:rFonts w:hint="eastAsia" w:eastAsia="仿宋_GB2312"/>
                <w:color w:val="auto"/>
                <w:sz w:val="24"/>
              </w:rPr>
              <w:t>其中：（元）</w:t>
            </w:r>
          </w:p>
        </w:tc>
        <w:tc>
          <w:tcPr>
            <w:tcW w:w="902" w:type="dxa"/>
            <w:vMerge w:val="restart"/>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771" w:type="dxa"/>
            <w:vMerge w:val="continue"/>
            <w:vAlign w:val="center"/>
          </w:tcPr>
          <w:p>
            <w:pPr>
              <w:spacing w:line="400" w:lineRule="exact"/>
              <w:ind w:firstLine="480"/>
              <w:jc w:val="center"/>
              <w:rPr>
                <w:rFonts w:eastAsia="仿宋_GB2312"/>
                <w:color w:val="auto"/>
                <w:sz w:val="24"/>
              </w:rPr>
            </w:pPr>
          </w:p>
        </w:tc>
        <w:tc>
          <w:tcPr>
            <w:tcW w:w="1986" w:type="dxa"/>
            <w:vMerge w:val="continue"/>
            <w:vAlign w:val="center"/>
          </w:tcPr>
          <w:p>
            <w:pPr>
              <w:spacing w:line="400" w:lineRule="exact"/>
              <w:ind w:firstLine="480"/>
              <w:jc w:val="center"/>
              <w:rPr>
                <w:rFonts w:eastAsia="仿宋_GB2312"/>
                <w:color w:val="auto"/>
                <w:sz w:val="24"/>
              </w:rPr>
            </w:pPr>
          </w:p>
        </w:tc>
        <w:tc>
          <w:tcPr>
            <w:tcW w:w="1393" w:type="dxa"/>
            <w:vMerge w:val="continue"/>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r>
              <w:rPr>
                <w:rFonts w:hint="eastAsia" w:eastAsia="仿宋_GB2312"/>
                <w:color w:val="auto"/>
                <w:sz w:val="24"/>
              </w:rPr>
              <w:t>暂估价</w:t>
            </w:r>
          </w:p>
        </w:tc>
        <w:tc>
          <w:tcPr>
            <w:tcW w:w="1646" w:type="dxa"/>
            <w:vAlign w:val="center"/>
          </w:tcPr>
          <w:p>
            <w:pPr>
              <w:spacing w:line="400" w:lineRule="exact"/>
              <w:ind w:firstLine="480"/>
              <w:jc w:val="center"/>
              <w:rPr>
                <w:rFonts w:eastAsia="仿宋_GB2312"/>
                <w:color w:val="auto"/>
                <w:sz w:val="24"/>
              </w:rPr>
            </w:pPr>
            <w:r>
              <w:rPr>
                <w:rFonts w:hint="eastAsia" w:eastAsia="仿宋_GB2312"/>
                <w:color w:val="auto"/>
                <w:sz w:val="24"/>
              </w:rPr>
              <w:t>安全文明施工基本费</w:t>
            </w:r>
          </w:p>
        </w:tc>
        <w:tc>
          <w:tcPr>
            <w:tcW w:w="675"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规费</w:t>
            </w:r>
          </w:p>
        </w:tc>
        <w:tc>
          <w:tcPr>
            <w:tcW w:w="917"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税金</w:t>
            </w:r>
          </w:p>
        </w:tc>
        <w:tc>
          <w:tcPr>
            <w:tcW w:w="902" w:type="dxa"/>
            <w:vMerge w:val="continue"/>
            <w:vAlign w:val="center"/>
          </w:tcPr>
          <w:p>
            <w:pPr>
              <w:spacing w:line="400" w:lineRule="exact"/>
              <w:ind w:firstLine="480"/>
              <w:jc w:val="center"/>
              <w:rPr>
                <w:rFonts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1</w:t>
            </w:r>
          </w:p>
        </w:tc>
        <w:tc>
          <w:tcPr>
            <w:tcW w:w="1986" w:type="dxa"/>
            <w:vAlign w:val="center"/>
          </w:tcPr>
          <w:p>
            <w:pPr>
              <w:spacing w:line="400" w:lineRule="exact"/>
              <w:jc w:val="both"/>
              <w:rPr>
                <w:rFonts w:eastAsia="仿宋_GB2312"/>
                <w:color w:val="auto"/>
                <w:sz w:val="24"/>
              </w:rPr>
            </w:pPr>
            <w:r>
              <w:rPr>
                <w:rFonts w:hint="eastAsia" w:eastAsia="仿宋_GB2312"/>
                <w:b/>
                <w:bCs/>
                <w:color w:val="auto"/>
                <w:sz w:val="24"/>
              </w:rPr>
              <w:t>单项工程1</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1.1</w:t>
            </w:r>
          </w:p>
        </w:tc>
        <w:tc>
          <w:tcPr>
            <w:tcW w:w="1986"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单位工程（1）</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1.2</w:t>
            </w:r>
          </w:p>
        </w:tc>
        <w:tc>
          <w:tcPr>
            <w:tcW w:w="1986"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单位工程（2）</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w:t>
            </w:r>
          </w:p>
        </w:tc>
        <w:tc>
          <w:tcPr>
            <w:tcW w:w="1986" w:type="dxa"/>
            <w:vAlign w:val="center"/>
          </w:tcPr>
          <w:p>
            <w:pPr>
              <w:spacing w:line="400" w:lineRule="exact"/>
              <w:ind w:firstLine="480"/>
              <w:jc w:val="center"/>
              <w:rPr>
                <w:rFonts w:eastAsia="仿宋_GB2312"/>
                <w:color w:val="auto"/>
                <w:sz w:val="24"/>
              </w:rPr>
            </w:pPr>
            <w:r>
              <w:rPr>
                <w:rFonts w:hint="eastAsia" w:eastAsia="仿宋_GB2312"/>
                <w:color w:val="auto"/>
                <w:sz w:val="24"/>
              </w:rPr>
              <w:t>………</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8"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2</w:t>
            </w:r>
          </w:p>
        </w:tc>
        <w:tc>
          <w:tcPr>
            <w:tcW w:w="1986" w:type="dxa"/>
            <w:vAlign w:val="center"/>
          </w:tcPr>
          <w:p>
            <w:pPr>
              <w:spacing w:line="400" w:lineRule="exact"/>
              <w:ind w:left="0" w:leftChars="0" w:firstLine="0" w:firstLineChars="0"/>
              <w:jc w:val="both"/>
              <w:rPr>
                <w:rFonts w:eastAsia="仿宋_GB2312"/>
                <w:color w:val="auto"/>
                <w:sz w:val="24"/>
              </w:rPr>
            </w:pPr>
            <w:r>
              <w:rPr>
                <w:rFonts w:hint="eastAsia" w:eastAsia="仿宋_GB2312"/>
                <w:b/>
                <w:bCs/>
                <w:color w:val="auto"/>
                <w:sz w:val="24"/>
              </w:rPr>
              <w:t>单项工程2</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8"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2.1</w:t>
            </w:r>
          </w:p>
        </w:tc>
        <w:tc>
          <w:tcPr>
            <w:tcW w:w="1986"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单位工程（1）</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771"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2.2</w:t>
            </w:r>
          </w:p>
        </w:tc>
        <w:tc>
          <w:tcPr>
            <w:tcW w:w="1986" w:type="dxa"/>
            <w:vAlign w:val="center"/>
          </w:tcPr>
          <w:p>
            <w:pPr>
              <w:spacing w:line="400" w:lineRule="exact"/>
              <w:ind w:left="0" w:leftChars="0" w:firstLine="0" w:firstLineChars="0"/>
              <w:jc w:val="both"/>
              <w:rPr>
                <w:rFonts w:eastAsia="仿宋_GB2312"/>
                <w:color w:val="auto"/>
                <w:sz w:val="24"/>
              </w:rPr>
            </w:pPr>
            <w:r>
              <w:rPr>
                <w:rFonts w:hint="eastAsia" w:eastAsia="仿宋_GB2312"/>
                <w:color w:val="auto"/>
                <w:sz w:val="24"/>
              </w:rPr>
              <w:t>单位工程（2）</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771" w:type="dxa"/>
            <w:vAlign w:val="center"/>
          </w:tcPr>
          <w:p>
            <w:pPr>
              <w:spacing w:line="400" w:lineRule="exact"/>
              <w:ind w:firstLine="480"/>
              <w:jc w:val="center"/>
              <w:rPr>
                <w:rFonts w:eastAsia="仿宋_GB2312"/>
                <w:color w:val="auto"/>
                <w:sz w:val="24"/>
              </w:rPr>
            </w:pPr>
            <w:r>
              <w:rPr>
                <w:rFonts w:hint="eastAsia" w:eastAsia="仿宋_GB2312"/>
                <w:color w:val="auto"/>
                <w:sz w:val="24"/>
              </w:rPr>
              <w:t>…</w:t>
            </w:r>
          </w:p>
        </w:tc>
        <w:tc>
          <w:tcPr>
            <w:tcW w:w="1986" w:type="dxa"/>
            <w:vAlign w:val="center"/>
          </w:tcPr>
          <w:p>
            <w:pPr>
              <w:spacing w:line="400" w:lineRule="exact"/>
              <w:ind w:firstLine="480"/>
              <w:jc w:val="center"/>
              <w:rPr>
                <w:rFonts w:eastAsia="仿宋_GB2312"/>
                <w:color w:val="auto"/>
                <w:sz w:val="24"/>
              </w:rPr>
            </w:pPr>
            <w:r>
              <w:rPr>
                <w:rFonts w:hint="eastAsia" w:eastAsia="仿宋_GB2312"/>
                <w:color w:val="auto"/>
                <w:sz w:val="24"/>
              </w:rPr>
              <w:t>……..</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p>
            <w:pPr>
              <w:ind w:firstLine="560"/>
              <w:rPr>
                <w:rFonts w:eastAsia="仿宋_GB2312"/>
                <w:color w:val="auto"/>
              </w:rPr>
            </w:pPr>
          </w:p>
        </w:tc>
        <w:tc>
          <w:tcPr>
            <w:tcW w:w="917" w:type="dxa"/>
            <w:vAlign w:val="center"/>
          </w:tcPr>
          <w:p>
            <w:pPr>
              <w:ind w:firstLine="560"/>
              <w:rPr>
                <w:rFonts w:eastAsia="仿宋_GB2312"/>
                <w:color w:val="auto"/>
              </w:rPr>
            </w:pPr>
          </w:p>
        </w:tc>
        <w:tc>
          <w:tcPr>
            <w:tcW w:w="902" w:type="dxa"/>
            <w:vAlign w:val="center"/>
          </w:tcPr>
          <w:p>
            <w:pPr>
              <w:ind w:firstLine="560"/>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771" w:type="dxa"/>
            <w:vAlign w:val="center"/>
          </w:tcPr>
          <w:p>
            <w:pPr>
              <w:spacing w:line="400" w:lineRule="exact"/>
              <w:ind w:firstLine="480"/>
              <w:jc w:val="center"/>
              <w:rPr>
                <w:rFonts w:eastAsia="仿宋_GB2312"/>
                <w:color w:val="auto"/>
                <w:sz w:val="24"/>
              </w:rPr>
            </w:pPr>
          </w:p>
        </w:tc>
        <w:tc>
          <w:tcPr>
            <w:tcW w:w="1986" w:type="dxa"/>
            <w:vAlign w:val="center"/>
          </w:tcPr>
          <w:p>
            <w:pPr>
              <w:spacing w:line="400" w:lineRule="exact"/>
              <w:ind w:firstLine="480"/>
              <w:jc w:val="center"/>
              <w:rPr>
                <w:rFonts w:eastAsia="仿宋_GB2312"/>
                <w:color w:val="auto"/>
                <w:sz w:val="24"/>
              </w:rPr>
            </w:pP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771" w:type="dxa"/>
          </w:tcPr>
          <w:p>
            <w:pPr>
              <w:spacing w:line="400" w:lineRule="exact"/>
              <w:ind w:firstLine="480"/>
              <w:jc w:val="center"/>
              <w:rPr>
                <w:rFonts w:eastAsia="仿宋_GB2312"/>
                <w:color w:val="auto"/>
                <w:sz w:val="24"/>
              </w:rPr>
            </w:pPr>
          </w:p>
        </w:tc>
        <w:tc>
          <w:tcPr>
            <w:tcW w:w="1986" w:type="dxa"/>
            <w:vAlign w:val="center"/>
          </w:tcPr>
          <w:p>
            <w:pPr>
              <w:spacing w:line="400" w:lineRule="exact"/>
              <w:ind w:firstLine="480"/>
              <w:jc w:val="center"/>
              <w:rPr>
                <w:rFonts w:eastAsia="仿宋_GB2312"/>
                <w:color w:val="auto"/>
                <w:sz w:val="24"/>
              </w:rPr>
            </w:pPr>
            <w:r>
              <w:rPr>
                <w:rFonts w:hint="eastAsia" w:eastAsia="仿宋_GB2312"/>
                <w:color w:val="auto"/>
                <w:sz w:val="24"/>
              </w:rPr>
              <w:t>合 计</w:t>
            </w:r>
          </w:p>
        </w:tc>
        <w:tc>
          <w:tcPr>
            <w:tcW w:w="1393" w:type="dxa"/>
            <w:vAlign w:val="center"/>
          </w:tcPr>
          <w:p>
            <w:pPr>
              <w:spacing w:line="400" w:lineRule="exact"/>
              <w:ind w:firstLine="480"/>
              <w:jc w:val="center"/>
              <w:rPr>
                <w:rFonts w:eastAsia="仿宋_GB2312"/>
                <w:color w:val="auto"/>
                <w:sz w:val="24"/>
              </w:rPr>
            </w:pPr>
          </w:p>
        </w:tc>
        <w:tc>
          <w:tcPr>
            <w:tcW w:w="928" w:type="dxa"/>
            <w:vAlign w:val="center"/>
          </w:tcPr>
          <w:p>
            <w:pPr>
              <w:spacing w:line="400" w:lineRule="exact"/>
              <w:ind w:firstLine="480"/>
              <w:jc w:val="center"/>
              <w:rPr>
                <w:rFonts w:eastAsia="仿宋_GB2312"/>
                <w:color w:val="auto"/>
                <w:sz w:val="24"/>
              </w:rPr>
            </w:pPr>
          </w:p>
        </w:tc>
        <w:tc>
          <w:tcPr>
            <w:tcW w:w="1646" w:type="dxa"/>
            <w:vAlign w:val="center"/>
          </w:tcPr>
          <w:p>
            <w:pPr>
              <w:spacing w:line="400" w:lineRule="exact"/>
              <w:ind w:firstLine="480"/>
              <w:jc w:val="center"/>
              <w:rPr>
                <w:rFonts w:eastAsia="仿宋_GB2312"/>
                <w:color w:val="auto"/>
                <w:sz w:val="24"/>
              </w:rPr>
            </w:pPr>
          </w:p>
        </w:tc>
        <w:tc>
          <w:tcPr>
            <w:tcW w:w="675" w:type="dxa"/>
            <w:vAlign w:val="center"/>
          </w:tcPr>
          <w:p>
            <w:pPr>
              <w:ind w:firstLine="560"/>
              <w:jc w:val="center"/>
              <w:rPr>
                <w:rFonts w:eastAsia="仿宋_GB2312"/>
                <w:color w:val="auto"/>
              </w:rPr>
            </w:pPr>
          </w:p>
        </w:tc>
        <w:tc>
          <w:tcPr>
            <w:tcW w:w="917" w:type="dxa"/>
            <w:vAlign w:val="center"/>
          </w:tcPr>
          <w:p>
            <w:pPr>
              <w:ind w:firstLine="560"/>
              <w:jc w:val="center"/>
              <w:rPr>
                <w:rFonts w:eastAsia="仿宋_GB2312"/>
                <w:color w:val="auto"/>
              </w:rPr>
            </w:pPr>
          </w:p>
        </w:tc>
        <w:tc>
          <w:tcPr>
            <w:tcW w:w="902" w:type="dxa"/>
            <w:vAlign w:val="center"/>
          </w:tcPr>
          <w:p>
            <w:pPr>
              <w:ind w:firstLine="560"/>
              <w:jc w:val="center"/>
              <w:rPr>
                <w:rFonts w:eastAsia="仿宋_GB2312"/>
                <w:color w:val="auto"/>
              </w:rPr>
            </w:pPr>
          </w:p>
        </w:tc>
      </w:tr>
    </w:tbl>
    <w:p>
      <w:pPr>
        <w:ind w:firstLine="600"/>
        <w:rPr>
          <w:rFonts w:ascii="仿宋_GB2312" w:eastAsia="仿宋_GB2312"/>
          <w:color w:val="FF0000"/>
          <w:sz w:val="30"/>
        </w:rPr>
      </w:pPr>
    </w:p>
    <w:p>
      <w:pPr>
        <w:ind w:firstLine="0" w:firstLineChars="0"/>
        <w:rPr>
          <w:rFonts w:ascii="黑体" w:eastAsia="黑体"/>
          <w:bCs/>
          <w:color w:val="auto"/>
          <w:sz w:val="36"/>
        </w:rPr>
      </w:pPr>
      <w:r>
        <w:rPr>
          <w:rFonts w:hint="eastAsia" w:ascii="仿宋_GB2312" w:eastAsia="仿宋_GB2312"/>
          <w:color w:val="auto"/>
          <w:sz w:val="30"/>
        </w:rPr>
        <w:t xml:space="preserve">附件5    </w:t>
      </w:r>
      <w:r>
        <w:rPr>
          <w:rFonts w:hint="eastAsia" w:ascii="黑体" w:eastAsia="黑体"/>
          <w:bCs/>
          <w:color w:val="auto"/>
          <w:sz w:val="36"/>
        </w:rPr>
        <w:t>单位（专业）工程投标报价计算表</w:t>
      </w:r>
    </w:p>
    <w:p>
      <w:pPr>
        <w:ind w:firstLine="0" w:firstLineChars="0"/>
        <w:rPr>
          <w:rFonts w:eastAsia="仿宋_GB2312"/>
          <w:color w:val="auto"/>
          <w:szCs w:val="22"/>
        </w:rPr>
      </w:pPr>
      <w:r>
        <w:rPr>
          <w:rFonts w:hint="eastAsia" w:eastAsia="仿宋_GB2312"/>
          <w:color w:val="auto"/>
          <w:szCs w:val="22"/>
        </w:rPr>
        <w:t>单位（专业）工程名称：                             第  页  共   页</w:t>
      </w:r>
    </w:p>
    <w:tbl>
      <w:tblPr>
        <w:tblStyle w:val="29"/>
        <w:tblW w:w="9386" w:type="dxa"/>
        <w:tblInd w:w="0" w:type="dxa"/>
        <w:tblLayout w:type="fixed"/>
        <w:tblCellMar>
          <w:top w:w="0" w:type="dxa"/>
          <w:left w:w="0" w:type="dxa"/>
          <w:bottom w:w="0" w:type="dxa"/>
          <w:right w:w="0" w:type="dxa"/>
        </w:tblCellMar>
      </w:tblPr>
      <w:tblGrid>
        <w:gridCol w:w="585"/>
        <w:gridCol w:w="555"/>
        <w:gridCol w:w="2185"/>
        <w:gridCol w:w="3153"/>
        <w:gridCol w:w="1347"/>
        <w:gridCol w:w="1561"/>
      </w:tblGrid>
      <w:tr>
        <w:tblPrEx>
          <w:tblLayout w:type="fixed"/>
          <w:tblCellMar>
            <w:top w:w="0" w:type="dxa"/>
            <w:left w:w="0" w:type="dxa"/>
            <w:bottom w:w="0" w:type="dxa"/>
            <w:right w:w="0" w:type="dxa"/>
          </w:tblCellMar>
        </w:tblPrEx>
        <w:trPr>
          <w:trHeight w:val="432"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序号</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费用名称</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计算公式</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金额(元)</w:t>
            </w: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备注</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分部分项工程费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∑(分部分项工程量×综合单价）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附件6</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1.1 人工费+机械费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∑分部分项（人工费+机械费）</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（2.1+2.2）</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2.1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施工技术措施项目费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∑(技措项目工程量×综合单价）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附件7</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2.1.1 人工费+机械费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∑技措项目（人工费+机械费）</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2.2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施工组织措施项目费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附件10</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安全文明施工基本费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附件10</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其他项目费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（3.1+3.2+3.3+3.4）</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暂列金额</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3.1.1+3.1.2+3.1.3</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附件11</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标化工地增加费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附件12</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优质工程增加费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附件12</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3.1.3</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其他暂列金额</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附件12</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3.2.1+3.2.2+3.2.3</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附件11</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3.2.1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材料（工程设备）暂估价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r>
              <w:rPr>
                <w:rFonts w:hint="eastAsia" w:hAnsi="宋体" w:cs="宋体"/>
                <w:color w:val="auto"/>
                <w:kern w:val="0"/>
                <w:sz w:val="18"/>
                <w:szCs w:val="18"/>
              </w:rPr>
              <w:br w:type="textWrapping"/>
            </w:r>
            <w:r>
              <w:rPr>
                <w:rFonts w:hint="eastAsia" w:hAnsi="宋体" w:cs="宋体"/>
                <w:color w:val="auto"/>
                <w:kern w:val="0"/>
                <w:sz w:val="18"/>
                <w:szCs w:val="18"/>
              </w:rPr>
              <w:t>(或计入综合单价)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附件13</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3.2.2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专业工程暂估价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附件14</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3.2.3</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专项技术措施暂估价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附件15</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3.3</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计日工</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∑计日工(暂估数量×综合单价）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附件11</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3.4</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施工总承包服务费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3.4.1+3.4.2</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附件11</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3.4.1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专业发包工程管理费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∑专业发包工程（暂估金额×费率）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附件17</w:t>
            </w: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3.4.2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甲供材料设备管理费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甲供材料暂估金额×费率+甲供设备暂估金额×费率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附件17</w:t>
            </w:r>
          </w:p>
        </w:tc>
      </w:tr>
      <w:tr>
        <w:tblPrEx>
          <w:tblLayout w:type="fixed"/>
          <w:tblCellMar>
            <w:top w:w="0" w:type="dxa"/>
            <w:left w:w="0" w:type="dxa"/>
            <w:bottom w:w="0" w:type="dxa"/>
            <w:right w:w="0" w:type="dxa"/>
          </w:tblCellMar>
        </w:tblPrEx>
        <w:trPr>
          <w:trHeight w:val="465"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4</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规费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5</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left"/>
              <w:textAlignment w:val="center"/>
              <w:rPr>
                <w:rFonts w:hAnsi="宋体" w:cs="宋体"/>
                <w:color w:val="auto"/>
                <w:sz w:val="18"/>
                <w:szCs w:val="18"/>
              </w:rPr>
            </w:pPr>
            <w:r>
              <w:rPr>
                <w:rFonts w:hint="eastAsia" w:hAnsi="宋体" w:cs="宋体"/>
                <w:color w:val="auto"/>
                <w:kern w:val="0"/>
                <w:sz w:val="18"/>
                <w:szCs w:val="18"/>
              </w:rPr>
              <w:t>税金</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(1+2+3+4+计税不计费)×费率%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63" w:hRule="atLeast"/>
        </w:trPr>
        <w:tc>
          <w:tcPr>
            <w:tcW w:w="3325" w:type="dxa"/>
            <w:gridSpan w:val="3"/>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投标报价合计</w:t>
            </w:r>
          </w:p>
        </w:tc>
        <w:tc>
          <w:tcPr>
            <w:tcW w:w="3153"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1+2+3+4+5</w:t>
            </w:r>
          </w:p>
        </w:tc>
        <w:tc>
          <w:tcPr>
            <w:tcW w:w="1347"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156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bl>
    <w:p>
      <w:pPr>
        <w:ind w:firstLine="360"/>
        <w:rPr>
          <w:rFonts w:hAnsi="宋体" w:cs="宋体"/>
          <w:color w:val="FF0000"/>
          <w:kern w:val="0"/>
          <w:sz w:val="18"/>
          <w:szCs w:val="18"/>
        </w:rPr>
        <w:sectPr>
          <w:pgSz w:w="11906" w:h="16838"/>
          <w:pgMar w:top="1440" w:right="1304" w:bottom="1276" w:left="1588" w:header="851" w:footer="992" w:gutter="0"/>
          <w:paperSrc w:first="108" w:other="108"/>
          <w:cols w:space="720" w:num="1"/>
          <w:docGrid w:type="lines" w:linePitch="312" w:charSpace="0"/>
        </w:sect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附件6：</w:t>
      </w:r>
    </w:p>
    <w:p>
      <w:pPr>
        <w:ind w:firstLine="2811" w:firstLineChars="700"/>
        <w:rPr>
          <w:rFonts w:ascii="仿宋_GB2312" w:eastAsia="仿宋_GB2312"/>
          <w:color w:val="auto"/>
          <w:sz w:val="30"/>
        </w:rPr>
      </w:pPr>
      <w:r>
        <w:rPr>
          <w:rFonts w:hint="eastAsia" w:hAnsi="宋体" w:cs="宋体"/>
          <w:b/>
          <w:color w:val="auto"/>
          <w:kern w:val="0"/>
          <w:sz w:val="40"/>
          <w:szCs w:val="40"/>
        </w:rPr>
        <w:t xml:space="preserve">      分部分项工程清单与计价表</w:t>
      </w:r>
    </w:p>
    <w:p>
      <w:pPr>
        <w:ind w:firstLine="360"/>
        <w:rPr>
          <w:rFonts w:ascii="仿宋_GB2312" w:eastAsia="仿宋_GB2312"/>
          <w:color w:val="auto"/>
          <w:sz w:val="30"/>
        </w:rPr>
      </w:pPr>
      <w:r>
        <w:rPr>
          <w:rFonts w:hint="eastAsia" w:hAnsi="宋体" w:cs="宋体"/>
          <w:color w:val="auto"/>
          <w:kern w:val="0"/>
          <w:sz w:val="18"/>
          <w:szCs w:val="18"/>
        </w:rPr>
        <w:t>单位(专业)工程名称:                                                                                                                 第 页 共 页</w:t>
      </w:r>
    </w:p>
    <w:tbl>
      <w:tblPr>
        <w:tblStyle w:val="29"/>
        <w:tblW w:w="13137" w:type="dxa"/>
        <w:tblInd w:w="0" w:type="dxa"/>
        <w:tblLayout w:type="fixed"/>
        <w:tblCellMar>
          <w:top w:w="0" w:type="dxa"/>
          <w:left w:w="0" w:type="dxa"/>
          <w:bottom w:w="0" w:type="dxa"/>
          <w:right w:w="0" w:type="dxa"/>
        </w:tblCellMar>
      </w:tblPr>
      <w:tblGrid>
        <w:gridCol w:w="505"/>
        <w:gridCol w:w="1085"/>
        <w:gridCol w:w="1855"/>
        <w:gridCol w:w="2612"/>
        <w:gridCol w:w="568"/>
        <w:gridCol w:w="896"/>
        <w:gridCol w:w="909"/>
        <w:gridCol w:w="871"/>
        <w:gridCol w:w="845"/>
        <w:gridCol w:w="921"/>
        <w:gridCol w:w="985"/>
        <w:gridCol w:w="1085"/>
      </w:tblGrid>
      <w:tr>
        <w:tblPrEx>
          <w:tblLayout w:type="fixed"/>
          <w:tblCellMar>
            <w:top w:w="0" w:type="dxa"/>
            <w:left w:w="0" w:type="dxa"/>
            <w:bottom w:w="0" w:type="dxa"/>
            <w:right w:w="0" w:type="dxa"/>
          </w:tblCellMar>
        </w:tblPrEx>
        <w:trPr>
          <w:trHeight w:val="450" w:hRule="atLeast"/>
        </w:trPr>
        <w:tc>
          <w:tcPr>
            <w:tcW w:w="50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序号</w:t>
            </w:r>
          </w:p>
        </w:tc>
        <w:tc>
          <w:tcPr>
            <w:tcW w:w="108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项目编码</w:t>
            </w:r>
          </w:p>
        </w:tc>
        <w:tc>
          <w:tcPr>
            <w:tcW w:w="18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项目名称</w:t>
            </w:r>
          </w:p>
        </w:tc>
        <w:tc>
          <w:tcPr>
            <w:tcW w:w="2612"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项目特征</w:t>
            </w:r>
          </w:p>
        </w:tc>
        <w:tc>
          <w:tcPr>
            <w:tcW w:w="56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计量</w:t>
            </w:r>
            <w:r>
              <w:rPr>
                <w:rFonts w:hint="eastAsia" w:hAnsi="宋体" w:cs="宋体"/>
                <w:color w:val="auto"/>
                <w:kern w:val="0"/>
                <w:sz w:val="18"/>
                <w:szCs w:val="18"/>
              </w:rPr>
              <w:br w:type="textWrapping"/>
            </w:r>
            <w:r>
              <w:rPr>
                <w:rFonts w:hint="eastAsia" w:hAnsi="宋体" w:cs="宋体"/>
                <w:color w:val="auto"/>
                <w:kern w:val="0"/>
                <w:sz w:val="18"/>
                <w:szCs w:val="18"/>
              </w:rPr>
              <w:t>单位</w:t>
            </w:r>
          </w:p>
        </w:tc>
        <w:tc>
          <w:tcPr>
            <w:tcW w:w="89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工程量</w:t>
            </w:r>
          </w:p>
        </w:tc>
        <w:tc>
          <w:tcPr>
            <w:tcW w:w="4531" w:type="dxa"/>
            <w:gridSpan w:val="5"/>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金 额  (元)</w:t>
            </w:r>
          </w:p>
        </w:tc>
        <w:tc>
          <w:tcPr>
            <w:tcW w:w="1085"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备注</w:t>
            </w:r>
          </w:p>
        </w:tc>
      </w:tr>
      <w:tr>
        <w:tblPrEx>
          <w:tblLayout w:type="fixed"/>
          <w:tblCellMar>
            <w:top w:w="0" w:type="dxa"/>
            <w:left w:w="0" w:type="dxa"/>
            <w:bottom w:w="0" w:type="dxa"/>
            <w:right w:w="0" w:type="dxa"/>
          </w:tblCellMar>
        </w:tblPrEx>
        <w:trPr>
          <w:trHeight w:val="360" w:hRule="atLeast"/>
        </w:trPr>
        <w:tc>
          <w:tcPr>
            <w:tcW w:w="5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8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612"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6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90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综合单价</w:t>
            </w:r>
          </w:p>
        </w:tc>
        <w:tc>
          <w:tcPr>
            <w:tcW w:w="871"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合价</w:t>
            </w:r>
          </w:p>
        </w:tc>
        <w:tc>
          <w:tcPr>
            <w:tcW w:w="2751"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其中</w:t>
            </w:r>
          </w:p>
        </w:tc>
        <w:tc>
          <w:tcPr>
            <w:tcW w:w="1085"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8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612"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6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90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71"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人工费</w:t>
            </w: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机械费</w:t>
            </w:r>
          </w:p>
        </w:tc>
        <w:tc>
          <w:tcPr>
            <w:tcW w:w="9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暂估价</w:t>
            </w:r>
          </w:p>
        </w:tc>
        <w:tc>
          <w:tcPr>
            <w:tcW w:w="1085"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8430" w:type="dxa"/>
            <w:gridSpan w:val="7"/>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本页小计</w:t>
            </w: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8430" w:type="dxa"/>
            <w:gridSpan w:val="7"/>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合计</w:t>
            </w:r>
          </w:p>
        </w:tc>
        <w:tc>
          <w:tcPr>
            <w:tcW w:w="87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bl>
    <w:p>
      <w:pPr>
        <w:ind w:firstLine="600"/>
        <w:rPr>
          <w:rFonts w:ascii="仿宋_GB2312" w:eastAsia="仿宋_GB2312"/>
          <w:color w:val="FF0000"/>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附件7：</w:t>
      </w:r>
    </w:p>
    <w:p>
      <w:pPr>
        <w:ind w:firstLine="803"/>
        <w:rPr>
          <w:rFonts w:ascii="仿宋_GB2312" w:eastAsia="仿宋_GB2312"/>
          <w:color w:val="auto"/>
          <w:sz w:val="30"/>
        </w:rPr>
      </w:pPr>
      <w:r>
        <w:rPr>
          <w:rFonts w:hint="eastAsia" w:hAnsi="宋体" w:cs="宋体"/>
          <w:b/>
          <w:color w:val="auto"/>
          <w:kern w:val="0"/>
          <w:sz w:val="40"/>
          <w:szCs w:val="40"/>
        </w:rPr>
        <w:t>施工技术措施项目清单与计价表</w:t>
      </w:r>
    </w:p>
    <w:p>
      <w:pPr>
        <w:ind w:firstLine="360"/>
        <w:rPr>
          <w:rFonts w:ascii="仿宋_GB2312" w:eastAsia="仿宋_GB2312"/>
          <w:color w:val="auto"/>
          <w:sz w:val="30"/>
        </w:rPr>
      </w:pPr>
      <w:r>
        <w:rPr>
          <w:rFonts w:hint="eastAsia" w:hAnsi="宋体" w:cs="宋体"/>
          <w:color w:val="auto"/>
          <w:kern w:val="0"/>
          <w:sz w:val="18"/>
          <w:szCs w:val="18"/>
        </w:rPr>
        <w:t>单位(专业)工程名称:单位工程-建筑                                                                                               第  页   共  页</w:t>
      </w:r>
    </w:p>
    <w:tbl>
      <w:tblPr>
        <w:tblStyle w:val="29"/>
        <w:tblW w:w="13141" w:type="dxa"/>
        <w:tblInd w:w="0" w:type="dxa"/>
        <w:tblLayout w:type="fixed"/>
        <w:tblCellMar>
          <w:top w:w="0" w:type="dxa"/>
          <w:left w:w="0" w:type="dxa"/>
          <w:bottom w:w="0" w:type="dxa"/>
          <w:right w:w="0" w:type="dxa"/>
        </w:tblCellMar>
      </w:tblPr>
      <w:tblGrid>
        <w:gridCol w:w="504"/>
        <w:gridCol w:w="1110"/>
        <w:gridCol w:w="1849"/>
        <w:gridCol w:w="2603"/>
        <w:gridCol w:w="567"/>
        <w:gridCol w:w="895"/>
        <w:gridCol w:w="909"/>
        <w:gridCol w:w="871"/>
        <w:gridCol w:w="845"/>
        <w:gridCol w:w="921"/>
        <w:gridCol w:w="985"/>
        <w:gridCol w:w="1082"/>
      </w:tblGrid>
      <w:tr>
        <w:tblPrEx>
          <w:tblLayout w:type="fixed"/>
          <w:tblCellMar>
            <w:top w:w="0" w:type="dxa"/>
            <w:left w:w="0" w:type="dxa"/>
            <w:bottom w:w="0" w:type="dxa"/>
            <w:right w:w="0" w:type="dxa"/>
          </w:tblCellMar>
        </w:tblPrEx>
        <w:trPr>
          <w:trHeight w:val="450" w:hRule="atLeast"/>
        </w:trPr>
        <w:tc>
          <w:tcPr>
            <w:tcW w:w="50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序号</w:t>
            </w:r>
          </w:p>
        </w:tc>
        <w:tc>
          <w:tcPr>
            <w:tcW w:w="111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项目编码</w:t>
            </w:r>
          </w:p>
        </w:tc>
        <w:tc>
          <w:tcPr>
            <w:tcW w:w="18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项目名称</w:t>
            </w:r>
          </w:p>
        </w:tc>
        <w:tc>
          <w:tcPr>
            <w:tcW w:w="260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项目特征</w:t>
            </w:r>
          </w:p>
        </w:tc>
        <w:tc>
          <w:tcPr>
            <w:tcW w:w="567"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计量</w:t>
            </w:r>
            <w:r>
              <w:rPr>
                <w:rFonts w:hint="eastAsia" w:hAnsi="宋体" w:cs="宋体"/>
                <w:color w:val="auto"/>
                <w:kern w:val="0"/>
                <w:sz w:val="18"/>
                <w:szCs w:val="18"/>
              </w:rPr>
              <w:br w:type="textWrapping"/>
            </w:r>
            <w:r>
              <w:rPr>
                <w:rFonts w:hint="eastAsia" w:hAnsi="宋体" w:cs="宋体"/>
                <w:color w:val="auto"/>
                <w:kern w:val="0"/>
                <w:sz w:val="18"/>
                <w:szCs w:val="18"/>
              </w:rPr>
              <w:t>单位</w:t>
            </w:r>
          </w:p>
        </w:tc>
        <w:tc>
          <w:tcPr>
            <w:tcW w:w="89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工程量</w:t>
            </w:r>
          </w:p>
        </w:tc>
        <w:tc>
          <w:tcPr>
            <w:tcW w:w="4531" w:type="dxa"/>
            <w:gridSpan w:val="5"/>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金 额  (元)</w:t>
            </w:r>
          </w:p>
        </w:tc>
        <w:tc>
          <w:tcPr>
            <w:tcW w:w="1082"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备注</w:t>
            </w:r>
          </w:p>
        </w:tc>
      </w:tr>
      <w:tr>
        <w:tblPrEx>
          <w:tblLayout w:type="fixed"/>
          <w:tblCellMar>
            <w:top w:w="0" w:type="dxa"/>
            <w:left w:w="0" w:type="dxa"/>
            <w:bottom w:w="0" w:type="dxa"/>
            <w:right w:w="0" w:type="dxa"/>
          </w:tblCellMar>
        </w:tblPrEx>
        <w:trPr>
          <w:trHeight w:val="360" w:hRule="atLeast"/>
        </w:trPr>
        <w:tc>
          <w:tcPr>
            <w:tcW w:w="50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8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60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6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90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综合单价</w:t>
            </w:r>
          </w:p>
        </w:tc>
        <w:tc>
          <w:tcPr>
            <w:tcW w:w="871"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合价</w:t>
            </w:r>
          </w:p>
        </w:tc>
        <w:tc>
          <w:tcPr>
            <w:tcW w:w="2751"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其中</w:t>
            </w:r>
          </w:p>
        </w:tc>
        <w:tc>
          <w:tcPr>
            <w:tcW w:w="1082"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8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260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56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90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71"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人工费</w:t>
            </w: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机械费</w:t>
            </w:r>
          </w:p>
        </w:tc>
        <w:tc>
          <w:tcPr>
            <w:tcW w:w="9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暂估价</w:t>
            </w:r>
          </w:p>
        </w:tc>
        <w:tc>
          <w:tcPr>
            <w:tcW w:w="1082"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left"/>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8437" w:type="dxa"/>
            <w:gridSpan w:val="7"/>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本页小计</w:t>
            </w: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r>
        <w:tblPrEx>
          <w:tblLayout w:type="fixed"/>
          <w:tblCellMar>
            <w:top w:w="0" w:type="dxa"/>
            <w:left w:w="0" w:type="dxa"/>
            <w:bottom w:w="0" w:type="dxa"/>
            <w:right w:w="0" w:type="dxa"/>
          </w:tblCellMar>
        </w:tblPrEx>
        <w:trPr>
          <w:trHeight w:val="450" w:hRule="atLeast"/>
        </w:trPr>
        <w:tc>
          <w:tcPr>
            <w:tcW w:w="8437" w:type="dxa"/>
            <w:gridSpan w:val="7"/>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center"/>
              <w:textAlignment w:val="center"/>
              <w:rPr>
                <w:rFonts w:hAnsi="宋体" w:cs="宋体"/>
                <w:color w:val="auto"/>
                <w:sz w:val="18"/>
                <w:szCs w:val="18"/>
              </w:rPr>
            </w:pPr>
            <w:r>
              <w:rPr>
                <w:rFonts w:hint="eastAsia" w:hAnsi="宋体" w:cs="宋体"/>
                <w:color w:val="auto"/>
                <w:kern w:val="0"/>
                <w:sz w:val="18"/>
                <w:szCs w:val="18"/>
              </w:rPr>
              <w:t>合计</w:t>
            </w:r>
          </w:p>
        </w:tc>
        <w:tc>
          <w:tcPr>
            <w:tcW w:w="87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8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92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360"/>
              <w:jc w:val="right"/>
              <w:textAlignment w:val="center"/>
              <w:rPr>
                <w:rFonts w:hAnsi="宋体" w:cs="宋体"/>
                <w:color w:val="auto"/>
                <w:sz w:val="18"/>
                <w:szCs w:val="18"/>
              </w:rPr>
            </w:pPr>
          </w:p>
        </w:tc>
        <w:tc>
          <w:tcPr>
            <w:tcW w:w="98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ind w:firstLine="360"/>
              <w:jc w:val="right"/>
              <w:rPr>
                <w:rFonts w:hAnsi="宋体" w:cs="宋体"/>
                <w:color w:val="auto"/>
                <w:sz w:val="18"/>
                <w:szCs w:val="18"/>
              </w:rPr>
            </w:pPr>
          </w:p>
        </w:tc>
        <w:tc>
          <w:tcPr>
            <w:tcW w:w="10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ind w:firstLine="360"/>
              <w:jc w:val="center"/>
              <w:rPr>
                <w:rFonts w:hAnsi="宋体" w:cs="宋体"/>
                <w:color w:val="auto"/>
                <w:sz w:val="18"/>
                <w:szCs w:val="18"/>
              </w:rPr>
            </w:pPr>
          </w:p>
        </w:tc>
      </w:tr>
    </w:tbl>
    <w:p>
      <w:pPr>
        <w:ind w:firstLine="600"/>
        <w:rPr>
          <w:rFonts w:ascii="仿宋_GB2312" w:eastAsia="仿宋_GB2312"/>
          <w:color w:val="FF0000"/>
          <w:sz w:val="30"/>
        </w:rPr>
        <w:sectPr>
          <w:pgSz w:w="16838" w:h="11906" w:orient="landscape"/>
          <w:pgMar w:top="1304" w:right="1276" w:bottom="1588" w:left="1440" w:header="851" w:footer="992" w:gutter="0"/>
          <w:paperSrc w:first="7" w:other="7"/>
          <w:cols w:space="720" w:num="1"/>
          <w:docGrid w:type="lines" w:linePitch="312" w:charSpace="0"/>
        </w:sect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附件8：</w:t>
      </w:r>
    </w:p>
    <w:p>
      <w:pPr>
        <w:ind w:firstLine="3498" w:firstLineChars="871"/>
        <w:rPr>
          <w:rFonts w:ascii="仿宋_GB2312" w:eastAsia="仿宋_GB2312"/>
          <w:color w:val="auto"/>
          <w:sz w:val="30"/>
        </w:rPr>
      </w:pPr>
      <w:r>
        <w:rPr>
          <w:rFonts w:hint="eastAsia" w:hAnsi="宋体" w:cs="Arial"/>
          <w:b/>
          <w:bCs/>
          <w:color w:val="auto"/>
          <w:kern w:val="0"/>
          <w:sz w:val="40"/>
          <w:szCs w:val="40"/>
        </w:rPr>
        <w:t>综合单价计算表</w:t>
      </w:r>
    </w:p>
    <w:p>
      <w:pPr>
        <w:ind w:firstLine="360"/>
        <w:rPr>
          <w:rFonts w:ascii="仿宋_GB2312" w:eastAsia="仿宋_GB2312"/>
          <w:color w:val="auto"/>
          <w:sz w:val="30"/>
        </w:rPr>
      </w:pPr>
      <w:r>
        <w:rPr>
          <w:rFonts w:hint="eastAsia" w:hAnsi="宋体" w:cs="Arial"/>
          <w:color w:val="auto"/>
          <w:kern w:val="0"/>
          <w:sz w:val="18"/>
          <w:szCs w:val="18"/>
        </w:rPr>
        <w:t>单位(专业)工程名称:                                                                    第  页 共  页</w:t>
      </w:r>
    </w:p>
    <w:tbl>
      <w:tblPr>
        <w:tblStyle w:val="29"/>
        <w:tblW w:w="9015" w:type="dxa"/>
        <w:tblInd w:w="93" w:type="dxa"/>
        <w:tblLayout w:type="fixed"/>
        <w:tblCellMar>
          <w:top w:w="0" w:type="dxa"/>
          <w:left w:w="108" w:type="dxa"/>
          <w:bottom w:w="0" w:type="dxa"/>
          <w:right w:w="108" w:type="dxa"/>
        </w:tblCellMar>
      </w:tblPr>
      <w:tblGrid>
        <w:gridCol w:w="490"/>
        <w:gridCol w:w="1296"/>
        <w:gridCol w:w="1109"/>
        <w:gridCol w:w="720"/>
        <w:gridCol w:w="720"/>
        <w:gridCol w:w="540"/>
        <w:gridCol w:w="900"/>
        <w:gridCol w:w="540"/>
        <w:gridCol w:w="720"/>
        <w:gridCol w:w="720"/>
        <w:gridCol w:w="576"/>
        <w:gridCol w:w="684"/>
      </w:tblGrid>
      <w:tr>
        <w:tblPrEx>
          <w:tblLayout w:type="fixed"/>
          <w:tblCellMar>
            <w:top w:w="0" w:type="dxa"/>
            <w:left w:w="108" w:type="dxa"/>
            <w:bottom w:w="0" w:type="dxa"/>
            <w:right w:w="108" w:type="dxa"/>
          </w:tblCellMar>
        </w:tblPrEx>
        <w:trPr>
          <w:trHeight w:val="450" w:hRule="atLeast"/>
        </w:trPr>
        <w:tc>
          <w:tcPr>
            <w:tcW w:w="490"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清单</w:t>
            </w:r>
            <w:r>
              <w:rPr>
                <w:rFonts w:hint="eastAsia" w:hAnsi="宋体" w:cs="Arial"/>
                <w:color w:val="auto"/>
                <w:kern w:val="0"/>
                <w:sz w:val="18"/>
                <w:szCs w:val="18"/>
              </w:rPr>
              <w:br w:type="textWrapping"/>
            </w:r>
            <w:r>
              <w:rPr>
                <w:rFonts w:hint="eastAsia" w:hAnsi="宋体" w:cs="Arial"/>
                <w:color w:val="auto"/>
                <w:kern w:val="0"/>
                <w:sz w:val="18"/>
                <w:szCs w:val="18"/>
              </w:rPr>
              <w:t>序号</w:t>
            </w:r>
          </w:p>
        </w:tc>
        <w:tc>
          <w:tcPr>
            <w:tcW w:w="1296"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项目编码</w:t>
            </w:r>
            <w:r>
              <w:rPr>
                <w:rFonts w:hint="eastAsia" w:hAnsi="宋体" w:cs="Arial"/>
                <w:color w:val="auto"/>
                <w:kern w:val="0"/>
                <w:sz w:val="18"/>
                <w:szCs w:val="18"/>
              </w:rPr>
              <w:br w:type="textWrapping"/>
            </w:r>
            <w:r>
              <w:rPr>
                <w:rFonts w:hint="eastAsia" w:hAnsi="宋体" w:cs="Arial"/>
                <w:color w:val="auto"/>
                <w:kern w:val="0"/>
                <w:sz w:val="18"/>
                <w:szCs w:val="18"/>
              </w:rPr>
              <w:t>(定额编码)</w:t>
            </w:r>
          </w:p>
        </w:tc>
        <w:tc>
          <w:tcPr>
            <w:tcW w:w="1109"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清单（定额）</w:t>
            </w:r>
            <w:r>
              <w:rPr>
                <w:rFonts w:hint="eastAsia" w:hAnsi="宋体" w:cs="Arial"/>
                <w:color w:val="auto"/>
                <w:kern w:val="0"/>
                <w:sz w:val="18"/>
                <w:szCs w:val="18"/>
              </w:rPr>
              <w:br w:type="textWrapping"/>
            </w:r>
            <w:r>
              <w:rPr>
                <w:rFonts w:hint="eastAsia" w:hAnsi="宋体" w:cs="Arial"/>
                <w:color w:val="auto"/>
                <w:kern w:val="0"/>
                <w:sz w:val="18"/>
                <w:szCs w:val="18"/>
              </w:rPr>
              <w:t>项目名称</w:t>
            </w:r>
          </w:p>
        </w:tc>
        <w:tc>
          <w:tcPr>
            <w:tcW w:w="720"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计量</w:t>
            </w:r>
            <w:r>
              <w:rPr>
                <w:rFonts w:hint="eastAsia" w:hAnsi="宋体" w:cs="Arial"/>
                <w:color w:val="auto"/>
                <w:kern w:val="0"/>
                <w:sz w:val="18"/>
                <w:szCs w:val="18"/>
              </w:rPr>
              <w:br w:type="textWrapping"/>
            </w:r>
            <w:r>
              <w:rPr>
                <w:rFonts w:hint="eastAsia" w:hAnsi="宋体" w:cs="Arial"/>
                <w:color w:val="auto"/>
                <w:kern w:val="0"/>
                <w:sz w:val="18"/>
                <w:szCs w:val="18"/>
              </w:rPr>
              <w:t>单位</w:t>
            </w:r>
          </w:p>
        </w:tc>
        <w:tc>
          <w:tcPr>
            <w:tcW w:w="720"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数量</w:t>
            </w:r>
          </w:p>
        </w:tc>
        <w:tc>
          <w:tcPr>
            <w:tcW w:w="3996" w:type="dxa"/>
            <w:gridSpan w:val="6"/>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综 合 单 价 (元)</w:t>
            </w:r>
          </w:p>
        </w:tc>
        <w:tc>
          <w:tcPr>
            <w:tcW w:w="684" w:type="dxa"/>
            <w:vMerge w:val="restart"/>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r>
              <w:rPr>
                <w:rFonts w:hint="eastAsia" w:hAnsi="宋体" w:cs="Arial"/>
                <w:color w:val="auto"/>
                <w:kern w:val="0"/>
                <w:sz w:val="18"/>
                <w:szCs w:val="18"/>
              </w:rPr>
              <w:br w:type="textWrapping"/>
            </w:r>
            <w:r>
              <w:rPr>
                <w:rFonts w:hint="eastAsia" w:hAnsi="宋体" w:cs="Arial"/>
                <w:color w:val="auto"/>
                <w:kern w:val="0"/>
                <w:sz w:val="18"/>
                <w:szCs w:val="18"/>
              </w:rPr>
              <w:t>(元)</w:t>
            </w:r>
          </w:p>
        </w:tc>
      </w:tr>
      <w:tr>
        <w:tblPrEx>
          <w:tblLayout w:type="fixed"/>
          <w:tblCellMar>
            <w:top w:w="0" w:type="dxa"/>
            <w:left w:w="108" w:type="dxa"/>
            <w:bottom w:w="0" w:type="dxa"/>
            <w:right w:w="108" w:type="dxa"/>
          </w:tblCellMar>
        </w:tblPrEx>
        <w:trPr>
          <w:trHeight w:val="810" w:hRule="atLeast"/>
        </w:trPr>
        <w:tc>
          <w:tcPr>
            <w:tcW w:w="490" w:type="dxa"/>
            <w:vMerge w:val="continue"/>
            <w:tcBorders>
              <w:top w:val="single" w:color="000000" w:sz="4" w:space="0"/>
              <w:left w:val="single" w:color="000000" w:sz="4" w:space="0"/>
              <w:bottom w:val="nil"/>
              <w:right w:val="nil"/>
            </w:tcBorders>
            <w:shd w:val="clear" w:color="auto" w:fill="auto"/>
            <w:vAlign w:val="center"/>
          </w:tcPr>
          <w:p>
            <w:pPr>
              <w:widowControl/>
              <w:ind w:firstLine="360"/>
              <w:jc w:val="left"/>
              <w:rPr>
                <w:rFonts w:hAnsi="宋体" w:cs="Arial"/>
                <w:color w:val="auto"/>
                <w:kern w:val="0"/>
                <w:sz w:val="18"/>
                <w:szCs w:val="18"/>
              </w:rPr>
            </w:pPr>
          </w:p>
        </w:tc>
        <w:tc>
          <w:tcPr>
            <w:tcW w:w="1296" w:type="dxa"/>
            <w:vMerge w:val="continue"/>
            <w:tcBorders>
              <w:top w:val="single" w:color="000000" w:sz="4" w:space="0"/>
              <w:left w:val="single" w:color="000000" w:sz="4" w:space="0"/>
              <w:bottom w:val="nil"/>
              <w:right w:val="nil"/>
            </w:tcBorders>
            <w:shd w:val="clear" w:color="auto" w:fill="auto"/>
            <w:vAlign w:val="center"/>
          </w:tcPr>
          <w:p>
            <w:pPr>
              <w:widowControl/>
              <w:ind w:firstLine="360"/>
              <w:jc w:val="left"/>
              <w:rPr>
                <w:rFonts w:hAnsi="宋体" w:cs="Arial"/>
                <w:color w:val="auto"/>
                <w:kern w:val="0"/>
                <w:sz w:val="18"/>
                <w:szCs w:val="18"/>
              </w:rPr>
            </w:pPr>
          </w:p>
        </w:tc>
        <w:tc>
          <w:tcPr>
            <w:tcW w:w="1109" w:type="dxa"/>
            <w:vMerge w:val="continue"/>
            <w:tcBorders>
              <w:top w:val="single" w:color="000000" w:sz="4" w:space="0"/>
              <w:left w:val="single" w:color="000000" w:sz="4" w:space="0"/>
              <w:bottom w:val="nil"/>
              <w:right w:val="nil"/>
            </w:tcBorders>
            <w:shd w:val="clear" w:color="auto" w:fill="auto"/>
            <w:vAlign w:val="center"/>
          </w:tcPr>
          <w:p>
            <w:pPr>
              <w:widowControl/>
              <w:ind w:firstLine="360"/>
              <w:jc w:val="left"/>
              <w:rPr>
                <w:rFonts w:hAnsi="宋体" w:cs="Arial"/>
                <w:color w:val="auto"/>
                <w:kern w:val="0"/>
                <w:sz w:val="18"/>
                <w:szCs w:val="18"/>
              </w:rPr>
            </w:pPr>
          </w:p>
        </w:tc>
        <w:tc>
          <w:tcPr>
            <w:tcW w:w="720" w:type="dxa"/>
            <w:vMerge w:val="continue"/>
            <w:tcBorders>
              <w:top w:val="single" w:color="000000" w:sz="4" w:space="0"/>
              <w:left w:val="single" w:color="000000" w:sz="4" w:space="0"/>
              <w:bottom w:val="nil"/>
              <w:right w:val="nil"/>
            </w:tcBorders>
            <w:shd w:val="clear" w:color="auto" w:fill="auto"/>
            <w:vAlign w:val="center"/>
          </w:tcPr>
          <w:p>
            <w:pPr>
              <w:widowControl/>
              <w:ind w:firstLine="360"/>
              <w:jc w:val="left"/>
              <w:rPr>
                <w:rFonts w:hAnsi="宋体" w:cs="Arial"/>
                <w:color w:val="auto"/>
                <w:kern w:val="0"/>
                <w:sz w:val="18"/>
                <w:szCs w:val="18"/>
              </w:rPr>
            </w:pPr>
          </w:p>
        </w:tc>
        <w:tc>
          <w:tcPr>
            <w:tcW w:w="720" w:type="dxa"/>
            <w:vMerge w:val="continue"/>
            <w:tcBorders>
              <w:top w:val="single" w:color="000000" w:sz="4" w:space="0"/>
              <w:left w:val="single" w:color="000000" w:sz="4" w:space="0"/>
              <w:bottom w:val="nil"/>
              <w:right w:val="nil"/>
            </w:tcBorders>
            <w:shd w:val="clear" w:color="auto" w:fill="auto"/>
            <w:vAlign w:val="center"/>
          </w:tcPr>
          <w:p>
            <w:pPr>
              <w:widowControl/>
              <w:ind w:firstLine="360"/>
              <w:jc w:val="left"/>
              <w:rPr>
                <w:rFonts w:hAnsi="宋体" w:cs="Arial"/>
                <w:color w:val="auto"/>
                <w:kern w:val="0"/>
                <w:sz w:val="18"/>
                <w:szCs w:val="18"/>
              </w:rPr>
            </w:pPr>
          </w:p>
        </w:tc>
        <w:tc>
          <w:tcPr>
            <w:tcW w:w="54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人工费</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材料</w:t>
            </w:r>
            <w:r>
              <w:rPr>
                <w:rFonts w:hint="eastAsia" w:hAnsi="宋体" w:cs="Arial"/>
                <w:color w:val="auto"/>
                <w:kern w:val="0"/>
                <w:sz w:val="18"/>
                <w:szCs w:val="18"/>
              </w:rPr>
              <w:br w:type="textWrapping"/>
            </w:r>
            <w:r>
              <w:rPr>
                <w:rFonts w:hint="eastAsia" w:hAnsi="宋体" w:cs="Arial"/>
                <w:color w:val="auto"/>
                <w:kern w:val="0"/>
                <w:sz w:val="18"/>
                <w:szCs w:val="18"/>
              </w:rPr>
              <w:t>(设备)</w:t>
            </w:r>
            <w:r>
              <w:rPr>
                <w:rFonts w:hint="eastAsia" w:hAnsi="宋体" w:cs="Arial"/>
                <w:color w:val="auto"/>
                <w:kern w:val="0"/>
                <w:sz w:val="18"/>
                <w:szCs w:val="18"/>
              </w:rPr>
              <w:br w:type="textWrapping"/>
            </w:r>
            <w:r>
              <w:rPr>
                <w:rFonts w:hint="eastAsia" w:hAnsi="宋体" w:cs="Arial"/>
                <w:color w:val="auto"/>
                <w:kern w:val="0"/>
                <w:sz w:val="18"/>
                <w:szCs w:val="18"/>
              </w:rPr>
              <w:t>费</w:t>
            </w:r>
          </w:p>
        </w:tc>
        <w:tc>
          <w:tcPr>
            <w:tcW w:w="54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机械费</w:t>
            </w:r>
          </w:p>
        </w:tc>
        <w:tc>
          <w:tcPr>
            <w:tcW w:w="72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管理费</w:t>
            </w:r>
          </w:p>
        </w:tc>
        <w:tc>
          <w:tcPr>
            <w:tcW w:w="72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利润</w:t>
            </w:r>
          </w:p>
        </w:tc>
        <w:tc>
          <w:tcPr>
            <w:tcW w:w="576" w:type="dxa"/>
            <w:tcBorders>
              <w:top w:val="single" w:color="000000" w:sz="4" w:space="0"/>
              <w:left w:val="single" w:color="000000" w:sz="4" w:space="0"/>
              <w:bottom w:val="nil"/>
              <w:right w:val="single" w:color="000000" w:sz="4" w:space="0"/>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小计</w:t>
            </w:r>
          </w:p>
        </w:tc>
        <w:tc>
          <w:tcPr>
            <w:tcW w:w="684" w:type="dxa"/>
            <w:vMerge w:val="continue"/>
            <w:tcBorders>
              <w:top w:val="single" w:color="000000" w:sz="4" w:space="0"/>
              <w:left w:val="single" w:color="000000" w:sz="4" w:space="0"/>
              <w:bottom w:val="nil"/>
              <w:right w:val="single" w:color="000000" w:sz="4" w:space="0"/>
            </w:tcBorders>
            <w:vAlign w:val="center"/>
          </w:tcPr>
          <w:p>
            <w:pPr>
              <w:widowControl/>
              <w:ind w:firstLine="360"/>
              <w:jc w:val="left"/>
              <w:rPr>
                <w:rFonts w:hAnsi="宋体" w:cs="Arial"/>
                <w:color w:val="auto"/>
                <w:kern w:val="0"/>
                <w:sz w:val="18"/>
                <w:szCs w:val="18"/>
              </w:rPr>
            </w:pP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8331" w:type="dxa"/>
            <w:gridSpan w:val="11"/>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right"/>
              <w:rPr>
                <w:rFonts w:hAnsi="宋体" w:cs="Arial"/>
                <w:color w:val="auto"/>
                <w:kern w:val="0"/>
                <w:sz w:val="18"/>
                <w:szCs w:val="18"/>
              </w:rPr>
            </w:pPr>
          </w:p>
        </w:tc>
      </w:tr>
    </w:tbl>
    <w:p>
      <w:pPr>
        <w:ind w:firstLine="0" w:firstLineChars="0"/>
        <w:rPr>
          <w:rFonts w:ascii="仿宋_GB2312" w:eastAsia="仿宋_GB2312"/>
          <w:color w:val="auto"/>
          <w:sz w:val="30"/>
        </w:rPr>
        <w:sectPr>
          <w:pgSz w:w="11906" w:h="16838"/>
          <w:pgMar w:top="1440" w:right="1304" w:bottom="1276" w:left="1588" w:header="851" w:footer="992" w:gutter="0"/>
          <w:paperSrc w:first="108" w:other="108"/>
          <w:cols w:space="720" w:num="1"/>
          <w:docGrid w:type="lines" w:linePitch="312" w:charSpace="0"/>
        </w:sectPr>
      </w:pPr>
    </w:p>
    <w:p>
      <w:pPr>
        <w:ind w:firstLine="0" w:firstLineChars="0"/>
        <w:rPr>
          <w:rFonts w:ascii="仿宋_GB2312" w:eastAsia="仿宋_GB2312"/>
          <w:b/>
          <w:bCs/>
          <w:color w:val="auto"/>
        </w:rPr>
      </w:pPr>
      <w:r>
        <w:rPr>
          <w:rFonts w:hint="eastAsia" w:ascii="仿宋_GB2312" w:eastAsia="仿宋_GB2312"/>
          <w:color w:val="auto"/>
          <w:sz w:val="30"/>
        </w:rPr>
        <w:t>附件9：</w:t>
      </w:r>
    </w:p>
    <w:p>
      <w:pPr>
        <w:ind w:firstLine="720"/>
        <w:jc w:val="center"/>
        <w:rPr>
          <w:rFonts w:ascii="黑体" w:eastAsia="黑体"/>
          <w:bCs/>
          <w:i/>
          <w:color w:val="auto"/>
          <w:sz w:val="36"/>
        </w:rPr>
      </w:pPr>
      <w:r>
        <w:rPr>
          <w:rFonts w:hint="eastAsia" w:ascii="黑体" w:eastAsia="黑体"/>
          <w:bCs/>
          <w:color w:val="auto"/>
          <w:sz w:val="36"/>
        </w:rPr>
        <w:t>综合单价工料机分析表</w:t>
      </w:r>
    </w:p>
    <w:p>
      <w:pPr>
        <w:ind w:firstLine="0" w:firstLineChars="0"/>
        <w:rPr>
          <w:rFonts w:hAnsi="宋体"/>
          <w:color w:val="auto"/>
        </w:rPr>
      </w:pPr>
      <w:r>
        <w:rPr>
          <w:rFonts w:hint="eastAsia" w:hAnsi="宋体"/>
          <w:color w:val="auto"/>
        </w:rPr>
        <w:t>单位（专业）工程名称：                          第  页  共   页</w:t>
      </w:r>
    </w:p>
    <w:tbl>
      <w:tblPr>
        <w:tblStyle w:val="29"/>
        <w:tblW w:w="95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337"/>
        <w:gridCol w:w="686"/>
        <w:gridCol w:w="754"/>
        <w:gridCol w:w="1524"/>
        <w:gridCol w:w="455"/>
        <w:gridCol w:w="380"/>
        <w:gridCol w:w="1433"/>
        <w:gridCol w:w="1067"/>
        <w:gridCol w:w="253"/>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505" w:type="dxa"/>
            <w:gridSpan w:val="2"/>
            <w:vAlign w:val="center"/>
          </w:tcPr>
          <w:p>
            <w:pPr>
              <w:ind w:firstLine="560"/>
              <w:jc w:val="center"/>
              <w:rPr>
                <w:rFonts w:hAnsi="宋体"/>
                <w:color w:val="auto"/>
                <w:szCs w:val="21"/>
              </w:rPr>
            </w:pPr>
            <w:r>
              <w:rPr>
                <w:rFonts w:hint="eastAsia" w:hAnsi="宋体"/>
                <w:color w:val="auto"/>
                <w:szCs w:val="21"/>
              </w:rPr>
              <w:t>项目编码</w:t>
            </w:r>
          </w:p>
        </w:tc>
        <w:tc>
          <w:tcPr>
            <w:tcW w:w="1440" w:type="dxa"/>
            <w:gridSpan w:val="2"/>
            <w:vAlign w:val="center"/>
          </w:tcPr>
          <w:p>
            <w:pPr>
              <w:ind w:firstLine="560"/>
              <w:jc w:val="center"/>
              <w:rPr>
                <w:rFonts w:hAnsi="宋体"/>
                <w:color w:val="auto"/>
                <w:szCs w:val="21"/>
              </w:rPr>
            </w:pPr>
          </w:p>
        </w:tc>
        <w:tc>
          <w:tcPr>
            <w:tcW w:w="1979" w:type="dxa"/>
            <w:gridSpan w:val="2"/>
            <w:vAlign w:val="center"/>
          </w:tcPr>
          <w:p>
            <w:pPr>
              <w:ind w:firstLine="560"/>
              <w:jc w:val="center"/>
              <w:rPr>
                <w:rFonts w:hAnsi="宋体"/>
                <w:color w:val="auto"/>
                <w:szCs w:val="21"/>
              </w:rPr>
            </w:pPr>
            <w:r>
              <w:rPr>
                <w:rFonts w:hint="eastAsia" w:hAnsi="宋体"/>
                <w:color w:val="auto"/>
                <w:szCs w:val="21"/>
              </w:rPr>
              <w:t>项目名称</w:t>
            </w:r>
          </w:p>
        </w:tc>
        <w:tc>
          <w:tcPr>
            <w:tcW w:w="1813" w:type="dxa"/>
            <w:gridSpan w:val="2"/>
            <w:vAlign w:val="center"/>
          </w:tcPr>
          <w:p>
            <w:pPr>
              <w:snapToGrid w:val="0"/>
              <w:ind w:firstLine="560"/>
              <w:jc w:val="center"/>
              <w:rPr>
                <w:rFonts w:hAnsi="宋体"/>
                <w:color w:val="auto"/>
                <w:szCs w:val="21"/>
              </w:rPr>
            </w:pPr>
          </w:p>
        </w:tc>
        <w:tc>
          <w:tcPr>
            <w:tcW w:w="1067" w:type="dxa"/>
            <w:vAlign w:val="center"/>
          </w:tcPr>
          <w:p>
            <w:pPr>
              <w:ind w:firstLine="560"/>
              <w:jc w:val="center"/>
              <w:rPr>
                <w:rFonts w:hAnsi="宋体"/>
                <w:color w:val="auto"/>
                <w:szCs w:val="21"/>
              </w:rPr>
            </w:pPr>
            <w:r>
              <w:rPr>
                <w:rFonts w:hint="eastAsia" w:hAnsi="宋体"/>
                <w:color w:val="auto"/>
                <w:szCs w:val="21"/>
              </w:rPr>
              <w:t>计量单位</w:t>
            </w:r>
          </w:p>
        </w:tc>
        <w:tc>
          <w:tcPr>
            <w:tcW w:w="1703" w:type="dxa"/>
            <w:gridSpan w:val="2"/>
            <w:vAlign w:val="center"/>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07" w:type="dxa"/>
            <w:gridSpan w:val="11"/>
            <w:vAlign w:val="center"/>
          </w:tcPr>
          <w:p>
            <w:pPr>
              <w:ind w:firstLine="560"/>
              <w:jc w:val="center"/>
              <w:rPr>
                <w:rFonts w:hAnsi="宋体"/>
                <w:color w:val="auto"/>
                <w:szCs w:val="21"/>
              </w:rPr>
            </w:pPr>
            <w:r>
              <w:rPr>
                <w:rFonts w:hint="eastAsia" w:hAnsi="宋体"/>
                <w:color w:val="auto"/>
                <w:szCs w:val="21"/>
              </w:rPr>
              <w:t>清单综合单价组成明细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168" w:type="dxa"/>
            <w:vMerge w:val="restart"/>
            <w:vAlign w:val="center"/>
          </w:tcPr>
          <w:p>
            <w:pPr>
              <w:ind w:firstLine="560"/>
              <w:jc w:val="center"/>
              <w:rPr>
                <w:rFonts w:hAnsi="宋体"/>
                <w:color w:val="auto"/>
                <w:szCs w:val="21"/>
              </w:rPr>
            </w:pPr>
            <w:r>
              <w:rPr>
                <w:rFonts w:hint="eastAsia" w:hAnsi="宋体"/>
                <w:color w:val="auto"/>
                <w:szCs w:val="21"/>
              </w:rPr>
              <w:t>序号</w:t>
            </w:r>
          </w:p>
        </w:tc>
        <w:tc>
          <w:tcPr>
            <w:tcW w:w="3301" w:type="dxa"/>
            <w:gridSpan w:val="4"/>
            <w:vMerge w:val="restart"/>
            <w:vAlign w:val="center"/>
          </w:tcPr>
          <w:p>
            <w:pPr>
              <w:ind w:firstLine="560"/>
              <w:jc w:val="center"/>
              <w:rPr>
                <w:rFonts w:hAnsi="宋体"/>
                <w:color w:val="auto"/>
                <w:szCs w:val="21"/>
              </w:rPr>
            </w:pPr>
            <w:r>
              <w:rPr>
                <w:rFonts w:hint="eastAsia" w:hAnsi="宋体"/>
                <w:color w:val="auto"/>
                <w:szCs w:val="21"/>
              </w:rPr>
              <w:t>名称及规格</w:t>
            </w:r>
          </w:p>
        </w:tc>
        <w:tc>
          <w:tcPr>
            <w:tcW w:w="835" w:type="dxa"/>
            <w:gridSpan w:val="2"/>
            <w:vMerge w:val="restart"/>
            <w:vAlign w:val="center"/>
          </w:tcPr>
          <w:p>
            <w:pPr>
              <w:ind w:left="0" w:leftChars="0" w:firstLine="0" w:firstLineChars="0"/>
              <w:jc w:val="both"/>
              <w:rPr>
                <w:rFonts w:hAnsi="宋体"/>
                <w:color w:val="auto"/>
                <w:szCs w:val="21"/>
              </w:rPr>
            </w:pPr>
            <w:r>
              <w:rPr>
                <w:rFonts w:hint="eastAsia" w:hAnsi="宋体"/>
                <w:color w:val="auto"/>
                <w:szCs w:val="21"/>
              </w:rPr>
              <w:t>单位</w:t>
            </w:r>
          </w:p>
        </w:tc>
        <w:tc>
          <w:tcPr>
            <w:tcW w:w="1433" w:type="dxa"/>
            <w:vMerge w:val="restart"/>
            <w:vAlign w:val="center"/>
          </w:tcPr>
          <w:p>
            <w:pPr>
              <w:ind w:firstLine="560"/>
              <w:jc w:val="center"/>
              <w:rPr>
                <w:rFonts w:hAnsi="宋体"/>
                <w:color w:val="auto"/>
                <w:szCs w:val="21"/>
              </w:rPr>
            </w:pPr>
            <w:r>
              <w:rPr>
                <w:rFonts w:hint="eastAsia" w:hAnsi="宋体"/>
                <w:color w:val="auto"/>
                <w:szCs w:val="21"/>
              </w:rPr>
              <w:t>数量</w:t>
            </w:r>
          </w:p>
        </w:tc>
        <w:tc>
          <w:tcPr>
            <w:tcW w:w="2770" w:type="dxa"/>
            <w:gridSpan w:val="3"/>
            <w:vAlign w:val="center"/>
          </w:tcPr>
          <w:p>
            <w:pPr>
              <w:ind w:firstLine="560"/>
              <w:jc w:val="center"/>
              <w:rPr>
                <w:rFonts w:hAnsi="宋体"/>
                <w:color w:val="auto"/>
                <w:szCs w:val="21"/>
              </w:rPr>
            </w:pPr>
            <w:r>
              <w:rPr>
                <w:rFonts w:hint="eastAsia" w:hAnsi="宋体"/>
                <w:color w:val="auto"/>
                <w:szCs w:val="21"/>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168" w:type="dxa"/>
            <w:vMerge w:val="continue"/>
            <w:vAlign w:val="center"/>
          </w:tcPr>
          <w:p>
            <w:pPr>
              <w:ind w:firstLine="560"/>
              <w:jc w:val="center"/>
              <w:rPr>
                <w:rFonts w:hAnsi="宋体"/>
                <w:color w:val="auto"/>
                <w:szCs w:val="21"/>
              </w:rPr>
            </w:pPr>
          </w:p>
        </w:tc>
        <w:tc>
          <w:tcPr>
            <w:tcW w:w="3301" w:type="dxa"/>
            <w:gridSpan w:val="4"/>
            <w:vMerge w:val="continue"/>
            <w:vAlign w:val="center"/>
          </w:tcPr>
          <w:p>
            <w:pPr>
              <w:ind w:firstLine="560"/>
              <w:jc w:val="center"/>
              <w:rPr>
                <w:rFonts w:hAnsi="宋体"/>
                <w:color w:val="auto"/>
                <w:szCs w:val="21"/>
              </w:rPr>
            </w:pPr>
          </w:p>
        </w:tc>
        <w:tc>
          <w:tcPr>
            <w:tcW w:w="835" w:type="dxa"/>
            <w:gridSpan w:val="2"/>
            <w:vMerge w:val="continue"/>
            <w:vAlign w:val="center"/>
          </w:tcPr>
          <w:p>
            <w:pPr>
              <w:ind w:firstLine="560"/>
              <w:jc w:val="center"/>
              <w:rPr>
                <w:rFonts w:hAnsi="宋体"/>
                <w:color w:val="auto"/>
                <w:szCs w:val="21"/>
              </w:rPr>
            </w:pPr>
          </w:p>
        </w:tc>
        <w:tc>
          <w:tcPr>
            <w:tcW w:w="1433" w:type="dxa"/>
            <w:vMerge w:val="continue"/>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r>
              <w:rPr>
                <w:rFonts w:hint="eastAsia" w:hAnsi="宋体"/>
                <w:color w:val="auto"/>
                <w:szCs w:val="21"/>
              </w:rPr>
              <w:t>单价</w:t>
            </w:r>
          </w:p>
        </w:tc>
        <w:tc>
          <w:tcPr>
            <w:tcW w:w="1450" w:type="dxa"/>
            <w:vAlign w:val="center"/>
          </w:tcPr>
          <w:p>
            <w:pPr>
              <w:ind w:firstLine="560"/>
              <w:jc w:val="center"/>
              <w:rPr>
                <w:rFonts w:hAnsi="宋体"/>
                <w:color w:val="auto"/>
                <w:szCs w:val="21"/>
              </w:rPr>
            </w:pPr>
            <w:r>
              <w:rPr>
                <w:rFonts w:hint="eastAsia" w:hAnsi="宋体"/>
                <w:color w:val="auto"/>
                <w:szCs w:val="21"/>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restart"/>
            <w:vAlign w:val="center"/>
          </w:tcPr>
          <w:p>
            <w:pPr>
              <w:ind w:firstLine="560"/>
              <w:jc w:val="center"/>
              <w:rPr>
                <w:rFonts w:hAnsi="宋体"/>
                <w:color w:val="auto"/>
                <w:szCs w:val="21"/>
              </w:rPr>
            </w:pPr>
            <w:r>
              <w:rPr>
                <w:rFonts w:hint="eastAsia" w:hAnsi="宋体"/>
                <w:color w:val="auto"/>
                <w:szCs w:val="21"/>
              </w:rPr>
              <w:t>1</w:t>
            </w:r>
          </w:p>
        </w:tc>
        <w:tc>
          <w:tcPr>
            <w:tcW w:w="1023" w:type="dxa"/>
            <w:gridSpan w:val="2"/>
            <w:vMerge w:val="restart"/>
            <w:vAlign w:val="center"/>
          </w:tcPr>
          <w:p>
            <w:pPr>
              <w:ind w:firstLine="560"/>
              <w:jc w:val="center"/>
              <w:rPr>
                <w:rFonts w:hAnsi="宋体"/>
                <w:color w:val="auto"/>
                <w:szCs w:val="21"/>
              </w:rPr>
            </w:pPr>
            <w:r>
              <w:rPr>
                <w:rFonts w:hint="eastAsia" w:hAnsi="宋体"/>
                <w:color w:val="auto"/>
                <w:szCs w:val="21"/>
              </w:rPr>
              <w:t>人工</w:t>
            </w: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vAlign w:val="center"/>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6889" w:type="dxa"/>
            <w:gridSpan w:val="9"/>
            <w:vAlign w:val="center"/>
          </w:tcPr>
          <w:p>
            <w:pPr>
              <w:ind w:firstLine="560"/>
              <w:jc w:val="center"/>
              <w:rPr>
                <w:rFonts w:hAnsi="宋体"/>
                <w:color w:val="auto"/>
                <w:szCs w:val="21"/>
              </w:rPr>
            </w:pPr>
            <w:r>
              <w:rPr>
                <w:rFonts w:hint="eastAsia" w:hAnsi="宋体"/>
                <w:color w:val="auto"/>
                <w:szCs w:val="21"/>
              </w:rPr>
              <w:t>人工费小计</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restart"/>
            <w:vAlign w:val="center"/>
          </w:tcPr>
          <w:p>
            <w:pPr>
              <w:ind w:firstLine="560"/>
              <w:jc w:val="center"/>
              <w:rPr>
                <w:rFonts w:hAnsi="宋体"/>
                <w:color w:val="auto"/>
                <w:szCs w:val="21"/>
              </w:rPr>
            </w:pPr>
            <w:r>
              <w:rPr>
                <w:rFonts w:hint="eastAsia" w:hAnsi="宋体"/>
                <w:color w:val="auto"/>
                <w:szCs w:val="21"/>
              </w:rPr>
              <w:t>2</w:t>
            </w:r>
          </w:p>
        </w:tc>
        <w:tc>
          <w:tcPr>
            <w:tcW w:w="1023" w:type="dxa"/>
            <w:gridSpan w:val="2"/>
            <w:vMerge w:val="restart"/>
            <w:vAlign w:val="center"/>
          </w:tcPr>
          <w:p>
            <w:pPr>
              <w:ind w:firstLine="560"/>
              <w:jc w:val="center"/>
              <w:rPr>
                <w:rFonts w:hAnsi="宋体"/>
                <w:color w:val="auto"/>
                <w:szCs w:val="21"/>
              </w:rPr>
            </w:pPr>
            <w:r>
              <w:rPr>
                <w:rFonts w:hint="eastAsia" w:hAnsi="宋体"/>
                <w:color w:val="auto"/>
                <w:szCs w:val="21"/>
              </w:rPr>
              <w:t>材料</w:t>
            </w: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6889" w:type="dxa"/>
            <w:gridSpan w:val="9"/>
            <w:vAlign w:val="center"/>
          </w:tcPr>
          <w:p>
            <w:pPr>
              <w:ind w:firstLine="560"/>
              <w:jc w:val="center"/>
              <w:rPr>
                <w:rFonts w:hAnsi="宋体"/>
                <w:color w:val="auto"/>
                <w:szCs w:val="21"/>
              </w:rPr>
            </w:pPr>
            <w:r>
              <w:rPr>
                <w:rFonts w:hint="eastAsia" w:hAnsi="宋体"/>
                <w:color w:val="auto"/>
                <w:szCs w:val="21"/>
              </w:rPr>
              <w:t>材料费小计</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restart"/>
            <w:vAlign w:val="center"/>
          </w:tcPr>
          <w:p>
            <w:pPr>
              <w:ind w:firstLine="560"/>
              <w:jc w:val="center"/>
              <w:rPr>
                <w:rFonts w:hAnsi="宋体"/>
                <w:color w:val="auto"/>
                <w:szCs w:val="21"/>
              </w:rPr>
            </w:pPr>
            <w:r>
              <w:rPr>
                <w:rFonts w:hint="eastAsia" w:hAnsi="宋体"/>
                <w:color w:val="auto"/>
                <w:szCs w:val="21"/>
              </w:rPr>
              <w:t>3</w:t>
            </w:r>
          </w:p>
        </w:tc>
        <w:tc>
          <w:tcPr>
            <w:tcW w:w="1023" w:type="dxa"/>
            <w:gridSpan w:val="2"/>
            <w:vMerge w:val="restart"/>
            <w:vAlign w:val="center"/>
          </w:tcPr>
          <w:p>
            <w:pPr>
              <w:ind w:firstLine="560"/>
              <w:jc w:val="center"/>
              <w:rPr>
                <w:rFonts w:hAnsi="宋体"/>
                <w:color w:val="auto"/>
                <w:szCs w:val="21"/>
              </w:rPr>
            </w:pPr>
            <w:r>
              <w:rPr>
                <w:rFonts w:hint="eastAsia" w:hAnsi="宋体"/>
                <w:color w:val="auto"/>
                <w:szCs w:val="21"/>
              </w:rPr>
              <w:t>机械</w:t>
            </w: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jc w:val="center"/>
              <w:rPr>
                <w:rFonts w:hAnsi="宋体"/>
                <w:color w:val="auto"/>
                <w:szCs w:val="21"/>
              </w:rPr>
            </w:pPr>
          </w:p>
        </w:tc>
        <w:tc>
          <w:tcPr>
            <w:tcW w:w="1023" w:type="dxa"/>
            <w:gridSpan w:val="2"/>
            <w:vMerge w:val="continue"/>
            <w:vAlign w:val="center"/>
          </w:tcPr>
          <w:p>
            <w:pPr>
              <w:ind w:firstLine="560"/>
              <w:jc w:val="center"/>
              <w:rPr>
                <w:rFonts w:hAnsi="宋体"/>
                <w:color w:val="auto"/>
                <w:szCs w:val="21"/>
              </w:rPr>
            </w:pPr>
          </w:p>
        </w:tc>
        <w:tc>
          <w:tcPr>
            <w:tcW w:w="2278" w:type="dxa"/>
            <w:gridSpan w:val="2"/>
            <w:vAlign w:val="center"/>
          </w:tcPr>
          <w:p>
            <w:pPr>
              <w:ind w:firstLine="560"/>
              <w:jc w:val="center"/>
              <w:rPr>
                <w:rFonts w:hAnsi="宋体"/>
                <w:color w:val="auto"/>
                <w:szCs w:val="21"/>
              </w:rPr>
            </w:pPr>
          </w:p>
        </w:tc>
        <w:tc>
          <w:tcPr>
            <w:tcW w:w="835" w:type="dxa"/>
            <w:gridSpan w:val="2"/>
            <w:vAlign w:val="center"/>
          </w:tcPr>
          <w:p>
            <w:pPr>
              <w:ind w:firstLine="560"/>
              <w:jc w:val="center"/>
              <w:rPr>
                <w:rFonts w:hAnsi="宋体"/>
                <w:color w:val="auto"/>
                <w:szCs w:val="21"/>
              </w:rPr>
            </w:pPr>
          </w:p>
        </w:tc>
        <w:tc>
          <w:tcPr>
            <w:tcW w:w="1433" w:type="dxa"/>
            <w:vAlign w:val="center"/>
          </w:tcPr>
          <w:p>
            <w:pPr>
              <w:ind w:firstLine="560"/>
              <w:jc w:val="center"/>
              <w:rPr>
                <w:rFonts w:hAnsi="宋体"/>
                <w:color w:val="auto"/>
                <w:szCs w:val="21"/>
              </w:rPr>
            </w:pPr>
          </w:p>
        </w:tc>
        <w:tc>
          <w:tcPr>
            <w:tcW w:w="1320" w:type="dxa"/>
            <w:gridSpan w:val="2"/>
            <w:vAlign w:val="center"/>
          </w:tcPr>
          <w:p>
            <w:pPr>
              <w:ind w:firstLine="560"/>
              <w:jc w:val="center"/>
              <w:rPr>
                <w:rFonts w:hAnsi="宋体"/>
                <w:color w:val="auto"/>
                <w:szCs w:val="21"/>
              </w:rPr>
            </w:pP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Merge w:val="continue"/>
            <w:vAlign w:val="center"/>
          </w:tcPr>
          <w:p>
            <w:pPr>
              <w:ind w:firstLine="560"/>
              <w:rPr>
                <w:rFonts w:hAnsi="宋体"/>
                <w:color w:val="auto"/>
                <w:szCs w:val="21"/>
              </w:rPr>
            </w:pPr>
          </w:p>
        </w:tc>
        <w:tc>
          <w:tcPr>
            <w:tcW w:w="6889" w:type="dxa"/>
            <w:gridSpan w:val="9"/>
            <w:vAlign w:val="center"/>
          </w:tcPr>
          <w:p>
            <w:pPr>
              <w:ind w:firstLine="560"/>
              <w:jc w:val="center"/>
              <w:rPr>
                <w:rFonts w:hAnsi="宋体"/>
                <w:color w:val="auto"/>
                <w:szCs w:val="21"/>
              </w:rPr>
            </w:pPr>
            <w:r>
              <w:rPr>
                <w:rFonts w:hint="eastAsia" w:hAnsi="宋体"/>
                <w:color w:val="auto"/>
                <w:szCs w:val="21"/>
              </w:rPr>
              <w:t>机械费小计</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Align w:val="center"/>
          </w:tcPr>
          <w:p>
            <w:pPr>
              <w:ind w:firstLine="560"/>
              <w:jc w:val="center"/>
              <w:rPr>
                <w:rFonts w:hAnsi="宋体"/>
                <w:color w:val="auto"/>
                <w:szCs w:val="21"/>
              </w:rPr>
            </w:pPr>
            <w:r>
              <w:rPr>
                <w:rFonts w:hint="eastAsia" w:hAnsi="宋体"/>
                <w:color w:val="auto"/>
                <w:szCs w:val="21"/>
              </w:rPr>
              <w:t>4</w:t>
            </w:r>
          </w:p>
        </w:tc>
        <w:tc>
          <w:tcPr>
            <w:tcW w:w="6889" w:type="dxa"/>
            <w:gridSpan w:val="9"/>
            <w:vAlign w:val="center"/>
          </w:tcPr>
          <w:p>
            <w:pPr>
              <w:ind w:firstLine="560"/>
              <w:rPr>
                <w:rFonts w:hAnsi="宋体"/>
                <w:color w:val="auto"/>
                <w:szCs w:val="21"/>
              </w:rPr>
            </w:pPr>
            <w:r>
              <w:rPr>
                <w:rFonts w:hint="eastAsia" w:hAnsi="宋体"/>
                <w:color w:val="auto"/>
                <w:szCs w:val="21"/>
              </w:rPr>
              <w:t>直接工程费（1+2+3）</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Align w:val="center"/>
          </w:tcPr>
          <w:p>
            <w:pPr>
              <w:ind w:firstLine="560"/>
              <w:jc w:val="center"/>
              <w:rPr>
                <w:rFonts w:hAnsi="宋体"/>
                <w:color w:val="auto"/>
                <w:szCs w:val="21"/>
              </w:rPr>
            </w:pPr>
            <w:r>
              <w:rPr>
                <w:rFonts w:hint="eastAsia" w:hAnsi="宋体"/>
                <w:color w:val="auto"/>
                <w:szCs w:val="21"/>
              </w:rPr>
              <w:t>5</w:t>
            </w:r>
          </w:p>
        </w:tc>
        <w:tc>
          <w:tcPr>
            <w:tcW w:w="6889" w:type="dxa"/>
            <w:gridSpan w:val="9"/>
            <w:vAlign w:val="center"/>
          </w:tcPr>
          <w:p>
            <w:pPr>
              <w:ind w:firstLine="560"/>
              <w:rPr>
                <w:rFonts w:hAnsi="宋体"/>
                <w:color w:val="auto"/>
                <w:szCs w:val="21"/>
              </w:rPr>
            </w:pPr>
            <w:r>
              <w:rPr>
                <w:rFonts w:hint="eastAsia" w:hAnsi="宋体"/>
                <w:color w:val="auto"/>
                <w:szCs w:val="21"/>
              </w:rPr>
              <w:t>管理费</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Align w:val="center"/>
          </w:tcPr>
          <w:p>
            <w:pPr>
              <w:ind w:firstLine="560"/>
              <w:jc w:val="center"/>
              <w:rPr>
                <w:rFonts w:hAnsi="宋体"/>
                <w:color w:val="auto"/>
                <w:szCs w:val="21"/>
              </w:rPr>
            </w:pPr>
            <w:r>
              <w:rPr>
                <w:rFonts w:hint="eastAsia" w:hAnsi="宋体"/>
                <w:color w:val="auto"/>
                <w:szCs w:val="21"/>
              </w:rPr>
              <w:t>6</w:t>
            </w:r>
          </w:p>
        </w:tc>
        <w:tc>
          <w:tcPr>
            <w:tcW w:w="6889" w:type="dxa"/>
            <w:gridSpan w:val="9"/>
            <w:vAlign w:val="center"/>
          </w:tcPr>
          <w:p>
            <w:pPr>
              <w:ind w:firstLine="560"/>
              <w:rPr>
                <w:rFonts w:hAnsi="宋体"/>
                <w:color w:val="auto"/>
                <w:szCs w:val="21"/>
              </w:rPr>
            </w:pPr>
            <w:r>
              <w:rPr>
                <w:rFonts w:hint="eastAsia" w:hAnsi="宋体"/>
                <w:color w:val="auto"/>
                <w:szCs w:val="21"/>
              </w:rPr>
              <w:t>利润</w:t>
            </w:r>
          </w:p>
        </w:tc>
        <w:tc>
          <w:tcPr>
            <w:tcW w:w="1450" w:type="dxa"/>
          </w:tcPr>
          <w:p>
            <w:pPr>
              <w:ind w:firstLine="560"/>
              <w:jc w:val="center"/>
              <w:rPr>
                <w:rFonts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8" w:type="dxa"/>
            <w:vAlign w:val="center"/>
          </w:tcPr>
          <w:p>
            <w:pPr>
              <w:ind w:firstLine="560"/>
              <w:jc w:val="center"/>
              <w:rPr>
                <w:rFonts w:hAnsi="宋体"/>
                <w:color w:val="auto"/>
                <w:szCs w:val="21"/>
              </w:rPr>
            </w:pPr>
            <w:r>
              <w:rPr>
                <w:rFonts w:hint="eastAsia" w:hAnsi="宋体"/>
                <w:color w:val="auto"/>
                <w:szCs w:val="21"/>
              </w:rPr>
              <w:t>7</w:t>
            </w:r>
          </w:p>
        </w:tc>
        <w:tc>
          <w:tcPr>
            <w:tcW w:w="6889" w:type="dxa"/>
            <w:gridSpan w:val="9"/>
            <w:vAlign w:val="center"/>
          </w:tcPr>
          <w:p>
            <w:pPr>
              <w:ind w:firstLine="560"/>
              <w:rPr>
                <w:rFonts w:hAnsi="宋体"/>
                <w:color w:val="auto"/>
                <w:szCs w:val="21"/>
              </w:rPr>
            </w:pPr>
            <w:r>
              <w:rPr>
                <w:rFonts w:hint="eastAsia" w:hAnsi="宋体"/>
                <w:color w:val="auto"/>
                <w:szCs w:val="21"/>
              </w:rPr>
              <w:t>综合单价（4+5+6）</w:t>
            </w:r>
          </w:p>
        </w:tc>
        <w:tc>
          <w:tcPr>
            <w:tcW w:w="1450" w:type="dxa"/>
          </w:tcPr>
          <w:p>
            <w:pPr>
              <w:ind w:firstLine="560"/>
              <w:jc w:val="center"/>
              <w:rPr>
                <w:rFonts w:hAnsi="宋体"/>
                <w:color w:val="auto"/>
                <w:szCs w:val="21"/>
              </w:rPr>
            </w:pPr>
          </w:p>
        </w:tc>
      </w:tr>
    </w:tbl>
    <w:p>
      <w:pPr>
        <w:spacing w:line="920" w:lineRule="exact"/>
        <w:ind w:firstLine="0" w:firstLineChars="0"/>
        <w:rPr>
          <w:rFonts w:ascii="仿宋_GB2312" w:eastAsia="仿宋_GB2312"/>
          <w:color w:val="auto"/>
          <w:sz w:val="24"/>
          <w:u w:val="single"/>
        </w:rPr>
      </w:pPr>
      <w:r>
        <w:rPr>
          <w:rFonts w:hint="eastAsia" w:ascii="仿宋_GB2312" w:eastAsia="仿宋_GB2312"/>
          <w:color w:val="auto"/>
          <w:sz w:val="30"/>
        </w:rPr>
        <w:t>附件10：</w:t>
      </w:r>
    </w:p>
    <w:p>
      <w:pPr>
        <w:ind w:firstLine="996" w:firstLineChars="248"/>
        <w:rPr>
          <w:rFonts w:ascii="仿宋_GB2312" w:eastAsia="仿宋_GB2312"/>
          <w:color w:val="auto"/>
          <w:sz w:val="30"/>
        </w:rPr>
      </w:pPr>
      <w:r>
        <w:rPr>
          <w:rFonts w:hint="eastAsia" w:hAnsi="宋体" w:cs="Arial"/>
          <w:b/>
          <w:bCs/>
          <w:color w:val="auto"/>
          <w:kern w:val="0"/>
          <w:sz w:val="40"/>
          <w:szCs w:val="40"/>
        </w:rPr>
        <w:t>施工组织（总价）措施项目清单与计价表</w:t>
      </w:r>
    </w:p>
    <w:p>
      <w:pPr>
        <w:ind w:firstLine="0" w:firstLineChars="0"/>
        <w:rPr>
          <w:rFonts w:ascii="仿宋_GB2312" w:eastAsia="仿宋_GB2312"/>
          <w:color w:val="auto"/>
          <w:sz w:val="30"/>
        </w:rPr>
      </w:pPr>
      <w:r>
        <w:rPr>
          <w:rFonts w:hint="eastAsia" w:hAnsi="宋体" w:cs="Arial"/>
          <w:color w:val="auto"/>
          <w:kern w:val="0"/>
          <w:sz w:val="18"/>
          <w:szCs w:val="18"/>
        </w:rPr>
        <w:t>工程名称:                                                                              第  页 共  页</w:t>
      </w:r>
    </w:p>
    <w:tbl>
      <w:tblPr>
        <w:tblStyle w:val="29"/>
        <w:tblW w:w="9915" w:type="dxa"/>
        <w:tblInd w:w="93" w:type="dxa"/>
        <w:tblLayout w:type="fixed"/>
        <w:tblCellMar>
          <w:top w:w="0" w:type="dxa"/>
          <w:left w:w="108" w:type="dxa"/>
          <w:bottom w:w="0" w:type="dxa"/>
          <w:right w:w="108" w:type="dxa"/>
        </w:tblCellMar>
      </w:tblPr>
      <w:tblGrid>
        <w:gridCol w:w="740"/>
        <w:gridCol w:w="1580"/>
        <w:gridCol w:w="2340"/>
        <w:gridCol w:w="2020"/>
        <w:gridCol w:w="820"/>
        <w:gridCol w:w="1515"/>
        <w:gridCol w:w="900"/>
      </w:tblGrid>
      <w:tr>
        <w:tblPrEx>
          <w:tblLayout w:type="fixed"/>
          <w:tblCellMar>
            <w:top w:w="0" w:type="dxa"/>
            <w:left w:w="108" w:type="dxa"/>
            <w:bottom w:w="0" w:type="dxa"/>
            <w:right w:w="108" w:type="dxa"/>
          </w:tblCellMar>
        </w:tblPrEx>
        <w:trPr>
          <w:trHeight w:val="855"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项目编号</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项目名称</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计算基础</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费率</w:t>
            </w:r>
            <w:r>
              <w:rPr>
                <w:rFonts w:hint="eastAsia" w:hAnsi="宋体" w:cs="Arial"/>
                <w:color w:val="auto"/>
                <w:kern w:val="0"/>
                <w:sz w:val="18"/>
                <w:szCs w:val="18"/>
              </w:rPr>
              <w:br w:type="textWrapping"/>
            </w:r>
            <w:r>
              <w:rPr>
                <w:rFonts w:hint="eastAsia" w:hAnsi="宋体" w:cs="Arial"/>
                <w:color w:val="auto"/>
                <w:kern w:val="0"/>
                <w:sz w:val="18"/>
                <w:szCs w:val="18"/>
              </w:rPr>
              <w:t>(%)</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金额</w:t>
            </w:r>
            <w:r>
              <w:rPr>
                <w:rFonts w:hint="eastAsia" w:hAnsi="宋体" w:cs="Arial"/>
                <w:color w:val="auto"/>
                <w:kern w:val="0"/>
                <w:sz w:val="18"/>
                <w:szCs w:val="18"/>
              </w:rPr>
              <w:br w:type="textWrapping"/>
            </w:r>
            <w:r>
              <w:rPr>
                <w:rFonts w:hint="eastAsia" w:hAnsi="宋体" w:cs="Arial"/>
                <w:color w:val="auto"/>
                <w:kern w:val="0"/>
                <w:sz w:val="18"/>
                <w:szCs w:val="18"/>
              </w:rPr>
              <w:t>(元)</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安全文明施工费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安全文明施工基本费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bottom"/>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提前竣工增加费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二次搬运费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冬雨季施工增加费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行车行人干扰增加费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其他施工组织措施费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按相关规定计算</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r>
              <w:rPr>
                <w:rFonts w:hAnsi="宋体" w:cs="Arial"/>
                <w:color w:val="auto"/>
                <w:kern w:val="0"/>
                <w:sz w:val="18"/>
                <w:szCs w:val="18"/>
              </w:rPr>
              <w:t>…</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630" w:hRule="atLeast"/>
        </w:trPr>
        <w:tc>
          <w:tcPr>
            <w:tcW w:w="7500" w:type="dxa"/>
            <w:gridSpan w:val="5"/>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    计</w:t>
            </w:r>
          </w:p>
        </w:tc>
        <w:tc>
          <w:tcPr>
            <w:tcW w:w="1515"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bl>
    <w:p>
      <w:pPr>
        <w:spacing w:line="920" w:lineRule="exact"/>
        <w:ind w:firstLine="0" w:firstLineChars="0"/>
        <w:rPr>
          <w:rFonts w:ascii="仿宋_GB2312" w:eastAsia="仿宋_GB2312"/>
          <w:color w:val="auto"/>
          <w:sz w:val="30"/>
        </w:rPr>
      </w:pPr>
    </w:p>
    <w:p>
      <w:pPr>
        <w:spacing w:line="920" w:lineRule="exact"/>
        <w:ind w:firstLine="0" w:firstLineChars="0"/>
        <w:rPr>
          <w:rFonts w:ascii="仿宋_GB2312" w:eastAsia="仿宋_GB2312"/>
          <w:color w:val="auto"/>
          <w:sz w:val="24"/>
          <w:u w:val="single"/>
        </w:rPr>
      </w:pPr>
      <w:r>
        <w:rPr>
          <w:rFonts w:hint="eastAsia" w:ascii="仿宋_GB2312" w:eastAsia="仿宋_GB2312"/>
          <w:color w:val="auto"/>
          <w:sz w:val="30"/>
        </w:rPr>
        <w:t>件11：</w:t>
      </w:r>
    </w:p>
    <w:p>
      <w:pPr>
        <w:ind w:firstLine="2349" w:firstLineChars="585"/>
        <w:rPr>
          <w:rFonts w:hAnsi="宋体" w:cs="Arial"/>
          <w:b/>
          <w:bCs/>
          <w:color w:val="auto"/>
          <w:kern w:val="0"/>
          <w:sz w:val="40"/>
          <w:szCs w:val="40"/>
        </w:rPr>
      </w:pPr>
      <w:r>
        <w:rPr>
          <w:rFonts w:hint="eastAsia" w:hAnsi="宋体" w:cs="Arial"/>
          <w:b/>
          <w:bCs/>
          <w:color w:val="auto"/>
          <w:kern w:val="0"/>
          <w:sz w:val="40"/>
          <w:szCs w:val="40"/>
        </w:rPr>
        <w:t>其他项目清单与计价汇总表</w:t>
      </w:r>
    </w:p>
    <w:p>
      <w:pPr>
        <w:ind w:firstLine="0" w:firstLineChars="0"/>
        <w:rPr>
          <w:rFonts w:ascii="仿宋_GB2312" w:eastAsia="仿宋_GB2312"/>
          <w:color w:val="auto"/>
          <w:sz w:val="30"/>
        </w:rPr>
      </w:pPr>
      <w:r>
        <w:rPr>
          <w:rFonts w:hint="eastAsia" w:hAnsi="宋体" w:cs="Arial"/>
          <w:color w:val="auto"/>
          <w:kern w:val="0"/>
          <w:sz w:val="18"/>
          <w:szCs w:val="18"/>
        </w:rPr>
        <w:t>工程名称:                                                                            第  页  共  页</w:t>
      </w:r>
    </w:p>
    <w:tbl>
      <w:tblPr>
        <w:tblStyle w:val="29"/>
        <w:tblW w:w="9915" w:type="dxa"/>
        <w:tblInd w:w="93" w:type="dxa"/>
        <w:tblLayout w:type="fixed"/>
        <w:tblCellMar>
          <w:top w:w="0" w:type="dxa"/>
          <w:left w:w="108" w:type="dxa"/>
          <w:bottom w:w="0" w:type="dxa"/>
          <w:right w:w="108" w:type="dxa"/>
        </w:tblCellMar>
      </w:tblPr>
      <w:tblGrid>
        <w:gridCol w:w="660"/>
        <w:gridCol w:w="4060"/>
        <w:gridCol w:w="1960"/>
        <w:gridCol w:w="3235"/>
      </w:tblGrid>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 目 名 称</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金额(元)</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暂列金额</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附件12</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标化工地增加费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附件12</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优质工程增加费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附件12</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其他暂列金额</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附件12</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材料（设备）暂估价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附件13</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专业工程暂估价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附件14</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专项技术措施暂估价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附件15</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计日工</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附件16</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4</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总承包服务费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宋体"/>
                <w:color w:val="auto"/>
                <w:kern w:val="0"/>
                <w:sz w:val="18"/>
                <w:szCs w:val="18"/>
              </w:rPr>
              <w:t>附件17</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4720" w:type="dxa"/>
            <w:gridSpan w:val="2"/>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    计</w:t>
            </w:r>
          </w:p>
        </w:tc>
        <w:tc>
          <w:tcPr>
            <w:tcW w:w="196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0</w:t>
            </w:r>
          </w:p>
        </w:tc>
      </w:tr>
    </w:tbl>
    <w:p>
      <w:pPr>
        <w:ind w:firstLine="560"/>
        <w:rPr>
          <w:rFonts w:ascii="仿宋_GB2312" w:eastAsia="仿宋_GB2312"/>
          <w:szCs w:val="21"/>
        </w:rPr>
        <w:sectPr>
          <w:pgSz w:w="11906" w:h="16838"/>
          <w:pgMar w:top="1440" w:right="1304" w:bottom="1276" w:left="1588" w:header="851" w:footer="992" w:gutter="0"/>
          <w:paperSrc w:first="108" w:other="108"/>
          <w:cols w:space="720" w:num="1"/>
          <w:docGrid w:type="lines" w:linePitch="312" w:charSpace="0"/>
        </w:sectPr>
      </w:pPr>
    </w:p>
    <w:p>
      <w:pPr>
        <w:spacing w:line="920" w:lineRule="exact"/>
        <w:ind w:firstLine="0" w:firstLineChars="0"/>
        <w:rPr>
          <w:rFonts w:ascii="仿宋_GB2312" w:eastAsia="仿宋_GB2312"/>
          <w:color w:val="auto"/>
          <w:sz w:val="24"/>
          <w:u w:val="single"/>
        </w:rPr>
      </w:pPr>
      <w:r>
        <w:rPr>
          <w:rFonts w:hint="eastAsia" w:ascii="仿宋_GB2312" w:eastAsia="仿宋_GB2312"/>
          <w:color w:val="auto"/>
          <w:sz w:val="30"/>
        </w:rPr>
        <w:t>附件12：</w:t>
      </w:r>
    </w:p>
    <w:p>
      <w:pPr>
        <w:ind w:firstLine="3152" w:firstLineChars="785"/>
        <w:rPr>
          <w:rFonts w:ascii="仿宋_GB2312" w:eastAsia="仿宋_GB2312"/>
          <w:color w:val="auto"/>
          <w:sz w:val="30"/>
        </w:rPr>
      </w:pPr>
      <w:r>
        <w:rPr>
          <w:rFonts w:hint="eastAsia" w:hAnsi="宋体" w:cs="Arial"/>
          <w:b/>
          <w:bCs/>
          <w:color w:val="auto"/>
          <w:kern w:val="0"/>
          <w:sz w:val="40"/>
          <w:szCs w:val="40"/>
        </w:rPr>
        <w:t>暂列金额明细表</w:t>
      </w:r>
    </w:p>
    <w:p>
      <w:pPr>
        <w:ind w:firstLine="360"/>
        <w:rPr>
          <w:rFonts w:ascii="仿宋_GB2312" w:eastAsia="仿宋_GB2312"/>
          <w:color w:val="auto"/>
          <w:sz w:val="30"/>
        </w:rPr>
      </w:pPr>
      <w:r>
        <w:rPr>
          <w:rFonts w:hint="eastAsia" w:hAnsi="宋体" w:cs="Arial"/>
          <w:color w:val="auto"/>
          <w:kern w:val="0"/>
          <w:sz w:val="18"/>
          <w:szCs w:val="18"/>
        </w:rPr>
        <w:t>工程名称:                                                                      第  页 共  页</w:t>
      </w:r>
    </w:p>
    <w:tbl>
      <w:tblPr>
        <w:tblStyle w:val="29"/>
        <w:tblW w:w="9375" w:type="dxa"/>
        <w:tblInd w:w="93" w:type="dxa"/>
        <w:tblLayout w:type="fixed"/>
        <w:tblCellMar>
          <w:top w:w="0" w:type="dxa"/>
          <w:left w:w="108" w:type="dxa"/>
          <w:bottom w:w="0" w:type="dxa"/>
          <w:right w:w="108" w:type="dxa"/>
        </w:tblCellMar>
      </w:tblPr>
      <w:tblGrid>
        <w:gridCol w:w="620"/>
        <w:gridCol w:w="2635"/>
        <w:gridCol w:w="1260"/>
        <w:gridCol w:w="1800"/>
        <w:gridCol w:w="3060"/>
      </w:tblGrid>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 目 名 称</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计量单位</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暂定金额(元)</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标化工地增加费</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优质工程增加费</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其他暂列金额</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估算比例一般不高于5%</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3.1</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其他暂列金额</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3255" w:type="dxa"/>
            <w:gridSpan w:val="2"/>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0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30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rPr>
                <w:rFonts w:hAnsi="宋体" w:cs="Arial"/>
                <w:color w:val="auto"/>
                <w:kern w:val="0"/>
                <w:sz w:val="18"/>
                <w:szCs w:val="18"/>
              </w:rPr>
            </w:pPr>
          </w:p>
        </w:tc>
      </w:tr>
    </w:tbl>
    <w:p>
      <w:pPr>
        <w:ind w:firstLine="600"/>
        <w:rPr>
          <w:rFonts w:ascii="仿宋_GB2312" w:eastAsia="仿宋_GB2312"/>
          <w:color w:val="auto"/>
          <w:sz w:val="30"/>
        </w:rPr>
      </w:pPr>
    </w:p>
    <w:p>
      <w:pPr>
        <w:ind w:firstLine="600"/>
        <w:rPr>
          <w:rFonts w:ascii="仿宋_GB2312" w:eastAsia="仿宋_GB2312"/>
          <w:color w:val="auto"/>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附件13：</w:t>
      </w:r>
    </w:p>
    <w:p>
      <w:pPr>
        <w:ind w:firstLine="1972" w:firstLineChars="491"/>
        <w:rPr>
          <w:rFonts w:ascii="仿宋_GB2312" w:eastAsia="仿宋_GB2312"/>
          <w:color w:val="auto"/>
          <w:sz w:val="30"/>
        </w:rPr>
      </w:pPr>
      <w:r>
        <w:rPr>
          <w:rFonts w:hint="eastAsia" w:hAnsi="宋体" w:cs="Arial"/>
          <w:b/>
          <w:bCs/>
          <w:color w:val="auto"/>
          <w:kern w:val="0"/>
          <w:sz w:val="40"/>
          <w:szCs w:val="40"/>
        </w:rPr>
        <w:t>材料（工程设备）暂估单价表</w:t>
      </w:r>
    </w:p>
    <w:p>
      <w:pPr>
        <w:ind w:firstLine="360"/>
        <w:rPr>
          <w:rFonts w:ascii="仿宋_GB2312" w:eastAsia="仿宋_GB2312"/>
          <w:color w:val="auto"/>
          <w:sz w:val="30"/>
        </w:rPr>
      </w:pPr>
      <w:r>
        <w:rPr>
          <w:rFonts w:hint="eastAsia" w:hAnsi="宋体" w:cs="Arial"/>
          <w:color w:val="auto"/>
          <w:kern w:val="0"/>
          <w:sz w:val="18"/>
          <w:szCs w:val="18"/>
        </w:rPr>
        <w:t>单位(专业)工程名称:                                                           第  页  共  页</w:t>
      </w:r>
    </w:p>
    <w:tbl>
      <w:tblPr>
        <w:tblStyle w:val="29"/>
        <w:tblW w:w="10120" w:type="dxa"/>
        <w:tblInd w:w="93" w:type="dxa"/>
        <w:tblLayout w:type="fixed"/>
        <w:tblCellMar>
          <w:top w:w="0" w:type="dxa"/>
          <w:left w:w="108" w:type="dxa"/>
          <w:bottom w:w="0" w:type="dxa"/>
          <w:right w:w="108" w:type="dxa"/>
        </w:tblCellMar>
      </w:tblPr>
      <w:tblGrid>
        <w:gridCol w:w="640"/>
        <w:gridCol w:w="2500"/>
        <w:gridCol w:w="1020"/>
        <w:gridCol w:w="1180"/>
        <w:gridCol w:w="1180"/>
        <w:gridCol w:w="1240"/>
        <w:gridCol w:w="2360"/>
      </w:tblGrid>
      <w:tr>
        <w:tblPrEx>
          <w:tblLayout w:type="fixed"/>
          <w:tblCellMar>
            <w:top w:w="0" w:type="dxa"/>
            <w:left w:w="108" w:type="dxa"/>
            <w:bottom w:w="0" w:type="dxa"/>
            <w:right w:w="108" w:type="dxa"/>
          </w:tblCellMar>
        </w:tblPrEx>
        <w:trPr>
          <w:trHeight w:val="88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材料（工程设备）名称、规格、型号</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计量</w:t>
            </w:r>
            <w:r>
              <w:rPr>
                <w:rFonts w:hint="eastAsia" w:hAnsi="宋体" w:cs="Arial"/>
                <w:color w:val="auto"/>
                <w:kern w:val="0"/>
                <w:sz w:val="18"/>
                <w:szCs w:val="18"/>
              </w:rPr>
              <w:br w:type="textWrapping"/>
            </w:r>
            <w:r>
              <w:rPr>
                <w:rFonts w:hint="eastAsia" w:hAnsi="宋体" w:cs="Arial"/>
                <w:color w:val="auto"/>
                <w:kern w:val="0"/>
                <w:sz w:val="18"/>
                <w:szCs w:val="18"/>
              </w:rPr>
              <w:t>单位</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数量</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单价</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合价</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3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4160"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118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8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4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2360" w:type="dxa"/>
            <w:tcBorders>
              <w:top w:val="single" w:color="000000" w:sz="4" w:space="0"/>
              <w:left w:val="single" w:color="000000" w:sz="4" w:space="0"/>
              <w:bottom w:val="single" w:color="000000" w:sz="4" w:space="0"/>
              <w:right w:val="single" w:color="000000" w:sz="4" w:space="0"/>
            </w:tcBorders>
            <w:shd w:val="clear" w:color="auto" w:fill="FFFFFF"/>
            <w:vAlign w:val="bottom"/>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bl>
    <w:p>
      <w:pPr>
        <w:spacing w:line="920" w:lineRule="exact"/>
        <w:ind w:firstLine="600"/>
        <w:rPr>
          <w:rFonts w:ascii="仿宋_GB2312" w:eastAsia="仿宋_GB2312"/>
          <w:color w:val="auto"/>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附件14：</w:t>
      </w:r>
    </w:p>
    <w:p>
      <w:pPr>
        <w:ind w:firstLine="2570" w:firstLineChars="640"/>
        <w:rPr>
          <w:rFonts w:ascii="仿宋_GB2312" w:eastAsia="仿宋_GB2312"/>
          <w:color w:val="auto"/>
          <w:sz w:val="30"/>
        </w:rPr>
      </w:pPr>
      <w:r>
        <w:rPr>
          <w:rFonts w:hint="eastAsia" w:hAnsi="宋体" w:cs="Arial"/>
          <w:b/>
          <w:bCs/>
          <w:color w:val="auto"/>
          <w:kern w:val="0"/>
          <w:sz w:val="40"/>
          <w:szCs w:val="40"/>
        </w:rPr>
        <w:t>专业工程暂估价表</w:t>
      </w:r>
    </w:p>
    <w:p>
      <w:pPr>
        <w:ind w:firstLine="360"/>
        <w:rPr>
          <w:rFonts w:ascii="仿宋_GB2312" w:eastAsia="仿宋_GB2312"/>
          <w:color w:val="auto"/>
          <w:sz w:val="30"/>
        </w:rPr>
      </w:pPr>
      <w:r>
        <w:rPr>
          <w:rFonts w:hint="eastAsia" w:hAnsi="宋体" w:cs="Arial"/>
          <w:color w:val="auto"/>
          <w:kern w:val="0"/>
          <w:sz w:val="18"/>
          <w:szCs w:val="18"/>
        </w:rPr>
        <w:t>单位(专业)工程名称:                                                           第  页  共  页</w:t>
      </w:r>
    </w:p>
    <w:tbl>
      <w:tblPr>
        <w:tblStyle w:val="29"/>
        <w:tblW w:w="9555" w:type="dxa"/>
        <w:tblInd w:w="93" w:type="dxa"/>
        <w:tblLayout w:type="fixed"/>
        <w:tblCellMar>
          <w:top w:w="0" w:type="dxa"/>
          <w:left w:w="108" w:type="dxa"/>
          <w:bottom w:w="0" w:type="dxa"/>
          <w:right w:w="108" w:type="dxa"/>
        </w:tblCellMar>
      </w:tblPr>
      <w:tblGrid>
        <w:gridCol w:w="680"/>
        <w:gridCol w:w="3295"/>
        <w:gridCol w:w="2445"/>
        <w:gridCol w:w="1880"/>
        <w:gridCol w:w="1255"/>
      </w:tblGrid>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工 程 名 称</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工程内容</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暂估金额(元)</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20"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188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bl>
    <w:p>
      <w:pPr>
        <w:ind w:firstLine="600"/>
        <w:rPr>
          <w:rFonts w:ascii="仿宋_GB2312" w:eastAsia="仿宋_GB2312"/>
          <w:color w:val="auto"/>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附件15：</w:t>
      </w:r>
    </w:p>
    <w:p>
      <w:pPr>
        <w:ind w:firstLine="2373" w:firstLineChars="591"/>
        <w:rPr>
          <w:rFonts w:ascii="仿宋_GB2312" w:eastAsia="仿宋_GB2312"/>
          <w:color w:val="auto"/>
          <w:sz w:val="30"/>
        </w:rPr>
      </w:pPr>
      <w:r>
        <w:rPr>
          <w:rFonts w:hint="eastAsia" w:hAnsi="宋体" w:cs="Arial"/>
          <w:b/>
          <w:bCs/>
          <w:color w:val="auto"/>
          <w:kern w:val="0"/>
          <w:sz w:val="40"/>
          <w:szCs w:val="40"/>
        </w:rPr>
        <w:t>专项技术措施暂估价表</w:t>
      </w:r>
    </w:p>
    <w:p>
      <w:pPr>
        <w:ind w:firstLine="360"/>
        <w:rPr>
          <w:rFonts w:ascii="仿宋_GB2312" w:eastAsia="仿宋_GB2312"/>
          <w:color w:val="auto"/>
          <w:sz w:val="30"/>
        </w:rPr>
      </w:pPr>
      <w:r>
        <w:rPr>
          <w:rFonts w:hint="eastAsia" w:hAnsi="宋体" w:cs="Arial"/>
          <w:color w:val="auto"/>
          <w:kern w:val="0"/>
          <w:sz w:val="18"/>
          <w:szCs w:val="18"/>
        </w:rPr>
        <w:t>单位(专业)工程名称:                                                         第  页  共  页</w:t>
      </w:r>
    </w:p>
    <w:tbl>
      <w:tblPr>
        <w:tblStyle w:val="29"/>
        <w:tblW w:w="9555" w:type="dxa"/>
        <w:tblInd w:w="93" w:type="dxa"/>
        <w:tblLayout w:type="fixed"/>
        <w:tblCellMar>
          <w:top w:w="0" w:type="dxa"/>
          <w:left w:w="108" w:type="dxa"/>
          <w:bottom w:w="0" w:type="dxa"/>
          <w:right w:w="108" w:type="dxa"/>
        </w:tblCellMar>
      </w:tblPr>
      <w:tblGrid>
        <w:gridCol w:w="660"/>
        <w:gridCol w:w="2955"/>
        <w:gridCol w:w="2880"/>
        <w:gridCol w:w="1865"/>
        <w:gridCol w:w="1195"/>
      </w:tblGrid>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工程名称</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工程内容</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暂估金额(元)</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7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95"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1865"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bl>
    <w:p>
      <w:pPr>
        <w:ind w:firstLine="600"/>
        <w:rPr>
          <w:rFonts w:ascii="仿宋_GB2312" w:eastAsia="仿宋_GB2312"/>
          <w:color w:val="auto"/>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附件16：</w:t>
      </w:r>
    </w:p>
    <w:p>
      <w:pPr>
        <w:ind w:firstLine="803"/>
        <w:rPr>
          <w:rFonts w:ascii="仿宋_GB2312" w:eastAsia="仿宋_GB2312"/>
          <w:color w:val="auto"/>
          <w:sz w:val="30"/>
        </w:rPr>
      </w:pPr>
      <w:r>
        <w:rPr>
          <w:rFonts w:hint="eastAsia" w:hAnsi="宋体" w:cs="Arial"/>
          <w:b/>
          <w:bCs/>
          <w:color w:val="auto"/>
          <w:kern w:val="0"/>
          <w:sz w:val="40"/>
          <w:szCs w:val="40"/>
        </w:rPr>
        <w:t>计 日 工 表</w:t>
      </w:r>
    </w:p>
    <w:p>
      <w:pPr>
        <w:ind w:firstLine="360"/>
        <w:rPr>
          <w:rFonts w:ascii="仿宋_GB2312" w:eastAsia="仿宋_GB2312"/>
          <w:color w:val="auto"/>
          <w:sz w:val="30"/>
        </w:rPr>
      </w:pPr>
      <w:r>
        <w:rPr>
          <w:rFonts w:hint="eastAsia" w:hAnsi="宋体" w:cs="Arial"/>
          <w:color w:val="auto"/>
          <w:kern w:val="0"/>
          <w:sz w:val="18"/>
          <w:szCs w:val="18"/>
        </w:rPr>
        <w:t>单位(专业)工程名称:                                                          第  页   共  页</w:t>
      </w:r>
    </w:p>
    <w:tbl>
      <w:tblPr>
        <w:tblStyle w:val="29"/>
        <w:tblW w:w="9735" w:type="dxa"/>
        <w:tblInd w:w="93" w:type="dxa"/>
        <w:tblLayout w:type="fixed"/>
        <w:tblCellMar>
          <w:top w:w="0" w:type="dxa"/>
          <w:left w:w="108" w:type="dxa"/>
          <w:bottom w:w="0" w:type="dxa"/>
          <w:right w:w="108" w:type="dxa"/>
        </w:tblCellMar>
      </w:tblPr>
      <w:tblGrid>
        <w:gridCol w:w="915"/>
        <w:gridCol w:w="3925"/>
        <w:gridCol w:w="1260"/>
        <w:gridCol w:w="935"/>
        <w:gridCol w:w="1440"/>
        <w:gridCol w:w="1260"/>
      </w:tblGrid>
      <w:tr>
        <w:tblPrEx>
          <w:tblLayout w:type="fixed"/>
          <w:tblCellMar>
            <w:top w:w="0" w:type="dxa"/>
            <w:left w:w="108" w:type="dxa"/>
            <w:bottom w:w="0" w:type="dxa"/>
            <w:right w:w="108" w:type="dxa"/>
          </w:tblCellMar>
        </w:tblPrEx>
        <w:trPr>
          <w:trHeight w:val="390" w:hRule="atLeast"/>
        </w:trPr>
        <w:tc>
          <w:tcPr>
            <w:tcW w:w="915"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编号</w:t>
            </w:r>
          </w:p>
        </w:tc>
        <w:tc>
          <w:tcPr>
            <w:tcW w:w="3925"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 目 名 称</w:t>
            </w:r>
          </w:p>
        </w:tc>
        <w:tc>
          <w:tcPr>
            <w:tcW w:w="1260"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单位</w:t>
            </w:r>
          </w:p>
        </w:tc>
        <w:tc>
          <w:tcPr>
            <w:tcW w:w="935"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数量</w:t>
            </w:r>
          </w:p>
        </w:tc>
        <w:tc>
          <w:tcPr>
            <w:tcW w:w="1440" w:type="dxa"/>
            <w:vMerge w:val="restart"/>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综合单价(元)</w:t>
            </w:r>
          </w:p>
        </w:tc>
        <w:tc>
          <w:tcPr>
            <w:tcW w:w="1260" w:type="dxa"/>
            <w:vMerge w:val="restart"/>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合价(元)</w:t>
            </w:r>
          </w:p>
        </w:tc>
      </w:tr>
      <w:tr>
        <w:tblPrEx>
          <w:tblLayout w:type="fixed"/>
          <w:tblCellMar>
            <w:top w:w="0" w:type="dxa"/>
            <w:left w:w="108" w:type="dxa"/>
            <w:bottom w:w="0" w:type="dxa"/>
            <w:right w:w="108" w:type="dxa"/>
          </w:tblCellMar>
        </w:tblPrEx>
        <w:trPr>
          <w:trHeight w:val="405" w:hRule="atLeast"/>
        </w:trPr>
        <w:tc>
          <w:tcPr>
            <w:tcW w:w="915" w:type="dxa"/>
            <w:vMerge w:val="continue"/>
            <w:tcBorders>
              <w:top w:val="single" w:color="000000" w:sz="4" w:space="0"/>
              <w:left w:val="single" w:color="000000" w:sz="4" w:space="0"/>
              <w:bottom w:val="nil"/>
              <w:right w:val="nil"/>
            </w:tcBorders>
            <w:vAlign w:val="center"/>
          </w:tcPr>
          <w:p>
            <w:pPr>
              <w:widowControl/>
              <w:ind w:firstLine="360"/>
              <w:jc w:val="left"/>
              <w:rPr>
                <w:rFonts w:hAnsi="宋体" w:cs="Arial"/>
                <w:color w:val="auto"/>
                <w:kern w:val="0"/>
                <w:sz w:val="18"/>
                <w:szCs w:val="18"/>
              </w:rPr>
            </w:pPr>
          </w:p>
        </w:tc>
        <w:tc>
          <w:tcPr>
            <w:tcW w:w="3925" w:type="dxa"/>
            <w:vMerge w:val="continue"/>
            <w:tcBorders>
              <w:top w:val="single" w:color="000000" w:sz="4" w:space="0"/>
              <w:left w:val="single" w:color="000000" w:sz="4" w:space="0"/>
              <w:bottom w:val="nil"/>
              <w:right w:val="nil"/>
            </w:tcBorders>
            <w:vAlign w:val="center"/>
          </w:tcPr>
          <w:p>
            <w:pPr>
              <w:widowControl/>
              <w:ind w:firstLine="360"/>
              <w:jc w:val="left"/>
              <w:rPr>
                <w:rFonts w:hAnsi="宋体" w:cs="Arial"/>
                <w:color w:val="auto"/>
                <w:kern w:val="0"/>
                <w:sz w:val="18"/>
                <w:szCs w:val="18"/>
              </w:rPr>
            </w:pPr>
          </w:p>
        </w:tc>
        <w:tc>
          <w:tcPr>
            <w:tcW w:w="1260" w:type="dxa"/>
            <w:vMerge w:val="continue"/>
            <w:tcBorders>
              <w:top w:val="single" w:color="000000" w:sz="4" w:space="0"/>
              <w:left w:val="single" w:color="000000" w:sz="4" w:space="0"/>
              <w:bottom w:val="nil"/>
              <w:right w:val="nil"/>
            </w:tcBorders>
            <w:vAlign w:val="center"/>
          </w:tcPr>
          <w:p>
            <w:pPr>
              <w:widowControl/>
              <w:ind w:firstLine="360"/>
              <w:jc w:val="left"/>
              <w:rPr>
                <w:rFonts w:hAnsi="宋体" w:cs="Arial"/>
                <w:color w:val="auto"/>
                <w:kern w:val="0"/>
                <w:sz w:val="18"/>
                <w:szCs w:val="18"/>
              </w:rPr>
            </w:pPr>
          </w:p>
        </w:tc>
        <w:tc>
          <w:tcPr>
            <w:tcW w:w="935" w:type="dxa"/>
            <w:vMerge w:val="continue"/>
            <w:tcBorders>
              <w:top w:val="single" w:color="000000" w:sz="4" w:space="0"/>
              <w:left w:val="single" w:color="000000" w:sz="4" w:space="0"/>
              <w:bottom w:val="nil"/>
              <w:right w:val="nil"/>
            </w:tcBorders>
            <w:vAlign w:val="center"/>
          </w:tcPr>
          <w:p>
            <w:pPr>
              <w:widowControl/>
              <w:ind w:firstLine="360"/>
              <w:jc w:val="left"/>
              <w:rPr>
                <w:rFonts w:hAnsi="宋体" w:cs="Arial"/>
                <w:color w:val="auto"/>
                <w:kern w:val="0"/>
                <w:sz w:val="18"/>
                <w:szCs w:val="18"/>
              </w:rPr>
            </w:pPr>
          </w:p>
        </w:tc>
        <w:tc>
          <w:tcPr>
            <w:tcW w:w="1440" w:type="dxa"/>
            <w:vMerge w:val="continue"/>
            <w:tcBorders>
              <w:top w:val="single" w:color="000000" w:sz="4" w:space="0"/>
              <w:left w:val="single" w:color="000000" w:sz="4" w:space="0"/>
              <w:bottom w:val="nil"/>
              <w:right w:val="nil"/>
            </w:tcBorders>
            <w:vAlign w:val="center"/>
          </w:tcPr>
          <w:p>
            <w:pPr>
              <w:widowControl/>
              <w:ind w:firstLine="360"/>
              <w:jc w:val="left"/>
              <w:rPr>
                <w:rFonts w:hAnsi="宋体" w:cs="Arial"/>
                <w:color w:val="auto"/>
                <w:kern w:val="0"/>
                <w:sz w:val="18"/>
                <w:szCs w:val="18"/>
              </w:rPr>
            </w:pPr>
          </w:p>
        </w:tc>
        <w:tc>
          <w:tcPr>
            <w:tcW w:w="1260" w:type="dxa"/>
            <w:vMerge w:val="continue"/>
            <w:tcBorders>
              <w:top w:val="single" w:color="000000" w:sz="4" w:space="0"/>
              <w:left w:val="single" w:color="000000" w:sz="4" w:space="0"/>
              <w:bottom w:val="nil"/>
              <w:right w:val="single" w:color="000000" w:sz="4" w:space="0"/>
            </w:tcBorders>
            <w:vAlign w:val="center"/>
          </w:tcPr>
          <w:p>
            <w:pPr>
              <w:widowControl/>
              <w:ind w:firstLine="360"/>
              <w:jc w:val="left"/>
              <w:rPr>
                <w:rFonts w:hAnsi="宋体" w:cs="Arial"/>
                <w:color w:val="auto"/>
                <w:kern w:val="0"/>
                <w:sz w:val="18"/>
                <w:szCs w:val="18"/>
              </w:rPr>
            </w:pP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一</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     工</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人 工 小 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二</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材     料</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5</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材 料 小 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三</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施 工 机 械</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5</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施工机械小计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总    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bl>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附件17：</w:t>
      </w:r>
    </w:p>
    <w:p>
      <w:pPr>
        <w:ind w:firstLine="2570" w:firstLineChars="640"/>
        <w:rPr>
          <w:rFonts w:hAnsi="宋体" w:cs="Arial"/>
          <w:color w:val="auto"/>
          <w:kern w:val="0"/>
          <w:sz w:val="18"/>
          <w:szCs w:val="18"/>
        </w:rPr>
      </w:pPr>
      <w:r>
        <w:rPr>
          <w:rFonts w:hint="eastAsia" w:hAnsi="宋体" w:cs="Arial"/>
          <w:b/>
          <w:bCs/>
          <w:color w:val="auto"/>
          <w:kern w:val="0"/>
          <w:sz w:val="40"/>
          <w:szCs w:val="40"/>
        </w:rPr>
        <w:t>总承包服务费计价表</w:t>
      </w:r>
    </w:p>
    <w:p>
      <w:pPr>
        <w:ind w:firstLine="360"/>
        <w:rPr>
          <w:rFonts w:ascii="仿宋_GB2312" w:eastAsia="仿宋_GB2312"/>
          <w:color w:val="auto"/>
          <w:sz w:val="30"/>
        </w:rPr>
      </w:pPr>
      <w:r>
        <w:rPr>
          <w:rFonts w:hint="eastAsia" w:hAnsi="宋体" w:cs="Arial"/>
          <w:color w:val="auto"/>
          <w:kern w:val="0"/>
          <w:sz w:val="18"/>
          <w:szCs w:val="18"/>
        </w:rPr>
        <w:t xml:space="preserve">                                            第  页  共  页                 </w:t>
      </w:r>
    </w:p>
    <w:tbl>
      <w:tblPr>
        <w:tblStyle w:val="29"/>
        <w:tblW w:w="10160" w:type="dxa"/>
        <w:tblInd w:w="93" w:type="dxa"/>
        <w:tblLayout w:type="fixed"/>
        <w:tblCellMar>
          <w:top w:w="0" w:type="dxa"/>
          <w:left w:w="108" w:type="dxa"/>
          <w:bottom w:w="0" w:type="dxa"/>
          <w:right w:w="108" w:type="dxa"/>
        </w:tblCellMar>
      </w:tblPr>
      <w:tblGrid>
        <w:gridCol w:w="640"/>
        <w:gridCol w:w="2920"/>
        <w:gridCol w:w="2120"/>
        <w:gridCol w:w="1400"/>
        <w:gridCol w:w="1540"/>
        <w:gridCol w:w="1540"/>
      </w:tblGrid>
      <w:tr>
        <w:tblPrEx>
          <w:tblLayout w:type="fixed"/>
          <w:tblCellMar>
            <w:top w:w="0" w:type="dxa"/>
            <w:left w:w="108" w:type="dxa"/>
            <w:bottom w:w="0" w:type="dxa"/>
            <w:right w:w="108" w:type="dxa"/>
          </w:tblCellMar>
        </w:tblPrEx>
        <w:trPr>
          <w:trHeight w:val="420" w:hRule="atLeast"/>
        </w:trPr>
        <w:tc>
          <w:tcPr>
            <w:tcW w:w="5680" w:type="dxa"/>
            <w:gridSpan w:val="3"/>
            <w:tcBorders>
              <w:top w:val="nil"/>
              <w:left w:val="nil"/>
              <w:bottom w:val="nil"/>
              <w:right w:val="nil"/>
            </w:tcBorders>
            <w:shd w:val="clear" w:color="auto" w:fill="FFFFFF"/>
            <w:vAlign w:val="bottom"/>
          </w:tcPr>
          <w:p>
            <w:pPr>
              <w:widowControl/>
              <w:ind w:firstLine="360"/>
              <w:jc w:val="left"/>
              <w:rPr>
                <w:rFonts w:hAnsi="宋体" w:cs="Arial"/>
                <w:color w:val="auto"/>
                <w:kern w:val="0"/>
                <w:sz w:val="18"/>
                <w:szCs w:val="18"/>
              </w:rPr>
            </w:pPr>
            <w:r>
              <w:rPr>
                <w:rFonts w:hint="eastAsia" w:hAnsi="宋体" w:cs="Arial"/>
                <w:color w:val="auto"/>
                <w:kern w:val="0"/>
                <w:sz w:val="18"/>
                <w:szCs w:val="18"/>
              </w:rPr>
              <w:t>单位(专业)工程名称:</w:t>
            </w:r>
          </w:p>
        </w:tc>
        <w:tc>
          <w:tcPr>
            <w:tcW w:w="1400" w:type="dxa"/>
            <w:tcBorders>
              <w:top w:val="nil"/>
              <w:left w:val="nil"/>
              <w:bottom w:val="nil"/>
              <w:right w:val="nil"/>
            </w:tcBorders>
            <w:shd w:val="clear" w:color="auto" w:fill="FFFFFF"/>
            <w:vAlign w:val="bottom"/>
          </w:tcPr>
          <w:p>
            <w:pPr>
              <w:widowControl/>
              <w:ind w:firstLine="360"/>
              <w:jc w:val="left"/>
              <w:rPr>
                <w:rFonts w:hAnsi="宋体" w:cs="Arial"/>
                <w:color w:val="auto"/>
                <w:kern w:val="0"/>
                <w:sz w:val="18"/>
                <w:szCs w:val="18"/>
              </w:rPr>
            </w:pPr>
          </w:p>
        </w:tc>
        <w:tc>
          <w:tcPr>
            <w:tcW w:w="3080" w:type="dxa"/>
            <w:gridSpan w:val="2"/>
            <w:tcBorders>
              <w:top w:val="nil"/>
              <w:left w:val="nil"/>
              <w:bottom w:val="nil"/>
              <w:right w:val="nil"/>
            </w:tcBorders>
            <w:shd w:val="clear" w:color="auto" w:fill="FFFFFF"/>
            <w:vAlign w:val="bottom"/>
          </w:tcPr>
          <w:p>
            <w:pPr>
              <w:widowControl/>
              <w:ind w:firstLine="360"/>
              <w:jc w:val="right"/>
              <w:rPr>
                <w:rFonts w:hAnsi="宋体" w:cs="Arial"/>
                <w:color w:val="auto"/>
                <w:kern w:val="0"/>
                <w:sz w:val="18"/>
                <w:szCs w:val="18"/>
              </w:rPr>
            </w:pPr>
            <w:r>
              <w:rPr>
                <w:rFonts w:hint="eastAsia" w:hAnsi="宋体" w:cs="Arial"/>
                <w:color w:val="auto"/>
                <w:kern w:val="0"/>
                <w:sz w:val="18"/>
                <w:szCs w:val="18"/>
              </w:rPr>
              <w:t>第 页  共 页</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项目名称</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项目价值(元)</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服务内容</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费率(%)</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金额(元)</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发包人单独发包的专业工程</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1.1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专业发包工程管理费</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发包人提供材料(设备)</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2.1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甲供材料设备保管费</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12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92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合计</w:t>
            </w:r>
          </w:p>
        </w:tc>
        <w:tc>
          <w:tcPr>
            <w:tcW w:w="212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w:t>
            </w:r>
          </w:p>
        </w:tc>
        <w:tc>
          <w:tcPr>
            <w:tcW w:w="140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w:t>
            </w:r>
          </w:p>
        </w:tc>
        <w:tc>
          <w:tcPr>
            <w:tcW w:w="154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r>
    </w:tbl>
    <w:p>
      <w:pPr>
        <w:ind w:firstLine="600"/>
        <w:rPr>
          <w:rFonts w:ascii="仿宋_GB2312" w:eastAsia="仿宋_GB2312"/>
          <w:color w:val="auto"/>
          <w:sz w:val="30"/>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附件18：</w:t>
      </w:r>
    </w:p>
    <w:p>
      <w:pPr>
        <w:ind w:firstLine="3357" w:firstLineChars="836"/>
        <w:rPr>
          <w:rFonts w:ascii="仿宋_GB2312" w:eastAsia="仿宋_GB2312"/>
          <w:color w:val="auto"/>
          <w:sz w:val="30"/>
        </w:rPr>
      </w:pPr>
      <w:r>
        <w:rPr>
          <w:rFonts w:hint="eastAsia" w:hAnsi="宋体" w:cs="Arial"/>
          <w:b/>
          <w:bCs/>
          <w:color w:val="auto"/>
          <w:kern w:val="0"/>
          <w:sz w:val="40"/>
          <w:szCs w:val="40"/>
        </w:rPr>
        <w:t>主要工日一览表</w:t>
      </w:r>
    </w:p>
    <w:p>
      <w:pPr>
        <w:ind w:firstLine="360"/>
        <w:rPr>
          <w:rFonts w:ascii="仿宋_GB2312" w:eastAsia="仿宋_GB2312"/>
          <w:color w:val="auto"/>
          <w:sz w:val="30"/>
        </w:rPr>
      </w:pPr>
      <w:r>
        <w:rPr>
          <w:rFonts w:hint="eastAsia" w:hAnsi="宋体" w:cs="Arial"/>
          <w:color w:val="auto"/>
          <w:kern w:val="0"/>
          <w:sz w:val="18"/>
          <w:szCs w:val="18"/>
        </w:rPr>
        <w:t>工程名称:                                                                       第1页 共1页</w:t>
      </w:r>
    </w:p>
    <w:tbl>
      <w:tblPr>
        <w:tblStyle w:val="29"/>
        <w:tblW w:w="9735" w:type="dxa"/>
        <w:tblInd w:w="93" w:type="dxa"/>
        <w:tblLayout w:type="fixed"/>
        <w:tblCellMar>
          <w:top w:w="0" w:type="dxa"/>
          <w:left w:w="108" w:type="dxa"/>
          <w:bottom w:w="0" w:type="dxa"/>
          <w:right w:w="108" w:type="dxa"/>
        </w:tblCellMar>
      </w:tblPr>
      <w:tblGrid>
        <w:gridCol w:w="580"/>
        <w:gridCol w:w="2880"/>
        <w:gridCol w:w="1000"/>
        <w:gridCol w:w="1040"/>
        <w:gridCol w:w="1500"/>
        <w:gridCol w:w="1440"/>
        <w:gridCol w:w="1295"/>
      </w:tblGrid>
      <w:tr>
        <w:tblPrEx>
          <w:tblLayout w:type="fixed"/>
          <w:tblCellMar>
            <w:top w:w="0" w:type="dxa"/>
            <w:left w:w="108" w:type="dxa"/>
            <w:bottom w:w="0" w:type="dxa"/>
            <w:right w:w="108" w:type="dxa"/>
          </w:tblCellMar>
        </w:tblPrEx>
        <w:trPr>
          <w:trHeight w:val="45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工日名称（类别）</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单位</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 量</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单价(元)</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合价（元）</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bl>
    <w:p>
      <w:pPr>
        <w:ind w:firstLine="600"/>
        <w:rPr>
          <w:rFonts w:ascii="仿宋_GB2312" w:eastAsia="仿宋_GB2312"/>
          <w:color w:val="auto"/>
          <w:sz w:val="30"/>
        </w:rPr>
      </w:pPr>
    </w:p>
    <w:p>
      <w:pPr>
        <w:ind w:firstLine="600"/>
        <w:rPr>
          <w:rFonts w:ascii="仿宋_GB2312" w:eastAsia="仿宋_GB2312"/>
          <w:color w:val="auto"/>
          <w:sz w:val="30"/>
        </w:rPr>
      </w:pPr>
    </w:p>
    <w:p>
      <w:pPr>
        <w:ind w:firstLine="600"/>
        <w:rPr>
          <w:rFonts w:ascii="仿宋_GB2312" w:eastAsia="仿宋_GB2312"/>
          <w:color w:val="auto"/>
          <w:sz w:val="30"/>
        </w:rPr>
      </w:pPr>
    </w:p>
    <w:p>
      <w:pPr>
        <w:ind w:firstLine="600"/>
        <w:rPr>
          <w:rFonts w:ascii="仿宋_GB2312" w:eastAsia="仿宋_GB2312"/>
          <w:color w:val="auto"/>
          <w:sz w:val="30"/>
        </w:rPr>
      </w:pPr>
    </w:p>
    <w:p>
      <w:pPr>
        <w:pStyle w:val="2"/>
        <w:tabs>
          <w:tab w:val="left" w:pos="9360"/>
        </w:tabs>
        <w:ind w:firstLine="600"/>
        <w:rPr>
          <w:rFonts w:ascii="仿宋_GB2312" w:eastAsia="仿宋_GB2312"/>
          <w:color w:val="auto"/>
          <w:sz w:val="30"/>
        </w:rPr>
      </w:pPr>
    </w:p>
    <w:p>
      <w:pPr>
        <w:pStyle w:val="4"/>
        <w:ind w:firstLine="360"/>
        <w:rPr>
          <w:color w:val="auto"/>
        </w:rPr>
      </w:pPr>
    </w:p>
    <w:p>
      <w:pPr>
        <w:ind w:firstLine="480"/>
        <w:rPr>
          <w:rFonts w:ascii="黑体" w:eastAsia="黑体"/>
          <w:bCs/>
          <w:color w:val="auto"/>
          <w:sz w:val="24"/>
        </w:rPr>
      </w:pPr>
    </w:p>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附件19：</w:t>
      </w:r>
    </w:p>
    <w:p>
      <w:pPr>
        <w:ind w:firstLine="1586" w:firstLineChars="395"/>
        <w:rPr>
          <w:rFonts w:ascii="黑体" w:eastAsia="黑体"/>
          <w:bCs/>
          <w:color w:val="auto"/>
          <w:sz w:val="24"/>
        </w:rPr>
      </w:pPr>
      <w:r>
        <w:rPr>
          <w:rFonts w:hint="eastAsia" w:hAnsi="宋体" w:cs="Arial"/>
          <w:b/>
          <w:bCs/>
          <w:color w:val="auto"/>
          <w:kern w:val="0"/>
          <w:sz w:val="40"/>
          <w:szCs w:val="40"/>
        </w:rPr>
        <w:t>发包人提供材料和工程设备一览表</w:t>
      </w:r>
    </w:p>
    <w:p>
      <w:pPr>
        <w:ind w:firstLine="360"/>
        <w:rPr>
          <w:rFonts w:ascii="黑体" w:eastAsia="黑体"/>
          <w:bCs/>
          <w:color w:val="auto"/>
          <w:sz w:val="24"/>
        </w:rPr>
      </w:pPr>
      <w:r>
        <w:rPr>
          <w:rFonts w:hint="eastAsia" w:hAnsi="宋体" w:cs="Arial"/>
          <w:color w:val="auto"/>
          <w:kern w:val="0"/>
          <w:sz w:val="18"/>
          <w:szCs w:val="18"/>
        </w:rPr>
        <w:t>工程名称:                                                                    第  页   共  页</w:t>
      </w:r>
    </w:p>
    <w:tbl>
      <w:tblPr>
        <w:tblStyle w:val="29"/>
        <w:tblW w:w="9686" w:type="dxa"/>
        <w:tblInd w:w="-432" w:type="dxa"/>
        <w:tblLayout w:type="fixed"/>
        <w:tblCellMar>
          <w:top w:w="0" w:type="dxa"/>
          <w:left w:w="108" w:type="dxa"/>
          <w:bottom w:w="0" w:type="dxa"/>
          <w:right w:w="108" w:type="dxa"/>
        </w:tblCellMar>
      </w:tblPr>
      <w:tblGrid>
        <w:gridCol w:w="540"/>
        <w:gridCol w:w="1861"/>
        <w:gridCol w:w="540"/>
        <w:gridCol w:w="1080"/>
        <w:gridCol w:w="1260"/>
        <w:gridCol w:w="1080"/>
        <w:gridCol w:w="1260"/>
        <w:gridCol w:w="2065"/>
      </w:tblGrid>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序号</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材料(设备)名称、规格、型号</w:t>
            </w:r>
          </w:p>
        </w:tc>
        <w:tc>
          <w:tcPr>
            <w:tcW w:w="54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单位</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数量</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单价</w:t>
            </w:r>
            <w:r>
              <w:rPr>
                <w:rFonts w:hint="eastAsia" w:hAnsi="宋体" w:cs="Arial"/>
                <w:color w:val="auto"/>
                <w:kern w:val="0"/>
                <w:sz w:val="18"/>
                <w:szCs w:val="18"/>
              </w:rPr>
              <w:br w:type="textWrapping"/>
            </w:r>
            <w:r>
              <w:rPr>
                <w:rFonts w:hint="eastAsia" w:hAnsi="宋体" w:cs="Arial"/>
                <w:color w:val="auto"/>
                <w:kern w:val="0"/>
                <w:sz w:val="18"/>
                <w:szCs w:val="18"/>
              </w:rPr>
              <w:t>(元)</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交货</w:t>
            </w:r>
            <w:r>
              <w:rPr>
                <w:rFonts w:hint="eastAsia" w:hAnsi="宋体" w:cs="Arial"/>
                <w:color w:val="auto"/>
                <w:kern w:val="0"/>
                <w:sz w:val="18"/>
                <w:szCs w:val="18"/>
              </w:rPr>
              <w:br w:type="textWrapping"/>
            </w:r>
            <w:r>
              <w:rPr>
                <w:rFonts w:hint="eastAsia" w:hAnsi="宋体" w:cs="Arial"/>
                <w:color w:val="auto"/>
                <w:kern w:val="0"/>
                <w:sz w:val="18"/>
                <w:szCs w:val="18"/>
              </w:rPr>
              <w:t>方式</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送达</w:t>
            </w:r>
            <w:r>
              <w:rPr>
                <w:rFonts w:hint="eastAsia" w:hAnsi="宋体" w:cs="Arial"/>
                <w:color w:val="auto"/>
                <w:kern w:val="0"/>
                <w:sz w:val="18"/>
                <w:szCs w:val="18"/>
              </w:rPr>
              <w:br w:type="textWrapping"/>
            </w:r>
            <w:r>
              <w:rPr>
                <w:rFonts w:hint="eastAsia" w:hAnsi="宋体" w:cs="Arial"/>
                <w:color w:val="auto"/>
                <w:kern w:val="0"/>
                <w:sz w:val="18"/>
                <w:szCs w:val="18"/>
              </w:rPr>
              <w:t>地点</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861"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54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8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2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bl>
    <w:p>
      <w:pPr>
        <w:spacing w:line="920" w:lineRule="exact"/>
        <w:ind w:firstLine="600"/>
        <w:rPr>
          <w:rFonts w:ascii="仿宋_GB2312" w:eastAsia="仿宋_GB2312"/>
          <w:color w:val="auto"/>
          <w:sz w:val="24"/>
          <w:u w:val="single"/>
        </w:rPr>
      </w:pPr>
      <w:r>
        <w:rPr>
          <w:rFonts w:hint="eastAsia" w:ascii="仿宋_GB2312" w:eastAsia="仿宋_GB2312"/>
          <w:color w:val="auto"/>
          <w:sz w:val="30"/>
        </w:rPr>
        <w:t>附件20：</w:t>
      </w:r>
    </w:p>
    <w:p>
      <w:pPr>
        <w:ind w:firstLine="1783" w:firstLineChars="444"/>
        <w:rPr>
          <w:rFonts w:ascii="黑体" w:eastAsia="黑体"/>
          <w:bCs/>
          <w:color w:val="auto"/>
          <w:sz w:val="24"/>
        </w:rPr>
      </w:pPr>
      <w:r>
        <w:rPr>
          <w:rFonts w:hint="eastAsia" w:hAnsi="宋体" w:cs="Arial"/>
          <w:b/>
          <w:bCs/>
          <w:color w:val="auto"/>
          <w:kern w:val="0"/>
          <w:sz w:val="40"/>
          <w:szCs w:val="40"/>
        </w:rPr>
        <w:t>主要材料和工程设备一览表</w:t>
      </w:r>
    </w:p>
    <w:p>
      <w:pPr>
        <w:ind w:firstLine="360"/>
        <w:rPr>
          <w:rFonts w:ascii="黑体" w:eastAsia="黑体"/>
          <w:bCs/>
          <w:color w:val="auto"/>
          <w:sz w:val="24"/>
        </w:rPr>
      </w:pPr>
      <w:r>
        <w:rPr>
          <w:rFonts w:hint="eastAsia" w:hAnsi="宋体" w:cs="Arial"/>
          <w:color w:val="auto"/>
          <w:kern w:val="0"/>
          <w:sz w:val="18"/>
          <w:szCs w:val="18"/>
        </w:rPr>
        <w:t>工程名称:                                                              第  页   共 页</w:t>
      </w:r>
    </w:p>
    <w:tbl>
      <w:tblPr>
        <w:tblStyle w:val="29"/>
        <w:tblW w:w="9468" w:type="dxa"/>
        <w:tblInd w:w="0" w:type="dxa"/>
        <w:tblLayout w:type="fixed"/>
        <w:tblCellMar>
          <w:top w:w="0" w:type="dxa"/>
          <w:left w:w="108" w:type="dxa"/>
          <w:bottom w:w="0" w:type="dxa"/>
          <w:right w:w="108" w:type="dxa"/>
        </w:tblCellMar>
      </w:tblPr>
      <w:tblGrid>
        <w:gridCol w:w="660"/>
        <w:gridCol w:w="2500"/>
        <w:gridCol w:w="1100"/>
        <w:gridCol w:w="1040"/>
        <w:gridCol w:w="1460"/>
        <w:gridCol w:w="995"/>
        <w:gridCol w:w="1713"/>
      </w:tblGrid>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序号</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名称、规格、型号</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单位</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数量</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单价(元)</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合价（元）</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r>
    </w:tbl>
    <w:p>
      <w:pPr>
        <w:ind w:firstLine="480"/>
        <w:rPr>
          <w:rFonts w:ascii="黑体" w:eastAsia="黑体"/>
          <w:bCs/>
          <w:color w:val="auto"/>
          <w:sz w:val="24"/>
        </w:rPr>
      </w:pPr>
    </w:p>
    <w:p>
      <w:pPr>
        <w:ind w:firstLine="480"/>
        <w:rPr>
          <w:rFonts w:ascii="黑体" w:eastAsia="黑体"/>
          <w:bCs/>
          <w:color w:val="auto"/>
          <w:sz w:val="24"/>
        </w:rPr>
      </w:pPr>
    </w:p>
    <w:p>
      <w:pPr>
        <w:spacing w:line="920" w:lineRule="exact"/>
        <w:ind w:firstLine="600"/>
        <w:rPr>
          <w:rFonts w:ascii="仿宋_GB2312" w:eastAsia="仿宋_GB2312"/>
          <w:color w:val="auto"/>
          <w:sz w:val="30"/>
        </w:rPr>
      </w:pPr>
    </w:p>
    <w:p>
      <w:pPr>
        <w:spacing w:line="920" w:lineRule="exact"/>
        <w:ind w:left="0" w:leftChars="0" w:firstLine="0" w:firstLineChars="0"/>
        <w:rPr>
          <w:rFonts w:ascii="仿宋_GB2312" w:eastAsia="仿宋_GB2312"/>
          <w:color w:val="auto"/>
          <w:sz w:val="24"/>
          <w:u w:val="single"/>
        </w:rPr>
      </w:pPr>
      <w:r>
        <w:rPr>
          <w:rFonts w:hint="eastAsia" w:ascii="仿宋_GB2312" w:eastAsia="仿宋_GB2312"/>
          <w:color w:val="auto"/>
          <w:sz w:val="30"/>
        </w:rPr>
        <w:t>附件21：</w:t>
      </w:r>
    </w:p>
    <w:p>
      <w:pPr>
        <w:ind w:firstLine="3160" w:firstLineChars="787"/>
        <w:rPr>
          <w:rFonts w:hAnsi="宋体" w:cs="Arial"/>
          <w:b/>
          <w:bCs/>
          <w:color w:val="auto"/>
          <w:kern w:val="0"/>
          <w:sz w:val="40"/>
          <w:szCs w:val="40"/>
        </w:rPr>
      </w:pPr>
      <w:r>
        <w:rPr>
          <w:rFonts w:hint="eastAsia" w:hAnsi="宋体" w:cs="Arial"/>
          <w:b/>
          <w:bCs/>
          <w:color w:val="auto"/>
          <w:kern w:val="0"/>
          <w:sz w:val="40"/>
          <w:szCs w:val="40"/>
        </w:rPr>
        <w:t>主要机械台班一览表</w:t>
      </w:r>
    </w:p>
    <w:p>
      <w:pPr>
        <w:ind w:firstLine="360"/>
        <w:rPr>
          <w:rFonts w:ascii="黑体" w:eastAsia="黑体"/>
          <w:bCs/>
          <w:color w:val="auto"/>
          <w:sz w:val="24"/>
        </w:rPr>
      </w:pPr>
      <w:r>
        <w:rPr>
          <w:rFonts w:hint="eastAsia" w:hAnsi="宋体" w:cs="Arial"/>
          <w:color w:val="auto"/>
          <w:kern w:val="0"/>
          <w:sz w:val="18"/>
          <w:szCs w:val="18"/>
        </w:rPr>
        <w:t>工程名称:                                                             第  页   共 页</w:t>
      </w:r>
    </w:p>
    <w:p>
      <w:pPr>
        <w:ind w:firstLine="360"/>
        <w:rPr>
          <w:rFonts w:hAnsi="宋体" w:cs="Arial"/>
          <w:color w:val="auto"/>
          <w:kern w:val="0"/>
          <w:sz w:val="18"/>
          <w:szCs w:val="18"/>
        </w:rPr>
      </w:pPr>
    </w:p>
    <w:tbl>
      <w:tblPr>
        <w:tblStyle w:val="29"/>
        <w:tblpPr w:leftFromText="180" w:rightFromText="180" w:vertAnchor="text" w:horzAnchor="margin" w:tblpY="158"/>
        <w:tblW w:w="9540" w:type="dxa"/>
        <w:tblInd w:w="0" w:type="dxa"/>
        <w:tblLayout w:type="fixed"/>
        <w:tblCellMar>
          <w:top w:w="0" w:type="dxa"/>
          <w:left w:w="108" w:type="dxa"/>
          <w:bottom w:w="0" w:type="dxa"/>
          <w:right w:w="108" w:type="dxa"/>
        </w:tblCellMar>
      </w:tblPr>
      <w:tblGrid>
        <w:gridCol w:w="540"/>
        <w:gridCol w:w="2700"/>
        <w:gridCol w:w="954"/>
        <w:gridCol w:w="1300"/>
        <w:gridCol w:w="1640"/>
        <w:gridCol w:w="1360"/>
        <w:gridCol w:w="1046"/>
      </w:tblGrid>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left="0" w:leftChars="0" w:firstLine="0" w:firstLineChars="0"/>
              <w:jc w:val="both"/>
              <w:rPr>
                <w:rFonts w:hAnsi="宋体" w:cs="Arial"/>
                <w:color w:val="auto"/>
                <w:kern w:val="0"/>
                <w:sz w:val="18"/>
                <w:szCs w:val="18"/>
              </w:rPr>
            </w:pPr>
            <w:r>
              <w:rPr>
                <w:rFonts w:hint="eastAsia" w:hAnsi="宋体" w:cs="Arial"/>
                <w:color w:val="auto"/>
                <w:kern w:val="0"/>
                <w:sz w:val="18"/>
                <w:szCs w:val="18"/>
              </w:rPr>
              <w:t>序号</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机械名称、规格、型号</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单位</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数 量</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单价(元)</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合价（元）</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备注</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r>
        <w:tblPrEx>
          <w:tblLayout w:type="fixed"/>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360"/>
              <w:jc w:val="left"/>
              <w:rPr>
                <w:rFonts w:hAnsi="宋体" w:cs="Arial"/>
                <w:color w:val="auto"/>
                <w:kern w:val="0"/>
                <w:sz w:val="18"/>
                <w:szCs w:val="18"/>
              </w:rPr>
            </w:pPr>
            <w:r>
              <w:rPr>
                <w:rFonts w:hint="eastAsia" w:hAnsi="宋体" w:cs="Arial"/>
                <w:color w:val="auto"/>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360"/>
              <w:jc w:val="right"/>
              <w:rPr>
                <w:rFonts w:hAnsi="宋体" w:cs="Arial"/>
                <w:color w:val="auto"/>
                <w:kern w:val="0"/>
                <w:sz w:val="18"/>
                <w:szCs w:val="18"/>
              </w:rPr>
            </w:pPr>
            <w:r>
              <w:rPr>
                <w:rFonts w:hint="eastAsia" w:hAnsi="宋体" w:cs="Arial"/>
                <w:color w:val="auto"/>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360"/>
              <w:jc w:val="center"/>
              <w:rPr>
                <w:rFonts w:hAnsi="宋体" w:cs="Arial"/>
                <w:color w:val="auto"/>
                <w:kern w:val="0"/>
                <w:sz w:val="18"/>
                <w:szCs w:val="18"/>
              </w:rPr>
            </w:pPr>
            <w:r>
              <w:rPr>
                <w:rFonts w:hint="eastAsia" w:hAnsi="宋体" w:cs="Arial"/>
                <w:color w:val="auto"/>
                <w:kern w:val="0"/>
                <w:sz w:val="18"/>
                <w:szCs w:val="18"/>
              </w:rPr>
              <w:t>　</w:t>
            </w:r>
          </w:p>
        </w:tc>
      </w:tr>
    </w:tbl>
    <w:p>
      <w:pPr>
        <w:ind w:firstLine="360"/>
        <w:rPr>
          <w:rFonts w:ascii="黑体" w:eastAsia="黑体"/>
          <w:i/>
          <w:color w:val="auto"/>
          <w:sz w:val="24"/>
        </w:rPr>
      </w:pPr>
      <w:r>
        <w:rPr>
          <w:rFonts w:hint="eastAsia" w:hAnsi="宋体" w:cs="Arial"/>
          <w:color w:val="auto"/>
          <w:kern w:val="0"/>
          <w:sz w:val="18"/>
          <w:szCs w:val="18"/>
        </w:rPr>
        <w:t xml:space="preserve">                                                                    第1页 共1页</w:t>
      </w:r>
    </w:p>
    <w:p>
      <w:pPr>
        <w:ind w:firstLine="480"/>
        <w:rPr>
          <w:rFonts w:ascii="黑体" w:eastAsia="黑体"/>
          <w:i/>
          <w:color w:val="auto"/>
          <w:sz w:val="24"/>
        </w:rPr>
      </w:pPr>
    </w:p>
    <w:p>
      <w:pPr>
        <w:spacing w:line="360" w:lineRule="auto"/>
        <w:ind w:firstLine="562"/>
        <w:jc w:val="center"/>
        <w:rPr>
          <w:rFonts w:ascii="黑体" w:hAnsi="黑体" w:eastAsia="黑体"/>
          <w:b/>
          <w:bCs/>
          <w:color w:val="auto"/>
          <w:kern w:val="0"/>
          <w:szCs w:val="28"/>
        </w:rPr>
      </w:pPr>
    </w:p>
    <w:p>
      <w:pPr>
        <w:pStyle w:val="2"/>
        <w:rPr>
          <w:rFonts w:ascii="黑体" w:hAnsi="黑体" w:eastAsia="黑体"/>
          <w:b/>
          <w:bCs/>
          <w:color w:val="auto"/>
          <w:kern w:val="0"/>
          <w:szCs w:val="28"/>
        </w:rPr>
      </w:pPr>
    </w:p>
    <w:p>
      <w:pPr>
        <w:ind w:left="0" w:leftChars="0" w:firstLine="0" w:firstLineChars="0"/>
      </w:pPr>
    </w:p>
    <w:p>
      <w:pPr>
        <w:numPr>
          <w:ilvl w:val="0"/>
          <w:numId w:val="0"/>
        </w:numPr>
        <w:topLinePunct/>
        <w:snapToGrid w:val="0"/>
        <w:spacing w:line="360" w:lineRule="auto"/>
        <w:jc w:val="both"/>
        <w:rPr>
          <w:b/>
          <w:color w:val="000000"/>
          <w:sz w:val="32"/>
          <w:szCs w:val="32"/>
        </w:rPr>
      </w:pPr>
    </w:p>
    <w:p>
      <w:pPr>
        <w:numPr>
          <w:ilvl w:val="0"/>
          <w:numId w:val="11"/>
        </w:numPr>
        <w:topLinePunct/>
        <w:snapToGrid w:val="0"/>
        <w:spacing w:line="360" w:lineRule="auto"/>
        <w:ind w:firstLine="643"/>
        <w:jc w:val="center"/>
        <w:rPr>
          <w:b/>
          <w:color w:val="000000"/>
          <w:sz w:val="32"/>
          <w:szCs w:val="32"/>
        </w:rPr>
      </w:pPr>
      <w:r>
        <w:rPr>
          <w:rFonts w:hint="eastAsia"/>
          <w:b/>
          <w:color w:val="000000"/>
          <w:sz w:val="32"/>
          <w:szCs w:val="32"/>
        </w:rPr>
        <w:t>资信标（含资格后审）格式</w:t>
      </w:r>
    </w:p>
    <w:p>
      <w:pPr>
        <w:pStyle w:val="2"/>
        <w:ind w:firstLine="643"/>
        <w:rPr>
          <w:b/>
          <w:sz w:val="32"/>
          <w:szCs w:val="32"/>
        </w:rPr>
      </w:pPr>
    </w:p>
    <w:p>
      <w:pPr>
        <w:pStyle w:val="4"/>
        <w:ind w:firstLine="643"/>
        <w:rPr>
          <w:b/>
          <w:color w:val="000000"/>
          <w:sz w:val="32"/>
          <w:szCs w:val="32"/>
        </w:rPr>
      </w:pPr>
    </w:p>
    <w:p>
      <w:pPr>
        <w:ind w:firstLine="643"/>
        <w:rPr>
          <w:b/>
          <w:color w:val="000000"/>
          <w:sz w:val="32"/>
          <w:szCs w:val="32"/>
        </w:rPr>
      </w:pPr>
    </w:p>
    <w:p>
      <w:pPr>
        <w:pStyle w:val="2"/>
      </w:pPr>
    </w:p>
    <w:p>
      <w:pPr>
        <w:spacing w:line="700" w:lineRule="exact"/>
        <w:ind w:firstLine="1044"/>
        <w:jc w:val="center"/>
        <w:rPr>
          <w:rFonts w:hAnsi="宋体"/>
          <w:b/>
          <w:bCs/>
          <w:sz w:val="52"/>
          <w:szCs w:val="52"/>
        </w:rPr>
      </w:pPr>
      <w:r>
        <w:rPr>
          <w:rFonts w:hint="eastAsia" w:hAnsi="宋体"/>
          <w:b/>
          <w:bCs/>
          <w:sz w:val="52"/>
          <w:szCs w:val="52"/>
        </w:rPr>
        <w:t>建设工程施工招标投标</w:t>
      </w:r>
    </w:p>
    <w:p>
      <w:pPr>
        <w:spacing w:line="700" w:lineRule="exact"/>
        <w:ind w:firstLine="964"/>
        <w:jc w:val="center"/>
        <w:rPr>
          <w:rFonts w:hAnsi="宋体"/>
          <w:b/>
          <w:bCs/>
          <w:sz w:val="48"/>
          <w:szCs w:val="48"/>
        </w:rPr>
      </w:pPr>
    </w:p>
    <w:p>
      <w:pPr>
        <w:spacing w:line="760" w:lineRule="exact"/>
        <w:ind w:firstLine="3694" w:firstLineChars="1150"/>
        <w:rPr>
          <w:rFonts w:hAnsi="宋体"/>
          <w:sz w:val="32"/>
          <w:szCs w:val="32"/>
        </w:rPr>
      </w:pPr>
      <w:r>
        <w:rPr>
          <w:rFonts w:hint="eastAsia"/>
          <w:b/>
          <w:color w:val="000000"/>
          <w:sz w:val="32"/>
          <w:szCs w:val="32"/>
        </w:rPr>
        <w:t>资信标（含资格后审）</w:t>
      </w:r>
    </w:p>
    <w:p>
      <w:pPr>
        <w:spacing w:line="760" w:lineRule="exact"/>
        <w:ind w:firstLine="640"/>
        <w:jc w:val="center"/>
        <w:rPr>
          <w:rFonts w:hAnsi="宋体"/>
          <w:sz w:val="32"/>
          <w:szCs w:val="32"/>
        </w:rPr>
      </w:pPr>
    </w:p>
    <w:p>
      <w:pPr>
        <w:spacing w:line="760" w:lineRule="exact"/>
        <w:ind w:firstLine="643"/>
        <w:rPr>
          <w:rFonts w:hAnsi="宋体"/>
          <w:b/>
          <w:bCs/>
          <w:sz w:val="32"/>
          <w:szCs w:val="32"/>
        </w:rPr>
      </w:pPr>
    </w:p>
    <w:p>
      <w:pPr>
        <w:ind w:firstLine="887"/>
        <w:rPr>
          <w:rFonts w:hAnsi="宋体"/>
          <w:b/>
          <w:bCs/>
          <w:sz w:val="32"/>
          <w:szCs w:val="32"/>
          <w:u w:val="single"/>
        </w:rPr>
      </w:pPr>
      <w:r>
        <w:rPr>
          <w:rFonts w:hint="eastAsia" w:hAnsi="宋体"/>
          <w:b/>
          <w:bCs/>
          <w:spacing w:val="61"/>
          <w:kern w:val="0"/>
          <w:sz w:val="32"/>
          <w:szCs w:val="32"/>
        </w:rPr>
        <w:t>工程名称</w:t>
      </w:r>
      <w:r>
        <w:rPr>
          <w:rFonts w:hint="eastAsia" w:hAnsi="宋体"/>
          <w:b/>
          <w:bCs/>
          <w:spacing w:val="3"/>
          <w:kern w:val="0"/>
          <w:sz w:val="32"/>
          <w:szCs w:val="32"/>
        </w:rPr>
        <w:t>：</w:t>
      </w:r>
    </w:p>
    <w:p>
      <w:pPr>
        <w:ind w:firstLine="643"/>
        <w:rPr>
          <w:rFonts w:hAnsi="宋体"/>
          <w:b/>
          <w:bCs/>
          <w:sz w:val="32"/>
          <w:szCs w:val="32"/>
          <w:u w:val="single"/>
        </w:rPr>
      </w:pPr>
    </w:p>
    <w:p>
      <w:pPr>
        <w:ind w:firstLine="711"/>
        <w:rPr>
          <w:rFonts w:hAnsi="宋体"/>
          <w:b/>
          <w:bCs/>
          <w:sz w:val="32"/>
          <w:szCs w:val="32"/>
          <w:u w:val="single"/>
        </w:rPr>
      </w:pPr>
      <w:r>
        <w:rPr>
          <w:rFonts w:hint="eastAsia" w:hAnsi="宋体"/>
          <w:b/>
          <w:bCs/>
          <w:spacing w:val="17"/>
          <w:kern w:val="0"/>
          <w:sz w:val="32"/>
          <w:szCs w:val="32"/>
        </w:rPr>
        <w:t>投标申请人</w:t>
      </w:r>
      <w:r>
        <w:rPr>
          <w:rFonts w:hint="eastAsia" w:hAnsi="宋体"/>
          <w:b/>
          <w:bCs/>
          <w:spacing w:val="1"/>
          <w:kern w:val="0"/>
          <w:sz w:val="32"/>
          <w:szCs w:val="32"/>
        </w:rPr>
        <w:t>：</w:t>
      </w:r>
      <w:r>
        <w:rPr>
          <w:rFonts w:hint="eastAsia" w:hAnsi="宋体"/>
          <w:b/>
          <w:bCs/>
          <w:sz w:val="32"/>
          <w:szCs w:val="32"/>
          <w:u w:val="single"/>
        </w:rPr>
        <w:t xml:space="preserve">                              （盖章）</w:t>
      </w:r>
    </w:p>
    <w:p>
      <w:pPr>
        <w:ind w:firstLine="643"/>
        <w:rPr>
          <w:rFonts w:hAnsi="宋体"/>
          <w:b/>
          <w:bCs/>
          <w:sz w:val="32"/>
          <w:szCs w:val="32"/>
          <w:u w:val="single"/>
        </w:rPr>
      </w:pPr>
    </w:p>
    <w:p>
      <w:pPr>
        <w:ind w:firstLine="643"/>
        <w:rPr>
          <w:rFonts w:hAnsi="宋体"/>
          <w:b/>
          <w:bCs/>
          <w:sz w:val="32"/>
          <w:szCs w:val="32"/>
        </w:rPr>
      </w:pPr>
      <w:r>
        <w:rPr>
          <w:rFonts w:hint="eastAsia" w:hAnsi="宋体"/>
          <w:b/>
          <w:bCs/>
          <w:sz w:val="32"/>
          <w:szCs w:val="32"/>
        </w:rPr>
        <w:t>法定代表人或</w:t>
      </w:r>
    </w:p>
    <w:p>
      <w:pPr>
        <w:ind w:firstLine="643"/>
        <w:rPr>
          <w:rFonts w:hAnsi="宋体"/>
          <w:b/>
          <w:bCs/>
          <w:sz w:val="32"/>
          <w:szCs w:val="32"/>
          <w:u w:val="single"/>
        </w:rPr>
      </w:pPr>
      <w:r>
        <w:rPr>
          <w:rFonts w:hint="eastAsia" w:hAnsi="宋体"/>
          <w:b/>
          <w:bCs/>
          <w:sz w:val="32"/>
          <w:szCs w:val="32"/>
        </w:rPr>
        <w:t>其委托代理人：</w:t>
      </w:r>
      <w:r>
        <w:rPr>
          <w:rFonts w:hint="eastAsia" w:hAnsi="宋体"/>
          <w:b/>
          <w:bCs/>
          <w:sz w:val="32"/>
          <w:szCs w:val="32"/>
          <w:u w:val="single"/>
        </w:rPr>
        <w:t xml:space="preserve">                             （盖章）</w:t>
      </w:r>
    </w:p>
    <w:p>
      <w:pPr>
        <w:ind w:firstLine="643"/>
        <w:rPr>
          <w:rFonts w:hAnsi="宋体"/>
          <w:b/>
          <w:bCs/>
          <w:sz w:val="32"/>
          <w:szCs w:val="32"/>
          <w:u w:val="single"/>
        </w:rPr>
      </w:pPr>
    </w:p>
    <w:p>
      <w:pPr>
        <w:ind w:firstLine="643"/>
        <w:rPr>
          <w:rFonts w:hAnsi="宋体"/>
          <w:b/>
          <w:bCs/>
          <w:sz w:val="32"/>
          <w:szCs w:val="32"/>
          <w:u w:val="single"/>
        </w:rPr>
      </w:pPr>
    </w:p>
    <w:p>
      <w:pPr>
        <w:ind w:firstLine="643"/>
        <w:rPr>
          <w:rFonts w:hAnsi="宋体"/>
          <w:b/>
          <w:bCs/>
          <w:sz w:val="32"/>
          <w:szCs w:val="32"/>
          <w:u w:val="single"/>
        </w:rPr>
      </w:pPr>
      <w:r>
        <w:rPr>
          <w:rFonts w:hint="eastAsia" w:hAnsi="宋体"/>
          <w:b/>
          <w:bCs/>
          <w:sz w:val="32"/>
          <w:szCs w:val="32"/>
        </w:rPr>
        <w:t>申 报  日 期：</w:t>
      </w:r>
    </w:p>
    <w:p>
      <w:pPr>
        <w:ind w:firstLine="964"/>
        <w:jc w:val="center"/>
        <w:rPr>
          <w:rFonts w:hAnsi="宋体"/>
          <w:b/>
          <w:bCs/>
          <w:sz w:val="48"/>
          <w:szCs w:val="48"/>
        </w:rPr>
      </w:pPr>
    </w:p>
    <w:p>
      <w:pPr>
        <w:ind w:firstLine="964"/>
        <w:jc w:val="center"/>
        <w:rPr>
          <w:rFonts w:hAnsi="宋体"/>
          <w:b/>
          <w:bCs/>
          <w:sz w:val="48"/>
          <w:szCs w:val="48"/>
        </w:rPr>
      </w:pPr>
    </w:p>
    <w:p>
      <w:pPr>
        <w:spacing w:line="960" w:lineRule="exact"/>
        <w:ind w:firstLine="602"/>
        <w:jc w:val="center"/>
        <w:rPr>
          <w:rFonts w:hAnsi="宋体"/>
          <w:b/>
          <w:bCs/>
          <w:sz w:val="30"/>
          <w:szCs w:val="30"/>
        </w:rPr>
      </w:pPr>
      <w:r>
        <w:rPr>
          <w:rFonts w:hint="eastAsia" w:hAnsi="宋体"/>
          <w:b/>
          <w:bCs/>
          <w:sz w:val="30"/>
          <w:szCs w:val="30"/>
        </w:rPr>
        <w:t>1、资格后审申请书</w:t>
      </w:r>
    </w:p>
    <w:p>
      <w:pPr>
        <w:spacing w:line="360" w:lineRule="auto"/>
        <w:ind w:firstLine="560"/>
        <w:rPr>
          <w:rFonts w:hAnsi="宋体"/>
        </w:rPr>
      </w:pPr>
    </w:p>
    <w:p>
      <w:pPr>
        <w:spacing w:line="360" w:lineRule="auto"/>
        <w:ind w:firstLine="480"/>
        <w:rPr>
          <w:rFonts w:hAnsi="宋体"/>
          <w:sz w:val="24"/>
          <w:szCs w:val="24"/>
        </w:rPr>
      </w:pPr>
      <w:r>
        <w:rPr>
          <w:rFonts w:hint="eastAsia" w:hAnsi="宋体"/>
          <w:sz w:val="24"/>
          <w:szCs w:val="24"/>
        </w:rPr>
        <w:t>致：  （招标人名称）</w:t>
      </w:r>
    </w:p>
    <w:p>
      <w:pPr>
        <w:spacing w:line="360" w:lineRule="auto"/>
        <w:ind w:firstLine="240" w:firstLineChars="100"/>
        <w:rPr>
          <w:rFonts w:hAnsi="宋体"/>
          <w:sz w:val="24"/>
          <w:szCs w:val="24"/>
        </w:rPr>
      </w:pPr>
      <w:r>
        <w:rPr>
          <w:rFonts w:hint="eastAsia" w:hAnsi="宋体"/>
          <w:sz w:val="24"/>
          <w:szCs w:val="24"/>
        </w:rPr>
        <w:t>1、经授权作为代表，并以（投标申请人名称）（以下称“申请人”）的名义，在充分理解招标文件的基础上，本申请书签字人在此以（招标工程项目名称）工程投标申请人的身份，向你方提出资格后审申请：</w:t>
      </w:r>
    </w:p>
    <w:p>
      <w:pPr>
        <w:spacing w:line="360" w:lineRule="auto"/>
        <w:ind w:firstLine="240" w:firstLineChars="100"/>
        <w:rPr>
          <w:rFonts w:hAnsi="宋体"/>
          <w:sz w:val="24"/>
          <w:szCs w:val="24"/>
        </w:rPr>
      </w:pPr>
      <w:r>
        <w:rPr>
          <w:rFonts w:hint="eastAsia" w:hAnsi="宋体"/>
          <w:sz w:val="24"/>
          <w:szCs w:val="24"/>
        </w:rPr>
        <w:t>2、本申请书附下列内容的相关文件、证书、证件、证明、合同的原件及原件的复印件：</w:t>
      </w:r>
    </w:p>
    <w:p>
      <w:pPr>
        <w:spacing w:line="360" w:lineRule="auto"/>
        <w:ind w:firstLine="240" w:firstLineChars="100"/>
        <w:rPr>
          <w:rFonts w:hAnsi="宋体"/>
          <w:sz w:val="24"/>
          <w:szCs w:val="24"/>
        </w:rPr>
      </w:pPr>
      <w:r>
        <w:rPr>
          <w:rFonts w:hint="eastAsia" w:hAnsi="宋体"/>
          <w:sz w:val="24"/>
          <w:szCs w:val="24"/>
        </w:rPr>
        <w:t>3、按招标文件的要求，你方授权代表可调查、审核我们提交的与本申请书相关的声明、文件和资料，并通过我方的开户银行和客户，澄清申请书中有关财务和技术等方面的问题。本申请书还将授权给有关证明资料的个人或机构及其授权代表，按你方的要求，提供必要的相关资料，以核实本申请书中提交的或与本投标人的资金来源、经验和能力有关的声明和资料。</w:t>
      </w:r>
    </w:p>
    <w:p>
      <w:pPr>
        <w:spacing w:line="360" w:lineRule="auto"/>
        <w:ind w:firstLine="240" w:firstLineChars="100"/>
        <w:rPr>
          <w:rFonts w:hAnsi="宋体"/>
          <w:sz w:val="24"/>
          <w:szCs w:val="24"/>
        </w:rPr>
      </w:pPr>
      <w:r>
        <w:rPr>
          <w:rFonts w:hint="eastAsia" w:hAnsi="宋体"/>
          <w:sz w:val="24"/>
          <w:szCs w:val="24"/>
        </w:rPr>
        <w:t>4、你方授权代表可通过下列人员得到进一步的资料：</w:t>
      </w:r>
    </w:p>
    <w:tbl>
      <w:tblPr>
        <w:tblStyle w:val="29"/>
        <w:tblW w:w="8748" w:type="dxa"/>
        <w:tblInd w:w="288" w:type="dxa"/>
        <w:tblLayout w:type="fixed"/>
        <w:tblCellMar>
          <w:top w:w="0" w:type="dxa"/>
          <w:left w:w="108" w:type="dxa"/>
          <w:bottom w:w="0" w:type="dxa"/>
          <w:right w:w="108" w:type="dxa"/>
        </w:tblCellMar>
      </w:tblPr>
      <w:tblGrid>
        <w:gridCol w:w="4261"/>
        <w:gridCol w:w="4487"/>
      </w:tblGrid>
      <w:tr>
        <w:tblPrEx>
          <w:tblLayout w:type="fixed"/>
          <w:tblCellMar>
            <w:top w:w="0" w:type="dxa"/>
            <w:left w:w="108" w:type="dxa"/>
            <w:bottom w:w="0" w:type="dxa"/>
            <w:right w:w="108" w:type="dxa"/>
          </w:tblCellMar>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一般质询和管理方面的质询</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bl>
    <w:p>
      <w:pPr>
        <w:spacing w:line="360" w:lineRule="auto"/>
        <w:ind w:firstLine="480"/>
        <w:rPr>
          <w:rFonts w:hAnsi="宋体"/>
          <w:sz w:val="24"/>
          <w:szCs w:val="24"/>
        </w:rPr>
      </w:pPr>
    </w:p>
    <w:tbl>
      <w:tblPr>
        <w:tblStyle w:val="29"/>
        <w:tblW w:w="8745" w:type="dxa"/>
        <w:tblInd w:w="288" w:type="dxa"/>
        <w:tblLayout w:type="fixed"/>
        <w:tblCellMar>
          <w:top w:w="0" w:type="dxa"/>
          <w:left w:w="108" w:type="dxa"/>
          <w:bottom w:w="0" w:type="dxa"/>
          <w:right w:w="108" w:type="dxa"/>
        </w:tblCellMar>
      </w:tblPr>
      <w:tblGrid>
        <w:gridCol w:w="4261"/>
        <w:gridCol w:w="4484"/>
      </w:tblGrid>
      <w:tr>
        <w:tblPrEx>
          <w:tblLayout w:type="fixed"/>
        </w:tblPrEx>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有关人员方面的质询</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bl>
    <w:p>
      <w:pPr>
        <w:spacing w:line="360" w:lineRule="auto"/>
        <w:ind w:firstLine="480"/>
        <w:rPr>
          <w:rFonts w:hAnsi="宋体"/>
          <w:sz w:val="24"/>
          <w:szCs w:val="24"/>
        </w:rPr>
      </w:pPr>
    </w:p>
    <w:tbl>
      <w:tblPr>
        <w:tblStyle w:val="29"/>
        <w:tblW w:w="8745" w:type="dxa"/>
        <w:tblInd w:w="288" w:type="dxa"/>
        <w:tblLayout w:type="fixed"/>
        <w:tblCellMar>
          <w:top w:w="0" w:type="dxa"/>
          <w:left w:w="108" w:type="dxa"/>
          <w:bottom w:w="0" w:type="dxa"/>
          <w:right w:w="108" w:type="dxa"/>
        </w:tblCellMar>
      </w:tblPr>
      <w:tblGrid>
        <w:gridCol w:w="4261"/>
        <w:gridCol w:w="4484"/>
      </w:tblGrid>
      <w:tr>
        <w:tblPrEx>
          <w:tblLayout w:type="fixed"/>
        </w:tblPrEx>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有关技术方面的质询</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bl>
    <w:p>
      <w:pPr>
        <w:spacing w:line="360" w:lineRule="auto"/>
        <w:ind w:firstLine="480"/>
        <w:rPr>
          <w:rFonts w:hAnsi="宋体"/>
          <w:sz w:val="24"/>
          <w:szCs w:val="24"/>
        </w:rPr>
      </w:pPr>
    </w:p>
    <w:tbl>
      <w:tblPr>
        <w:tblStyle w:val="29"/>
        <w:tblW w:w="8748" w:type="dxa"/>
        <w:tblInd w:w="288" w:type="dxa"/>
        <w:tblLayout w:type="fixed"/>
        <w:tblCellMar>
          <w:top w:w="0" w:type="dxa"/>
          <w:left w:w="108" w:type="dxa"/>
          <w:bottom w:w="0" w:type="dxa"/>
          <w:right w:w="108" w:type="dxa"/>
        </w:tblCellMar>
      </w:tblPr>
      <w:tblGrid>
        <w:gridCol w:w="4261"/>
        <w:gridCol w:w="4487"/>
      </w:tblGrid>
      <w:tr>
        <w:tblPrEx>
          <w:tblLayout w:type="fixed"/>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有关财务方面的质询</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r>
        <w:tblPrEx>
          <w:tblLayout w:type="fixed"/>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hAnsi="宋体"/>
                <w:sz w:val="24"/>
                <w:szCs w:val="24"/>
              </w:rPr>
            </w:pPr>
            <w:r>
              <w:rPr>
                <w:rFonts w:hint="eastAsia" w:hAnsi="宋体"/>
                <w:sz w:val="24"/>
                <w:szCs w:val="24"/>
              </w:rPr>
              <w:t>电话：</w:t>
            </w:r>
          </w:p>
        </w:tc>
      </w:tr>
    </w:tbl>
    <w:p>
      <w:pPr>
        <w:spacing w:line="360" w:lineRule="auto"/>
        <w:ind w:firstLine="480"/>
        <w:rPr>
          <w:rFonts w:hAnsi="宋体"/>
          <w:sz w:val="24"/>
          <w:szCs w:val="24"/>
        </w:rPr>
      </w:pPr>
      <w:r>
        <w:rPr>
          <w:rFonts w:hint="eastAsia" w:hAnsi="宋体"/>
          <w:sz w:val="24"/>
          <w:szCs w:val="24"/>
        </w:rPr>
        <w:t>5、本申请充分理解下列情况：</w:t>
      </w:r>
    </w:p>
    <w:p>
      <w:pPr>
        <w:spacing w:line="360" w:lineRule="auto"/>
        <w:ind w:firstLine="480"/>
        <w:rPr>
          <w:rFonts w:hAnsi="宋体"/>
          <w:sz w:val="24"/>
          <w:szCs w:val="24"/>
        </w:rPr>
      </w:pPr>
      <w:r>
        <w:rPr>
          <w:rFonts w:hint="eastAsia" w:hAnsi="宋体"/>
          <w:sz w:val="24"/>
          <w:szCs w:val="24"/>
        </w:rPr>
        <w:t>5.1资格后审合格的申请人的投标，若投标时有提交资格后审更新资料，须以投标时提交的资格后审申请更新资料得到证实为前提。</w:t>
      </w:r>
    </w:p>
    <w:p>
      <w:pPr>
        <w:spacing w:line="360" w:lineRule="auto"/>
        <w:ind w:firstLine="480"/>
        <w:rPr>
          <w:rFonts w:hAnsi="宋体"/>
          <w:sz w:val="24"/>
          <w:szCs w:val="24"/>
        </w:rPr>
      </w:pPr>
      <w:r>
        <w:rPr>
          <w:rFonts w:hint="eastAsia" w:hAnsi="宋体"/>
          <w:sz w:val="24"/>
          <w:szCs w:val="24"/>
        </w:rPr>
        <w:t>5.2你方保留修改本招标工程项目的规模和金额的权利，前述情况发生时，投标仅面向资格后审合格且能满足变更后要求的投标申请人。</w:t>
      </w:r>
    </w:p>
    <w:p>
      <w:pPr>
        <w:spacing w:line="360" w:lineRule="auto"/>
        <w:ind w:firstLine="480"/>
        <w:rPr>
          <w:rFonts w:hAnsi="宋体"/>
          <w:sz w:val="24"/>
          <w:szCs w:val="24"/>
        </w:rPr>
      </w:pPr>
      <w:r>
        <w:rPr>
          <w:rFonts w:hint="eastAsia" w:hAnsi="宋体"/>
          <w:sz w:val="24"/>
          <w:szCs w:val="24"/>
        </w:rPr>
        <w:t>5.3你方保留拒绝不符合资格后审合格条件和任何迟到的申请以及纠正对资格后审做出的错误判断（评审）的权利。</w:t>
      </w:r>
    </w:p>
    <w:p>
      <w:pPr>
        <w:spacing w:line="360" w:lineRule="auto"/>
        <w:ind w:firstLine="480"/>
        <w:rPr>
          <w:rFonts w:hAnsi="宋体"/>
          <w:sz w:val="24"/>
          <w:szCs w:val="24"/>
        </w:rPr>
      </w:pPr>
      <w:r>
        <w:rPr>
          <w:rFonts w:hint="eastAsia" w:hAnsi="宋体"/>
          <w:sz w:val="24"/>
          <w:szCs w:val="24"/>
        </w:rPr>
        <w:t>5.4你方保留直至授标前，发现我方资格后审材料有弄虚作假、隐瞒真实内容情形，你方有权取消我方投标资格或不予授标的权利。</w:t>
      </w:r>
    </w:p>
    <w:p>
      <w:pPr>
        <w:spacing w:line="360" w:lineRule="auto"/>
        <w:ind w:firstLine="480"/>
        <w:rPr>
          <w:rFonts w:hAnsi="宋体"/>
          <w:sz w:val="24"/>
          <w:szCs w:val="24"/>
        </w:rPr>
      </w:pPr>
      <w:r>
        <w:rPr>
          <w:rFonts w:hint="eastAsia" w:hAnsi="宋体"/>
          <w:sz w:val="24"/>
          <w:szCs w:val="24"/>
        </w:rPr>
        <w:t>5.5你方保留直至授标前，由于我方投标主体或法人地位发生实质性变化或处于财产被接管、冻结、破产状态等情况，使得我方资格已达不到资格后审的合格标准，你方有权取消我方投标资格或不予授标权利。</w:t>
      </w:r>
    </w:p>
    <w:p>
      <w:pPr>
        <w:spacing w:line="360" w:lineRule="auto"/>
        <w:ind w:firstLine="480"/>
        <w:rPr>
          <w:rFonts w:hAnsi="宋体"/>
          <w:sz w:val="24"/>
          <w:szCs w:val="24"/>
        </w:rPr>
      </w:pPr>
      <w:r>
        <w:rPr>
          <w:rFonts w:hint="eastAsia" w:hAnsi="宋体"/>
          <w:sz w:val="24"/>
          <w:szCs w:val="24"/>
        </w:rPr>
        <w:t>6、如果我方获得投标资格，除不可抗力外，我方保证将按招标文件要求时间提交投标文件以及中途不会放弃投标，否则，视为违约，愿意向招标人支付投标担保金相同数额的违约金，并同意从已提交的投标担保金中抵扣。如果我方的投标被接受，除不可抗力外，我方保证履行资格后审申请作出的承诺，包括资金、拟派往实施本项目工程的人员、施工机械设备等方面，以确保按合同要求完成本项目工程，否则愿意承担相应的违约责任，直至被清退出场，并为此负法律责任。</w:t>
      </w:r>
    </w:p>
    <w:p>
      <w:pPr>
        <w:spacing w:line="360" w:lineRule="auto"/>
        <w:ind w:firstLine="480"/>
        <w:rPr>
          <w:rFonts w:hAnsi="宋体"/>
          <w:sz w:val="24"/>
          <w:szCs w:val="24"/>
        </w:rPr>
      </w:pPr>
      <w:r>
        <w:rPr>
          <w:rFonts w:hint="eastAsia" w:hAnsi="宋体"/>
          <w:sz w:val="24"/>
          <w:szCs w:val="24"/>
        </w:rPr>
        <w:t>7、我们确认如果我方投标，则我方的投标文件和与之相应的合同将得到签署。</w:t>
      </w:r>
    </w:p>
    <w:p>
      <w:pPr>
        <w:spacing w:line="360" w:lineRule="auto"/>
        <w:ind w:firstLine="480"/>
        <w:rPr>
          <w:rFonts w:hAnsi="宋体"/>
          <w:sz w:val="24"/>
          <w:szCs w:val="24"/>
        </w:rPr>
      </w:pPr>
      <w:r>
        <w:rPr>
          <w:rFonts w:hint="eastAsia" w:hAnsi="宋体"/>
          <w:sz w:val="24"/>
          <w:szCs w:val="24"/>
        </w:rPr>
        <w:t>8、下述签字人在此声明，本申请书中所提交的声明和资料在各方面都是完整的、真实和准确的。</w:t>
      </w:r>
    </w:p>
    <w:p>
      <w:pPr>
        <w:spacing w:line="360" w:lineRule="auto"/>
        <w:ind w:firstLine="560"/>
        <w:rPr>
          <w:rFonts w:hAnsi="宋体"/>
        </w:rPr>
      </w:pPr>
    </w:p>
    <w:tbl>
      <w:tblPr>
        <w:tblStyle w:val="29"/>
        <w:tblW w:w="9418" w:type="dxa"/>
        <w:tblInd w:w="0" w:type="dxa"/>
        <w:tblLayout w:type="fixed"/>
        <w:tblCellMar>
          <w:top w:w="0" w:type="dxa"/>
          <w:left w:w="108" w:type="dxa"/>
          <w:bottom w:w="0" w:type="dxa"/>
          <w:right w:w="108" w:type="dxa"/>
        </w:tblCellMar>
      </w:tblPr>
      <w:tblGrid>
        <w:gridCol w:w="9418"/>
      </w:tblGrid>
      <w:tr>
        <w:tblPrEx>
          <w:tblLayout w:type="fixed"/>
        </w:tblPrEx>
        <w:tc>
          <w:tcPr>
            <w:tcW w:w="9418" w:type="dxa"/>
            <w:tcBorders>
              <w:top w:val="single" w:color="auto" w:sz="4" w:space="0"/>
              <w:left w:val="single" w:color="auto" w:sz="4" w:space="0"/>
              <w:bottom w:val="single" w:color="auto" w:sz="4" w:space="0"/>
              <w:right w:val="single" w:color="auto" w:sz="4" w:space="0"/>
            </w:tcBorders>
          </w:tcPr>
          <w:p>
            <w:pPr>
              <w:spacing w:line="360" w:lineRule="auto"/>
              <w:ind w:firstLine="562"/>
              <w:rPr>
                <w:rFonts w:hAnsi="宋体"/>
                <w:b/>
                <w:bCs/>
              </w:rPr>
            </w:pPr>
            <w:r>
              <w:rPr>
                <w:rFonts w:hint="eastAsia" w:hAnsi="宋体"/>
                <w:b/>
                <w:bCs/>
              </w:rPr>
              <w:t>法定代表人（盖章）：</w:t>
            </w:r>
          </w:p>
          <w:p>
            <w:pPr>
              <w:spacing w:line="360" w:lineRule="auto"/>
              <w:ind w:firstLine="562"/>
              <w:rPr>
                <w:rFonts w:hAnsi="宋体"/>
                <w:b/>
                <w:bCs/>
              </w:rPr>
            </w:pPr>
          </w:p>
          <w:p>
            <w:pPr>
              <w:spacing w:line="360" w:lineRule="auto"/>
              <w:ind w:firstLine="562"/>
              <w:rPr>
                <w:rFonts w:hAnsi="宋体"/>
                <w:b/>
                <w:bCs/>
              </w:rPr>
            </w:pPr>
            <w:r>
              <w:rPr>
                <w:rFonts w:hint="eastAsia" w:hAnsi="宋体"/>
                <w:b/>
                <w:bCs/>
              </w:rPr>
              <w:t>投标人盖章</w:t>
            </w:r>
          </w:p>
          <w:p>
            <w:pPr>
              <w:spacing w:line="360" w:lineRule="auto"/>
              <w:ind w:firstLine="562"/>
              <w:rPr>
                <w:rFonts w:hAnsi="宋体"/>
                <w:b/>
                <w:bCs/>
              </w:rPr>
            </w:pPr>
            <w:r>
              <w:rPr>
                <w:rFonts w:hint="eastAsia" w:hAnsi="宋体"/>
                <w:b/>
                <w:bCs/>
              </w:rPr>
              <w:t>日期：     年   月   日</w:t>
            </w:r>
          </w:p>
        </w:tc>
      </w:tr>
    </w:tbl>
    <w:p>
      <w:pPr>
        <w:spacing w:line="960" w:lineRule="exact"/>
        <w:ind w:firstLine="560"/>
        <w:rPr>
          <w:rFonts w:hAnsi="宋体"/>
        </w:rPr>
      </w:pPr>
    </w:p>
    <w:p>
      <w:pPr>
        <w:ind w:firstLine="0" w:firstLineChars="0"/>
      </w:pPr>
    </w:p>
    <w:p>
      <w:pPr>
        <w:spacing w:line="960" w:lineRule="exact"/>
        <w:ind w:firstLine="602"/>
        <w:jc w:val="center"/>
        <w:rPr>
          <w:rFonts w:hAnsi="宋体"/>
          <w:b/>
          <w:bCs/>
          <w:sz w:val="30"/>
          <w:szCs w:val="30"/>
        </w:rPr>
      </w:pPr>
      <w:r>
        <w:rPr>
          <w:rFonts w:hint="eastAsia" w:hAnsi="宋体"/>
          <w:b/>
          <w:bCs/>
          <w:sz w:val="30"/>
          <w:szCs w:val="30"/>
        </w:rPr>
        <w:t>2、资格后审申请书附表</w:t>
      </w:r>
    </w:p>
    <w:p>
      <w:pPr>
        <w:spacing w:line="560" w:lineRule="exact"/>
        <w:ind w:left="360" w:firstLine="602"/>
        <w:jc w:val="center"/>
        <w:rPr>
          <w:rFonts w:hAnsi="宋体"/>
          <w:b/>
          <w:bCs/>
          <w:sz w:val="30"/>
          <w:szCs w:val="30"/>
        </w:rPr>
      </w:pPr>
      <w:r>
        <w:rPr>
          <w:rFonts w:hint="eastAsia" w:hAnsi="宋体"/>
          <w:b/>
          <w:bCs/>
          <w:sz w:val="30"/>
          <w:szCs w:val="30"/>
        </w:rPr>
        <w:t>投标人基本情况表</w:t>
      </w:r>
    </w:p>
    <w:p>
      <w:pPr>
        <w:ind w:firstLine="562"/>
        <w:rPr>
          <w:rFonts w:hAnsi="宋体"/>
          <w:b/>
          <w:bCs/>
        </w:rPr>
      </w:pPr>
      <w:r>
        <w:rPr>
          <w:rFonts w:hint="eastAsia" w:hAnsi="宋体"/>
          <w:b/>
          <w:bCs/>
        </w:rPr>
        <w:t>项目名称：</w:t>
      </w:r>
    </w:p>
    <w:tbl>
      <w:tblPr>
        <w:tblStyle w:val="29"/>
        <w:tblW w:w="9288" w:type="dxa"/>
        <w:tblInd w:w="0" w:type="dxa"/>
        <w:tblLayout w:type="fixed"/>
        <w:tblCellMar>
          <w:top w:w="0" w:type="dxa"/>
          <w:left w:w="108" w:type="dxa"/>
          <w:bottom w:w="0" w:type="dxa"/>
          <w:right w:w="108" w:type="dxa"/>
        </w:tblCellMar>
      </w:tblPr>
      <w:tblGrid>
        <w:gridCol w:w="1728"/>
        <w:gridCol w:w="1695"/>
        <w:gridCol w:w="1305"/>
        <w:gridCol w:w="60"/>
        <w:gridCol w:w="1095"/>
        <w:gridCol w:w="165"/>
        <w:gridCol w:w="1586"/>
        <w:gridCol w:w="1654"/>
      </w:tblGrid>
      <w:tr>
        <w:tblPrEx>
          <w:tblLayout w:type="fixed"/>
          <w:tblCellMar>
            <w:top w:w="0" w:type="dxa"/>
            <w:left w:w="108" w:type="dxa"/>
            <w:bottom w:w="0" w:type="dxa"/>
            <w:right w:w="108" w:type="dxa"/>
          </w:tblCellMar>
        </w:tblPrEx>
        <w:trPr>
          <w:trHeight w:val="649"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投标人全称</w:t>
            </w:r>
          </w:p>
        </w:tc>
        <w:tc>
          <w:tcPr>
            <w:tcW w:w="7560" w:type="dxa"/>
            <w:gridSpan w:val="7"/>
            <w:tcBorders>
              <w:top w:val="single" w:color="auto" w:sz="4" w:space="0"/>
              <w:left w:val="nil"/>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资 质</w:t>
            </w:r>
          </w:p>
        </w:tc>
        <w:tc>
          <w:tcPr>
            <w:tcW w:w="3060" w:type="dxa"/>
            <w:gridSpan w:val="3"/>
            <w:tcBorders>
              <w:top w:val="single" w:color="auto" w:sz="4" w:space="0"/>
              <w:left w:val="nil"/>
              <w:bottom w:val="single" w:color="auto" w:sz="4" w:space="0"/>
              <w:right w:val="single" w:color="auto" w:sz="4" w:space="0"/>
            </w:tcBorders>
            <w:vAlign w:val="center"/>
          </w:tcPr>
          <w:p>
            <w:pPr>
              <w:ind w:firstLine="480"/>
              <w:rPr>
                <w:rFonts w:hAnsi="宋体"/>
                <w:sz w:val="24"/>
                <w:szCs w:val="24"/>
              </w:rPr>
            </w:pPr>
          </w:p>
        </w:tc>
        <w:tc>
          <w:tcPr>
            <w:tcW w:w="1260" w:type="dxa"/>
            <w:gridSpan w:val="2"/>
            <w:tcBorders>
              <w:top w:val="single" w:color="auto" w:sz="4" w:space="0"/>
              <w:left w:val="nil"/>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证书号</w:t>
            </w:r>
          </w:p>
        </w:tc>
        <w:tc>
          <w:tcPr>
            <w:tcW w:w="3240" w:type="dxa"/>
            <w:gridSpan w:val="2"/>
            <w:tcBorders>
              <w:top w:val="single" w:color="auto" w:sz="4" w:space="0"/>
              <w:left w:val="nil"/>
              <w:bottom w:val="single" w:color="auto" w:sz="4" w:space="0"/>
              <w:right w:val="single" w:color="auto" w:sz="4" w:space="0"/>
            </w:tcBorders>
            <w:vAlign w:val="center"/>
          </w:tcPr>
          <w:p>
            <w:pPr>
              <w:ind w:left="897" w:firstLine="480"/>
              <w:rPr>
                <w:rFonts w:hAnsi="宋体"/>
                <w:sz w:val="24"/>
                <w:szCs w:val="24"/>
              </w:rPr>
            </w:pPr>
          </w:p>
        </w:tc>
      </w:tr>
      <w:tr>
        <w:tblPrEx>
          <w:tblLayout w:type="fixed"/>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营业执照</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 xml:space="preserve">1.编号:              2.营业范围:        </w:t>
            </w:r>
          </w:p>
        </w:tc>
      </w:tr>
      <w:tr>
        <w:tblPrEx>
          <w:tblLayout w:type="fixed"/>
          <w:tblCellMar>
            <w:top w:w="0" w:type="dxa"/>
            <w:left w:w="108" w:type="dxa"/>
            <w:bottom w:w="0" w:type="dxa"/>
            <w:right w:w="108" w:type="dxa"/>
          </w:tblCellMar>
        </w:tblPrEx>
        <w:trPr>
          <w:trHeight w:val="594"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建立日期</w:t>
            </w:r>
          </w:p>
        </w:tc>
        <w:tc>
          <w:tcPr>
            <w:tcW w:w="1695" w:type="dxa"/>
            <w:tcBorders>
              <w:top w:val="single" w:color="auto" w:sz="4" w:space="0"/>
              <w:left w:val="nil"/>
              <w:bottom w:val="single" w:color="auto" w:sz="4" w:space="0"/>
              <w:right w:val="single" w:color="auto" w:sz="4" w:space="0"/>
            </w:tcBorders>
            <w:vAlign w:val="center"/>
          </w:tcPr>
          <w:p>
            <w:pPr>
              <w:ind w:firstLine="480"/>
              <w:jc w:val="center"/>
              <w:rPr>
                <w:rFonts w:hAnsi="宋体"/>
                <w:sz w:val="24"/>
                <w:szCs w:val="24"/>
              </w:rPr>
            </w:pPr>
          </w:p>
        </w:tc>
        <w:tc>
          <w:tcPr>
            <w:tcW w:w="1305" w:type="dxa"/>
            <w:tcBorders>
              <w:top w:val="single" w:color="auto" w:sz="4" w:space="0"/>
              <w:left w:val="nil"/>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现有员工</w:t>
            </w:r>
          </w:p>
        </w:tc>
        <w:tc>
          <w:tcPr>
            <w:tcW w:w="1155" w:type="dxa"/>
            <w:gridSpan w:val="2"/>
            <w:tcBorders>
              <w:top w:val="single" w:color="auto" w:sz="4" w:space="0"/>
              <w:left w:val="nil"/>
              <w:bottom w:val="single" w:color="auto" w:sz="4" w:space="0"/>
              <w:right w:val="single" w:color="auto" w:sz="4" w:space="0"/>
            </w:tcBorders>
            <w:vAlign w:val="center"/>
          </w:tcPr>
          <w:p>
            <w:pPr>
              <w:ind w:firstLine="480"/>
              <w:jc w:val="center"/>
              <w:rPr>
                <w:rFonts w:hAnsi="宋体"/>
                <w:sz w:val="24"/>
                <w:szCs w:val="24"/>
              </w:rPr>
            </w:pPr>
          </w:p>
        </w:tc>
        <w:tc>
          <w:tcPr>
            <w:tcW w:w="1751" w:type="dxa"/>
            <w:gridSpan w:val="2"/>
            <w:tcBorders>
              <w:top w:val="single" w:color="auto" w:sz="4" w:space="0"/>
              <w:left w:val="nil"/>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固定资产净值</w:t>
            </w:r>
          </w:p>
          <w:p>
            <w:pPr>
              <w:ind w:firstLine="480"/>
              <w:jc w:val="center"/>
              <w:rPr>
                <w:rFonts w:hAnsi="宋体"/>
                <w:sz w:val="24"/>
                <w:szCs w:val="24"/>
              </w:rPr>
            </w:pPr>
            <w:r>
              <w:rPr>
                <w:rFonts w:hint="eastAsia" w:hAnsi="宋体"/>
                <w:sz w:val="24"/>
                <w:szCs w:val="24"/>
              </w:rPr>
              <w:t>(万元)</w:t>
            </w:r>
          </w:p>
        </w:tc>
        <w:tc>
          <w:tcPr>
            <w:tcW w:w="1654" w:type="dxa"/>
            <w:tcBorders>
              <w:top w:val="single" w:color="auto" w:sz="4" w:space="0"/>
              <w:left w:val="nil"/>
              <w:bottom w:val="single" w:color="auto" w:sz="4" w:space="0"/>
              <w:right w:val="single" w:color="auto" w:sz="4" w:space="0"/>
            </w:tcBorders>
            <w:vAlign w:val="center"/>
          </w:tcPr>
          <w:p>
            <w:pPr>
              <w:widowControl/>
              <w:ind w:firstLine="480"/>
              <w:jc w:val="center"/>
              <w:rPr>
                <w:rFonts w:hAnsi="宋体"/>
                <w:sz w:val="24"/>
                <w:szCs w:val="24"/>
              </w:rPr>
            </w:pPr>
          </w:p>
          <w:p>
            <w:pPr>
              <w:ind w:firstLine="480"/>
              <w:jc w:val="center"/>
              <w:rPr>
                <w:rFonts w:hAnsi="宋体"/>
                <w:sz w:val="24"/>
                <w:szCs w:val="24"/>
              </w:rPr>
            </w:pPr>
          </w:p>
        </w:tc>
      </w:tr>
      <w:tr>
        <w:tblPrEx>
          <w:tblLayout w:type="fixed"/>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法定代表人</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姓名:                    职务:              职称:</w:t>
            </w:r>
          </w:p>
        </w:tc>
      </w:tr>
      <w:tr>
        <w:tblPrEx>
          <w:tblLayout w:type="fixed"/>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行政负责人</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姓名:                    职务:              职称:</w:t>
            </w:r>
          </w:p>
        </w:tc>
      </w:tr>
      <w:tr>
        <w:tblPrEx>
          <w:tblLayout w:type="fixed"/>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技术负责人</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姓名:                    职务:              职称:</w:t>
            </w:r>
          </w:p>
        </w:tc>
      </w:tr>
      <w:tr>
        <w:tblPrEx>
          <w:tblLayout w:type="fixed"/>
          <w:tblCellMar>
            <w:top w:w="0" w:type="dxa"/>
            <w:left w:w="108" w:type="dxa"/>
            <w:bottom w:w="0" w:type="dxa"/>
            <w:right w:w="108" w:type="dxa"/>
          </w:tblCellMar>
        </w:tblPrEx>
        <w:trPr>
          <w:trHeight w:val="737"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联系方式</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地址:                    邮编:             电挂:</w:t>
            </w:r>
          </w:p>
          <w:p>
            <w:pPr>
              <w:ind w:firstLine="480"/>
              <w:rPr>
                <w:rFonts w:hAnsi="宋体"/>
                <w:sz w:val="24"/>
                <w:szCs w:val="24"/>
              </w:rPr>
            </w:pPr>
            <w:r>
              <w:rPr>
                <w:rFonts w:hint="eastAsia" w:hAnsi="宋体"/>
                <w:sz w:val="24"/>
                <w:szCs w:val="24"/>
              </w:rPr>
              <w:t>电话:                    传真:</w:t>
            </w:r>
          </w:p>
        </w:tc>
      </w:tr>
      <w:tr>
        <w:tblPrEx>
          <w:tblLayout w:type="fixed"/>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开户银行</w:t>
            </w:r>
          </w:p>
        </w:tc>
        <w:tc>
          <w:tcPr>
            <w:tcW w:w="7560" w:type="dxa"/>
            <w:gridSpan w:val="7"/>
            <w:tcBorders>
              <w:top w:val="single" w:color="auto" w:sz="4" w:space="0"/>
              <w:left w:val="nil"/>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名称:                        帐号:</w:t>
            </w:r>
          </w:p>
        </w:tc>
      </w:tr>
      <w:tr>
        <w:tblPrEx>
          <w:tblLayout w:type="fixed"/>
          <w:tblCellMar>
            <w:top w:w="0" w:type="dxa"/>
            <w:left w:w="108" w:type="dxa"/>
            <w:bottom w:w="0" w:type="dxa"/>
            <w:right w:w="108" w:type="dxa"/>
          </w:tblCellMar>
        </w:tblPrEx>
        <w:trPr>
          <w:trHeight w:val="1323" w:hRule="atLeast"/>
        </w:trPr>
        <w:tc>
          <w:tcPr>
            <w:tcW w:w="1728" w:type="dxa"/>
            <w:tcBorders>
              <w:top w:val="single" w:color="auto" w:sz="4" w:space="0"/>
              <w:left w:val="single" w:color="auto" w:sz="4" w:space="0"/>
              <w:bottom w:val="single" w:color="auto" w:sz="4" w:space="0"/>
              <w:right w:val="single" w:color="auto" w:sz="4" w:space="0"/>
            </w:tcBorders>
            <w:vAlign w:val="center"/>
          </w:tcPr>
          <w:p>
            <w:pPr>
              <w:ind w:firstLine="0" w:firstLineChars="0"/>
              <w:rPr>
                <w:rFonts w:hAnsi="宋体"/>
                <w:sz w:val="24"/>
                <w:szCs w:val="24"/>
              </w:rPr>
            </w:pPr>
            <w:r>
              <w:rPr>
                <w:rFonts w:hint="eastAsia" w:hAnsi="宋体"/>
                <w:sz w:val="24"/>
                <w:szCs w:val="24"/>
              </w:rPr>
              <w:t>简况（个数、专业、年完成工作量等）</w:t>
            </w:r>
          </w:p>
        </w:tc>
        <w:tc>
          <w:tcPr>
            <w:tcW w:w="7560" w:type="dxa"/>
            <w:gridSpan w:val="7"/>
            <w:tcBorders>
              <w:top w:val="single" w:color="auto" w:sz="4" w:space="0"/>
              <w:left w:val="nil"/>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108" w:type="dxa"/>
            <w:bottom w:w="0" w:type="dxa"/>
            <w:right w:w="108" w:type="dxa"/>
          </w:tblCellMar>
        </w:tblPrEx>
        <w:trPr>
          <w:trHeight w:val="1189"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240" w:lineRule="exact"/>
              <w:ind w:firstLine="480"/>
              <w:jc w:val="center"/>
              <w:rPr>
                <w:rFonts w:hAnsi="宋体"/>
                <w:sz w:val="24"/>
                <w:szCs w:val="24"/>
              </w:rPr>
            </w:pPr>
            <w:r>
              <w:rPr>
                <w:rFonts w:hint="eastAsia" w:hAnsi="宋体"/>
                <w:sz w:val="24"/>
                <w:szCs w:val="24"/>
              </w:rPr>
              <w:t>组</w:t>
            </w:r>
          </w:p>
          <w:p>
            <w:pPr>
              <w:spacing w:line="240" w:lineRule="exact"/>
              <w:ind w:firstLine="480"/>
              <w:jc w:val="center"/>
              <w:rPr>
                <w:rFonts w:hAnsi="宋体"/>
                <w:sz w:val="24"/>
                <w:szCs w:val="24"/>
              </w:rPr>
            </w:pPr>
            <w:r>
              <w:rPr>
                <w:rFonts w:hint="eastAsia" w:hAnsi="宋体"/>
                <w:sz w:val="24"/>
                <w:szCs w:val="24"/>
              </w:rPr>
              <w:t>织</w:t>
            </w:r>
          </w:p>
          <w:p>
            <w:pPr>
              <w:spacing w:line="240" w:lineRule="exact"/>
              <w:ind w:firstLine="480"/>
              <w:jc w:val="center"/>
              <w:rPr>
                <w:rFonts w:hAnsi="宋体"/>
                <w:sz w:val="24"/>
                <w:szCs w:val="24"/>
              </w:rPr>
            </w:pPr>
            <w:r>
              <w:rPr>
                <w:rFonts w:hint="eastAsia" w:hAnsi="宋体"/>
                <w:sz w:val="24"/>
                <w:szCs w:val="24"/>
              </w:rPr>
              <w:t>机</w:t>
            </w:r>
          </w:p>
          <w:p>
            <w:pPr>
              <w:spacing w:line="240" w:lineRule="exact"/>
              <w:ind w:firstLine="480"/>
              <w:jc w:val="center"/>
              <w:rPr>
                <w:rFonts w:hAnsi="宋体"/>
                <w:sz w:val="24"/>
                <w:szCs w:val="24"/>
              </w:rPr>
            </w:pPr>
            <w:r>
              <w:rPr>
                <w:rFonts w:hint="eastAsia" w:hAnsi="宋体"/>
                <w:sz w:val="24"/>
                <w:szCs w:val="24"/>
              </w:rPr>
              <w:t>构</w:t>
            </w:r>
          </w:p>
          <w:p>
            <w:pPr>
              <w:spacing w:line="240" w:lineRule="exact"/>
              <w:ind w:firstLine="480"/>
              <w:jc w:val="center"/>
              <w:rPr>
                <w:rFonts w:hAnsi="宋体"/>
                <w:sz w:val="24"/>
                <w:szCs w:val="24"/>
              </w:rPr>
            </w:pPr>
            <w:r>
              <w:rPr>
                <w:rFonts w:hint="eastAsia" w:hAnsi="宋体"/>
                <w:sz w:val="24"/>
                <w:szCs w:val="24"/>
              </w:rPr>
              <w:t>框</w:t>
            </w:r>
          </w:p>
          <w:p>
            <w:pPr>
              <w:spacing w:line="240" w:lineRule="exact"/>
              <w:ind w:firstLine="480"/>
              <w:jc w:val="center"/>
              <w:rPr>
                <w:rFonts w:hAnsi="宋体"/>
                <w:sz w:val="24"/>
                <w:szCs w:val="24"/>
              </w:rPr>
            </w:pPr>
            <w:r>
              <w:rPr>
                <w:rFonts w:hint="eastAsia" w:hAnsi="宋体"/>
                <w:sz w:val="24"/>
                <w:szCs w:val="24"/>
              </w:rPr>
              <w:t>图</w:t>
            </w:r>
          </w:p>
        </w:tc>
        <w:tc>
          <w:tcPr>
            <w:tcW w:w="7560" w:type="dxa"/>
            <w:gridSpan w:val="7"/>
            <w:tcBorders>
              <w:top w:val="single" w:color="auto" w:sz="4" w:space="0"/>
              <w:left w:val="nil"/>
              <w:bottom w:val="single" w:color="auto" w:sz="4" w:space="0"/>
              <w:right w:val="single" w:color="auto" w:sz="4" w:space="0"/>
            </w:tcBorders>
            <w:vAlign w:val="center"/>
          </w:tcPr>
          <w:p>
            <w:pPr>
              <w:ind w:firstLine="480"/>
              <w:jc w:val="center"/>
              <w:rPr>
                <w:rFonts w:hAnsi="宋体"/>
                <w:sz w:val="24"/>
                <w:szCs w:val="24"/>
              </w:rPr>
            </w:pPr>
          </w:p>
        </w:tc>
      </w:tr>
    </w:tbl>
    <w:p>
      <w:pPr>
        <w:spacing w:line="400" w:lineRule="atLeast"/>
        <w:ind w:firstLine="560"/>
        <w:rPr>
          <w:rFonts w:hAnsi="宋体"/>
          <w:u w:val="single"/>
        </w:rPr>
      </w:pPr>
    </w:p>
    <w:p>
      <w:pPr>
        <w:spacing w:line="560" w:lineRule="exact"/>
        <w:ind w:firstLine="560"/>
        <w:rPr>
          <w:rFonts w:hAnsi="宋体"/>
        </w:rPr>
      </w:pPr>
      <w:r>
        <w:rPr>
          <w:rFonts w:hint="eastAsia" w:hAnsi="宋体"/>
        </w:rPr>
        <w:t>投标人（法人公章）：                    法定代表人（盖章）：</w:t>
      </w:r>
    </w:p>
    <w:p>
      <w:pPr>
        <w:spacing w:line="440" w:lineRule="exact"/>
        <w:ind w:firstLine="560"/>
        <w:rPr>
          <w:rFonts w:hAnsi="宋体"/>
        </w:rPr>
      </w:pPr>
      <w:r>
        <w:rPr>
          <w:rFonts w:hint="eastAsia" w:hAnsi="宋体"/>
        </w:rPr>
        <w:t>日期：          年   月   日</w:t>
      </w:r>
      <w:r>
        <w:rPr>
          <w:rFonts w:hint="eastAsia" w:hAnsi="宋体"/>
          <w:b/>
          <w:bCs/>
          <w:sz w:val="44"/>
          <w:szCs w:val="44"/>
        </w:rPr>
        <w:br w:type="page"/>
      </w:r>
    </w:p>
    <w:p>
      <w:pPr>
        <w:spacing w:after="100" w:afterAutospacing="1" w:line="480" w:lineRule="auto"/>
        <w:ind w:firstLine="643"/>
        <w:jc w:val="center"/>
        <w:rPr>
          <w:rFonts w:hAnsi="宋体"/>
          <w:b/>
          <w:bCs/>
          <w:sz w:val="32"/>
          <w:szCs w:val="32"/>
        </w:rPr>
      </w:pPr>
      <w:r>
        <w:rPr>
          <w:rFonts w:hint="eastAsia" w:hAnsi="宋体"/>
          <w:b/>
          <w:bCs/>
          <w:sz w:val="32"/>
          <w:szCs w:val="32"/>
        </w:rPr>
        <w:t>项目总负责人基本情况表</w:t>
      </w:r>
    </w:p>
    <w:tbl>
      <w:tblPr>
        <w:tblStyle w:val="29"/>
        <w:tblW w:w="8990" w:type="dxa"/>
        <w:tblInd w:w="98" w:type="dxa"/>
        <w:tblLayout w:type="fixed"/>
        <w:tblCellMar>
          <w:top w:w="0" w:type="dxa"/>
          <w:left w:w="0" w:type="dxa"/>
          <w:bottom w:w="0" w:type="dxa"/>
          <w:right w:w="0" w:type="dxa"/>
        </w:tblCellMar>
      </w:tblPr>
      <w:tblGrid>
        <w:gridCol w:w="1454"/>
        <w:gridCol w:w="643"/>
        <w:gridCol w:w="1047"/>
        <w:gridCol w:w="729"/>
        <w:gridCol w:w="941"/>
        <w:gridCol w:w="1469"/>
        <w:gridCol w:w="211"/>
        <w:gridCol w:w="2496"/>
      </w:tblGrid>
      <w:tr>
        <w:tblPrEx>
          <w:tblLayout w:type="fixed"/>
          <w:tblCellMar>
            <w:top w:w="0" w:type="dxa"/>
            <w:left w:w="0" w:type="dxa"/>
            <w:bottom w:w="0" w:type="dxa"/>
            <w:right w:w="0" w:type="dxa"/>
          </w:tblCellMar>
        </w:tblPrEx>
        <w:trPr>
          <w:trHeight w:val="600" w:hRule="atLeast"/>
        </w:trPr>
        <w:tc>
          <w:tcPr>
            <w:tcW w:w="1454" w:type="dxa"/>
            <w:tcBorders>
              <w:top w:val="single" w:color="auto" w:sz="8" w:space="0"/>
              <w:left w:val="single" w:color="auto" w:sz="8" w:space="0"/>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姓  名</w:t>
            </w:r>
          </w:p>
        </w:tc>
        <w:tc>
          <w:tcPr>
            <w:tcW w:w="1690" w:type="dxa"/>
            <w:gridSpan w:val="2"/>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c>
          <w:tcPr>
            <w:tcW w:w="729" w:type="dxa"/>
            <w:tcBorders>
              <w:top w:val="single" w:color="auto" w:sz="8" w:space="0"/>
              <w:left w:val="nil"/>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性别</w:t>
            </w:r>
          </w:p>
        </w:tc>
        <w:tc>
          <w:tcPr>
            <w:tcW w:w="941" w:type="dxa"/>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ind w:firstLine="480"/>
              <w:rPr>
                <w:rFonts w:hAnsi="宋体"/>
                <w:sz w:val="24"/>
                <w:szCs w:val="24"/>
              </w:rPr>
            </w:pPr>
            <w:r>
              <w:rPr>
                <w:rFonts w:hint="eastAsia" w:hAnsi="宋体"/>
                <w:sz w:val="24"/>
                <w:szCs w:val="24"/>
              </w:rPr>
              <w:t>出生</w:t>
            </w:r>
          </w:p>
          <w:p>
            <w:pPr>
              <w:ind w:firstLine="480"/>
              <w:rPr>
                <w:rFonts w:hAnsi="宋体"/>
                <w:sz w:val="24"/>
                <w:szCs w:val="24"/>
              </w:rPr>
            </w:pPr>
            <w:r>
              <w:rPr>
                <w:rFonts w:hint="eastAsia" w:hAnsi="宋体"/>
                <w:sz w:val="24"/>
                <w:szCs w:val="24"/>
              </w:rPr>
              <w:t>日期</w:t>
            </w:r>
          </w:p>
        </w:tc>
        <w:tc>
          <w:tcPr>
            <w:tcW w:w="2496" w:type="dxa"/>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r>
              <w:rPr>
                <w:rFonts w:hint="eastAsia" w:hAnsi="宋体"/>
                <w:sz w:val="24"/>
                <w:szCs w:val="24"/>
              </w:rPr>
              <w:t>年  月  日</w:t>
            </w:r>
          </w:p>
        </w:tc>
      </w:tr>
      <w:tr>
        <w:tblPrEx>
          <w:tblLayout w:type="fixed"/>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毕业院校及专业</w:t>
            </w:r>
          </w:p>
          <w:p>
            <w:pPr>
              <w:ind w:firstLine="480"/>
              <w:jc w:val="center"/>
              <w:rPr>
                <w:rFonts w:hAnsi="宋体"/>
                <w:sz w:val="24"/>
                <w:szCs w:val="24"/>
              </w:rPr>
            </w:pPr>
          </w:p>
        </w:tc>
        <w:tc>
          <w:tcPr>
            <w:tcW w:w="3360" w:type="dxa"/>
            <w:gridSpan w:val="4"/>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毕业时间</w:t>
            </w:r>
          </w:p>
        </w:tc>
        <w:tc>
          <w:tcPr>
            <w:tcW w:w="2496" w:type="dxa"/>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r>
              <w:rPr>
                <w:rFonts w:hint="eastAsia" w:hAnsi="宋体"/>
                <w:sz w:val="24"/>
                <w:szCs w:val="24"/>
              </w:rPr>
              <w:t>年  月  日</w:t>
            </w:r>
          </w:p>
        </w:tc>
      </w:tr>
      <w:tr>
        <w:tblPrEx>
          <w:tblLayout w:type="fixed"/>
          <w:tblCellMar>
            <w:top w:w="0" w:type="dxa"/>
            <w:left w:w="0" w:type="dxa"/>
            <w:bottom w:w="0" w:type="dxa"/>
            <w:right w:w="0" w:type="dxa"/>
          </w:tblCellMar>
        </w:tblPrEx>
        <w:trPr>
          <w:trHeight w:val="403" w:hRule="atLeast"/>
        </w:trPr>
        <w:tc>
          <w:tcPr>
            <w:tcW w:w="1454" w:type="dxa"/>
            <w:tcBorders>
              <w:top w:val="single" w:color="auto" w:sz="8" w:space="0"/>
              <w:left w:val="single" w:color="auto" w:sz="8" w:space="0"/>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专业及从事本专业    时间</w:t>
            </w:r>
          </w:p>
          <w:p>
            <w:pPr>
              <w:ind w:firstLine="480"/>
              <w:jc w:val="center"/>
              <w:rPr>
                <w:rFonts w:hAnsi="宋体"/>
                <w:sz w:val="24"/>
                <w:szCs w:val="24"/>
              </w:rPr>
            </w:pPr>
          </w:p>
        </w:tc>
        <w:tc>
          <w:tcPr>
            <w:tcW w:w="3360" w:type="dxa"/>
            <w:gridSpan w:val="4"/>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为申请人服务时间</w:t>
            </w:r>
          </w:p>
          <w:p>
            <w:pPr>
              <w:ind w:firstLine="480"/>
              <w:jc w:val="center"/>
              <w:rPr>
                <w:rFonts w:hAnsi="宋体"/>
                <w:sz w:val="24"/>
                <w:szCs w:val="24"/>
              </w:rPr>
            </w:pPr>
          </w:p>
        </w:tc>
        <w:tc>
          <w:tcPr>
            <w:tcW w:w="2496" w:type="dxa"/>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649" w:hRule="atLeast"/>
        </w:trPr>
        <w:tc>
          <w:tcPr>
            <w:tcW w:w="1454" w:type="dxa"/>
            <w:tcBorders>
              <w:top w:val="single" w:color="auto" w:sz="8" w:space="0"/>
              <w:left w:val="single" w:color="auto" w:sz="8" w:space="0"/>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执业注册</w:t>
            </w:r>
          </w:p>
        </w:tc>
        <w:tc>
          <w:tcPr>
            <w:tcW w:w="3360" w:type="dxa"/>
            <w:gridSpan w:val="4"/>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r>
              <w:rPr>
                <w:rFonts w:hint="eastAsia" w:hAnsi="宋体"/>
                <w:sz w:val="24"/>
                <w:szCs w:val="24"/>
              </w:rPr>
              <w:t>职称</w:t>
            </w:r>
          </w:p>
        </w:tc>
        <w:tc>
          <w:tcPr>
            <w:tcW w:w="2496" w:type="dxa"/>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518" w:hRule="atLeast"/>
        </w:trPr>
        <w:tc>
          <w:tcPr>
            <w:tcW w:w="1454" w:type="dxa"/>
            <w:tcBorders>
              <w:top w:val="single" w:color="auto" w:sz="8" w:space="0"/>
              <w:left w:val="single" w:color="auto" w:sz="8" w:space="0"/>
              <w:bottom w:val="single" w:color="auto" w:sz="4" w:space="0"/>
              <w:right w:val="single" w:color="auto" w:sz="8" w:space="0"/>
            </w:tcBorders>
            <w:vAlign w:val="center"/>
          </w:tcPr>
          <w:p>
            <w:pPr>
              <w:ind w:firstLine="480"/>
              <w:rPr>
                <w:rFonts w:hAnsi="宋体"/>
                <w:sz w:val="24"/>
                <w:szCs w:val="24"/>
              </w:rPr>
            </w:pPr>
            <w:r>
              <w:rPr>
                <w:rFonts w:hint="eastAsia" w:hAnsi="宋体"/>
                <w:sz w:val="24"/>
                <w:szCs w:val="24"/>
              </w:rPr>
              <w:t>在本项目中担任任务</w:t>
            </w:r>
          </w:p>
          <w:p>
            <w:pPr>
              <w:ind w:firstLine="480"/>
              <w:jc w:val="center"/>
              <w:rPr>
                <w:rFonts w:hAnsi="宋体"/>
                <w:sz w:val="24"/>
                <w:szCs w:val="24"/>
              </w:rPr>
            </w:pPr>
          </w:p>
        </w:tc>
        <w:tc>
          <w:tcPr>
            <w:tcW w:w="7536" w:type="dxa"/>
            <w:gridSpan w:val="7"/>
            <w:tcBorders>
              <w:top w:val="single" w:color="auto" w:sz="8" w:space="0"/>
              <w:left w:val="nil"/>
              <w:bottom w:val="single" w:color="auto" w:sz="4" w:space="0"/>
              <w:right w:val="single" w:color="auto" w:sz="8"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556" w:hRule="atLeast"/>
        </w:trPr>
        <w:tc>
          <w:tcPr>
            <w:tcW w:w="1454" w:type="dxa"/>
            <w:vMerge w:val="restart"/>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p>
            <w:pPr>
              <w:ind w:firstLine="480"/>
              <w:jc w:val="center"/>
              <w:rPr>
                <w:rFonts w:hAnsi="宋体"/>
                <w:sz w:val="24"/>
                <w:szCs w:val="24"/>
              </w:rPr>
            </w:pPr>
            <w:r>
              <w:rPr>
                <w:rFonts w:hint="eastAsia" w:hAnsi="宋体"/>
                <w:sz w:val="24"/>
                <w:szCs w:val="24"/>
              </w:rPr>
              <w:t>主</w:t>
            </w:r>
          </w:p>
          <w:p>
            <w:pPr>
              <w:ind w:firstLine="480"/>
              <w:jc w:val="center"/>
              <w:rPr>
                <w:rFonts w:hAnsi="宋体"/>
                <w:sz w:val="24"/>
                <w:szCs w:val="24"/>
              </w:rPr>
            </w:pPr>
            <w:r>
              <w:rPr>
                <w:rFonts w:hint="eastAsia" w:hAnsi="宋体"/>
                <w:sz w:val="24"/>
                <w:szCs w:val="24"/>
              </w:rPr>
              <w:t>要</w:t>
            </w:r>
          </w:p>
          <w:p>
            <w:pPr>
              <w:ind w:firstLine="480"/>
              <w:jc w:val="center"/>
              <w:rPr>
                <w:rFonts w:hAnsi="宋体"/>
                <w:sz w:val="24"/>
                <w:szCs w:val="24"/>
              </w:rPr>
            </w:pPr>
            <w:r>
              <w:rPr>
                <w:rFonts w:hint="eastAsia" w:hAnsi="宋体"/>
                <w:sz w:val="24"/>
                <w:szCs w:val="24"/>
              </w:rPr>
              <w:t>业</w:t>
            </w:r>
          </w:p>
          <w:p>
            <w:pPr>
              <w:ind w:firstLine="480"/>
              <w:jc w:val="center"/>
              <w:rPr>
                <w:rFonts w:hAnsi="宋体"/>
                <w:sz w:val="24"/>
                <w:szCs w:val="24"/>
              </w:rPr>
            </w:pPr>
            <w:r>
              <w:rPr>
                <w:rFonts w:hint="eastAsia" w:hAnsi="宋体"/>
                <w:sz w:val="24"/>
                <w:szCs w:val="24"/>
              </w:rPr>
              <w:t>绩</w:t>
            </w:r>
          </w:p>
        </w:tc>
        <w:tc>
          <w:tcPr>
            <w:tcW w:w="64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Ansi="宋体"/>
                <w:sz w:val="24"/>
                <w:szCs w:val="24"/>
              </w:rPr>
            </w:pPr>
            <w:r>
              <w:rPr>
                <w:rFonts w:hint="eastAsia" w:hAnsi="宋体"/>
                <w:sz w:val="24"/>
                <w:szCs w:val="24"/>
              </w:rPr>
              <w:t>1</w:t>
            </w:r>
          </w:p>
        </w:tc>
        <w:tc>
          <w:tcPr>
            <w:tcW w:w="2717" w:type="dxa"/>
            <w:gridSpan w:val="3"/>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r>
              <w:rPr>
                <w:rFonts w:hint="eastAsia" w:hAnsi="宋体"/>
                <w:sz w:val="24"/>
                <w:szCs w:val="24"/>
              </w:rPr>
              <w:t>工程项目名称及规模</w:t>
            </w:r>
          </w:p>
        </w:tc>
        <w:tc>
          <w:tcPr>
            <w:tcW w:w="1469" w:type="dxa"/>
            <w:tcBorders>
              <w:top w:val="single" w:color="auto" w:sz="4" w:space="0"/>
              <w:left w:val="single" w:color="auto" w:sz="4" w:space="0"/>
              <w:bottom w:val="single" w:color="auto" w:sz="4" w:space="0"/>
              <w:right w:val="single" w:color="auto" w:sz="4" w:space="0"/>
            </w:tcBorders>
            <w:vAlign w:val="center"/>
          </w:tcPr>
          <w:p>
            <w:pPr>
              <w:ind w:firstLine="480"/>
              <w:rPr>
                <w:rFonts w:hAnsi="宋体"/>
                <w:sz w:val="24"/>
                <w:szCs w:val="24"/>
              </w:rPr>
            </w:pPr>
            <w:r>
              <w:rPr>
                <w:rFonts w:hint="eastAsia" w:hAnsi="宋体"/>
                <w:sz w:val="24"/>
                <w:szCs w:val="24"/>
              </w:rPr>
              <w:t>完成年月</w:t>
            </w:r>
          </w:p>
          <w:p>
            <w:pPr>
              <w:ind w:firstLine="480"/>
              <w:jc w:val="center"/>
              <w:rPr>
                <w:rFonts w:hAnsi="宋体"/>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r>
              <w:rPr>
                <w:rFonts w:hint="eastAsia" w:hAnsi="宋体"/>
                <w:sz w:val="24"/>
                <w:szCs w:val="24"/>
              </w:rPr>
              <w:t>在该项目中任何职</w:t>
            </w:r>
          </w:p>
        </w:tc>
      </w:tr>
      <w:tr>
        <w:tblPrEx>
          <w:tblLayout w:type="fixed"/>
          <w:tblCellMar>
            <w:top w:w="0" w:type="dxa"/>
            <w:left w:w="0" w:type="dxa"/>
            <w:bottom w:w="0" w:type="dxa"/>
            <w:right w:w="0" w:type="dxa"/>
          </w:tblCellMar>
        </w:tblPrEx>
        <w:trPr>
          <w:trHeight w:val="627"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480"/>
              <w:jc w:val="left"/>
              <w:rPr>
                <w:rFonts w:hAnsi="宋体"/>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Ansi="宋体"/>
                <w:sz w:val="24"/>
                <w:szCs w:val="24"/>
              </w:rPr>
            </w:pPr>
            <w:r>
              <w:rPr>
                <w:rFonts w:hint="eastAsia" w:hAnsi="宋体"/>
                <w:sz w:val="24"/>
                <w:szCs w:val="24"/>
              </w:rPr>
              <w:t>2</w:t>
            </w:r>
          </w:p>
          <w:p>
            <w:pPr>
              <w:ind w:firstLine="480"/>
              <w:jc w:val="left"/>
              <w:rPr>
                <w:rFonts w:hAnsi="宋体"/>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480"/>
              <w:jc w:val="left"/>
              <w:rPr>
                <w:rFonts w:hAnsi="宋体"/>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Ansi="宋体"/>
                <w:sz w:val="24"/>
                <w:szCs w:val="24"/>
              </w:rPr>
            </w:pPr>
            <w:r>
              <w:rPr>
                <w:rFonts w:hint="eastAsia" w:hAnsi="宋体"/>
                <w:sz w:val="24"/>
                <w:szCs w:val="24"/>
              </w:rPr>
              <w:t>3</w:t>
            </w:r>
          </w:p>
          <w:p>
            <w:pPr>
              <w:ind w:firstLine="480"/>
              <w:jc w:val="left"/>
              <w:rPr>
                <w:rFonts w:hAnsi="宋体"/>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480"/>
              <w:jc w:val="left"/>
              <w:rPr>
                <w:rFonts w:hAnsi="宋体"/>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Ansi="宋体"/>
                <w:sz w:val="24"/>
                <w:szCs w:val="24"/>
              </w:rPr>
            </w:pPr>
            <w:r>
              <w:rPr>
                <w:rFonts w:hint="eastAsia" w:hAnsi="宋体"/>
                <w:sz w:val="24"/>
                <w:szCs w:val="24"/>
              </w:rPr>
              <w:t>4</w:t>
            </w:r>
          </w:p>
          <w:p>
            <w:pPr>
              <w:ind w:firstLine="480"/>
              <w:jc w:val="left"/>
              <w:rPr>
                <w:rFonts w:hAnsi="宋体"/>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34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480"/>
              <w:jc w:val="left"/>
              <w:rPr>
                <w:rFonts w:hAnsi="宋体"/>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Ansi="宋体"/>
                <w:sz w:val="24"/>
                <w:szCs w:val="24"/>
              </w:rPr>
            </w:pPr>
            <w:r>
              <w:rPr>
                <w:rFonts w:hint="eastAsia" w:hAnsi="宋体"/>
                <w:sz w:val="24"/>
                <w:szCs w:val="24"/>
              </w:rPr>
              <w:t>5</w:t>
            </w:r>
          </w:p>
          <w:p>
            <w:pPr>
              <w:ind w:firstLine="480"/>
              <w:jc w:val="left"/>
              <w:rPr>
                <w:rFonts w:hAnsi="宋体"/>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1936" w:hRule="atLeast"/>
        </w:trPr>
        <w:tc>
          <w:tcPr>
            <w:tcW w:w="1454" w:type="dxa"/>
            <w:tcBorders>
              <w:top w:val="single" w:color="auto" w:sz="4" w:space="0"/>
              <w:left w:val="single" w:color="auto" w:sz="8" w:space="0"/>
              <w:bottom w:val="single" w:color="auto" w:sz="8" w:space="0"/>
              <w:right w:val="single" w:color="auto" w:sz="8" w:space="0"/>
            </w:tcBorders>
            <w:vAlign w:val="center"/>
          </w:tcPr>
          <w:p>
            <w:pPr>
              <w:spacing w:line="240" w:lineRule="exact"/>
              <w:ind w:firstLine="480"/>
              <w:jc w:val="center"/>
              <w:rPr>
                <w:rFonts w:hAnsi="宋体"/>
                <w:sz w:val="24"/>
                <w:szCs w:val="24"/>
              </w:rPr>
            </w:pPr>
          </w:p>
          <w:p>
            <w:pPr>
              <w:spacing w:line="240" w:lineRule="exact"/>
              <w:ind w:firstLine="480"/>
              <w:jc w:val="center"/>
              <w:rPr>
                <w:rFonts w:hAnsi="宋体"/>
                <w:sz w:val="24"/>
                <w:szCs w:val="24"/>
              </w:rPr>
            </w:pPr>
            <w:r>
              <w:rPr>
                <w:rFonts w:hint="eastAsia" w:hAnsi="宋体"/>
                <w:sz w:val="24"/>
                <w:szCs w:val="24"/>
              </w:rPr>
              <w:t>主</w:t>
            </w:r>
          </w:p>
          <w:p>
            <w:pPr>
              <w:spacing w:line="240" w:lineRule="exact"/>
              <w:ind w:firstLine="480"/>
              <w:jc w:val="center"/>
              <w:rPr>
                <w:rFonts w:hAnsi="宋体"/>
                <w:sz w:val="24"/>
                <w:szCs w:val="24"/>
              </w:rPr>
            </w:pPr>
            <w:r>
              <w:rPr>
                <w:rFonts w:hint="eastAsia" w:hAnsi="宋体"/>
                <w:sz w:val="24"/>
                <w:szCs w:val="24"/>
              </w:rPr>
              <w:t>要</w:t>
            </w:r>
          </w:p>
          <w:p>
            <w:pPr>
              <w:spacing w:line="240" w:lineRule="exact"/>
              <w:ind w:firstLine="480"/>
              <w:jc w:val="center"/>
              <w:rPr>
                <w:rFonts w:hAnsi="宋体"/>
                <w:sz w:val="24"/>
                <w:szCs w:val="24"/>
              </w:rPr>
            </w:pPr>
            <w:r>
              <w:rPr>
                <w:rFonts w:hint="eastAsia" w:hAnsi="宋体"/>
                <w:sz w:val="24"/>
                <w:szCs w:val="24"/>
              </w:rPr>
              <w:t>获</w:t>
            </w:r>
          </w:p>
          <w:p>
            <w:pPr>
              <w:spacing w:line="240" w:lineRule="exact"/>
              <w:ind w:firstLine="480"/>
              <w:jc w:val="center"/>
              <w:rPr>
                <w:rFonts w:hAnsi="宋体"/>
                <w:sz w:val="24"/>
                <w:szCs w:val="24"/>
              </w:rPr>
            </w:pPr>
            <w:r>
              <w:rPr>
                <w:rFonts w:hint="eastAsia" w:hAnsi="宋体"/>
                <w:sz w:val="24"/>
                <w:szCs w:val="24"/>
              </w:rPr>
              <w:t>奖</w:t>
            </w:r>
          </w:p>
          <w:p>
            <w:pPr>
              <w:spacing w:line="240" w:lineRule="exact"/>
              <w:ind w:firstLine="480"/>
              <w:jc w:val="center"/>
              <w:rPr>
                <w:rFonts w:hAnsi="宋体"/>
                <w:sz w:val="24"/>
                <w:szCs w:val="24"/>
              </w:rPr>
            </w:pPr>
            <w:r>
              <w:rPr>
                <w:rFonts w:hint="eastAsia" w:hAnsi="宋体"/>
                <w:sz w:val="24"/>
                <w:szCs w:val="24"/>
              </w:rPr>
              <w:t>情</w:t>
            </w:r>
          </w:p>
          <w:p>
            <w:pPr>
              <w:spacing w:line="240" w:lineRule="exact"/>
              <w:ind w:firstLine="480"/>
              <w:jc w:val="center"/>
              <w:rPr>
                <w:rFonts w:hAnsi="宋体"/>
                <w:sz w:val="24"/>
                <w:szCs w:val="24"/>
              </w:rPr>
            </w:pPr>
            <w:r>
              <w:rPr>
                <w:rFonts w:hint="eastAsia" w:hAnsi="宋体"/>
                <w:sz w:val="24"/>
                <w:szCs w:val="24"/>
              </w:rPr>
              <w:t>况</w:t>
            </w:r>
          </w:p>
          <w:p>
            <w:pPr>
              <w:ind w:firstLine="480"/>
              <w:jc w:val="center"/>
              <w:rPr>
                <w:rFonts w:hAnsi="宋体"/>
                <w:sz w:val="24"/>
                <w:szCs w:val="24"/>
              </w:rPr>
            </w:pPr>
          </w:p>
        </w:tc>
        <w:tc>
          <w:tcPr>
            <w:tcW w:w="7536" w:type="dxa"/>
            <w:gridSpan w:val="7"/>
            <w:tcBorders>
              <w:top w:val="single" w:color="auto" w:sz="4" w:space="0"/>
              <w:left w:val="nil"/>
              <w:bottom w:val="single" w:color="auto" w:sz="8" w:space="0"/>
              <w:right w:val="single" w:color="auto" w:sz="8" w:space="0"/>
            </w:tcBorders>
            <w:vAlign w:val="center"/>
          </w:tcPr>
          <w:p>
            <w:pPr>
              <w:ind w:firstLine="480"/>
              <w:jc w:val="center"/>
              <w:rPr>
                <w:rFonts w:hAnsi="宋体"/>
                <w:sz w:val="24"/>
                <w:szCs w:val="24"/>
              </w:rPr>
            </w:pPr>
          </w:p>
        </w:tc>
      </w:tr>
      <w:tr>
        <w:tblPrEx>
          <w:tblLayout w:type="fixed"/>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ind w:firstLine="0" w:firstLineChars="0"/>
              <w:rPr>
                <w:rFonts w:hAnsi="宋体"/>
                <w:sz w:val="24"/>
                <w:szCs w:val="24"/>
              </w:rPr>
            </w:pPr>
            <w:r>
              <w:rPr>
                <w:rFonts w:hint="eastAsia" w:hAnsi="宋体"/>
                <w:sz w:val="24"/>
                <w:szCs w:val="24"/>
              </w:rPr>
              <w:t>其它需补充的情况</w:t>
            </w:r>
          </w:p>
          <w:p>
            <w:pPr>
              <w:ind w:firstLine="480"/>
              <w:jc w:val="center"/>
              <w:rPr>
                <w:rFonts w:hAnsi="宋体"/>
                <w:sz w:val="24"/>
                <w:szCs w:val="24"/>
              </w:rPr>
            </w:pPr>
          </w:p>
        </w:tc>
        <w:tc>
          <w:tcPr>
            <w:tcW w:w="7536" w:type="dxa"/>
            <w:gridSpan w:val="7"/>
            <w:tcBorders>
              <w:top w:val="single" w:color="auto" w:sz="8" w:space="0"/>
              <w:left w:val="nil"/>
              <w:bottom w:val="single" w:color="auto" w:sz="8" w:space="0"/>
              <w:right w:val="single" w:color="auto" w:sz="8" w:space="0"/>
            </w:tcBorders>
            <w:vAlign w:val="center"/>
          </w:tcPr>
          <w:p>
            <w:pPr>
              <w:ind w:firstLine="480"/>
              <w:jc w:val="center"/>
              <w:rPr>
                <w:rFonts w:hAnsi="宋体"/>
                <w:sz w:val="24"/>
                <w:szCs w:val="24"/>
              </w:rPr>
            </w:pPr>
          </w:p>
        </w:tc>
      </w:tr>
    </w:tbl>
    <w:p>
      <w:pPr>
        <w:autoSpaceDE w:val="0"/>
        <w:autoSpaceDN w:val="0"/>
        <w:adjustRightInd w:val="0"/>
        <w:snapToGrid w:val="0"/>
        <w:spacing w:line="360" w:lineRule="auto"/>
        <w:ind w:firstLine="480"/>
        <w:rPr>
          <w:rFonts w:hint="eastAsia" w:hAnsi="宋体"/>
          <w:sz w:val="24"/>
          <w:szCs w:val="24"/>
        </w:rPr>
      </w:pPr>
      <w:r>
        <w:rPr>
          <w:rFonts w:hint="eastAsia" w:hAnsi="宋体"/>
          <w:sz w:val="24"/>
          <w:szCs w:val="24"/>
        </w:rPr>
        <w:t>注：1、投标人应随此表附上相关的注册证书复印件。</w:t>
      </w:r>
    </w:p>
    <w:p>
      <w:pPr>
        <w:ind w:firstLine="960" w:firstLineChars="400"/>
      </w:pPr>
      <w:r>
        <w:rPr>
          <w:rFonts w:hint="eastAsia" w:hAnsi="宋体"/>
          <w:sz w:val="24"/>
          <w:szCs w:val="24"/>
        </w:rPr>
        <w:t>2、并提供原件核对。</w:t>
      </w:r>
    </w:p>
    <w:p>
      <w:pPr>
        <w:ind w:firstLine="560"/>
        <w:jc w:val="right"/>
        <w:rPr>
          <w:rFonts w:hAnsi="宋体"/>
        </w:rPr>
      </w:pPr>
      <w:r>
        <w:rPr>
          <w:rFonts w:hint="eastAsia" w:hAnsi="宋体"/>
        </w:rPr>
        <w:t xml:space="preserve">  投标人（法人公章）：                    法定代表人（盖章）：</w:t>
      </w:r>
    </w:p>
    <w:p>
      <w:pPr>
        <w:spacing w:line="560" w:lineRule="exact"/>
        <w:ind w:firstLine="560"/>
        <w:rPr>
          <w:rFonts w:hAnsi="宋体"/>
        </w:rPr>
      </w:pPr>
    </w:p>
    <w:p>
      <w:pPr>
        <w:ind w:firstLine="560"/>
        <w:jc w:val="right"/>
        <w:rPr>
          <w:rFonts w:hAnsi="宋体"/>
        </w:rPr>
      </w:pPr>
      <w:r>
        <w:rPr>
          <w:rFonts w:hint="eastAsia" w:hAnsi="宋体"/>
        </w:rPr>
        <w:t>日  期：         年  月   日</w:t>
      </w:r>
    </w:p>
    <w:p>
      <w:pPr>
        <w:ind w:firstLine="560"/>
        <w:rPr>
          <w:rFonts w:hAnsi="宋体"/>
        </w:rPr>
      </w:pPr>
    </w:p>
    <w:p>
      <w:pPr>
        <w:spacing w:line="440" w:lineRule="exact"/>
        <w:ind w:firstLine="788" w:firstLineChars="218"/>
        <w:jc w:val="center"/>
        <w:rPr>
          <w:rFonts w:hAnsi="宋体"/>
          <w:b/>
          <w:szCs w:val="21"/>
        </w:rPr>
      </w:pPr>
      <w:r>
        <w:rPr>
          <w:rFonts w:hAnsi="宋体"/>
          <w:b/>
          <w:sz w:val="36"/>
          <w:szCs w:val="36"/>
        </w:rPr>
        <w:t>项目部人员配备情况</w:t>
      </w:r>
    </w:p>
    <w:p>
      <w:pPr>
        <w:spacing w:line="440" w:lineRule="exact"/>
        <w:ind w:firstLine="480"/>
        <w:rPr>
          <w:rFonts w:hAnsi="宋体"/>
          <w:sz w:val="24"/>
        </w:rPr>
      </w:pPr>
      <w:r>
        <w:rPr>
          <w:rFonts w:hAnsi="宋体"/>
          <w:sz w:val="24"/>
        </w:rPr>
        <w:t>投标人（盖章）：</w:t>
      </w:r>
    </w:p>
    <w:tbl>
      <w:tblPr>
        <w:tblStyle w:val="29"/>
        <w:tblW w:w="9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162"/>
        <w:gridCol w:w="1002"/>
        <w:gridCol w:w="1002"/>
        <w:gridCol w:w="1259"/>
        <w:gridCol w:w="1002"/>
        <w:gridCol w:w="1230"/>
        <w:gridCol w:w="1003"/>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trPr>
        <w:tc>
          <w:tcPr>
            <w:tcW w:w="1002" w:type="dxa"/>
            <w:vAlign w:val="center"/>
          </w:tcPr>
          <w:p>
            <w:pPr>
              <w:spacing w:line="440" w:lineRule="exact"/>
              <w:ind w:firstLine="0" w:firstLineChars="0"/>
              <w:rPr>
                <w:rFonts w:hAnsi="宋体"/>
                <w:b/>
                <w:sz w:val="24"/>
                <w:szCs w:val="24"/>
              </w:rPr>
            </w:pPr>
            <w:r>
              <w:rPr>
                <w:rFonts w:hAnsi="宋体"/>
                <w:b/>
                <w:sz w:val="24"/>
                <w:szCs w:val="24"/>
              </w:rPr>
              <w:t>姓名</w:t>
            </w:r>
          </w:p>
        </w:tc>
        <w:tc>
          <w:tcPr>
            <w:tcW w:w="1162" w:type="dxa"/>
            <w:vAlign w:val="center"/>
          </w:tcPr>
          <w:p>
            <w:pPr>
              <w:spacing w:line="440" w:lineRule="exact"/>
              <w:ind w:firstLine="0" w:firstLineChars="0"/>
              <w:rPr>
                <w:rFonts w:hAnsi="宋体"/>
                <w:b/>
                <w:sz w:val="24"/>
                <w:szCs w:val="24"/>
              </w:rPr>
            </w:pPr>
            <w:r>
              <w:rPr>
                <w:rFonts w:hAnsi="宋体"/>
                <w:b/>
                <w:sz w:val="24"/>
                <w:szCs w:val="24"/>
              </w:rPr>
              <w:t>拟任岗位</w:t>
            </w:r>
          </w:p>
        </w:tc>
        <w:tc>
          <w:tcPr>
            <w:tcW w:w="1002" w:type="dxa"/>
            <w:vAlign w:val="center"/>
          </w:tcPr>
          <w:p>
            <w:pPr>
              <w:spacing w:line="440" w:lineRule="exact"/>
              <w:ind w:firstLine="0" w:firstLineChars="0"/>
              <w:rPr>
                <w:rFonts w:hAnsi="宋体"/>
                <w:b/>
                <w:sz w:val="24"/>
                <w:szCs w:val="24"/>
              </w:rPr>
            </w:pPr>
            <w:r>
              <w:rPr>
                <w:rFonts w:hAnsi="宋体"/>
                <w:b/>
                <w:sz w:val="24"/>
                <w:szCs w:val="24"/>
              </w:rPr>
              <w:t>年龄</w:t>
            </w:r>
          </w:p>
        </w:tc>
        <w:tc>
          <w:tcPr>
            <w:tcW w:w="1002" w:type="dxa"/>
            <w:vAlign w:val="center"/>
          </w:tcPr>
          <w:p>
            <w:pPr>
              <w:spacing w:line="440" w:lineRule="exact"/>
              <w:ind w:firstLine="0" w:firstLineChars="0"/>
              <w:rPr>
                <w:rFonts w:hAnsi="宋体"/>
                <w:b/>
                <w:sz w:val="24"/>
                <w:szCs w:val="24"/>
              </w:rPr>
            </w:pPr>
            <w:r>
              <w:rPr>
                <w:rFonts w:hAnsi="宋体"/>
                <w:b/>
                <w:sz w:val="24"/>
                <w:szCs w:val="24"/>
              </w:rPr>
              <w:t>性别</w:t>
            </w:r>
          </w:p>
        </w:tc>
        <w:tc>
          <w:tcPr>
            <w:tcW w:w="1259" w:type="dxa"/>
            <w:vAlign w:val="center"/>
          </w:tcPr>
          <w:p>
            <w:pPr>
              <w:spacing w:line="440" w:lineRule="exact"/>
              <w:ind w:firstLine="0" w:firstLineChars="0"/>
              <w:rPr>
                <w:rFonts w:hAnsi="宋体"/>
                <w:b/>
                <w:sz w:val="24"/>
                <w:szCs w:val="24"/>
              </w:rPr>
            </w:pPr>
            <w:r>
              <w:rPr>
                <w:rFonts w:hAnsi="宋体"/>
                <w:b/>
                <w:sz w:val="24"/>
                <w:szCs w:val="24"/>
              </w:rPr>
              <w:t>专业学历</w:t>
            </w:r>
          </w:p>
        </w:tc>
        <w:tc>
          <w:tcPr>
            <w:tcW w:w="1002" w:type="dxa"/>
            <w:vAlign w:val="center"/>
          </w:tcPr>
          <w:p>
            <w:pPr>
              <w:spacing w:line="440" w:lineRule="exact"/>
              <w:ind w:firstLine="0" w:firstLineChars="0"/>
              <w:rPr>
                <w:rFonts w:hAnsi="宋体"/>
                <w:b/>
                <w:sz w:val="24"/>
                <w:szCs w:val="24"/>
              </w:rPr>
            </w:pPr>
            <w:r>
              <w:rPr>
                <w:rFonts w:hAnsi="宋体"/>
                <w:b/>
                <w:sz w:val="24"/>
                <w:szCs w:val="24"/>
              </w:rPr>
              <w:t>职称</w:t>
            </w:r>
          </w:p>
        </w:tc>
        <w:tc>
          <w:tcPr>
            <w:tcW w:w="1230" w:type="dxa"/>
            <w:vAlign w:val="center"/>
          </w:tcPr>
          <w:p>
            <w:pPr>
              <w:spacing w:line="440" w:lineRule="exact"/>
              <w:ind w:firstLine="0" w:firstLineChars="0"/>
              <w:rPr>
                <w:rFonts w:hAnsi="宋体"/>
                <w:b/>
                <w:sz w:val="24"/>
                <w:szCs w:val="24"/>
              </w:rPr>
            </w:pPr>
            <w:r>
              <w:rPr>
                <w:rFonts w:hAnsi="宋体"/>
                <w:b/>
                <w:sz w:val="24"/>
                <w:szCs w:val="24"/>
              </w:rPr>
              <w:t>证书</w:t>
            </w:r>
          </w:p>
        </w:tc>
        <w:tc>
          <w:tcPr>
            <w:tcW w:w="1003" w:type="dxa"/>
            <w:vAlign w:val="center"/>
          </w:tcPr>
          <w:p>
            <w:pPr>
              <w:spacing w:line="440" w:lineRule="exact"/>
              <w:ind w:firstLine="0" w:firstLineChars="0"/>
              <w:rPr>
                <w:rFonts w:hAnsi="宋体"/>
                <w:b/>
                <w:sz w:val="24"/>
                <w:szCs w:val="24"/>
              </w:rPr>
            </w:pPr>
            <w:r>
              <w:rPr>
                <w:rFonts w:hAnsi="宋体"/>
                <w:b/>
                <w:sz w:val="24"/>
                <w:szCs w:val="24"/>
              </w:rPr>
              <w:t>安排上岗起止时间</w:t>
            </w:r>
          </w:p>
        </w:tc>
        <w:tc>
          <w:tcPr>
            <w:tcW w:w="1003" w:type="dxa"/>
            <w:vAlign w:val="center"/>
          </w:tcPr>
          <w:p>
            <w:pPr>
              <w:spacing w:line="440" w:lineRule="exact"/>
              <w:ind w:firstLine="0" w:firstLineChars="0"/>
              <w:rPr>
                <w:rFonts w:hAnsi="宋体"/>
                <w:b/>
                <w:sz w:val="24"/>
                <w:szCs w:val="24"/>
              </w:rPr>
            </w:pPr>
            <w:r>
              <w:rPr>
                <w:rFonts w:hAnsi="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trPr>
        <w:tc>
          <w:tcPr>
            <w:tcW w:w="1002" w:type="dxa"/>
          </w:tcPr>
          <w:p>
            <w:pPr>
              <w:spacing w:line="440" w:lineRule="exact"/>
              <w:ind w:firstLine="562"/>
              <w:jc w:val="center"/>
              <w:rPr>
                <w:rFonts w:hAnsi="宋体"/>
                <w:b/>
                <w:szCs w:val="21"/>
              </w:rPr>
            </w:pPr>
          </w:p>
        </w:tc>
        <w:tc>
          <w:tcPr>
            <w:tcW w:w="116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59" w:type="dxa"/>
          </w:tcPr>
          <w:p>
            <w:pPr>
              <w:spacing w:line="440" w:lineRule="exact"/>
              <w:ind w:firstLine="562"/>
              <w:jc w:val="center"/>
              <w:rPr>
                <w:rFonts w:hAnsi="宋体"/>
                <w:b/>
                <w:szCs w:val="21"/>
              </w:rPr>
            </w:pPr>
          </w:p>
        </w:tc>
        <w:tc>
          <w:tcPr>
            <w:tcW w:w="1002" w:type="dxa"/>
          </w:tcPr>
          <w:p>
            <w:pPr>
              <w:spacing w:line="440" w:lineRule="exact"/>
              <w:ind w:firstLine="562"/>
              <w:jc w:val="center"/>
              <w:rPr>
                <w:rFonts w:hAnsi="宋体"/>
                <w:b/>
                <w:szCs w:val="21"/>
              </w:rPr>
            </w:pPr>
          </w:p>
        </w:tc>
        <w:tc>
          <w:tcPr>
            <w:tcW w:w="1230"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c>
          <w:tcPr>
            <w:tcW w:w="1003" w:type="dxa"/>
          </w:tcPr>
          <w:p>
            <w:pPr>
              <w:spacing w:line="440" w:lineRule="exact"/>
              <w:ind w:firstLine="562"/>
              <w:jc w:val="center"/>
              <w:rPr>
                <w:rFonts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7" w:hRule="atLeast"/>
        </w:trPr>
        <w:tc>
          <w:tcPr>
            <w:tcW w:w="9665" w:type="dxa"/>
            <w:gridSpan w:val="9"/>
          </w:tcPr>
          <w:p>
            <w:pPr>
              <w:numPr>
                <w:ilvl w:val="0"/>
                <w:numId w:val="12"/>
              </w:numPr>
              <w:spacing w:line="440" w:lineRule="exact"/>
              <w:ind w:firstLine="482"/>
              <w:rPr>
                <w:rFonts w:hAnsi="宋体"/>
                <w:b/>
                <w:sz w:val="24"/>
                <w:szCs w:val="24"/>
              </w:rPr>
            </w:pPr>
            <w:r>
              <w:rPr>
                <w:rFonts w:hAnsi="宋体"/>
                <w:b/>
                <w:sz w:val="24"/>
                <w:szCs w:val="24"/>
              </w:rPr>
              <w:t>我单位拟派本工程的</w:t>
            </w:r>
            <w:r>
              <w:rPr>
                <w:rFonts w:hint="eastAsia" w:hAnsi="宋体"/>
                <w:b/>
                <w:sz w:val="24"/>
                <w:szCs w:val="24"/>
              </w:rPr>
              <w:t>总项目负责人、设计项目负责人、</w:t>
            </w:r>
            <w:r>
              <w:rPr>
                <w:rFonts w:hint="eastAsia" w:hAnsi="宋体"/>
                <w:b/>
                <w:sz w:val="24"/>
                <w:szCs w:val="24"/>
                <w:lang w:val="en-US" w:eastAsia="zh-CN"/>
              </w:rPr>
              <w:t>施工项目负责人</w:t>
            </w:r>
            <w:r>
              <w:rPr>
                <w:rFonts w:hAnsi="宋体"/>
                <w:b/>
                <w:sz w:val="24"/>
                <w:szCs w:val="24"/>
              </w:rPr>
              <w:t>均已列入本表；</w:t>
            </w:r>
          </w:p>
          <w:p>
            <w:pPr>
              <w:numPr>
                <w:ilvl w:val="0"/>
                <w:numId w:val="12"/>
              </w:numPr>
              <w:spacing w:line="440" w:lineRule="exact"/>
              <w:ind w:firstLine="482"/>
              <w:rPr>
                <w:rFonts w:hAnsi="宋体"/>
                <w:b/>
                <w:sz w:val="24"/>
                <w:szCs w:val="24"/>
                <w:u w:val="single"/>
              </w:rPr>
            </w:pPr>
            <w:r>
              <w:rPr>
                <w:rFonts w:hint="eastAsia" w:hAnsi="宋体"/>
                <w:b/>
                <w:sz w:val="24"/>
                <w:szCs w:val="24"/>
                <w:u w:val="single"/>
              </w:rPr>
              <w:t>我方若中标，保证拟派项目部人员满足项目规模满足施工及设计需要。</w:t>
            </w:r>
          </w:p>
          <w:p>
            <w:pPr>
              <w:numPr>
                <w:ilvl w:val="0"/>
                <w:numId w:val="12"/>
              </w:numPr>
              <w:spacing w:line="440" w:lineRule="exact"/>
              <w:ind w:firstLine="482"/>
              <w:rPr>
                <w:rFonts w:hAnsi="宋体"/>
                <w:b/>
                <w:sz w:val="24"/>
                <w:szCs w:val="24"/>
              </w:rPr>
            </w:pPr>
            <w:r>
              <w:rPr>
                <w:rFonts w:hAnsi="宋体"/>
                <w:b/>
                <w:sz w:val="24"/>
                <w:szCs w:val="24"/>
              </w:rPr>
              <w:t>列入本表的人员，一定保证开工后到位，擅自更换或不到位均属违约行为，擅自更换或不到位按招标文件和有关规定或投标承诺处理</w:t>
            </w:r>
            <w:r>
              <w:rPr>
                <w:rFonts w:hint="eastAsia" w:hAnsi="宋体"/>
                <w:b/>
                <w:sz w:val="24"/>
                <w:szCs w:val="24"/>
              </w:rPr>
              <w:t>。</w:t>
            </w:r>
          </w:p>
          <w:p>
            <w:pPr>
              <w:numPr>
                <w:ilvl w:val="0"/>
                <w:numId w:val="12"/>
              </w:numPr>
              <w:spacing w:line="440" w:lineRule="exact"/>
              <w:ind w:firstLine="482"/>
              <w:rPr>
                <w:rFonts w:hAnsi="宋体"/>
                <w:b/>
                <w:szCs w:val="21"/>
              </w:rPr>
            </w:pPr>
            <w:r>
              <w:rPr>
                <w:rFonts w:hint="eastAsia" w:hAnsi="宋体"/>
                <w:b/>
                <w:sz w:val="24"/>
                <w:szCs w:val="24"/>
              </w:rPr>
              <w:t>单独承包的仅需填写本单位人员。</w:t>
            </w:r>
          </w:p>
        </w:tc>
      </w:tr>
    </w:tbl>
    <w:p>
      <w:pPr>
        <w:spacing w:line="440" w:lineRule="exact"/>
        <w:ind w:firstLine="525" w:firstLineChars="218"/>
        <w:rPr>
          <w:rFonts w:hAnsi="宋体"/>
          <w:b/>
          <w:sz w:val="24"/>
          <w:szCs w:val="24"/>
        </w:rPr>
      </w:pPr>
      <w:r>
        <w:rPr>
          <w:rFonts w:hAnsi="宋体"/>
          <w:b/>
          <w:sz w:val="24"/>
          <w:szCs w:val="24"/>
        </w:rPr>
        <w:t>注：附上述人员</w:t>
      </w:r>
      <w:r>
        <w:rPr>
          <w:rFonts w:hint="eastAsia" w:hAnsi="宋体"/>
          <w:b/>
          <w:sz w:val="24"/>
          <w:szCs w:val="24"/>
        </w:rPr>
        <w:t>（项目总负责人（项目经理）、施工负责人、设计负责人）相关</w:t>
      </w:r>
      <w:r>
        <w:rPr>
          <w:rFonts w:hAnsi="宋体"/>
          <w:b/>
          <w:sz w:val="24"/>
          <w:szCs w:val="24"/>
        </w:rPr>
        <w:t>证书复印件。</w:t>
      </w:r>
    </w:p>
    <w:p>
      <w:pPr>
        <w:spacing w:line="440" w:lineRule="exact"/>
        <w:ind w:firstLine="238" w:firstLineChars="85"/>
        <w:rPr>
          <w:rFonts w:hAnsi="宋体"/>
          <w:szCs w:val="21"/>
        </w:rPr>
      </w:pPr>
    </w:p>
    <w:p>
      <w:pPr>
        <w:spacing w:line="440" w:lineRule="exact"/>
        <w:ind w:firstLine="238" w:firstLineChars="85"/>
        <w:rPr>
          <w:rFonts w:hAnsi="宋体"/>
          <w:szCs w:val="21"/>
        </w:rPr>
      </w:pPr>
    </w:p>
    <w:p>
      <w:pPr>
        <w:spacing w:line="400" w:lineRule="exact"/>
        <w:ind w:firstLine="0" w:firstLineChars="0"/>
        <w:rPr>
          <w:rFonts w:hAnsi="宋体" w:cs="Arial"/>
          <w:b/>
          <w:bCs/>
          <w:szCs w:val="28"/>
        </w:rPr>
      </w:pPr>
    </w:p>
    <w:p>
      <w:pPr>
        <w:spacing w:line="400" w:lineRule="exact"/>
        <w:ind w:firstLine="562"/>
        <w:jc w:val="center"/>
        <w:rPr>
          <w:rFonts w:hAnsi="宋体" w:cs="Arial"/>
          <w:b/>
          <w:bCs/>
          <w:szCs w:val="28"/>
        </w:rPr>
      </w:pPr>
      <w:r>
        <w:rPr>
          <w:rFonts w:hint="eastAsia" w:hAnsi="宋体" w:cs="Arial"/>
          <w:b/>
          <w:bCs/>
          <w:szCs w:val="28"/>
        </w:rPr>
        <w:t>承   诺   书</w:t>
      </w:r>
    </w:p>
    <w:p>
      <w:pPr>
        <w:spacing w:line="420" w:lineRule="exact"/>
        <w:ind w:firstLine="560"/>
        <w:rPr>
          <w:rFonts w:ascii="Arial" w:hAnsi="Arial" w:cs="Arial"/>
        </w:rPr>
      </w:pPr>
    </w:p>
    <w:p>
      <w:pPr>
        <w:pStyle w:val="12"/>
        <w:ind w:right="-91" w:firstLine="460" w:firstLineChars="192"/>
        <w:rPr>
          <w:sz w:val="24"/>
          <w:szCs w:val="24"/>
        </w:rPr>
      </w:pPr>
      <w:r>
        <w:rPr>
          <w:rFonts w:hint="eastAsia"/>
          <w:sz w:val="24"/>
          <w:szCs w:val="24"/>
        </w:rPr>
        <w:t>我单位已详细阅读上述工程之招标文件，现自愿就参加上述项目投标有关事项向招标人郑重承诺如下：</w:t>
      </w:r>
    </w:p>
    <w:p>
      <w:pPr>
        <w:numPr>
          <w:ilvl w:val="0"/>
          <w:numId w:val="13"/>
        </w:numPr>
        <w:ind w:left="0" w:right="-89" w:firstLine="460" w:firstLineChars="192"/>
        <w:jc w:val="left"/>
        <w:rPr>
          <w:rFonts w:hAnsi="宋体"/>
          <w:sz w:val="24"/>
          <w:szCs w:val="24"/>
        </w:rPr>
      </w:pPr>
      <w:r>
        <w:rPr>
          <w:rFonts w:hint="eastAsia" w:hAnsi="宋体"/>
          <w:sz w:val="24"/>
          <w:szCs w:val="24"/>
        </w:rPr>
        <w:t>遵守中华人民共和国、浙江省有关招标投标的法律法规规定。若有违反，同意被废除投标资格并接受处罚。</w:t>
      </w:r>
    </w:p>
    <w:p>
      <w:pPr>
        <w:numPr>
          <w:ilvl w:val="0"/>
          <w:numId w:val="13"/>
        </w:numPr>
        <w:ind w:left="0" w:right="-89" w:firstLine="460" w:firstLineChars="192"/>
        <w:jc w:val="left"/>
        <w:rPr>
          <w:rFonts w:hAnsi="宋体"/>
          <w:sz w:val="24"/>
          <w:szCs w:val="24"/>
        </w:rPr>
      </w:pPr>
      <w:r>
        <w:rPr>
          <w:rFonts w:hint="eastAsia" w:hAnsi="宋体"/>
          <w:sz w:val="24"/>
          <w:szCs w:val="24"/>
        </w:rPr>
        <w:t>服从招标有关议程事项安排，服从招标有关会议现场纪律。若有违反，同意被废除投标资格并接受处罚。</w:t>
      </w:r>
    </w:p>
    <w:p>
      <w:pPr>
        <w:numPr>
          <w:ilvl w:val="0"/>
          <w:numId w:val="13"/>
        </w:numPr>
        <w:ind w:left="0" w:right="-89" w:firstLine="460" w:firstLineChars="192"/>
        <w:jc w:val="left"/>
        <w:rPr>
          <w:rFonts w:hAnsi="宋体"/>
          <w:sz w:val="24"/>
          <w:szCs w:val="24"/>
        </w:rPr>
      </w:pPr>
      <w:r>
        <w:rPr>
          <w:rFonts w:hint="eastAsia" w:hAnsi="宋体"/>
          <w:sz w:val="24"/>
          <w:szCs w:val="24"/>
        </w:rPr>
        <w:t>接受招标文件全部条款及内容，未经招标人允许，不对招标文件条款及内容提出异议。若有违反，同意被废除投标资格并接受处罚。</w:t>
      </w:r>
    </w:p>
    <w:p>
      <w:pPr>
        <w:numPr>
          <w:ilvl w:val="0"/>
          <w:numId w:val="13"/>
        </w:numPr>
        <w:ind w:left="0" w:right="-89" w:firstLine="460" w:firstLineChars="192"/>
        <w:jc w:val="left"/>
        <w:rPr>
          <w:rFonts w:hAnsi="宋体"/>
          <w:sz w:val="24"/>
          <w:szCs w:val="24"/>
        </w:rPr>
      </w:pPr>
      <w:r>
        <w:rPr>
          <w:rFonts w:hint="eastAsia" w:hAnsi="宋体"/>
          <w:sz w:val="24"/>
          <w:szCs w:val="24"/>
        </w:rPr>
        <w:t>保证投标文件内容无任何虚假。若评标过程中查有虚假，同意作无效投标文件处理并被没收投标保证金，若中标之后查有虚假，同意被废除授标并被没收投标保证金。</w:t>
      </w:r>
    </w:p>
    <w:p>
      <w:pPr>
        <w:numPr>
          <w:ilvl w:val="0"/>
          <w:numId w:val="13"/>
        </w:numPr>
        <w:ind w:left="0" w:right="-89" w:firstLine="460" w:firstLineChars="192"/>
        <w:jc w:val="left"/>
        <w:rPr>
          <w:rFonts w:hAnsi="宋体"/>
          <w:sz w:val="24"/>
          <w:szCs w:val="24"/>
        </w:rPr>
      </w:pPr>
      <w:r>
        <w:rPr>
          <w:rFonts w:hint="eastAsia" w:hAnsi="宋体"/>
          <w:sz w:val="24"/>
          <w:szCs w:val="24"/>
        </w:rPr>
        <w:t>保证无论中标与否，均不向招标人查询追问原因。</w:t>
      </w:r>
    </w:p>
    <w:p>
      <w:pPr>
        <w:numPr>
          <w:ilvl w:val="0"/>
          <w:numId w:val="13"/>
        </w:numPr>
        <w:ind w:left="0" w:right="-89" w:firstLine="460" w:firstLineChars="192"/>
        <w:jc w:val="left"/>
        <w:rPr>
          <w:rFonts w:hAnsi="宋体"/>
          <w:sz w:val="24"/>
          <w:szCs w:val="24"/>
        </w:rPr>
      </w:pPr>
      <w:r>
        <w:rPr>
          <w:rFonts w:hint="eastAsia" w:hAnsi="宋体"/>
          <w:sz w:val="24"/>
          <w:szCs w:val="24"/>
        </w:rPr>
        <w:t>保证按照招标文件及中标通知书规定商签合同及提交履约保证金。如有违反，同意接受招标人违约处罚并被没收投标保证金。</w:t>
      </w:r>
    </w:p>
    <w:p>
      <w:pPr>
        <w:numPr>
          <w:ilvl w:val="0"/>
          <w:numId w:val="13"/>
        </w:numPr>
        <w:ind w:left="0" w:right="-89" w:firstLine="460" w:firstLineChars="192"/>
        <w:jc w:val="left"/>
        <w:rPr>
          <w:rFonts w:hAnsi="宋体"/>
          <w:sz w:val="24"/>
          <w:szCs w:val="24"/>
        </w:rPr>
      </w:pPr>
      <w:r>
        <w:rPr>
          <w:rFonts w:hint="eastAsia" w:hAnsi="宋体"/>
          <w:sz w:val="24"/>
          <w:szCs w:val="24"/>
        </w:rPr>
        <w:t>保证按照工程设计合同约定范围之内的全部内容，履行相关责任。如有违反，同意接受建设单位违约处罚并被没收履约保证金。</w:t>
      </w:r>
    </w:p>
    <w:p>
      <w:pPr>
        <w:numPr>
          <w:ilvl w:val="0"/>
          <w:numId w:val="13"/>
        </w:numPr>
        <w:ind w:left="0" w:right="-89" w:firstLine="460" w:firstLineChars="192"/>
        <w:jc w:val="left"/>
        <w:rPr>
          <w:rFonts w:hAnsi="宋体"/>
          <w:sz w:val="24"/>
          <w:szCs w:val="24"/>
        </w:rPr>
      </w:pPr>
      <w:r>
        <w:rPr>
          <w:rFonts w:hint="eastAsia" w:hAnsi="宋体"/>
          <w:sz w:val="24"/>
          <w:szCs w:val="24"/>
        </w:rPr>
        <w:t>保证中标之后不转包。</w:t>
      </w:r>
    </w:p>
    <w:p>
      <w:pPr>
        <w:numPr>
          <w:ilvl w:val="0"/>
          <w:numId w:val="13"/>
        </w:numPr>
        <w:ind w:left="0" w:right="-89" w:firstLine="460" w:firstLineChars="192"/>
        <w:jc w:val="left"/>
        <w:rPr>
          <w:rFonts w:hAnsi="宋体"/>
          <w:sz w:val="24"/>
          <w:szCs w:val="24"/>
        </w:rPr>
      </w:pPr>
      <w:r>
        <w:rPr>
          <w:rFonts w:hint="eastAsia" w:hAnsi="宋体"/>
          <w:sz w:val="24"/>
          <w:szCs w:val="24"/>
        </w:rPr>
        <w:t>保证中标之后按照投标文件的承诺，如有违反，同意接受建设单位违约处罚并被没收履约保证金。</w:t>
      </w:r>
    </w:p>
    <w:p>
      <w:pPr>
        <w:numPr>
          <w:ilvl w:val="0"/>
          <w:numId w:val="13"/>
        </w:numPr>
        <w:ind w:left="0" w:right="-89" w:firstLine="460" w:firstLineChars="192"/>
        <w:jc w:val="left"/>
        <w:rPr>
          <w:rFonts w:hAnsi="宋体"/>
          <w:sz w:val="24"/>
          <w:szCs w:val="24"/>
        </w:rPr>
      </w:pPr>
      <w:r>
        <w:rPr>
          <w:rFonts w:hint="eastAsia" w:hAnsi="宋体"/>
          <w:sz w:val="24"/>
          <w:szCs w:val="24"/>
        </w:rPr>
        <w:t>保证按照招标文件及设计合同约定原则处理设计，不会发生签署设计合同之后恶意提高费用的行为。</w:t>
      </w:r>
    </w:p>
    <w:p>
      <w:pPr>
        <w:numPr>
          <w:ilvl w:val="0"/>
          <w:numId w:val="13"/>
        </w:numPr>
        <w:ind w:left="0" w:right="-89" w:firstLine="460" w:firstLineChars="192"/>
        <w:jc w:val="left"/>
        <w:rPr>
          <w:rFonts w:hAnsi="宋体"/>
          <w:sz w:val="24"/>
          <w:szCs w:val="24"/>
        </w:rPr>
      </w:pPr>
      <w:r>
        <w:rPr>
          <w:rFonts w:hint="eastAsia" w:hAnsi="宋体"/>
          <w:sz w:val="24"/>
          <w:szCs w:val="24"/>
        </w:rPr>
        <w:t>保证项目总负责人（项目经理）、项目施工负责人没有在建项目。若隐瞒或欺骗招标人，同意被废除投标资格并接受处罚。</w:t>
      </w:r>
    </w:p>
    <w:p>
      <w:pPr>
        <w:pStyle w:val="2"/>
      </w:pPr>
    </w:p>
    <w:p>
      <w:pPr>
        <w:ind w:right="-89" w:firstLine="480"/>
        <w:jc w:val="left"/>
        <w:rPr>
          <w:rFonts w:hAnsi="宋体"/>
          <w:sz w:val="24"/>
          <w:szCs w:val="24"/>
        </w:rPr>
      </w:pPr>
    </w:p>
    <w:p>
      <w:pPr>
        <w:ind w:right="-89" w:firstLine="480"/>
        <w:jc w:val="left"/>
        <w:rPr>
          <w:rFonts w:hAnsi="宋体"/>
          <w:sz w:val="24"/>
          <w:szCs w:val="24"/>
        </w:rPr>
      </w:pPr>
    </w:p>
    <w:p>
      <w:pPr>
        <w:ind w:right="-89" w:firstLine="480"/>
        <w:jc w:val="left"/>
        <w:rPr>
          <w:rFonts w:hAnsi="宋体"/>
          <w:sz w:val="24"/>
          <w:szCs w:val="24"/>
        </w:rPr>
      </w:pPr>
    </w:p>
    <w:p>
      <w:pPr>
        <w:ind w:right="-89" w:firstLine="482"/>
        <w:jc w:val="left"/>
        <w:rPr>
          <w:rFonts w:hAnsi="宋体"/>
          <w:b/>
          <w:bCs/>
          <w:sz w:val="24"/>
          <w:szCs w:val="24"/>
        </w:rPr>
      </w:pPr>
      <w:r>
        <w:rPr>
          <w:rFonts w:hint="eastAsia" w:hAnsi="宋体"/>
          <w:b/>
          <w:bCs/>
          <w:sz w:val="24"/>
          <w:szCs w:val="24"/>
        </w:rPr>
        <w:t>投标人名称：（投标人盖章）</w:t>
      </w:r>
    </w:p>
    <w:p>
      <w:pPr>
        <w:ind w:right="-89" w:firstLine="482"/>
        <w:jc w:val="left"/>
        <w:rPr>
          <w:rFonts w:hAnsi="宋体"/>
          <w:b/>
          <w:bCs/>
          <w:sz w:val="24"/>
          <w:szCs w:val="24"/>
        </w:rPr>
      </w:pPr>
    </w:p>
    <w:p>
      <w:pPr>
        <w:ind w:right="-89"/>
        <w:jc w:val="left"/>
        <w:rPr>
          <w:rFonts w:hAnsi="宋体"/>
          <w:b/>
          <w:bCs/>
          <w:sz w:val="24"/>
          <w:szCs w:val="24"/>
        </w:rPr>
      </w:pPr>
      <w:r>
        <w:rPr>
          <w:rFonts w:hint="eastAsia" w:hAnsi="宋体"/>
          <w:b/>
          <w:bCs/>
          <w:sz w:val="24"/>
          <w:szCs w:val="24"/>
        </w:rPr>
        <w:t>法定代表人</w:t>
      </w:r>
      <w:r>
        <w:rPr>
          <w:rFonts w:hint="eastAsia" w:hAnsi="宋体"/>
          <w:b/>
          <w:bCs/>
          <w:sz w:val="24"/>
          <w:szCs w:val="24"/>
          <w:lang w:eastAsia="zh-CN"/>
        </w:rPr>
        <w:t>：</w:t>
      </w:r>
      <w:r>
        <w:rPr>
          <w:rFonts w:hint="eastAsia" w:hAnsi="宋体"/>
          <w:b/>
          <w:bCs/>
          <w:sz w:val="24"/>
          <w:szCs w:val="24"/>
        </w:rPr>
        <w:t>（盖章）</w:t>
      </w:r>
    </w:p>
    <w:p>
      <w:pPr>
        <w:ind w:right="-89"/>
        <w:jc w:val="left"/>
        <w:rPr>
          <w:rFonts w:hAnsi="宋体"/>
          <w:b/>
          <w:bCs/>
          <w:sz w:val="24"/>
          <w:szCs w:val="24"/>
        </w:rPr>
      </w:pPr>
      <w:r>
        <w:rPr>
          <w:rFonts w:hint="eastAsia" w:hAnsi="宋体"/>
          <w:b/>
          <w:bCs/>
          <w:sz w:val="24"/>
          <w:szCs w:val="24"/>
        </w:rPr>
        <w:t>承诺日期：</w:t>
      </w:r>
    </w:p>
    <w:p>
      <w:pPr>
        <w:ind w:right="-89" w:firstLine="5906" w:firstLineChars="2101"/>
        <w:jc w:val="left"/>
        <w:rPr>
          <w:rFonts w:hAnsi="宋体"/>
          <w:b/>
          <w:bCs/>
        </w:rPr>
      </w:pPr>
    </w:p>
    <w:p>
      <w:pPr>
        <w:ind w:right="-89" w:firstLine="5906" w:firstLineChars="2101"/>
        <w:jc w:val="left"/>
        <w:rPr>
          <w:rFonts w:hAnsi="宋体"/>
          <w:b/>
          <w:bCs/>
        </w:rPr>
      </w:pPr>
    </w:p>
    <w:p>
      <w:pPr>
        <w:ind w:right="-89" w:firstLine="5906" w:firstLineChars="2101"/>
        <w:jc w:val="left"/>
        <w:rPr>
          <w:rFonts w:hAnsi="宋体"/>
          <w:b/>
          <w:bCs/>
        </w:rPr>
      </w:pPr>
    </w:p>
    <w:bookmarkEnd w:id="13"/>
    <w:bookmarkEnd w:id="14"/>
    <w:bookmarkEnd w:id="15"/>
    <w:bookmarkEnd w:id="16"/>
    <w:bookmarkEnd w:id="17"/>
    <w:bookmarkEnd w:id="18"/>
    <w:p>
      <w:pPr>
        <w:ind w:left="0" w:leftChars="0" w:right="-89" w:firstLine="0" w:firstLineChars="0"/>
        <w:jc w:val="left"/>
        <w:rPr>
          <w:rFonts w:hAnsi="宋体"/>
          <w:b/>
          <w:bCs/>
        </w:rPr>
      </w:pPr>
    </w:p>
    <w:sectPr>
      <w:headerReference r:id="rId11" w:type="default"/>
      <w:footerReference r:id="rId13" w:type="default"/>
      <w:headerReference r:id="rId12" w:type="even"/>
      <w:footerReference r:id="rId14" w:type="even"/>
      <w:pgSz w:w="11906" w:h="16838"/>
      <w:pgMar w:top="1191" w:right="1191" w:bottom="1191" w:left="1191"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5"/>
      </w:rPr>
    </w:pPr>
    <w:r>
      <w:fldChar w:fldCharType="begin"/>
    </w:r>
    <w:r>
      <w:rPr>
        <w:rStyle w:val="25"/>
      </w:rPr>
      <w:instrText xml:space="preserve">PAGE  </w:instrText>
    </w:r>
    <w:r>
      <w:fldChar w:fldCharType="separate"/>
    </w:r>
    <w:r>
      <w:rPr>
        <w:rStyle w:val="25"/>
      </w:rPr>
      <w:t>170</w:t>
    </w:r>
    <w:r>
      <w:fldChar w:fldCharType="end"/>
    </w:r>
  </w:p>
  <w:p>
    <w:pPr>
      <w:pStyle w:val="1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762"/>
        <w:tab w:val="clear" w:pos="4153"/>
      </w:tabs>
      <w:ind w:firstLine="360"/>
    </w:pPr>
    <w:r>
      <w:pict>
        <v:shape id="_x0000_s2052" o:spid="_x0000_s2052"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path/>
          <v:fill on="f" focussize="0,0"/>
          <v:stroke on="f" weight="0.5pt" joinstyle="miter"/>
          <v:imagedata o:title=""/>
          <o:lock v:ext="edit"/>
          <v:textbox inset="0mm,0mm,0mm,0mm" style="mso-fit-shape-to-text:t;">
            <w:txbxContent>
              <w:p>
                <w:pPr>
                  <w:pStyle w:val="17"/>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762"/>
        <w:tab w:val="clear" w:pos="4153"/>
        <w:tab w:val="clear" w:pos="8306"/>
      </w:tabs>
      <w:ind w:firstLine="360"/>
    </w:pPr>
    <w:r>
      <w:pict>
        <v:shape id="_x0000_s2051" o:spid="_x0000_s2051"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path/>
          <v:fill on="f" focussize="0,0"/>
          <v:stroke on="f" weight="0.5pt" joinstyle="miter"/>
          <v:imagedata o:title=""/>
          <o:lock v:ext="edit"/>
          <v:textbox inset="0mm,0mm,0mm,0mm" style="mso-fit-shape-to-text:t;">
            <w:txbxContent>
              <w:p>
                <w:pPr>
                  <w:pStyle w:val="17"/>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r>
      <w:rPr>
        <w:rFonts w:hint="eastAsia"/>
      </w:rPr>
      <w:tab/>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jc w:val="center"/>
    </w:pPr>
    <w:r>
      <w:pict>
        <v:shape id="文本框 1028"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Vk40fzwEAAKoDAAAOAAAAAAAAAAEAIAAAAB4BAABkcnMv&#10;ZTJvRG9jLnhtbFBLBQYAAAAABgAGAFkBAABfBQAAAAA=&#10;">
          <v:path/>
          <v:fill on="f" focussize="0,0"/>
          <v:stroke on="f" joinstyle="miter"/>
          <v:imagedata o:title=""/>
          <o:lock v:ext="edit"/>
          <v:textbox inset="0mm,0mm,0mm,0mm" style="mso-fit-shape-to-text:t;">
            <w:txbxContent>
              <w:p>
                <w:pPr>
                  <w:pStyle w:val="17"/>
                  <w:ind w:firstLine="360"/>
                  <w:jc w:val="center"/>
                  <w:rPr>
                    <w:rStyle w:val="25"/>
                  </w:rPr>
                </w:pPr>
                <w:r>
                  <w:fldChar w:fldCharType="begin"/>
                </w:r>
                <w:r>
                  <w:rPr>
                    <w:rStyle w:val="25"/>
                  </w:rPr>
                  <w:instrText xml:space="preserve"> PAGE </w:instrText>
                </w:r>
                <w:r>
                  <w:fldChar w:fldCharType="separate"/>
                </w:r>
                <w:r>
                  <w:rPr>
                    <w:rStyle w:val="25"/>
                  </w:rPr>
                  <w:t>105</w:t>
                </w:r>
                <w:r>
                  <w:fldChar w:fldCharType="end"/>
                </w:r>
              </w:p>
              <w:p>
                <w:pPr>
                  <w:pStyle w:val="17"/>
                  <w:ind w:firstLine="360"/>
                  <w:rPr>
                    <w:rStyle w:val="25"/>
                  </w:rPr>
                </w:pP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5"/>
      </w:rPr>
    </w:pPr>
    <w:r>
      <w:fldChar w:fldCharType="begin"/>
    </w:r>
    <w:r>
      <w:rPr>
        <w:rStyle w:val="25"/>
      </w:rPr>
      <w:instrText xml:space="preserve">PAGE  </w:instrText>
    </w:r>
    <w:r>
      <w:fldChar w:fldCharType="end"/>
    </w:r>
  </w:p>
  <w:p>
    <w:pPr>
      <w:pStyle w:val="1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firstLine="480"/>
      <w:rPr>
        <w:sz w:val="20"/>
      </w:rPr>
    </w:pPr>
    <w:r>
      <w:pict>
        <v:line id="直线 12" o:spid="_x0000_s2050" o:spt="20" style="position:absolute;left:0pt;margin-left:55.2pt;margin-top:55.55pt;height:0pt;width:484.9pt;mso-position-horizontal-relative:page;mso-position-vertical-relative:page;z-index:-251657216;mso-width-relative:page;mso-height-relative:page;" coordsize="21600,21600" o:gfxdata="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jeOUPVAAAA&#10;DAEAAA8AAAAAAAAAAQAgAAAAIgAAAGRycy9kb3ducmV2LnhtbFBLAQIUABQAAAAIAIdO4kBdGSDU&#10;5wEAAOADAAAOAAAAAAAAAAEAIAAAACQBAABkcnMvZTJvRG9jLnhtbFBLBQYAAAAABgAGAFkBAAB9&#10;BQAAAAA=&#10;">
          <v:path arrowok="t"/>
          <v:fill focussize="0,0"/>
          <v:stroke weight="0.72pt"/>
          <v:imagedata o:title=""/>
          <o:lock v:ext="edit"/>
        </v:lin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ind w:firstLine="360"/>
      <w:rPr>
        <w:rStyle w:val="25"/>
      </w:rPr>
    </w:pPr>
    <w:r>
      <w:fldChar w:fldCharType="begin"/>
    </w:r>
    <w:r>
      <w:rPr>
        <w:rStyle w:val="25"/>
      </w:rPr>
      <w:instrText xml:space="preserve">PAGE  </w:instrText>
    </w:r>
    <w:r>
      <w:fldChar w:fldCharType="end"/>
    </w:r>
  </w:p>
  <w:p>
    <w:pPr>
      <w:pStyle w:val="1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B92676"/>
    <w:multiLevelType w:val="singleLevel"/>
    <w:tmpl w:val="80B92676"/>
    <w:lvl w:ilvl="0" w:tentative="0">
      <w:start w:val="6"/>
      <w:numFmt w:val="chineseCounting"/>
      <w:suff w:val="nothing"/>
      <w:lvlText w:val="%1、"/>
      <w:lvlJc w:val="left"/>
      <w:rPr>
        <w:rFonts w:hint="eastAsia"/>
      </w:rPr>
    </w:lvl>
  </w:abstractNum>
  <w:abstractNum w:abstractNumId="1">
    <w:nsid w:val="CDD7DA3E"/>
    <w:multiLevelType w:val="singleLevel"/>
    <w:tmpl w:val="CDD7DA3E"/>
    <w:lvl w:ilvl="0" w:tentative="0">
      <w:start w:val="35"/>
      <w:numFmt w:val="decimal"/>
      <w:suff w:val="nothing"/>
      <w:lvlText w:val="%1、"/>
      <w:lvlJc w:val="left"/>
    </w:lvl>
  </w:abstractNum>
  <w:abstractNum w:abstractNumId="2">
    <w:nsid w:val="D2099A28"/>
    <w:multiLevelType w:val="singleLevel"/>
    <w:tmpl w:val="D2099A28"/>
    <w:lvl w:ilvl="0" w:tentative="0">
      <w:start w:val="1"/>
      <w:numFmt w:val="decimal"/>
      <w:suff w:val="nothing"/>
      <w:lvlText w:val="（%1）"/>
      <w:lvlJc w:val="left"/>
      <w:rPr>
        <w:rFonts w:hint="default"/>
        <w:b w:val="0"/>
        <w:bCs w:val="0"/>
      </w:rPr>
    </w:lvl>
  </w:abstractNum>
  <w:abstractNum w:abstractNumId="3">
    <w:nsid w:val="00000003"/>
    <w:multiLevelType w:val="multilevel"/>
    <w:tmpl w:val="00000003"/>
    <w:lvl w:ilvl="0" w:tentative="0">
      <w:start w:val="1"/>
      <w:numFmt w:val="decimal"/>
      <w:lvlText w:val="%1."/>
      <w:lvlJc w:val="left"/>
      <w:pPr>
        <w:tabs>
          <w:tab w:val="left" w:pos="980"/>
        </w:tabs>
        <w:ind w:left="980" w:hanging="420"/>
      </w:pPr>
      <w:rPr>
        <w:rFonts w:hint="default" w:ascii="Times New Roman" w:hAnsi="Times New Roman" w:cs="Times New Roman"/>
      </w:rPr>
    </w:lvl>
    <w:lvl w:ilvl="1" w:tentative="0">
      <w:start w:val="1"/>
      <w:numFmt w:val="lowerLetter"/>
      <w:lvlText w:val="%2)"/>
      <w:lvlJc w:val="left"/>
      <w:pPr>
        <w:tabs>
          <w:tab w:val="left" w:pos="1400"/>
        </w:tabs>
        <w:ind w:left="1400" w:hanging="420"/>
      </w:pPr>
      <w:rPr>
        <w:rFonts w:hint="default" w:ascii="Times New Roman" w:hAnsi="Times New Roman" w:cs="Times New Roman"/>
      </w:rPr>
    </w:lvl>
    <w:lvl w:ilvl="2" w:tentative="0">
      <w:start w:val="1"/>
      <w:numFmt w:val="lowerRoman"/>
      <w:lvlText w:val="%3."/>
      <w:lvlJc w:val="right"/>
      <w:pPr>
        <w:tabs>
          <w:tab w:val="left" w:pos="1820"/>
        </w:tabs>
        <w:ind w:left="1820" w:hanging="420"/>
      </w:pPr>
      <w:rPr>
        <w:rFonts w:hint="default" w:ascii="Times New Roman" w:hAnsi="Times New Roman" w:cs="Times New Roman"/>
      </w:rPr>
    </w:lvl>
    <w:lvl w:ilvl="3" w:tentative="0">
      <w:start w:val="1"/>
      <w:numFmt w:val="decimal"/>
      <w:lvlText w:val="%4."/>
      <w:lvlJc w:val="left"/>
      <w:pPr>
        <w:tabs>
          <w:tab w:val="left" w:pos="2240"/>
        </w:tabs>
        <w:ind w:left="2240" w:hanging="420"/>
      </w:pPr>
      <w:rPr>
        <w:rFonts w:hint="default" w:ascii="Times New Roman" w:hAnsi="Times New Roman" w:cs="Times New Roman"/>
      </w:rPr>
    </w:lvl>
    <w:lvl w:ilvl="4" w:tentative="0">
      <w:start w:val="1"/>
      <w:numFmt w:val="lowerLetter"/>
      <w:lvlText w:val="%5)"/>
      <w:lvlJc w:val="left"/>
      <w:pPr>
        <w:tabs>
          <w:tab w:val="left" w:pos="2660"/>
        </w:tabs>
        <w:ind w:left="2660" w:hanging="420"/>
      </w:pPr>
      <w:rPr>
        <w:rFonts w:hint="default" w:ascii="Times New Roman" w:hAnsi="Times New Roman" w:cs="Times New Roman"/>
      </w:rPr>
    </w:lvl>
    <w:lvl w:ilvl="5" w:tentative="0">
      <w:start w:val="1"/>
      <w:numFmt w:val="lowerRoman"/>
      <w:lvlText w:val="%6."/>
      <w:lvlJc w:val="right"/>
      <w:pPr>
        <w:tabs>
          <w:tab w:val="left" w:pos="3080"/>
        </w:tabs>
        <w:ind w:left="3080" w:hanging="420"/>
      </w:pPr>
      <w:rPr>
        <w:rFonts w:hint="default" w:ascii="Times New Roman" w:hAnsi="Times New Roman" w:cs="Times New Roman"/>
      </w:rPr>
    </w:lvl>
    <w:lvl w:ilvl="6" w:tentative="0">
      <w:start w:val="1"/>
      <w:numFmt w:val="decimal"/>
      <w:lvlText w:val="%7."/>
      <w:lvlJc w:val="left"/>
      <w:pPr>
        <w:tabs>
          <w:tab w:val="left" w:pos="3500"/>
        </w:tabs>
        <w:ind w:left="3500" w:hanging="420"/>
      </w:pPr>
      <w:rPr>
        <w:rFonts w:hint="default" w:ascii="Times New Roman" w:hAnsi="Times New Roman" w:cs="Times New Roman"/>
      </w:rPr>
    </w:lvl>
    <w:lvl w:ilvl="7" w:tentative="0">
      <w:start w:val="1"/>
      <w:numFmt w:val="lowerLetter"/>
      <w:lvlText w:val="%8)"/>
      <w:lvlJc w:val="left"/>
      <w:pPr>
        <w:tabs>
          <w:tab w:val="left" w:pos="3920"/>
        </w:tabs>
        <w:ind w:left="3920" w:hanging="420"/>
      </w:pPr>
      <w:rPr>
        <w:rFonts w:hint="default" w:ascii="Times New Roman" w:hAnsi="Times New Roman" w:cs="Times New Roman"/>
      </w:rPr>
    </w:lvl>
    <w:lvl w:ilvl="8" w:tentative="0">
      <w:start w:val="1"/>
      <w:numFmt w:val="lowerRoman"/>
      <w:lvlText w:val="%9."/>
      <w:lvlJc w:val="right"/>
      <w:pPr>
        <w:tabs>
          <w:tab w:val="left" w:pos="4340"/>
        </w:tabs>
        <w:ind w:left="4340" w:hanging="420"/>
      </w:pPr>
      <w:rPr>
        <w:rFonts w:hint="default" w:ascii="Times New Roman" w:hAnsi="Times New Roman" w:cs="Times New Roman"/>
      </w:rPr>
    </w:lvl>
  </w:abstractNum>
  <w:abstractNum w:abstractNumId="4">
    <w:nsid w:val="00000008"/>
    <w:multiLevelType w:val="multilevel"/>
    <w:tmpl w:val="0000000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0"/>
    <w:multiLevelType w:val="multilevel"/>
    <w:tmpl w:val="00000010"/>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980"/>
        </w:tabs>
        <w:ind w:left="1980" w:hanging="720"/>
      </w:pPr>
      <w:rPr>
        <w:rFonts w:hint="eastAsia"/>
      </w:r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AC28896"/>
    <w:multiLevelType w:val="singleLevel"/>
    <w:tmpl w:val="1AC28896"/>
    <w:lvl w:ilvl="0" w:tentative="0">
      <w:start w:val="3"/>
      <w:numFmt w:val="chineseCounting"/>
      <w:suff w:val="nothing"/>
      <w:lvlText w:val="%1、"/>
      <w:lvlJc w:val="left"/>
      <w:rPr>
        <w:rFonts w:hint="eastAsia"/>
      </w:rPr>
    </w:lvl>
  </w:abstractNum>
  <w:abstractNum w:abstractNumId="7">
    <w:nsid w:val="4A2C4BC1"/>
    <w:multiLevelType w:val="singleLevel"/>
    <w:tmpl w:val="4A2C4BC1"/>
    <w:lvl w:ilvl="0" w:tentative="0">
      <w:start w:val="7"/>
      <w:numFmt w:val="japaneseCounting"/>
      <w:lvlText w:val="第%1条"/>
      <w:lvlJc w:val="left"/>
      <w:pPr>
        <w:tabs>
          <w:tab w:val="left" w:pos="1485"/>
        </w:tabs>
        <w:ind w:left="1485" w:hanging="1005"/>
      </w:pPr>
      <w:rPr>
        <w:rFonts w:hint="eastAsia"/>
      </w:rPr>
    </w:lvl>
  </w:abstractNum>
  <w:abstractNum w:abstractNumId="8">
    <w:nsid w:val="53EC8E78"/>
    <w:multiLevelType w:val="singleLevel"/>
    <w:tmpl w:val="53EC8E78"/>
    <w:lvl w:ilvl="0" w:tentative="0">
      <w:start w:val="1"/>
      <w:numFmt w:val="decimal"/>
      <w:suff w:val="nothing"/>
      <w:lvlText w:val="(%1)"/>
      <w:lvlJc w:val="left"/>
    </w:lvl>
  </w:abstractNum>
  <w:abstractNum w:abstractNumId="9">
    <w:nsid w:val="545B2EA0"/>
    <w:multiLevelType w:val="singleLevel"/>
    <w:tmpl w:val="545B2EA0"/>
    <w:lvl w:ilvl="0" w:tentative="0">
      <w:start w:val="13"/>
      <w:numFmt w:val="decimal"/>
      <w:suff w:val="space"/>
      <w:lvlText w:val="第%1条"/>
      <w:lvlJc w:val="left"/>
    </w:lvl>
  </w:abstractNum>
  <w:abstractNum w:abstractNumId="10">
    <w:nsid w:val="59B25B9C"/>
    <w:multiLevelType w:val="singleLevel"/>
    <w:tmpl w:val="59B25B9C"/>
    <w:lvl w:ilvl="0" w:tentative="0">
      <w:start w:val="1"/>
      <w:numFmt w:val="decimal"/>
      <w:suff w:val="nothing"/>
      <w:lvlText w:val="%1、"/>
      <w:lvlJc w:val="left"/>
    </w:lvl>
  </w:abstractNum>
  <w:abstractNum w:abstractNumId="11">
    <w:nsid w:val="63E6B9CD"/>
    <w:multiLevelType w:val="singleLevel"/>
    <w:tmpl w:val="63E6B9CD"/>
    <w:lvl w:ilvl="0" w:tentative="0">
      <w:start w:val="4"/>
      <w:numFmt w:val="decimal"/>
      <w:suff w:val="nothing"/>
      <w:lvlText w:val="%1、"/>
      <w:lvlJc w:val="left"/>
    </w:lvl>
  </w:abstractNum>
  <w:abstractNum w:abstractNumId="12">
    <w:nsid w:val="7BA23B36"/>
    <w:multiLevelType w:val="singleLevel"/>
    <w:tmpl w:val="7BA23B36"/>
    <w:lvl w:ilvl="0" w:tentative="0">
      <w:start w:val="3"/>
      <w:numFmt w:val="japaneseCounting"/>
      <w:lvlText w:val="第%1条"/>
      <w:lvlJc w:val="left"/>
      <w:pPr>
        <w:tabs>
          <w:tab w:val="left" w:pos="1440"/>
        </w:tabs>
        <w:ind w:left="1440" w:hanging="960"/>
      </w:pPr>
      <w:rPr>
        <w:rFonts w:hint="eastAsia"/>
      </w:rPr>
    </w:lvl>
  </w:abstractNum>
  <w:num w:numId="1">
    <w:abstractNumId w:val="11"/>
  </w:num>
  <w:num w:numId="2">
    <w:abstractNumId w:val="2"/>
  </w:num>
  <w:num w:numId="3">
    <w:abstractNumId w:val="5"/>
  </w:num>
  <w:num w:numId="4">
    <w:abstractNumId w:val="1"/>
  </w:num>
  <w:num w:numId="5">
    <w:abstractNumId w:val="10"/>
  </w:num>
  <w:num w:numId="6">
    <w:abstractNumId w:val="8"/>
  </w:num>
  <w:num w:numId="7">
    <w:abstractNumId w:val="9"/>
  </w:num>
  <w:num w:numId="8">
    <w:abstractNumId w:val="12"/>
  </w:num>
  <w:num w:numId="9">
    <w:abstractNumId w:val="7"/>
  </w:num>
  <w:num w:numId="10">
    <w:abstractNumId w:val="0"/>
  </w:num>
  <w:num w:numId="11">
    <w:abstractNumId w:val="6"/>
  </w:num>
  <w:num w:numId="12">
    <w:abstractNumId w:val="4"/>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hideSpellingErrors/>
  <w:documentProtection w:enforcement="0"/>
  <w:defaultTabStop w:val="425"/>
  <w:drawingGridHorizontalSpacing w:val="140"/>
  <w:drawingGridVerticalSpacing w:val="381"/>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doNotWrapTextWithPunct/>
    <w:doNotUseEastAsianBreakRules/>
    <w:useFELayout/>
    <w:doNotUseIndentAsNumberingTabStop/>
    <w:useAltKinsokuLineBreakRules/>
    <w:compatSetting w:name="compatibilityMode" w:uri="http://schemas.microsoft.com/office/word" w:val="12"/>
  </w:compat>
  <w:rsids>
    <w:rsidRoot w:val="00D5004A"/>
    <w:rsid w:val="00001659"/>
    <w:rsid w:val="00001A29"/>
    <w:rsid w:val="00002525"/>
    <w:rsid w:val="000030B9"/>
    <w:rsid w:val="000032EC"/>
    <w:rsid w:val="00003A14"/>
    <w:rsid w:val="00004F8F"/>
    <w:rsid w:val="0000575C"/>
    <w:rsid w:val="00005B1F"/>
    <w:rsid w:val="000063A1"/>
    <w:rsid w:val="000066EB"/>
    <w:rsid w:val="00006EA3"/>
    <w:rsid w:val="00006FFC"/>
    <w:rsid w:val="0000729F"/>
    <w:rsid w:val="000076F2"/>
    <w:rsid w:val="00007A6E"/>
    <w:rsid w:val="00010AE3"/>
    <w:rsid w:val="00011EC0"/>
    <w:rsid w:val="00013781"/>
    <w:rsid w:val="00013B52"/>
    <w:rsid w:val="000140A8"/>
    <w:rsid w:val="00014886"/>
    <w:rsid w:val="00015124"/>
    <w:rsid w:val="00015537"/>
    <w:rsid w:val="000157D1"/>
    <w:rsid w:val="0001655F"/>
    <w:rsid w:val="00016BFB"/>
    <w:rsid w:val="00017087"/>
    <w:rsid w:val="00017405"/>
    <w:rsid w:val="00017DED"/>
    <w:rsid w:val="00020294"/>
    <w:rsid w:val="0002041E"/>
    <w:rsid w:val="00022AFE"/>
    <w:rsid w:val="00023A48"/>
    <w:rsid w:val="00023A68"/>
    <w:rsid w:val="00023AB9"/>
    <w:rsid w:val="00023FBF"/>
    <w:rsid w:val="00030118"/>
    <w:rsid w:val="000307D4"/>
    <w:rsid w:val="00030EE0"/>
    <w:rsid w:val="000313E3"/>
    <w:rsid w:val="00031BBF"/>
    <w:rsid w:val="00037F94"/>
    <w:rsid w:val="0004000F"/>
    <w:rsid w:val="000405FB"/>
    <w:rsid w:val="00040790"/>
    <w:rsid w:val="00043668"/>
    <w:rsid w:val="000436C8"/>
    <w:rsid w:val="00043731"/>
    <w:rsid w:val="00043CF1"/>
    <w:rsid w:val="00045939"/>
    <w:rsid w:val="000471F6"/>
    <w:rsid w:val="0005158A"/>
    <w:rsid w:val="000517B0"/>
    <w:rsid w:val="00052A51"/>
    <w:rsid w:val="000537E2"/>
    <w:rsid w:val="00054797"/>
    <w:rsid w:val="000566AA"/>
    <w:rsid w:val="00057404"/>
    <w:rsid w:val="00060547"/>
    <w:rsid w:val="0006063B"/>
    <w:rsid w:val="00061D1A"/>
    <w:rsid w:val="00061DA1"/>
    <w:rsid w:val="00063560"/>
    <w:rsid w:val="00063BAB"/>
    <w:rsid w:val="00064FC6"/>
    <w:rsid w:val="000667E2"/>
    <w:rsid w:val="00066E2F"/>
    <w:rsid w:val="00067402"/>
    <w:rsid w:val="00067D27"/>
    <w:rsid w:val="0007191B"/>
    <w:rsid w:val="000726F1"/>
    <w:rsid w:val="000728E0"/>
    <w:rsid w:val="000729E0"/>
    <w:rsid w:val="0007307A"/>
    <w:rsid w:val="000736A2"/>
    <w:rsid w:val="00073BF8"/>
    <w:rsid w:val="00073F6E"/>
    <w:rsid w:val="00073FD1"/>
    <w:rsid w:val="00076B20"/>
    <w:rsid w:val="00076E62"/>
    <w:rsid w:val="0007741B"/>
    <w:rsid w:val="0007754B"/>
    <w:rsid w:val="00077CB4"/>
    <w:rsid w:val="00081385"/>
    <w:rsid w:val="00083A20"/>
    <w:rsid w:val="00083E8E"/>
    <w:rsid w:val="00087041"/>
    <w:rsid w:val="00090CCB"/>
    <w:rsid w:val="00091215"/>
    <w:rsid w:val="00092B26"/>
    <w:rsid w:val="000935E3"/>
    <w:rsid w:val="000941D5"/>
    <w:rsid w:val="000946B2"/>
    <w:rsid w:val="00096610"/>
    <w:rsid w:val="00096BBF"/>
    <w:rsid w:val="000A121F"/>
    <w:rsid w:val="000A12E4"/>
    <w:rsid w:val="000A166D"/>
    <w:rsid w:val="000A2397"/>
    <w:rsid w:val="000A30FC"/>
    <w:rsid w:val="000A35A8"/>
    <w:rsid w:val="000A3645"/>
    <w:rsid w:val="000A3D12"/>
    <w:rsid w:val="000A477F"/>
    <w:rsid w:val="000A4FBE"/>
    <w:rsid w:val="000A5020"/>
    <w:rsid w:val="000A51D8"/>
    <w:rsid w:val="000A627A"/>
    <w:rsid w:val="000A6E33"/>
    <w:rsid w:val="000A7EAF"/>
    <w:rsid w:val="000B395A"/>
    <w:rsid w:val="000B4014"/>
    <w:rsid w:val="000B46D9"/>
    <w:rsid w:val="000B47AA"/>
    <w:rsid w:val="000B5122"/>
    <w:rsid w:val="000B5A53"/>
    <w:rsid w:val="000B620D"/>
    <w:rsid w:val="000B7F5D"/>
    <w:rsid w:val="000C06EF"/>
    <w:rsid w:val="000C210A"/>
    <w:rsid w:val="000C2C7E"/>
    <w:rsid w:val="000C2D93"/>
    <w:rsid w:val="000C364D"/>
    <w:rsid w:val="000C366B"/>
    <w:rsid w:val="000C3F79"/>
    <w:rsid w:val="000C602D"/>
    <w:rsid w:val="000C67C6"/>
    <w:rsid w:val="000D0534"/>
    <w:rsid w:val="000D07B5"/>
    <w:rsid w:val="000D245C"/>
    <w:rsid w:val="000D3060"/>
    <w:rsid w:val="000E0888"/>
    <w:rsid w:val="000E0D0D"/>
    <w:rsid w:val="000E315D"/>
    <w:rsid w:val="000E3880"/>
    <w:rsid w:val="000E4F76"/>
    <w:rsid w:val="000E63DE"/>
    <w:rsid w:val="000E7760"/>
    <w:rsid w:val="000F04E9"/>
    <w:rsid w:val="000F2A55"/>
    <w:rsid w:val="000F2EE4"/>
    <w:rsid w:val="000F3577"/>
    <w:rsid w:val="000F5F09"/>
    <w:rsid w:val="000F77DF"/>
    <w:rsid w:val="00100562"/>
    <w:rsid w:val="001020AA"/>
    <w:rsid w:val="0010230F"/>
    <w:rsid w:val="0010346F"/>
    <w:rsid w:val="00103902"/>
    <w:rsid w:val="00104724"/>
    <w:rsid w:val="0010512F"/>
    <w:rsid w:val="00105F29"/>
    <w:rsid w:val="0010607C"/>
    <w:rsid w:val="00106DEE"/>
    <w:rsid w:val="00107328"/>
    <w:rsid w:val="001108B1"/>
    <w:rsid w:val="001117B1"/>
    <w:rsid w:val="00112115"/>
    <w:rsid w:val="001125B6"/>
    <w:rsid w:val="001144D7"/>
    <w:rsid w:val="00114706"/>
    <w:rsid w:val="001149B2"/>
    <w:rsid w:val="00116B7E"/>
    <w:rsid w:val="00117FA8"/>
    <w:rsid w:val="001214A1"/>
    <w:rsid w:val="00121CE4"/>
    <w:rsid w:val="00121DE1"/>
    <w:rsid w:val="00122635"/>
    <w:rsid w:val="0012438B"/>
    <w:rsid w:val="00124554"/>
    <w:rsid w:val="00124B0C"/>
    <w:rsid w:val="00125C65"/>
    <w:rsid w:val="00125CAA"/>
    <w:rsid w:val="00127EFA"/>
    <w:rsid w:val="00130030"/>
    <w:rsid w:val="0013127B"/>
    <w:rsid w:val="00131671"/>
    <w:rsid w:val="0013194A"/>
    <w:rsid w:val="001330E4"/>
    <w:rsid w:val="00133789"/>
    <w:rsid w:val="00133DFA"/>
    <w:rsid w:val="00134C4F"/>
    <w:rsid w:val="0013555B"/>
    <w:rsid w:val="001365FC"/>
    <w:rsid w:val="00136F18"/>
    <w:rsid w:val="001376E1"/>
    <w:rsid w:val="001400FF"/>
    <w:rsid w:val="001413E1"/>
    <w:rsid w:val="00143387"/>
    <w:rsid w:val="001443A4"/>
    <w:rsid w:val="001455CC"/>
    <w:rsid w:val="00146F2F"/>
    <w:rsid w:val="00150920"/>
    <w:rsid w:val="00150D12"/>
    <w:rsid w:val="0015155F"/>
    <w:rsid w:val="00151A18"/>
    <w:rsid w:val="00152B26"/>
    <w:rsid w:val="00153702"/>
    <w:rsid w:val="00154976"/>
    <w:rsid w:val="00155077"/>
    <w:rsid w:val="0015602B"/>
    <w:rsid w:val="00157C0C"/>
    <w:rsid w:val="00160B26"/>
    <w:rsid w:val="00162B06"/>
    <w:rsid w:val="00163CD8"/>
    <w:rsid w:val="00163D07"/>
    <w:rsid w:val="0016469A"/>
    <w:rsid w:val="0016588E"/>
    <w:rsid w:val="00167814"/>
    <w:rsid w:val="0017199F"/>
    <w:rsid w:val="00171BA1"/>
    <w:rsid w:val="00172617"/>
    <w:rsid w:val="001728D3"/>
    <w:rsid w:val="00172B79"/>
    <w:rsid w:val="0017397A"/>
    <w:rsid w:val="00174197"/>
    <w:rsid w:val="00175C5B"/>
    <w:rsid w:val="00175DB4"/>
    <w:rsid w:val="00176CA6"/>
    <w:rsid w:val="00177EA6"/>
    <w:rsid w:val="00180D13"/>
    <w:rsid w:val="00180E42"/>
    <w:rsid w:val="001810B7"/>
    <w:rsid w:val="00182C99"/>
    <w:rsid w:val="00184435"/>
    <w:rsid w:val="00184A52"/>
    <w:rsid w:val="00185808"/>
    <w:rsid w:val="00185B52"/>
    <w:rsid w:val="00185E5D"/>
    <w:rsid w:val="001902C5"/>
    <w:rsid w:val="001909C5"/>
    <w:rsid w:val="001930BA"/>
    <w:rsid w:val="001935A2"/>
    <w:rsid w:val="00193A71"/>
    <w:rsid w:val="001946C5"/>
    <w:rsid w:val="00195C61"/>
    <w:rsid w:val="00196EF3"/>
    <w:rsid w:val="001A15B2"/>
    <w:rsid w:val="001A167E"/>
    <w:rsid w:val="001A18EB"/>
    <w:rsid w:val="001A20DC"/>
    <w:rsid w:val="001A2452"/>
    <w:rsid w:val="001A5215"/>
    <w:rsid w:val="001A5778"/>
    <w:rsid w:val="001A5C4C"/>
    <w:rsid w:val="001A6175"/>
    <w:rsid w:val="001B08CB"/>
    <w:rsid w:val="001B13DC"/>
    <w:rsid w:val="001B1868"/>
    <w:rsid w:val="001B2038"/>
    <w:rsid w:val="001B22BB"/>
    <w:rsid w:val="001B35FA"/>
    <w:rsid w:val="001B3934"/>
    <w:rsid w:val="001B395F"/>
    <w:rsid w:val="001B3E04"/>
    <w:rsid w:val="001B451B"/>
    <w:rsid w:val="001B4C75"/>
    <w:rsid w:val="001B5D01"/>
    <w:rsid w:val="001B72EB"/>
    <w:rsid w:val="001C0F7A"/>
    <w:rsid w:val="001C4137"/>
    <w:rsid w:val="001C525F"/>
    <w:rsid w:val="001C64E0"/>
    <w:rsid w:val="001C7136"/>
    <w:rsid w:val="001C715F"/>
    <w:rsid w:val="001C7CC8"/>
    <w:rsid w:val="001C7D7A"/>
    <w:rsid w:val="001D2EBC"/>
    <w:rsid w:val="001D3B88"/>
    <w:rsid w:val="001D5218"/>
    <w:rsid w:val="001D5940"/>
    <w:rsid w:val="001D5AFE"/>
    <w:rsid w:val="001D707B"/>
    <w:rsid w:val="001D7138"/>
    <w:rsid w:val="001E0523"/>
    <w:rsid w:val="001E1A15"/>
    <w:rsid w:val="001E296D"/>
    <w:rsid w:val="001E2B33"/>
    <w:rsid w:val="001E32B8"/>
    <w:rsid w:val="001E3DD5"/>
    <w:rsid w:val="001E4E92"/>
    <w:rsid w:val="001E5AF9"/>
    <w:rsid w:val="001E5C45"/>
    <w:rsid w:val="001E7D84"/>
    <w:rsid w:val="001F16E6"/>
    <w:rsid w:val="001F196C"/>
    <w:rsid w:val="001F2837"/>
    <w:rsid w:val="001F479B"/>
    <w:rsid w:val="001F5C26"/>
    <w:rsid w:val="001F7438"/>
    <w:rsid w:val="002006AD"/>
    <w:rsid w:val="002037F4"/>
    <w:rsid w:val="002039CD"/>
    <w:rsid w:val="00204421"/>
    <w:rsid w:val="002053CF"/>
    <w:rsid w:val="00205A6E"/>
    <w:rsid w:val="00205C6D"/>
    <w:rsid w:val="00207D16"/>
    <w:rsid w:val="0021082A"/>
    <w:rsid w:val="00211889"/>
    <w:rsid w:val="00212B59"/>
    <w:rsid w:val="002131F7"/>
    <w:rsid w:val="00214EF6"/>
    <w:rsid w:val="00214F80"/>
    <w:rsid w:val="00216589"/>
    <w:rsid w:val="002168AA"/>
    <w:rsid w:val="00216D9A"/>
    <w:rsid w:val="002172B7"/>
    <w:rsid w:val="00220A3C"/>
    <w:rsid w:val="00220BF6"/>
    <w:rsid w:val="002225F1"/>
    <w:rsid w:val="002225FB"/>
    <w:rsid w:val="002226C5"/>
    <w:rsid w:val="00222F91"/>
    <w:rsid w:val="002238E8"/>
    <w:rsid w:val="00223FBB"/>
    <w:rsid w:val="002240CB"/>
    <w:rsid w:val="002247B2"/>
    <w:rsid w:val="00224B6C"/>
    <w:rsid w:val="00225E52"/>
    <w:rsid w:val="0022618F"/>
    <w:rsid w:val="00226A71"/>
    <w:rsid w:val="00227064"/>
    <w:rsid w:val="00227B08"/>
    <w:rsid w:val="00230549"/>
    <w:rsid w:val="00230583"/>
    <w:rsid w:val="0023086E"/>
    <w:rsid w:val="00230DFC"/>
    <w:rsid w:val="00231228"/>
    <w:rsid w:val="002320EB"/>
    <w:rsid w:val="00232681"/>
    <w:rsid w:val="00233253"/>
    <w:rsid w:val="0023371C"/>
    <w:rsid w:val="00233A7A"/>
    <w:rsid w:val="0023406C"/>
    <w:rsid w:val="002359AC"/>
    <w:rsid w:val="00237E04"/>
    <w:rsid w:val="002400E2"/>
    <w:rsid w:val="002448AE"/>
    <w:rsid w:val="00244A16"/>
    <w:rsid w:val="00246341"/>
    <w:rsid w:val="00247133"/>
    <w:rsid w:val="00250A1B"/>
    <w:rsid w:val="0025108B"/>
    <w:rsid w:val="00252024"/>
    <w:rsid w:val="002522B7"/>
    <w:rsid w:val="00254165"/>
    <w:rsid w:val="00254194"/>
    <w:rsid w:val="00254DB8"/>
    <w:rsid w:val="002577B0"/>
    <w:rsid w:val="002578C7"/>
    <w:rsid w:val="00257EBD"/>
    <w:rsid w:val="002607E8"/>
    <w:rsid w:val="00260F18"/>
    <w:rsid w:val="002623C9"/>
    <w:rsid w:val="00263D43"/>
    <w:rsid w:val="00263DAD"/>
    <w:rsid w:val="00270109"/>
    <w:rsid w:val="00271CAC"/>
    <w:rsid w:val="002720C5"/>
    <w:rsid w:val="002725CD"/>
    <w:rsid w:val="00273872"/>
    <w:rsid w:val="002740F0"/>
    <w:rsid w:val="00276829"/>
    <w:rsid w:val="00276D13"/>
    <w:rsid w:val="00277471"/>
    <w:rsid w:val="00282765"/>
    <w:rsid w:val="00282D94"/>
    <w:rsid w:val="00285E72"/>
    <w:rsid w:val="0029199F"/>
    <w:rsid w:val="0029226A"/>
    <w:rsid w:val="00292FFE"/>
    <w:rsid w:val="00295479"/>
    <w:rsid w:val="00295876"/>
    <w:rsid w:val="00296AE3"/>
    <w:rsid w:val="002A11A0"/>
    <w:rsid w:val="002A3933"/>
    <w:rsid w:val="002A48DD"/>
    <w:rsid w:val="002A5218"/>
    <w:rsid w:val="002A5292"/>
    <w:rsid w:val="002A6552"/>
    <w:rsid w:val="002A69C5"/>
    <w:rsid w:val="002A6E38"/>
    <w:rsid w:val="002B0909"/>
    <w:rsid w:val="002B0A9D"/>
    <w:rsid w:val="002B14FB"/>
    <w:rsid w:val="002B1630"/>
    <w:rsid w:val="002B1C7C"/>
    <w:rsid w:val="002B23EA"/>
    <w:rsid w:val="002B34FD"/>
    <w:rsid w:val="002B3CEE"/>
    <w:rsid w:val="002B3E70"/>
    <w:rsid w:val="002B43CD"/>
    <w:rsid w:val="002B4DC2"/>
    <w:rsid w:val="002B515D"/>
    <w:rsid w:val="002B73AC"/>
    <w:rsid w:val="002B7965"/>
    <w:rsid w:val="002C1869"/>
    <w:rsid w:val="002C3BC2"/>
    <w:rsid w:val="002C489E"/>
    <w:rsid w:val="002C57F2"/>
    <w:rsid w:val="002C6193"/>
    <w:rsid w:val="002C6E29"/>
    <w:rsid w:val="002C6FCC"/>
    <w:rsid w:val="002C741D"/>
    <w:rsid w:val="002D05AA"/>
    <w:rsid w:val="002D0EAE"/>
    <w:rsid w:val="002D1E49"/>
    <w:rsid w:val="002D3957"/>
    <w:rsid w:val="002D3B39"/>
    <w:rsid w:val="002D3F69"/>
    <w:rsid w:val="002D5ACB"/>
    <w:rsid w:val="002D7072"/>
    <w:rsid w:val="002E029A"/>
    <w:rsid w:val="002E078B"/>
    <w:rsid w:val="002E1AD4"/>
    <w:rsid w:val="002E1C10"/>
    <w:rsid w:val="002E2FA1"/>
    <w:rsid w:val="002E58DA"/>
    <w:rsid w:val="002E5FBC"/>
    <w:rsid w:val="002E7377"/>
    <w:rsid w:val="002E78B0"/>
    <w:rsid w:val="002E7C12"/>
    <w:rsid w:val="002F027D"/>
    <w:rsid w:val="002F03D1"/>
    <w:rsid w:val="002F04FD"/>
    <w:rsid w:val="002F07B6"/>
    <w:rsid w:val="002F0C87"/>
    <w:rsid w:val="002F389F"/>
    <w:rsid w:val="002F3C14"/>
    <w:rsid w:val="002F491A"/>
    <w:rsid w:val="002F6C86"/>
    <w:rsid w:val="002F71A0"/>
    <w:rsid w:val="00300718"/>
    <w:rsid w:val="0030103C"/>
    <w:rsid w:val="00301AE1"/>
    <w:rsid w:val="00303316"/>
    <w:rsid w:val="0030369C"/>
    <w:rsid w:val="0030606A"/>
    <w:rsid w:val="00306670"/>
    <w:rsid w:val="00307539"/>
    <w:rsid w:val="003106F2"/>
    <w:rsid w:val="00311818"/>
    <w:rsid w:val="00311DDE"/>
    <w:rsid w:val="00312D6E"/>
    <w:rsid w:val="00317A81"/>
    <w:rsid w:val="00317B18"/>
    <w:rsid w:val="003200A2"/>
    <w:rsid w:val="003217B4"/>
    <w:rsid w:val="0032182E"/>
    <w:rsid w:val="00321BDF"/>
    <w:rsid w:val="00321F6A"/>
    <w:rsid w:val="00322AE9"/>
    <w:rsid w:val="00322B5B"/>
    <w:rsid w:val="003259E5"/>
    <w:rsid w:val="00326964"/>
    <w:rsid w:val="003273A9"/>
    <w:rsid w:val="00327A4F"/>
    <w:rsid w:val="00330ADE"/>
    <w:rsid w:val="00330EA9"/>
    <w:rsid w:val="003313DA"/>
    <w:rsid w:val="0033257E"/>
    <w:rsid w:val="003327D8"/>
    <w:rsid w:val="00336F22"/>
    <w:rsid w:val="00337B07"/>
    <w:rsid w:val="00340321"/>
    <w:rsid w:val="00340696"/>
    <w:rsid w:val="00340CE5"/>
    <w:rsid w:val="00340E4A"/>
    <w:rsid w:val="0034139F"/>
    <w:rsid w:val="003415F8"/>
    <w:rsid w:val="00342818"/>
    <w:rsid w:val="00342A19"/>
    <w:rsid w:val="00343153"/>
    <w:rsid w:val="00344517"/>
    <w:rsid w:val="00346040"/>
    <w:rsid w:val="0034668C"/>
    <w:rsid w:val="003468EB"/>
    <w:rsid w:val="0034700C"/>
    <w:rsid w:val="00347785"/>
    <w:rsid w:val="00350DA2"/>
    <w:rsid w:val="003514B4"/>
    <w:rsid w:val="00352FC4"/>
    <w:rsid w:val="00353CDE"/>
    <w:rsid w:val="00354174"/>
    <w:rsid w:val="00355D4B"/>
    <w:rsid w:val="00357AC2"/>
    <w:rsid w:val="003605AB"/>
    <w:rsid w:val="00361E87"/>
    <w:rsid w:val="00362078"/>
    <w:rsid w:val="00363345"/>
    <w:rsid w:val="00363FD1"/>
    <w:rsid w:val="003642C1"/>
    <w:rsid w:val="00364339"/>
    <w:rsid w:val="003643B3"/>
    <w:rsid w:val="0036474D"/>
    <w:rsid w:val="00365997"/>
    <w:rsid w:val="003668C1"/>
    <w:rsid w:val="00367A18"/>
    <w:rsid w:val="00371F8D"/>
    <w:rsid w:val="0037214F"/>
    <w:rsid w:val="00372F42"/>
    <w:rsid w:val="003755F8"/>
    <w:rsid w:val="00377997"/>
    <w:rsid w:val="0038011D"/>
    <w:rsid w:val="00381029"/>
    <w:rsid w:val="003822EC"/>
    <w:rsid w:val="00382A9B"/>
    <w:rsid w:val="003830E1"/>
    <w:rsid w:val="0038342D"/>
    <w:rsid w:val="00383A29"/>
    <w:rsid w:val="0038511D"/>
    <w:rsid w:val="003860F9"/>
    <w:rsid w:val="00386268"/>
    <w:rsid w:val="00386B39"/>
    <w:rsid w:val="00386E51"/>
    <w:rsid w:val="00387132"/>
    <w:rsid w:val="003871E7"/>
    <w:rsid w:val="003872AF"/>
    <w:rsid w:val="00387FC4"/>
    <w:rsid w:val="0039090B"/>
    <w:rsid w:val="00391388"/>
    <w:rsid w:val="00391814"/>
    <w:rsid w:val="00391A74"/>
    <w:rsid w:val="00391BE2"/>
    <w:rsid w:val="00392B7F"/>
    <w:rsid w:val="003943E2"/>
    <w:rsid w:val="00394A2E"/>
    <w:rsid w:val="003953FF"/>
    <w:rsid w:val="00395F6A"/>
    <w:rsid w:val="003966F8"/>
    <w:rsid w:val="00396CE4"/>
    <w:rsid w:val="00396E4F"/>
    <w:rsid w:val="003977B1"/>
    <w:rsid w:val="00397F07"/>
    <w:rsid w:val="003A1151"/>
    <w:rsid w:val="003A1F0F"/>
    <w:rsid w:val="003A2760"/>
    <w:rsid w:val="003A3195"/>
    <w:rsid w:val="003A351A"/>
    <w:rsid w:val="003A35D4"/>
    <w:rsid w:val="003A6377"/>
    <w:rsid w:val="003A64D1"/>
    <w:rsid w:val="003A65C6"/>
    <w:rsid w:val="003A6863"/>
    <w:rsid w:val="003A7403"/>
    <w:rsid w:val="003A7748"/>
    <w:rsid w:val="003B0182"/>
    <w:rsid w:val="003B2C9C"/>
    <w:rsid w:val="003B343E"/>
    <w:rsid w:val="003B36EF"/>
    <w:rsid w:val="003B39BD"/>
    <w:rsid w:val="003B3AFD"/>
    <w:rsid w:val="003B44B1"/>
    <w:rsid w:val="003B4ADB"/>
    <w:rsid w:val="003C131E"/>
    <w:rsid w:val="003C173E"/>
    <w:rsid w:val="003C2D32"/>
    <w:rsid w:val="003C4916"/>
    <w:rsid w:val="003C5FA4"/>
    <w:rsid w:val="003C665E"/>
    <w:rsid w:val="003D188B"/>
    <w:rsid w:val="003D2842"/>
    <w:rsid w:val="003D2BF5"/>
    <w:rsid w:val="003D3AEE"/>
    <w:rsid w:val="003D4848"/>
    <w:rsid w:val="003D5224"/>
    <w:rsid w:val="003D7B01"/>
    <w:rsid w:val="003E39E6"/>
    <w:rsid w:val="003E3B8A"/>
    <w:rsid w:val="003E6DCA"/>
    <w:rsid w:val="003E71CA"/>
    <w:rsid w:val="003F1C24"/>
    <w:rsid w:val="003F3375"/>
    <w:rsid w:val="003F3870"/>
    <w:rsid w:val="003F5827"/>
    <w:rsid w:val="003F5D40"/>
    <w:rsid w:val="003F70DA"/>
    <w:rsid w:val="003F7F09"/>
    <w:rsid w:val="004002BF"/>
    <w:rsid w:val="00400D2E"/>
    <w:rsid w:val="00401317"/>
    <w:rsid w:val="00401B5A"/>
    <w:rsid w:val="00401DC4"/>
    <w:rsid w:val="00403A32"/>
    <w:rsid w:val="00403D48"/>
    <w:rsid w:val="00404CD6"/>
    <w:rsid w:val="00405559"/>
    <w:rsid w:val="00405E9B"/>
    <w:rsid w:val="0040611E"/>
    <w:rsid w:val="0040618C"/>
    <w:rsid w:val="004068BD"/>
    <w:rsid w:val="00406944"/>
    <w:rsid w:val="00407734"/>
    <w:rsid w:val="00407F08"/>
    <w:rsid w:val="0041112D"/>
    <w:rsid w:val="004112A4"/>
    <w:rsid w:val="00411F27"/>
    <w:rsid w:val="004131B2"/>
    <w:rsid w:val="0041364C"/>
    <w:rsid w:val="00413EB0"/>
    <w:rsid w:val="00414896"/>
    <w:rsid w:val="00415724"/>
    <w:rsid w:val="0041756B"/>
    <w:rsid w:val="004178A0"/>
    <w:rsid w:val="00417B9C"/>
    <w:rsid w:val="00417C39"/>
    <w:rsid w:val="00417F5C"/>
    <w:rsid w:val="00420046"/>
    <w:rsid w:val="00420FF7"/>
    <w:rsid w:val="00421070"/>
    <w:rsid w:val="0042185A"/>
    <w:rsid w:val="004218FF"/>
    <w:rsid w:val="00421F92"/>
    <w:rsid w:val="0042387F"/>
    <w:rsid w:val="00423EA8"/>
    <w:rsid w:val="004244F5"/>
    <w:rsid w:val="00424B9E"/>
    <w:rsid w:val="004261B8"/>
    <w:rsid w:val="004279FD"/>
    <w:rsid w:val="00430000"/>
    <w:rsid w:val="0043021E"/>
    <w:rsid w:val="00431018"/>
    <w:rsid w:val="004311E9"/>
    <w:rsid w:val="00431626"/>
    <w:rsid w:val="0043242F"/>
    <w:rsid w:val="004336D0"/>
    <w:rsid w:val="00433D92"/>
    <w:rsid w:val="00433E8A"/>
    <w:rsid w:val="00435885"/>
    <w:rsid w:val="00435C99"/>
    <w:rsid w:val="004364DF"/>
    <w:rsid w:val="004365AD"/>
    <w:rsid w:val="00436CE7"/>
    <w:rsid w:val="00436D4A"/>
    <w:rsid w:val="00436E9D"/>
    <w:rsid w:val="0043746B"/>
    <w:rsid w:val="004405C0"/>
    <w:rsid w:val="0044194D"/>
    <w:rsid w:val="00442D13"/>
    <w:rsid w:val="004457AC"/>
    <w:rsid w:val="004457DF"/>
    <w:rsid w:val="00445E94"/>
    <w:rsid w:val="00446A5D"/>
    <w:rsid w:val="00446CD6"/>
    <w:rsid w:val="0044703C"/>
    <w:rsid w:val="00451FDB"/>
    <w:rsid w:val="004530AF"/>
    <w:rsid w:val="0045374B"/>
    <w:rsid w:val="004544A3"/>
    <w:rsid w:val="00454C0C"/>
    <w:rsid w:val="00455272"/>
    <w:rsid w:val="004556E4"/>
    <w:rsid w:val="00456040"/>
    <w:rsid w:val="00456201"/>
    <w:rsid w:val="00456FEC"/>
    <w:rsid w:val="00457033"/>
    <w:rsid w:val="004570E5"/>
    <w:rsid w:val="00457A87"/>
    <w:rsid w:val="00457EB2"/>
    <w:rsid w:val="004613C3"/>
    <w:rsid w:val="004615D6"/>
    <w:rsid w:val="00461ADF"/>
    <w:rsid w:val="00462020"/>
    <w:rsid w:val="00463E49"/>
    <w:rsid w:val="00464579"/>
    <w:rsid w:val="00465401"/>
    <w:rsid w:val="004661C7"/>
    <w:rsid w:val="00466386"/>
    <w:rsid w:val="00466DE1"/>
    <w:rsid w:val="0046752C"/>
    <w:rsid w:val="00467824"/>
    <w:rsid w:val="004702B8"/>
    <w:rsid w:val="004706E9"/>
    <w:rsid w:val="00471AA3"/>
    <w:rsid w:val="004729E7"/>
    <w:rsid w:val="004759B9"/>
    <w:rsid w:val="0047600A"/>
    <w:rsid w:val="00476329"/>
    <w:rsid w:val="00476A41"/>
    <w:rsid w:val="00476B1B"/>
    <w:rsid w:val="004801C7"/>
    <w:rsid w:val="00480415"/>
    <w:rsid w:val="00480F71"/>
    <w:rsid w:val="00480FB2"/>
    <w:rsid w:val="004820C5"/>
    <w:rsid w:val="00483F9F"/>
    <w:rsid w:val="004845BB"/>
    <w:rsid w:val="00484C70"/>
    <w:rsid w:val="00485FE8"/>
    <w:rsid w:val="0048708B"/>
    <w:rsid w:val="004874F1"/>
    <w:rsid w:val="00487F2F"/>
    <w:rsid w:val="00491360"/>
    <w:rsid w:val="00494D2E"/>
    <w:rsid w:val="004A0355"/>
    <w:rsid w:val="004A0E52"/>
    <w:rsid w:val="004A1859"/>
    <w:rsid w:val="004A1BF6"/>
    <w:rsid w:val="004A1DC8"/>
    <w:rsid w:val="004A3553"/>
    <w:rsid w:val="004A3C31"/>
    <w:rsid w:val="004A5410"/>
    <w:rsid w:val="004A55F0"/>
    <w:rsid w:val="004A5A14"/>
    <w:rsid w:val="004A628B"/>
    <w:rsid w:val="004B008E"/>
    <w:rsid w:val="004B0439"/>
    <w:rsid w:val="004B0A96"/>
    <w:rsid w:val="004B1804"/>
    <w:rsid w:val="004B33D8"/>
    <w:rsid w:val="004B480F"/>
    <w:rsid w:val="004B4DEB"/>
    <w:rsid w:val="004B7BBE"/>
    <w:rsid w:val="004B7CAD"/>
    <w:rsid w:val="004C0836"/>
    <w:rsid w:val="004C1B80"/>
    <w:rsid w:val="004C260A"/>
    <w:rsid w:val="004C28D1"/>
    <w:rsid w:val="004C378F"/>
    <w:rsid w:val="004C46FB"/>
    <w:rsid w:val="004C4D26"/>
    <w:rsid w:val="004C55FB"/>
    <w:rsid w:val="004C5A9E"/>
    <w:rsid w:val="004C6100"/>
    <w:rsid w:val="004C716F"/>
    <w:rsid w:val="004C7298"/>
    <w:rsid w:val="004C766B"/>
    <w:rsid w:val="004C7E94"/>
    <w:rsid w:val="004D22FD"/>
    <w:rsid w:val="004D3305"/>
    <w:rsid w:val="004D381F"/>
    <w:rsid w:val="004D3C94"/>
    <w:rsid w:val="004D4032"/>
    <w:rsid w:val="004D7D4B"/>
    <w:rsid w:val="004E0D3F"/>
    <w:rsid w:val="004E13D2"/>
    <w:rsid w:val="004E1B72"/>
    <w:rsid w:val="004E2257"/>
    <w:rsid w:val="004E3347"/>
    <w:rsid w:val="004E556C"/>
    <w:rsid w:val="004E5A04"/>
    <w:rsid w:val="004E60E0"/>
    <w:rsid w:val="004E7E57"/>
    <w:rsid w:val="004F0705"/>
    <w:rsid w:val="004F0AC0"/>
    <w:rsid w:val="004F0BA3"/>
    <w:rsid w:val="004F0EFA"/>
    <w:rsid w:val="004F13C1"/>
    <w:rsid w:val="004F20F9"/>
    <w:rsid w:val="004F2179"/>
    <w:rsid w:val="004F3783"/>
    <w:rsid w:val="004F5229"/>
    <w:rsid w:val="00501323"/>
    <w:rsid w:val="0050256C"/>
    <w:rsid w:val="00503542"/>
    <w:rsid w:val="0050404F"/>
    <w:rsid w:val="00505261"/>
    <w:rsid w:val="00505322"/>
    <w:rsid w:val="00505443"/>
    <w:rsid w:val="005054CD"/>
    <w:rsid w:val="005055B4"/>
    <w:rsid w:val="00505F1E"/>
    <w:rsid w:val="0050611C"/>
    <w:rsid w:val="005064EB"/>
    <w:rsid w:val="00506574"/>
    <w:rsid w:val="00507BB4"/>
    <w:rsid w:val="0051141A"/>
    <w:rsid w:val="00511B40"/>
    <w:rsid w:val="0051224C"/>
    <w:rsid w:val="0051258D"/>
    <w:rsid w:val="00512D00"/>
    <w:rsid w:val="0051361E"/>
    <w:rsid w:val="00513D87"/>
    <w:rsid w:val="00514983"/>
    <w:rsid w:val="005155C4"/>
    <w:rsid w:val="0051729F"/>
    <w:rsid w:val="00522949"/>
    <w:rsid w:val="00523355"/>
    <w:rsid w:val="005247CB"/>
    <w:rsid w:val="005248B6"/>
    <w:rsid w:val="00525089"/>
    <w:rsid w:val="005250BB"/>
    <w:rsid w:val="00526C03"/>
    <w:rsid w:val="00527956"/>
    <w:rsid w:val="00527C3C"/>
    <w:rsid w:val="00531425"/>
    <w:rsid w:val="00531B80"/>
    <w:rsid w:val="00532ED0"/>
    <w:rsid w:val="00533450"/>
    <w:rsid w:val="00533C9B"/>
    <w:rsid w:val="005343AF"/>
    <w:rsid w:val="00534673"/>
    <w:rsid w:val="005359DC"/>
    <w:rsid w:val="005362AF"/>
    <w:rsid w:val="00536BF7"/>
    <w:rsid w:val="0053710D"/>
    <w:rsid w:val="005372F0"/>
    <w:rsid w:val="0053780B"/>
    <w:rsid w:val="00537C19"/>
    <w:rsid w:val="00543634"/>
    <w:rsid w:val="00544426"/>
    <w:rsid w:val="00545A91"/>
    <w:rsid w:val="00545BC1"/>
    <w:rsid w:val="00545CA6"/>
    <w:rsid w:val="005463A8"/>
    <w:rsid w:val="00551211"/>
    <w:rsid w:val="0055156F"/>
    <w:rsid w:val="005527EC"/>
    <w:rsid w:val="005530A4"/>
    <w:rsid w:val="00553962"/>
    <w:rsid w:val="005541C8"/>
    <w:rsid w:val="0055499C"/>
    <w:rsid w:val="00554A74"/>
    <w:rsid w:val="00555B3B"/>
    <w:rsid w:val="00556F66"/>
    <w:rsid w:val="00560025"/>
    <w:rsid w:val="005603A7"/>
    <w:rsid w:val="00560B2F"/>
    <w:rsid w:val="00560F43"/>
    <w:rsid w:val="0056189C"/>
    <w:rsid w:val="00563392"/>
    <w:rsid w:val="00563AA6"/>
    <w:rsid w:val="00563CAF"/>
    <w:rsid w:val="00564634"/>
    <w:rsid w:val="005663A2"/>
    <w:rsid w:val="005665DC"/>
    <w:rsid w:val="00566908"/>
    <w:rsid w:val="00566979"/>
    <w:rsid w:val="005672D5"/>
    <w:rsid w:val="005672FA"/>
    <w:rsid w:val="00570030"/>
    <w:rsid w:val="00572C3B"/>
    <w:rsid w:val="005741F5"/>
    <w:rsid w:val="00574442"/>
    <w:rsid w:val="00575478"/>
    <w:rsid w:val="005801ED"/>
    <w:rsid w:val="005806E9"/>
    <w:rsid w:val="00580B55"/>
    <w:rsid w:val="00581A03"/>
    <w:rsid w:val="00581C98"/>
    <w:rsid w:val="005830A8"/>
    <w:rsid w:val="00583A7B"/>
    <w:rsid w:val="00583F9E"/>
    <w:rsid w:val="00584791"/>
    <w:rsid w:val="0058648B"/>
    <w:rsid w:val="00587188"/>
    <w:rsid w:val="00587E75"/>
    <w:rsid w:val="00592C11"/>
    <w:rsid w:val="0059307E"/>
    <w:rsid w:val="00593885"/>
    <w:rsid w:val="00593A0C"/>
    <w:rsid w:val="00593CA7"/>
    <w:rsid w:val="00596002"/>
    <w:rsid w:val="00597087"/>
    <w:rsid w:val="005977E7"/>
    <w:rsid w:val="005A04D7"/>
    <w:rsid w:val="005A1728"/>
    <w:rsid w:val="005A2328"/>
    <w:rsid w:val="005A3ADC"/>
    <w:rsid w:val="005A3CE8"/>
    <w:rsid w:val="005A5F52"/>
    <w:rsid w:val="005A7101"/>
    <w:rsid w:val="005A7A1A"/>
    <w:rsid w:val="005B0F98"/>
    <w:rsid w:val="005B22FB"/>
    <w:rsid w:val="005B28E0"/>
    <w:rsid w:val="005B2E85"/>
    <w:rsid w:val="005B3D5B"/>
    <w:rsid w:val="005B45A2"/>
    <w:rsid w:val="005B5CA1"/>
    <w:rsid w:val="005B6E6E"/>
    <w:rsid w:val="005B7AEF"/>
    <w:rsid w:val="005B7BD2"/>
    <w:rsid w:val="005C26BB"/>
    <w:rsid w:val="005C3F6C"/>
    <w:rsid w:val="005C45FD"/>
    <w:rsid w:val="005C49A7"/>
    <w:rsid w:val="005C4F8B"/>
    <w:rsid w:val="005D01CC"/>
    <w:rsid w:val="005D1212"/>
    <w:rsid w:val="005D17B4"/>
    <w:rsid w:val="005D1FD0"/>
    <w:rsid w:val="005D23DA"/>
    <w:rsid w:val="005D2FF3"/>
    <w:rsid w:val="005D391B"/>
    <w:rsid w:val="005D3A47"/>
    <w:rsid w:val="005D3ADF"/>
    <w:rsid w:val="005D5FF8"/>
    <w:rsid w:val="005D615A"/>
    <w:rsid w:val="005D6EB7"/>
    <w:rsid w:val="005E0259"/>
    <w:rsid w:val="005E096B"/>
    <w:rsid w:val="005E29CD"/>
    <w:rsid w:val="005E3108"/>
    <w:rsid w:val="005E32FF"/>
    <w:rsid w:val="005E4656"/>
    <w:rsid w:val="005E6FCA"/>
    <w:rsid w:val="005E7719"/>
    <w:rsid w:val="005F0324"/>
    <w:rsid w:val="005F0437"/>
    <w:rsid w:val="005F0601"/>
    <w:rsid w:val="005F2E2C"/>
    <w:rsid w:val="005F36EB"/>
    <w:rsid w:val="005F425D"/>
    <w:rsid w:val="005F5F77"/>
    <w:rsid w:val="005F65BA"/>
    <w:rsid w:val="005F66BF"/>
    <w:rsid w:val="005F6ED3"/>
    <w:rsid w:val="005F6EEC"/>
    <w:rsid w:val="0060079F"/>
    <w:rsid w:val="006014A1"/>
    <w:rsid w:val="006018D6"/>
    <w:rsid w:val="00601E75"/>
    <w:rsid w:val="00603184"/>
    <w:rsid w:val="006041CD"/>
    <w:rsid w:val="00604333"/>
    <w:rsid w:val="006066C3"/>
    <w:rsid w:val="0060686D"/>
    <w:rsid w:val="00606FB5"/>
    <w:rsid w:val="00607698"/>
    <w:rsid w:val="00611B69"/>
    <w:rsid w:val="00613077"/>
    <w:rsid w:val="0061403C"/>
    <w:rsid w:val="0061576A"/>
    <w:rsid w:val="00615826"/>
    <w:rsid w:val="006158FE"/>
    <w:rsid w:val="00615953"/>
    <w:rsid w:val="006163D9"/>
    <w:rsid w:val="00617B09"/>
    <w:rsid w:val="00620825"/>
    <w:rsid w:val="00620D24"/>
    <w:rsid w:val="00621A97"/>
    <w:rsid w:val="0062253E"/>
    <w:rsid w:val="00624E67"/>
    <w:rsid w:val="00625CC8"/>
    <w:rsid w:val="00626040"/>
    <w:rsid w:val="006278D5"/>
    <w:rsid w:val="00627FFC"/>
    <w:rsid w:val="006312A3"/>
    <w:rsid w:val="006317E5"/>
    <w:rsid w:val="00634465"/>
    <w:rsid w:val="00635609"/>
    <w:rsid w:val="00635F97"/>
    <w:rsid w:val="0063630D"/>
    <w:rsid w:val="00637858"/>
    <w:rsid w:val="00637AD1"/>
    <w:rsid w:val="006410FC"/>
    <w:rsid w:val="006420EE"/>
    <w:rsid w:val="006422E5"/>
    <w:rsid w:val="00643504"/>
    <w:rsid w:val="006449E0"/>
    <w:rsid w:val="00644C4E"/>
    <w:rsid w:val="00644F31"/>
    <w:rsid w:val="00646606"/>
    <w:rsid w:val="00650E4B"/>
    <w:rsid w:val="00654FE2"/>
    <w:rsid w:val="00655277"/>
    <w:rsid w:val="00655538"/>
    <w:rsid w:val="00655B06"/>
    <w:rsid w:val="00657549"/>
    <w:rsid w:val="00661110"/>
    <w:rsid w:val="00662D78"/>
    <w:rsid w:val="006633C5"/>
    <w:rsid w:val="00663B92"/>
    <w:rsid w:val="00663C8F"/>
    <w:rsid w:val="00663E19"/>
    <w:rsid w:val="0066421A"/>
    <w:rsid w:val="00665CB4"/>
    <w:rsid w:val="006663D2"/>
    <w:rsid w:val="006670CD"/>
    <w:rsid w:val="00667510"/>
    <w:rsid w:val="00667A03"/>
    <w:rsid w:val="0067244C"/>
    <w:rsid w:val="00672963"/>
    <w:rsid w:val="00673536"/>
    <w:rsid w:val="0067355B"/>
    <w:rsid w:val="00673A32"/>
    <w:rsid w:val="00674B60"/>
    <w:rsid w:val="00675491"/>
    <w:rsid w:val="00675DBD"/>
    <w:rsid w:val="006767BB"/>
    <w:rsid w:val="00676A66"/>
    <w:rsid w:val="006772BB"/>
    <w:rsid w:val="00677380"/>
    <w:rsid w:val="00677A5B"/>
    <w:rsid w:val="006802A4"/>
    <w:rsid w:val="0068273E"/>
    <w:rsid w:val="006861E1"/>
    <w:rsid w:val="00687638"/>
    <w:rsid w:val="00691A82"/>
    <w:rsid w:val="00691DE4"/>
    <w:rsid w:val="006920C8"/>
    <w:rsid w:val="006920D8"/>
    <w:rsid w:val="00693FE2"/>
    <w:rsid w:val="00694440"/>
    <w:rsid w:val="00694661"/>
    <w:rsid w:val="006949EB"/>
    <w:rsid w:val="00694C16"/>
    <w:rsid w:val="0069683F"/>
    <w:rsid w:val="00696EB6"/>
    <w:rsid w:val="006A27FA"/>
    <w:rsid w:val="006A43B7"/>
    <w:rsid w:val="006A445F"/>
    <w:rsid w:val="006A5B1F"/>
    <w:rsid w:val="006A705B"/>
    <w:rsid w:val="006A76FA"/>
    <w:rsid w:val="006B1868"/>
    <w:rsid w:val="006B1DF4"/>
    <w:rsid w:val="006B23A2"/>
    <w:rsid w:val="006B2ABA"/>
    <w:rsid w:val="006B41E8"/>
    <w:rsid w:val="006B5BEC"/>
    <w:rsid w:val="006B6A7D"/>
    <w:rsid w:val="006B6B1A"/>
    <w:rsid w:val="006B7D97"/>
    <w:rsid w:val="006C0512"/>
    <w:rsid w:val="006C261C"/>
    <w:rsid w:val="006C51E0"/>
    <w:rsid w:val="006C52F2"/>
    <w:rsid w:val="006C5A04"/>
    <w:rsid w:val="006C77CF"/>
    <w:rsid w:val="006D13A1"/>
    <w:rsid w:val="006D2262"/>
    <w:rsid w:val="006D2672"/>
    <w:rsid w:val="006D4875"/>
    <w:rsid w:val="006D4AAA"/>
    <w:rsid w:val="006D4FFA"/>
    <w:rsid w:val="006D5468"/>
    <w:rsid w:val="006D691A"/>
    <w:rsid w:val="006D7244"/>
    <w:rsid w:val="006D7C12"/>
    <w:rsid w:val="006E0D34"/>
    <w:rsid w:val="006E0D46"/>
    <w:rsid w:val="006E1FB7"/>
    <w:rsid w:val="006E2A8F"/>
    <w:rsid w:val="006E3588"/>
    <w:rsid w:val="006E360B"/>
    <w:rsid w:val="006E4F7E"/>
    <w:rsid w:val="006E5BAF"/>
    <w:rsid w:val="006E6C4C"/>
    <w:rsid w:val="006F0234"/>
    <w:rsid w:val="006F0B12"/>
    <w:rsid w:val="006F1273"/>
    <w:rsid w:val="006F2374"/>
    <w:rsid w:val="006F357A"/>
    <w:rsid w:val="006F53E9"/>
    <w:rsid w:val="006F7DAB"/>
    <w:rsid w:val="00700DC1"/>
    <w:rsid w:val="00702BD7"/>
    <w:rsid w:val="007032A5"/>
    <w:rsid w:val="0070368E"/>
    <w:rsid w:val="00703DEB"/>
    <w:rsid w:val="00704227"/>
    <w:rsid w:val="00704294"/>
    <w:rsid w:val="007043E3"/>
    <w:rsid w:val="00704602"/>
    <w:rsid w:val="00705200"/>
    <w:rsid w:val="00705DA3"/>
    <w:rsid w:val="00706649"/>
    <w:rsid w:val="00707694"/>
    <w:rsid w:val="00707AE6"/>
    <w:rsid w:val="00707FB8"/>
    <w:rsid w:val="007125EF"/>
    <w:rsid w:val="007128E6"/>
    <w:rsid w:val="00713196"/>
    <w:rsid w:val="00713529"/>
    <w:rsid w:val="00713B14"/>
    <w:rsid w:val="0071438D"/>
    <w:rsid w:val="00714BE8"/>
    <w:rsid w:val="0071519D"/>
    <w:rsid w:val="00715CFE"/>
    <w:rsid w:val="00716F69"/>
    <w:rsid w:val="00717137"/>
    <w:rsid w:val="007176C9"/>
    <w:rsid w:val="007206B4"/>
    <w:rsid w:val="00722BE5"/>
    <w:rsid w:val="007241B4"/>
    <w:rsid w:val="007244AD"/>
    <w:rsid w:val="007256A5"/>
    <w:rsid w:val="00725754"/>
    <w:rsid w:val="00726EC1"/>
    <w:rsid w:val="0072750E"/>
    <w:rsid w:val="00730099"/>
    <w:rsid w:val="00730300"/>
    <w:rsid w:val="00730FA8"/>
    <w:rsid w:val="007313C9"/>
    <w:rsid w:val="00731AD1"/>
    <w:rsid w:val="00731F56"/>
    <w:rsid w:val="007322D1"/>
    <w:rsid w:val="00732864"/>
    <w:rsid w:val="007337A1"/>
    <w:rsid w:val="00733B3D"/>
    <w:rsid w:val="007347C9"/>
    <w:rsid w:val="007361A4"/>
    <w:rsid w:val="0073788D"/>
    <w:rsid w:val="00737BE0"/>
    <w:rsid w:val="00737DD7"/>
    <w:rsid w:val="00740148"/>
    <w:rsid w:val="007405DA"/>
    <w:rsid w:val="00740D71"/>
    <w:rsid w:val="00740E55"/>
    <w:rsid w:val="0074164C"/>
    <w:rsid w:val="00744B54"/>
    <w:rsid w:val="00744F87"/>
    <w:rsid w:val="007465A7"/>
    <w:rsid w:val="00750DEA"/>
    <w:rsid w:val="00752FD5"/>
    <w:rsid w:val="007542BC"/>
    <w:rsid w:val="007553E2"/>
    <w:rsid w:val="007554EF"/>
    <w:rsid w:val="00755A36"/>
    <w:rsid w:val="0075659D"/>
    <w:rsid w:val="00756E0F"/>
    <w:rsid w:val="00757EBA"/>
    <w:rsid w:val="007642F4"/>
    <w:rsid w:val="00764A67"/>
    <w:rsid w:val="00764F34"/>
    <w:rsid w:val="00765555"/>
    <w:rsid w:val="0076562D"/>
    <w:rsid w:val="007670E5"/>
    <w:rsid w:val="0077005A"/>
    <w:rsid w:val="0077100B"/>
    <w:rsid w:val="00771E04"/>
    <w:rsid w:val="00772944"/>
    <w:rsid w:val="00772BD2"/>
    <w:rsid w:val="007733D8"/>
    <w:rsid w:val="00773EF7"/>
    <w:rsid w:val="007744D1"/>
    <w:rsid w:val="0077671F"/>
    <w:rsid w:val="00781926"/>
    <w:rsid w:val="00781CEC"/>
    <w:rsid w:val="007822B4"/>
    <w:rsid w:val="00783821"/>
    <w:rsid w:val="00786236"/>
    <w:rsid w:val="00786F68"/>
    <w:rsid w:val="007879FB"/>
    <w:rsid w:val="00790007"/>
    <w:rsid w:val="0079035F"/>
    <w:rsid w:val="007905E8"/>
    <w:rsid w:val="00790B67"/>
    <w:rsid w:val="00791D62"/>
    <w:rsid w:val="007921FA"/>
    <w:rsid w:val="00793385"/>
    <w:rsid w:val="0079381F"/>
    <w:rsid w:val="007943B0"/>
    <w:rsid w:val="007943D7"/>
    <w:rsid w:val="00794A06"/>
    <w:rsid w:val="00794CCF"/>
    <w:rsid w:val="00795238"/>
    <w:rsid w:val="00796FCD"/>
    <w:rsid w:val="0079786B"/>
    <w:rsid w:val="00797C00"/>
    <w:rsid w:val="007A10BF"/>
    <w:rsid w:val="007A21C5"/>
    <w:rsid w:val="007A49E7"/>
    <w:rsid w:val="007A65F3"/>
    <w:rsid w:val="007B00EC"/>
    <w:rsid w:val="007B0782"/>
    <w:rsid w:val="007B0E84"/>
    <w:rsid w:val="007B18BB"/>
    <w:rsid w:val="007B2796"/>
    <w:rsid w:val="007B2DEA"/>
    <w:rsid w:val="007B3CDD"/>
    <w:rsid w:val="007B5299"/>
    <w:rsid w:val="007B53CD"/>
    <w:rsid w:val="007B5ED7"/>
    <w:rsid w:val="007B61D1"/>
    <w:rsid w:val="007C0008"/>
    <w:rsid w:val="007C058F"/>
    <w:rsid w:val="007C0883"/>
    <w:rsid w:val="007C0F7A"/>
    <w:rsid w:val="007C1D48"/>
    <w:rsid w:val="007C26E3"/>
    <w:rsid w:val="007C3B41"/>
    <w:rsid w:val="007C49EF"/>
    <w:rsid w:val="007C525D"/>
    <w:rsid w:val="007C6756"/>
    <w:rsid w:val="007C6D19"/>
    <w:rsid w:val="007C7FDB"/>
    <w:rsid w:val="007D1CBC"/>
    <w:rsid w:val="007D2809"/>
    <w:rsid w:val="007D2B35"/>
    <w:rsid w:val="007D2B5D"/>
    <w:rsid w:val="007D4A46"/>
    <w:rsid w:val="007D5C4D"/>
    <w:rsid w:val="007D5F94"/>
    <w:rsid w:val="007E1526"/>
    <w:rsid w:val="007E2098"/>
    <w:rsid w:val="007E60C8"/>
    <w:rsid w:val="007E770D"/>
    <w:rsid w:val="007E7FA7"/>
    <w:rsid w:val="007F0DE8"/>
    <w:rsid w:val="007F1DF3"/>
    <w:rsid w:val="007F25C9"/>
    <w:rsid w:val="007F30B6"/>
    <w:rsid w:val="007F318F"/>
    <w:rsid w:val="007F3217"/>
    <w:rsid w:val="007F3E03"/>
    <w:rsid w:val="007F408C"/>
    <w:rsid w:val="007F4840"/>
    <w:rsid w:val="007F515E"/>
    <w:rsid w:val="007F63FA"/>
    <w:rsid w:val="00800B29"/>
    <w:rsid w:val="00800F2C"/>
    <w:rsid w:val="008014E0"/>
    <w:rsid w:val="008015B2"/>
    <w:rsid w:val="00801799"/>
    <w:rsid w:val="00802EAB"/>
    <w:rsid w:val="0080328E"/>
    <w:rsid w:val="0080351D"/>
    <w:rsid w:val="008035C9"/>
    <w:rsid w:val="00803C13"/>
    <w:rsid w:val="008064CE"/>
    <w:rsid w:val="00806B2B"/>
    <w:rsid w:val="00807308"/>
    <w:rsid w:val="00807E35"/>
    <w:rsid w:val="00810378"/>
    <w:rsid w:val="00810480"/>
    <w:rsid w:val="00811653"/>
    <w:rsid w:val="008117AD"/>
    <w:rsid w:val="008124B0"/>
    <w:rsid w:val="00813960"/>
    <w:rsid w:val="008139F1"/>
    <w:rsid w:val="00815325"/>
    <w:rsid w:val="0081591B"/>
    <w:rsid w:val="00815956"/>
    <w:rsid w:val="00815E7A"/>
    <w:rsid w:val="00816A47"/>
    <w:rsid w:val="00817568"/>
    <w:rsid w:val="00817BD7"/>
    <w:rsid w:val="00817BF4"/>
    <w:rsid w:val="00817EC6"/>
    <w:rsid w:val="008202F0"/>
    <w:rsid w:val="0082054F"/>
    <w:rsid w:val="00820B0F"/>
    <w:rsid w:val="008217E3"/>
    <w:rsid w:val="00821C35"/>
    <w:rsid w:val="0082219A"/>
    <w:rsid w:val="00823B9B"/>
    <w:rsid w:val="00823F31"/>
    <w:rsid w:val="008244EE"/>
    <w:rsid w:val="0082464F"/>
    <w:rsid w:val="0082466B"/>
    <w:rsid w:val="00824AB4"/>
    <w:rsid w:val="008254E2"/>
    <w:rsid w:val="00825759"/>
    <w:rsid w:val="00826DF1"/>
    <w:rsid w:val="00826E78"/>
    <w:rsid w:val="008272C2"/>
    <w:rsid w:val="0083049E"/>
    <w:rsid w:val="00830777"/>
    <w:rsid w:val="0083161C"/>
    <w:rsid w:val="00832753"/>
    <w:rsid w:val="008327FE"/>
    <w:rsid w:val="00832FBB"/>
    <w:rsid w:val="008339BE"/>
    <w:rsid w:val="00834A0D"/>
    <w:rsid w:val="00834C91"/>
    <w:rsid w:val="00834CE7"/>
    <w:rsid w:val="00836DEE"/>
    <w:rsid w:val="00837104"/>
    <w:rsid w:val="00837516"/>
    <w:rsid w:val="00837EF0"/>
    <w:rsid w:val="00841610"/>
    <w:rsid w:val="008423A9"/>
    <w:rsid w:val="00842450"/>
    <w:rsid w:val="008439D4"/>
    <w:rsid w:val="00843C84"/>
    <w:rsid w:val="00844449"/>
    <w:rsid w:val="008460A8"/>
    <w:rsid w:val="008466CA"/>
    <w:rsid w:val="00846A8A"/>
    <w:rsid w:val="0084716F"/>
    <w:rsid w:val="0084761F"/>
    <w:rsid w:val="00847B3F"/>
    <w:rsid w:val="008504AE"/>
    <w:rsid w:val="008509E3"/>
    <w:rsid w:val="00850B8E"/>
    <w:rsid w:val="00855D93"/>
    <w:rsid w:val="0085664E"/>
    <w:rsid w:val="00861B3F"/>
    <w:rsid w:val="00861E41"/>
    <w:rsid w:val="0086243B"/>
    <w:rsid w:val="00864CF5"/>
    <w:rsid w:val="00870768"/>
    <w:rsid w:val="00870F3A"/>
    <w:rsid w:val="00871838"/>
    <w:rsid w:val="00872D60"/>
    <w:rsid w:val="00874333"/>
    <w:rsid w:val="00874616"/>
    <w:rsid w:val="00874839"/>
    <w:rsid w:val="008749FB"/>
    <w:rsid w:val="00876131"/>
    <w:rsid w:val="00876757"/>
    <w:rsid w:val="00877928"/>
    <w:rsid w:val="00877CF4"/>
    <w:rsid w:val="008815A1"/>
    <w:rsid w:val="00881B74"/>
    <w:rsid w:val="0088348F"/>
    <w:rsid w:val="00883B18"/>
    <w:rsid w:val="00884A33"/>
    <w:rsid w:val="00885A21"/>
    <w:rsid w:val="0088624E"/>
    <w:rsid w:val="00887737"/>
    <w:rsid w:val="00890C30"/>
    <w:rsid w:val="00891F35"/>
    <w:rsid w:val="0089238E"/>
    <w:rsid w:val="008923A2"/>
    <w:rsid w:val="00893708"/>
    <w:rsid w:val="00893C59"/>
    <w:rsid w:val="008946E4"/>
    <w:rsid w:val="008950BB"/>
    <w:rsid w:val="00896492"/>
    <w:rsid w:val="00896F11"/>
    <w:rsid w:val="00897025"/>
    <w:rsid w:val="0089775A"/>
    <w:rsid w:val="008A0411"/>
    <w:rsid w:val="008A15B5"/>
    <w:rsid w:val="008A3B4A"/>
    <w:rsid w:val="008A4049"/>
    <w:rsid w:val="008A6019"/>
    <w:rsid w:val="008A6ED3"/>
    <w:rsid w:val="008A7E78"/>
    <w:rsid w:val="008B0733"/>
    <w:rsid w:val="008B0A76"/>
    <w:rsid w:val="008B1B72"/>
    <w:rsid w:val="008B1BBD"/>
    <w:rsid w:val="008B1F3B"/>
    <w:rsid w:val="008B21FF"/>
    <w:rsid w:val="008B47EF"/>
    <w:rsid w:val="008B5826"/>
    <w:rsid w:val="008B5FE0"/>
    <w:rsid w:val="008B7645"/>
    <w:rsid w:val="008B7764"/>
    <w:rsid w:val="008B7BEC"/>
    <w:rsid w:val="008C0537"/>
    <w:rsid w:val="008C0F1A"/>
    <w:rsid w:val="008C203A"/>
    <w:rsid w:val="008C27D9"/>
    <w:rsid w:val="008C2E5A"/>
    <w:rsid w:val="008C37CE"/>
    <w:rsid w:val="008C6137"/>
    <w:rsid w:val="008C70CA"/>
    <w:rsid w:val="008D00AD"/>
    <w:rsid w:val="008D0484"/>
    <w:rsid w:val="008D1564"/>
    <w:rsid w:val="008D31BD"/>
    <w:rsid w:val="008D4B9A"/>
    <w:rsid w:val="008D4EB9"/>
    <w:rsid w:val="008D5A72"/>
    <w:rsid w:val="008D64AC"/>
    <w:rsid w:val="008D6ADC"/>
    <w:rsid w:val="008D787B"/>
    <w:rsid w:val="008D7A0D"/>
    <w:rsid w:val="008D7DE0"/>
    <w:rsid w:val="008E046A"/>
    <w:rsid w:val="008E0951"/>
    <w:rsid w:val="008E1807"/>
    <w:rsid w:val="008E216A"/>
    <w:rsid w:val="008E3AAE"/>
    <w:rsid w:val="008E3B12"/>
    <w:rsid w:val="008E507E"/>
    <w:rsid w:val="008E5B7D"/>
    <w:rsid w:val="008E6270"/>
    <w:rsid w:val="008E70EC"/>
    <w:rsid w:val="008F0138"/>
    <w:rsid w:val="008F1213"/>
    <w:rsid w:val="008F15F1"/>
    <w:rsid w:val="008F1EA4"/>
    <w:rsid w:val="008F37E1"/>
    <w:rsid w:val="008F38F5"/>
    <w:rsid w:val="008F4ABD"/>
    <w:rsid w:val="008F523E"/>
    <w:rsid w:val="008F68FB"/>
    <w:rsid w:val="008F7628"/>
    <w:rsid w:val="00900C9C"/>
    <w:rsid w:val="00900CD9"/>
    <w:rsid w:val="00901652"/>
    <w:rsid w:val="00901E8D"/>
    <w:rsid w:val="009027DE"/>
    <w:rsid w:val="00902E2B"/>
    <w:rsid w:val="00903E8B"/>
    <w:rsid w:val="00904404"/>
    <w:rsid w:val="00904B64"/>
    <w:rsid w:val="00904FEA"/>
    <w:rsid w:val="00905A7B"/>
    <w:rsid w:val="00907A47"/>
    <w:rsid w:val="00912566"/>
    <w:rsid w:val="00912CE1"/>
    <w:rsid w:val="00912D6C"/>
    <w:rsid w:val="00914BED"/>
    <w:rsid w:val="00916F42"/>
    <w:rsid w:val="00917284"/>
    <w:rsid w:val="00917C62"/>
    <w:rsid w:val="0092033D"/>
    <w:rsid w:val="009218A6"/>
    <w:rsid w:val="00922BB8"/>
    <w:rsid w:val="00922E10"/>
    <w:rsid w:val="0092368E"/>
    <w:rsid w:val="00923EB8"/>
    <w:rsid w:val="0092493A"/>
    <w:rsid w:val="0092689F"/>
    <w:rsid w:val="00926D09"/>
    <w:rsid w:val="00927DFA"/>
    <w:rsid w:val="00927E65"/>
    <w:rsid w:val="009305DF"/>
    <w:rsid w:val="00930945"/>
    <w:rsid w:val="00931C48"/>
    <w:rsid w:val="0093253E"/>
    <w:rsid w:val="00933DFF"/>
    <w:rsid w:val="009351BC"/>
    <w:rsid w:val="00935AA7"/>
    <w:rsid w:val="00936097"/>
    <w:rsid w:val="00936BF6"/>
    <w:rsid w:val="009407E4"/>
    <w:rsid w:val="00942B7B"/>
    <w:rsid w:val="00945231"/>
    <w:rsid w:val="009454C6"/>
    <w:rsid w:val="00945B46"/>
    <w:rsid w:val="00946ABE"/>
    <w:rsid w:val="00946F2B"/>
    <w:rsid w:val="009475E6"/>
    <w:rsid w:val="00952D1A"/>
    <w:rsid w:val="009538D2"/>
    <w:rsid w:val="00953C18"/>
    <w:rsid w:val="00954243"/>
    <w:rsid w:val="00954E26"/>
    <w:rsid w:val="009552DE"/>
    <w:rsid w:val="00955B16"/>
    <w:rsid w:val="00955D71"/>
    <w:rsid w:val="009605CC"/>
    <w:rsid w:val="0096060F"/>
    <w:rsid w:val="00961040"/>
    <w:rsid w:val="009614A0"/>
    <w:rsid w:val="009653E4"/>
    <w:rsid w:val="009664BE"/>
    <w:rsid w:val="00966BF8"/>
    <w:rsid w:val="00967C9E"/>
    <w:rsid w:val="009700A2"/>
    <w:rsid w:val="009700E8"/>
    <w:rsid w:val="00970392"/>
    <w:rsid w:val="009709FB"/>
    <w:rsid w:val="009710A7"/>
    <w:rsid w:val="00974CAA"/>
    <w:rsid w:val="009752D8"/>
    <w:rsid w:val="0097600F"/>
    <w:rsid w:val="009767DF"/>
    <w:rsid w:val="00976C73"/>
    <w:rsid w:val="00977728"/>
    <w:rsid w:val="00977933"/>
    <w:rsid w:val="00977B9C"/>
    <w:rsid w:val="00981F35"/>
    <w:rsid w:val="00982813"/>
    <w:rsid w:val="00982B70"/>
    <w:rsid w:val="00983EBF"/>
    <w:rsid w:val="00984DB2"/>
    <w:rsid w:val="00985515"/>
    <w:rsid w:val="00987CB4"/>
    <w:rsid w:val="00991CD3"/>
    <w:rsid w:val="00992DDE"/>
    <w:rsid w:val="00993007"/>
    <w:rsid w:val="00994052"/>
    <w:rsid w:val="009965AB"/>
    <w:rsid w:val="00996EC7"/>
    <w:rsid w:val="009A04DB"/>
    <w:rsid w:val="009A14C4"/>
    <w:rsid w:val="009A3308"/>
    <w:rsid w:val="009A4498"/>
    <w:rsid w:val="009A487F"/>
    <w:rsid w:val="009A62A9"/>
    <w:rsid w:val="009B1509"/>
    <w:rsid w:val="009B1D7F"/>
    <w:rsid w:val="009B2A94"/>
    <w:rsid w:val="009B2C1D"/>
    <w:rsid w:val="009B2CC5"/>
    <w:rsid w:val="009B39EB"/>
    <w:rsid w:val="009B60A9"/>
    <w:rsid w:val="009C1665"/>
    <w:rsid w:val="009C26D6"/>
    <w:rsid w:val="009C26F4"/>
    <w:rsid w:val="009C3487"/>
    <w:rsid w:val="009C36C4"/>
    <w:rsid w:val="009C39D9"/>
    <w:rsid w:val="009C483F"/>
    <w:rsid w:val="009C57E9"/>
    <w:rsid w:val="009C751F"/>
    <w:rsid w:val="009C76E7"/>
    <w:rsid w:val="009C7950"/>
    <w:rsid w:val="009C7C97"/>
    <w:rsid w:val="009D0514"/>
    <w:rsid w:val="009D06A4"/>
    <w:rsid w:val="009D0CF9"/>
    <w:rsid w:val="009D2D14"/>
    <w:rsid w:val="009D42C7"/>
    <w:rsid w:val="009D437F"/>
    <w:rsid w:val="009D4874"/>
    <w:rsid w:val="009D4940"/>
    <w:rsid w:val="009D4D40"/>
    <w:rsid w:val="009D52F7"/>
    <w:rsid w:val="009D5E45"/>
    <w:rsid w:val="009D7BAE"/>
    <w:rsid w:val="009D7E13"/>
    <w:rsid w:val="009E0428"/>
    <w:rsid w:val="009E2881"/>
    <w:rsid w:val="009E3795"/>
    <w:rsid w:val="009E4DF7"/>
    <w:rsid w:val="009E4F01"/>
    <w:rsid w:val="009E6A6F"/>
    <w:rsid w:val="009E77B4"/>
    <w:rsid w:val="009E7B85"/>
    <w:rsid w:val="009F4215"/>
    <w:rsid w:val="009F54D4"/>
    <w:rsid w:val="009F6021"/>
    <w:rsid w:val="009F6840"/>
    <w:rsid w:val="009F6F6D"/>
    <w:rsid w:val="009F7C4A"/>
    <w:rsid w:val="00A0039E"/>
    <w:rsid w:val="00A0054E"/>
    <w:rsid w:val="00A00659"/>
    <w:rsid w:val="00A0120E"/>
    <w:rsid w:val="00A025C8"/>
    <w:rsid w:val="00A027F1"/>
    <w:rsid w:val="00A02BEC"/>
    <w:rsid w:val="00A03417"/>
    <w:rsid w:val="00A037ED"/>
    <w:rsid w:val="00A042D2"/>
    <w:rsid w:val="00A0456D"/>
    <w:rsid w:val="00A0498F"/>
    <w:rsid w:val="00A04B44"/>
    <w:rsid w:val="00A0552E"/>
    <w:rsid w:val="00A069AC"/>
    <w:rsid w:val="00A074B3"/>
    <w:rsid w:val="00A07B6E"/>
    <w:rsid w:val="00A1042B"/>
    <w:rsid w:val="00A10B4C"/>
    <w:rsid w:val="00A10DE7"/>
    <w:rsid w:val="00A10F7C"/>
    <w:rsid w:val="00A1258A"/>
    <w:rsid w:val="00A128B1"/>
    <w:rsid w:val="00A12DAA"/>
    <w:rsid w:val="00A13BE7"/>
    <w:rsid w:val="00A14502"/>
    <w:rsid w:val="00A14DEF"/>
    <w:rsid w:val="00A15E1E"/>
    <w:rsid w:val="00A16DDD"/>
    <w:rsid w:val="00A17926"/>
    <w:rsid w:val="00A17E55"/>
    <w:rsid w:val="00A205EE"/>
    <w:rsid w:val="00A20C7D"/>
    <w:rsid w:val="00A2499C"/>
    <w:rsid w:val="00A25373"/>
    <w:rsid w:val="00A2587D"/>
    <w:rsid w:val="00A25B6D"/>
    <w:rsid w:val="00A25F7D"/>
    <w:rsid w:val="00A27A38"/>
    <w:rsid w:val="00A30B3B"/>
    <w:rsid w:val="00A3132C"/>
    <w:rsid w:val="00A31553"/>
    <w:rsid w:val="00A31AA9"/>
    <w:rsid w:val="00A3227D"/>
    <w:rsid w:val="00A33DD1"/>
    <w:rsid w:val="00A362D9"/>
    <w:rsid w:val="00A36D87"/>
    <w:rsid w:val="00A40243"/>
    <w:rsid w:val="00A41F39"/>
    <w:rsid w:val="00A425C9"/>
    <w:rsid w:val="00A42F49"/>
    <w:rsid w:val="00A43F62"/>
    <w:rsid w:val="00A46420"/>
    <w:rsid w:val="00A473CA"/>
    <w:rsid w:val="00A477E9"/>
    <w:rsid w:val="00A504BC"/>
    <w:rsid w:val="00A50FA2"/>
    <w:rsid w:val="00A51C92"/>
    <w:rsid w:val="00A51F4B"/>
    <w:rsid w:val="00A51FDB"/>
    <w:rsid w:val="00A52519"/>
    <w:rsid w:val="00A528D9"/>
    <w:rsid w:val="00A52F31"/>
    <w:rsid w:val="00A5357D"/>
    <w:rsid w:val="00A5624B"/>
    <w:rsid w:val="00A57EDF"/>
    <w:rsid w:val="00A60DB8"/>
    <w:rsid w:val="00A61D32"/>
    <w:rsid w:val="00A6244B"/>
    <w:rsid w:val="00A625A4"/>
    <w:rsid w:val="00A62DAA"/>
    <w:rsid w:val="00A64E56"/>
    <w:rsid w:val="00A66D3F"/>
    <w:rsid w:val="00A670BD"/>
    <w:rsid w:val="00A67E83"/>
    <w:rsid w:val="00A70DB4"/>
    <w:rsid w:val="00A712C1"/>
    <w:rsid w:val="00A71A0A"/>
    <w:rsid w:val="00A71ACB"/>
    <w:rsid w:val="00A7415B"/>
    <w:rsid w:val="00A742E0"/>
    <w:rsid w:val="00A7467D"/>
    <w:rsid w:val="00A7478E"/>
    <w:rsid w:val="00A74E51"/>
    <w:rsid w:val="00A75673"/>
    <w:rsid w:val="00A7581A"/>
    <w:rsid w:val="00A760F1"/>
    <w:rsid w:val="00A76BB0"/>
    <w:rsid w:val="00A76E22"/>
    <w:rsid w:val="00A80212"/>
    <w:rsid w:val="00A80B14"/>
    <w:rsid w:val="00A832A0"/>
    <w:rsid w:val="00A83A66"/>
    <w:rsid w:val="00A846E3"/>
    <w:rsid w:val="00A85D01"/>
    <w:rsid w:val="00A86193"/>
    <w:rsid w:val="00A8762B"/>
    <w:rsid w:val="00A87D3C"/>
    <w:rsid w:val="00A912A6"/>
    <w:rsid w:val="00A9131C"/>
    <w:rsid w:val="00A913FA"/>
    <w:rsid w:val="00A9191F"/>
    <w:rsid w:val="00A919A1"/>
    <w:rsid w:val="00A9223D"/>
    <w:rsid w:val="00A9272A"/>
    <w:rsid w:val="00A9351F"/>
    <w:rsid w:val="00AA2C60"/>
    <w:rsid w:val="00AA3A86"/>
    <w:rsid w:val="00AA4453"/>
    <w:rsid w:val="00AA62BC"/>
    <w:rsid w:val="00AB0BD4"/>
    <w:rsid w:val="00AB0D1C"/>
    <w:rsid w:val="00AB11EE"/>
    <w:rsid w:val="00AB14F1"/>
    <w:rsid w:val="00AB2D22"/>
    <w:rsid w:val="00AB2D9E"/>
    <w:rsid w:val="00AB4EAD"/>
    <w:rsid w:val="00AB5AF5"/>
    <w:rsid w:val="00AB5D0F"/>
    <w:rsid w:val="00AB7C0C"/>
    <w:rsid w:val="00AC0876"/>
    <w:rsid w:val="00AC1B0B"/>
    <w:rsid w:val="00AC38A0"/>
    <w:rsid w:val="00AC4B52"/>
    <w:rsid w:val="00AC5B70"/>
    <w:rsid w:val="00AD01AA"/>
    <w:rsid w:val="00AD04DA"/>
    <w:rsid w:val="00AD0F29"/>
    <w:rsid w:val="00AD17A9"/>
    <w:rsid w:val="00AD20F1"/>
    <w:rsid w:val="00AD247B"/>
    <w:rsid w:val="00AD3130"/>
    <w:rsid w:val="00AD3932"/>
    <w:rsid w:val="00AD42BD"/>
    <w:rsid w:val="00AD49BB"/>
    <w:rsid w:val="00AD4E8B"/>
    <w:rsid w:val="00AD53AB"/>
    <w:rsid w:val="00AE062D"/>
    <w:rsid w:val="00AE0EDA"/>
    <w:rsid w:val="00AE23B3"/>
    <w:rsid w:val="00AE3F82"/>
    <w:rsid w:val="00AE4A14"/>
    <w:rsid w:val="00AE6876"/>
    <w:rsid w:val="00AF092D"/>
    <w:rsid w:val="00AF140C"/>
    <w:rsid w:val="00AF1607"/>
    <w:rsid w:val="00AF16DA"/>
    <w:rsid w:val="00AF2F3A"/>
    <w:rsid w:val="00AF3392"/>
    <w:rsid w:val="00AF6D71"/>
    <w:rsid w:val="00AF7277"/>
    <w:rsid w:val="00B0011B"/>
    <w:rsid w:val="00B01019"/>
    <w:rsid w:val="00B020EE"/>
    <w:rsid w:val="00B02759"/>
    <w:rsid w:val="00B04943"/>
    <w:rsid w:val="00B04B4A"/>
    <w:rsid w:val="00B04C75"/>
    <w:rsid w:val="00B052EB"/>
    <w:rsid w:val="00B0600D"/>
    <w:rsid w:val="00B11C69"/>
    <w:rsid w:val="00B12265"/>
    <w:rsid w:val="00B123D9"/>
    <w:rsid w:val="00B13E5B"/>
    <w:rsid w:val="00B14784"/>
    <w:rsid w:val="00B151C8"/>
    <w:rsid w:val="00B165E8"/>
    <w:rsid w:val="00B171B6"/>
    <w:rsid w:val="00B177A7"/>
    <w:rsid w:val="00B17E3E"/>
    <w:rsid w:val="00B213EF"/>
    <w:rsid w:val="00B21D83"/>
    <w:rsid w:val="00B230B0"/>
    <w:rsid w:val="00B23192"/>
    <w:rsid w:val="00B259FF"/>
    <w:rsid w:val="00B27C16"/>
    <w:rsid w:val="00B337AC"/>
    <w:rsid w:val="00B355B6"/>
    <w:rsid w:val="00B356FB"/>
    <w:rsid w:val="00B35D56"/>
    <w:rsid w:val="00B40AB9"/>
    <w:rsid w:val="00B42D44"/>
    <w:rsid w:val="00B42E8E"/>
    <w:rsid w:val="00B45702"/>
    <w:rsid w:val="00B45C8D"/>
    <w:rsid w:val="00B4653E"/>
    <w:rsid w:val="00B46605"/>
    <w:rsid w:val="00B467C3"/>
    <w:rsid w:val="00B47E63"/>
    <w:rsid w:val="00B53719"/>
    <w:rsid w:val="00B57E12"/>
    <w:rsid w:val="00B60B2C"/>
    <w:rsid w:val="00B60F5B"/>
    <w:rsid w:val="00B6165E"/>
    <w:rsid w:val="00B6199C"/>
    <w:rsid w:val="00B6508E"/>
    <w:rsid w:val="00B65BD8"/>
    <w:rsid w:val="00B725C4"/>
    <w:rsid w:val="00B7296A"/>
    <w:rsid w:val="00B729BE"/>
    <w:rsid w:val="00B73650"/>
    <w:rsid w:val="00B741E2"/>
    <w:rsid w:val="00B7461A"/>
    <w:rsid w:val="00B7476F"/>
    <w:rsid w:val="00B751FC"/>
    <w:rsid w:val="00B7591B"/>
    <w:rsid w:val="00B76D81"/>
    <w:rsid w:val="00B77BF0"/>
    <w:rsid w:val="00B80C69"/>
    <w:rsid w:val="00B80E3D"/>
    <w:rsid w:val="00B81CD8"/>
    <w:rsid w:val="00B82B82"/>
    <w:rsid w:val="00B83364"/>
    <w:rsid w:val="00B83E5A"/>
    <w:rsid w:val="00B8443D"/>
    <w:rsid w:val="00B85176"/>
    <w:rsid w:val="00B86474"/>
    <w:rsid w:val="00B866A7"/>
    <w:rsid w:val="00B87682"/>
    <w:rsid w:val="00B906DD"/>
    <w:rsid w:val="00B9192B"/>
    <w:rsid w:val="00B91FAC"/>
    <w:rsid w:val="00B92A25"/>
    <w:rsid w:val="00B939D4"/>
    <w:rsid w:val="00B93F62"/>
    <w:rsid w:val="00B9600F"/>
    <w:rsid w:val="00B964CE"/>
    <w:rsid w:val="00B968BF"/>
    <w:rsid w:val="00B977A1"/>
    <w:rsid w:val="00B97F9D"/>
    <w:rsid w:val="00BA0A6D"/>
    <w:rsid w:val="00BA0FA7"/>
    <w:rsid w:val="00BA2960"/>
    <w:rsid w:val="00BA56D3"/>
    <w:rsid w:val="00BA7BB4"/>
    <w:rsid w:val="00BA7DE5"/>
    <w:rsid w:val="00BB0CB8"/>
    <w:rsid w:val="00BB0EAA"/>
    <w:rsid w:val="00BB1119"/>
    <w:rsid w:val="00BB4B63"/>
    <w:rsid w:val="00BC05C3"/>
    <w:rsid w:val="00BC0B14"/>
    <w:rsid w:val="00BC4156"/>
    <w:rsid w:val="00BC5E79"/>
    <w:rsid w:val="00BD0305"/>
    <w:rsid w:val="00BD06B4"/>
    <w:rsid w:val="00BD0FE2"/>
    <w:rsid w:val="00BD2300"/>
    <w:rsid w:val="00BD50F0"/>
    <w:rsid w:val="00BD612B"/>
    <w:rsid w:val="00BD760A"/>
    <w:rsid w:val="00BE006F"/>
    <w:rsid w:val="00BE0AC6"/>
    <w:rsid w:val="00BE1BC5"/>
    <w:rsid w:val="00BE21AC"/>
    <w:rsid w:val="00BE4914"/>
    <w:rsid w:val="00BE57BC"/>
    <w:rsid w:val="00BE63E1"/>
    <w:rsid w:val="00BE73A9"/>
    <w:rsid w:val="00BE7C2F"/>
    <w:rsid w:val="00BF1C9E"/>
    <w:rsid w:val="00BF350D"/>
    <w:rsid w:val="00BF3801"/>
    <w:rsid w:val="00BF475B"/>
    <w:rsid w:val="00BF600A"/>
    <w:rsid w:val="00BF61B6"/>
    <w:rsid w:val="00BF6F81"/>
    <w:rsid w:val="00BF7C8B"/>
    <w:rsid w:val="00C01B80"/>
    <w:rsid w:val="00C01CE1"/>
    <w:rsid w:val="00C03877"/>
    <w:rsid w:val="00C047BF"/>
    <w:rsid w:val="00C04D07"/>
    <w:rsid w:val="00C05833"/>
    <w:rsid w:val="00C059D0"/>
    <w:rsid w:val="00C05D6B"/>
    <w:rsid w:val="00C07AEA"/>
    <w:rsid w:val="00C07CB8"/>
    <w:rsid w:val="00C1092A"/>
    <w:rsid w:val="00C11211"/>
    <w:rsid w:val="00C1223F"/>
    <w:rsid w:val="00C12814"/>
    <w:rsid w:val="00C133A7"/>
    <w:rsid w:val="00C13895"/>
    <w:rsid w:val="00C14481"/>
    <w:rsid w:val="00C17010"/>
    <w:rsid w:val="00C17733"/>
    <w:rsid w:val="00C17FED"/>
    <w:rsid w:val="00C20697"/>
    <w:rsid w:val="00C21962"/>
    <w:rsid w:val="00C21C61"/>
    <w:rsid w:val="00C21E95"/>
    <w:rsid w:val="00C2216F"/>
    <w:rsid w:val="00C22633"/>
    <w:rsid w:val="00C260C5"/>
    <w:rsid w:val="00C266B4"/>
    <w:rsid w:val="00C26CB8"/>
    <w:rsid w:val="00C307C8"/>
    <w:rsid w:val="00C30AA8"/>
    <w:rsid w:val="00C3279D"/>
    <w:rsid w:val="00C3317F"/>
    <w:rsid w:val="00C333AD"/>
    <w:rsid w:val="00C33653"/>
    <w:rsid w:val="00C343F7"/>
    <w:rsid w:val="00C35257"/>
    <w:rsid w:val="00C35FC8"/>
    <w:rsid w:val="00C3792A"/>
    <w:rsid w:val="00C41F0A"/>
    <w:rsid w:val="00C42EF6"/>
    <w:rsid w:val="00C43D3D"/>
    <w:rsid w:val="00C4452D"/>
    <w:rsid w:val="00C45768"/>
    <w:rsid w:val="00C46322"/>
    <w:rsid w:val="00C465A7"/>
    <w:rsid w:val="00C467AE"/>
    <w:rsid w:val="00C468B0"/>
    <w:rsid w:val="00C47CFF"/>
    <w:rsid w:val="00C5325B"/>
    <w:rsid w:val="00C544B0"/>
    <w:rsid w:val="00C544EF"/>
    <w:rsid w:val="00C54630"/>
    <w:rsid w:val="00C5479A"/>
    <w:rsid w:val="00C54F86"/>
    <w:rsid w:val="00C55588"/>
    <w:rsid w:val="00C55FBD"/>
    <w:rsid w:val="00C6098F"/>
    <w:rsid w:val="00C60B2D"/>
    <w:rsid w:val="00C60C44"/>
    <w:rsid w:val="00C616E8"/>
    <w:rsid w:val="00C619C2"/>
    <w:rsid w:val="00C619DC"/>
    <w:rsid w:val="00C61BF8"/>
    <w:rsid w:val="00C62D63"/>
    <w:rsid w:val="00C65835"/>
    <w:rsid w:val="00C65FA8"/>
    <w:rsid w:val="00C6677F"/>
    <w:rsid w:val="00C6692A"/>
    <w:rsid w:val="00C70ECD"/>
    <w:rsid w:val="00C714FF"/>
    <w:rsid w:val="00C71783"/>
    <w:rsid w:val="00C721A5"/>
    <w:rsid w:val="00C72D6A"/>
    <w:rsid w:val="00C731B3"/>
    <w:rsid w:val="00C779AB"/>
    <w:rsid w:val="00C77DCC"/>
    <w:rsid w:val="00C818B0"/>
    <w:rsid w:val="00C82E2F"/>
    <w:rsid w:val="00C8352C"/>
    <w:rsid w:val="00C83ECB"/>
    <w:rsid w:val="00C85408"/>
    <w:rsid w:val="00C85F25"/>
    <w:rsid w:val="00C8651D"/>
    <w:rsid w:val="00C86543"/>
    <w:rsid w:val="00C872C6"/>
    <w:rsid w:val="00C91C57"/>
    <w:rsid w:val="00C92A6D"/>
    <w:rsid w:val="00C95EEC"/>
    <w:rsid w:val="00C96085"/>
    <w:rsid w:val="00C9611D"/>
    <w:rsid w:val="00C9719B"/>
    <w:rsid w:val="00CA0966"/>
    <w:rsid w:val="00CA1110"/>
    <w:rsid w:val="00CA20CD"/>
    <w:rsid w:val="00CA26A0"/>
    <w:rsid w:val="00CA349A"/>
    <w:rsid w:val="00CA4840"/>
    <w:rsid w:val="00CA6A5B"/>
    <w:rsid w:val="00CB040A"/>
    <w:rsid w:val="00CB1E34"/>
    <w:rsid w:val="00CB1F69"/>
    <w:rsid w:val="00CB2098"/>
    <w:rsid w:val="00CB3CA4"/>
    <w:rsid w:val="00CB4AC3"/>
    <w:rsid w:val="00CB51B9"/>
    <w:rsid w:val="00CB560D"/>
    <w:rsid w:val="00CB6C63"/>
    <w:rsid w:val="00CB7BD9"/>
    <w:rsid w:val="00CC1289"/>
    <w:rsid w:val="00CC17B3"/>
    <w:rsid w:val="00CC1A6E"/>
    <w:rsid w:val="00CC2782"/>
    <w:rsid w:val="00CC288C"/>
    <w:rsid w:val="00CC2E4C"/>
    <w:rsid w:val="00CC3467"/>
    <w:rsid w:val="00CC3CC4"/>
    <w:rsid w:val="00CC48FA"/>
    <w:rsid w:val="00CC59BA"/>
    <w:rsid w:val="00CC6076"/>
    <w:rsid w:val="00CC6E06"/>
    <w:rsid w:val="00CD0668"/>
    <w:rsid w:val="00CD0DDA"/>
    <w:rsid w:val="00CD1154"/>
    <w:rsid w:val="00CD1DE5"/>
    <w:rsid w:val="00CD1EF5"/>
    <w:rsid w:val="00CD249B"/>
    <w:rsid w:val="00CD2B89"/>
    <w:rsid w:val="00CD2E53"/>
    <w:rsid w:val="00CD3210"/>
    <w:rsid w:val="00CD41DC"/>
    <w:rsid w:val="00CD52B5"/>
    <w:rsid w:val="00CD5799"/>
    <w:rsid w:val="00CE1397"/>
    <w:rsid w:val="00CE15B1"/>
    <w:rsid w:val="00CE164E"/>
    <w:rsid w:val="00CE1C03"/>
    <w:rsid w:val="00CE20D3"/>
    <w:rsid w:val="00CE34F5"/>
    <w:rsid w:val="00CE3634"/>
    <w:rsid w:val="00CE3684"/>
    <w:rsid w:val="00CE4CBF"/>
    <w:rsid w:val="00CE4E8D"/>
    <w:rsid w:val="00CE5247"/>
    <w:rsid w:val="00CE5B57"/>
    <w:rsid w:val="00CE5D22"/>
    <w:rsid w:val="00CE7555"/>
    <w:rsid w:val="00CF398E"/>
    <w:rsid w:val="00CF3BA0"/>
    <w:rsid w:val="00CF4088"/>
    <w:rsid w:val="00CF4486"/>
    <w:rsid w:val="00CF462F"/>
    <w:rsid w:val="00CF612A"/>
    <w:rsid w:val="00CF6AF2"/>
    <w:rsid w:val="00CF6E77"/>
    <w:rsid w:val="00D00018"/>
    <w:rsid w:val="00D00C65"/>
    <w:rsid w:val="00D00F2E"/>
    <w:rsid w:val="00D01DC0"/>
    <w:rsid w:val="00D02A5C"/>
    <w:rsid w:val="00D02FA5"/>
    <w:rsid w:val="00D03369"/>
    <w:rsid w:val="00D03925"/>
    <w:rsid w:val="00D057E0"/>
    <w:rsid w:val="00D067CD"/>
    <w:rsid w:val="00D076E7"/>
    <w:rsid w:val="00D10019"/>
    <w:rsid w:val="00D10149"/>
    <w:rsid w:val="00D105DC"/>
    <w:rsid w:val="00D10D82"/>
    <w:rsid w:val="00D10F2C"/>
    <w:rsid w:val="00D145E2"/>
    <w:rsid w:val="00D14A3B"/>
    <w:rsid w:val="00D15291"/>
    <w:rsid w:val="00D15961"/>
    <w:rsid w:val="00D15D61"/>
    <w:rsid w:val="00D15D91"/>
    <w:rsid w:val="00D15FC3"/>
    <w:rsid w:val="00D1689D"/>
    <w:rsid w:val="00D17452"/>
    <w:rsid w:val="00D176B2"/>
    <w:rsid w:val="00D17F3A"/>
    <w:rsid w:val="00D20775"/>
    <w:rsid w:val="00D21990"/>
    <w:rsid w:val="00D21D18"/>
    <w:rsid w:val="00D22C1B"/>
    <w:rsid w:val="00D23F70"/>
    <w:rsid w:val="00D2493F"/>
    <w:rsid w:val="00D27F3C"/>
    <w:rsid w:val="00D31705"/>
    <w:rsid w:val="00D31E92"/>
    <w:rsid w:val="00D3278C"/>
    <w:rsid w:val="00D33B79"/>
    <w:rsid w:val="00D347B3"/>
    <w:rsid w:val="00D34DC9"/>
    <w:rsid w:val="00D36339"/>
    <w:rsid w:val="00D364E0"/>
    <w:rsid w:val="00D37F46"/>
    <w:rsid w:val="00D40D7C"/>
    <w:rsid w:val="00D41227"/>
    <w:rsid w:val="00D416A3"/>
    <w:rsid w:val="00D42790"/>
    <w:rsid w:val="00D432A1"/>
    <w:rsid w:val="00D44534"/>
    <w:rsid w:val="00D44976"/>
    <w:rsid w:val="00D44AF9"/>
    <w:rsid w:val="00D46DB4"/>
    <w:rsid w:val="00D47602"/>
    <w:rsid w:val="00D5004A"/>
    <w:rsid w:val="00D51589"/>
    <w:rsid w:val="00D51FBC"/>
    <w:rsid w:val="00D52B2B"/>
    <w:rsid w:val="00D52C78"/>
    <w:rsid w:val="00D53372"/>
    <w:rsid w:val="00D53D7C"/>
    <w:rsid w:val="00D5440A"/>
    <w:rsid w:val="00D545C1"/>
    <w:rsid w:val="00D54693"/>
    <w:rsid w:val="00D54825"/>
    <w:rsid w:val="00D55059"/>
    <w:rsid w:val="00D5545E"/>
    <w:rsid w:val="00D5555D"/>
    <w:rsid w:val="00D55BC2"/>
    <w:rsid w:val="00D575C8"/>
    <w:rsid w:val="00D5765D"/>
    <w:rsid w:val="00D6227E"/>
    <w:rsid w:val="00D63E05"/>
    <w:rsid w:val="00D63E4E"/>
    <w:rsid w:val="00D6434B"/>
    <w:rsid w:val="00D64526"/>
    <w:rsid w:val="00D64AA2"/>
    <w:rsid w:val="00D65656"/>
    <w:rsid w:val="00D65776"/>
    <w:rsid w:val="00D711AC"/>
    <w:rsid w:val="00D7171A"/>
    <w:rsid w:val="00D717DB"/>
    <w:rsid w:val="00D73783"/>
    <w:rsid w:val="00D75AAF"/>
    <w:rsid w:val="00D77383"/>
    <w:rsid w:val="00D80756"/>
    <w:rsid w:val="00D80B55"/>
    <w:rsid w:val="00D821B5"/>
    <w:rsid w:val="00D84076"/>
    <w:rsid w:val="00D8549A"/>
    <w:rsid w:val="00D860CF"/>
    <w:rsid w:val="00D86335"/>
    <w:rsid w:val="00D867C4"/>
    <w:rsid w:val="00D90C8F"/>
    <w:rsid w:val="00D91E62"/>
    <w:rsid w:val="00D9378C"/>
    <w:rsid w:val="00D93930"/>
    <w:rsid w:val="00D9517C"/>
    <w:rsid w:val="00D957B4"/>
    <w:rsid w:val="00D962DF"/>
    <w:rsid w:val="00D97061"/>
    <w:rsid w:val="00D97850"/>
    <w:rsid w:val="00D97DB3"/>
    <w:rsid w:val="00DA0C83"/>
    <w:rsid w:val="00DA1991"/>
    <w:rsid w:val="00DA232E"/>
    <w:rsid w:val="00DA246B"/>
    <w:rsid w:val="00DA2971"/>
    <w:rsid w:val="00DA2E4B"/>
    <w:rsid w:val="00DA320A"/>
    <w:rsid w:val="00DA3C52"/>
    <w:rsid w:val="00DA611B"/>
    <w:rsid w:val="00DA6336"/>
    <w:rsid w:val="00DA6E73"/>
    <w:rsid w:val="00DA7448"/>
    <w:rsid w:val="00DB027B"/>
    <w:rsid w:val="00DB26ED"/>
    <w:rsid w:val="00DB2B90"/>
    <w:rsid w:val="00DB615E"/>
    <w:rsid w:val="00DB61FE"/>
    <w:rsid w:val="00DB6E25"/>
    <w:rsid w:val="00DB70D5"/>
    <w:rsid w:val="00DB7D8A"/>
    <w:rsid w:val="00DC1141"/>
    <w:rsid w:val="00DC24C5"/>
    <w:rsid w:val="00DC2C99"/>
    <w:rsid w:val="00DC30E9"/>
    <w:rsid w:val="00DC3F54"/>
    <w:rsid w:val="00DC5536"/>
    <w:rsid w:val="00DC6203"/>
    <w:rsid w:val="00DD01AD"/>
    <w:rsid w:val="00DD07F6"/>
    <w:rsid w:val="00DD0A10"/>
    <w:rsid w:val="00DD0C44"/>
    <w:rsid w:val="00DD0C87"/>
    <w:rsid w:val="00DD1358"/>
    <w:rsid w:val="00DD1837"/>
    <w:rsid w:val="00DD1F1F"/>
    <w:rsid w:val="00DD26A2"/>
    <w:rsid w:val="00DD28EE"/>
    <w:rsid w:val="00DD2C3B"/>
    <w:rsid w:val="00DD4AE5"/>
    <w:rsid w:val="00DD4BE2"/>
    <w:rsid w:val="00DD6C2E"/>
    <w:rsid w:val="00DD7383"/>
    <w:rsid w:val="00DE0139"/>
    <w:rsid w:val="00DE0770"/>
    <w:rsid w:val="00DE447C"/>
    <w:rsid w:val="00DE4E6B"/>
    <w:rsid w:val="00DE5AA8"/>
    <w:rsid w:val="00DE5C0C"/>
    <w:rsid w:val="00DE6ADF"/>
    <w:rsid w:val="00DE79A8"/>
    <w:rsid w:val="00DE7F43"/>
    <w:rsid w:val="00DF0044"/>
    <w:rsid w:val="00DF0FA9"/>
    <w:rsid w:val="00DF1C01"/>
    <w:rsid w:val="00DF4991"/>
    <w:rsid w:val="00DF557F"/>
    <w:rsid w:val="00DF59F5"/>
    <w:rsid w:val="00DF721E"/>
    <w:rsid w:val="00E0079A"/>
    <w:rsid w:val="00E015C5"/>
    <w:rsid w:val="00E0294D"/>
    <w:rsid w:val="00E0456D"/>
    <w:rsid w:val="00E04AC4"/>
    <w:rsid w:val="00E056F6"/>
    <w:rsid w:val="00E06A00"/>
    <w:rsid w:val="00E06B41"/>
    <w:rsid w:val="00E07C96"/>
    <w:rsid w:val="00E07DA3"/>
    <w:rsid w:val="00E1028C"/>
    <w:rsid w:val="00E1136E"/>
    <w:rsid w:val="00E12265"/>
    <w:rsid w:val="00E12D04"/>
    <w:rsid w:val="00E14ABC"/>
    <w:rsid w:val="00E1509B"/>
    <w:rsid w:val="00E156C8"/>
    <w:rsid w:val="00E15E62"/>
    <w:rsid w:val="00E1620D"/>
    <w:rsid w:val="00E16AD1"/>
    <w:rsid w:val="00E17621"/>
    <w:rsid w:val="00E2019C"/>
    <w:rsid w:val="00E20634"/>
    <w:rsid w:val="00E20BC9"/>
    <w:rsid w:val="00E21F0F"/>
    <w:rsid w:val="00E22046"/>
    <w:rsid w:val="00E2245E"/>
    <w:rsid w:val="00E22A3F"/>
    <w:rsid w:val="00E23139"/>
    <w:rsid w:val="00E23255"/>
    <w:rsid w:val="00E23BAA"/>
    <w:rsid w:val="00E27439"/>
    <w:rsid w:val="00E27A9F"/>
    <w:rsid w:val="00E301FF"/>
    <w:rsid w:val="00E30699"/>
    <w:rsid w:val="00E30C80"/>
    <w:rsid w:val="00E315C7"/>
    <w:rsid w:val="00E31E40"/>
    <w:rsid w:val="00E31E92"/>
    <w:rsid w:val="00E32140"/>
    <w:rsid w:val="00E346DF"/>
    <w:rsid w:val="00E349A5"/>
    <w:rsid w:val="00E34EC0"/>
    <w:rsid w:val="00E36D87"/>
    <w:rsid w:val="00E36E67"/>
    <w:rsid w:val="00E40966"/>
    <w:rsid w:val="00E40EF2"/>
    <w:rsid w:val="00E4223E"/>
    <w:rsid w:val="00E43029"/>
    <w:rsid w:val="00E43B6B"/>
    <w:rsid w:val="00E441D5"/>
    <w:rsid w:val="00E446B9"/>
    <w:rsid w:val="00E4532F"/>
    <w:rsid w:val="00E4625C"/>
    <w:rsid w:val="00E469BE"/>
    <w:rsid w:val="00E46A4D"/>
    <w:rsid w:val="00E46C5F"/>
    <w:rsid w:val="00E46EF4"/>
    <w:rsid w:val="00E474D8"/>
    <w:rsid w:val="00E502C6"/>
    <w:rsid w:val="00E50849"/>
    <w:rsid w:val="00E50ACE"/>
    <w:rsid w:val="00E51050"/>
    <w:rsid w:val="00E51098"/>
    <w:rsid w:val="00E51697"/>
    <w:rsid w:val="00E517DA"/>
    <w:rsid w:val="00E519DA"/>
    <w:rsid w:val="00E543C9"/>
    <w:rsid w:val="00E555D3"/>
    <w:rsid w:val="00E57E61"/>
    <w:rsid w:val="00E601B8"/>
    <w:rsid w:val="00E6044A"/>
    <w:rsid w:val="00E611D4"/>
    <w:rsid w:val="00E66A48"/>
    <w:rsid w:val="00E7105A"/>
    <w:rsid w:val="00E720A6"/>
    <w:rsid w:val="00E733C6"/>
    <w:rsid w:val="00E80062"/>
    <w:rsid w:val="00E82B66"/>
    <w:rsid w:val="00E82D7B"/>
    <w:rsid w:val="00E82E21"/>
    <w:rsid w:val="00E83562"/>
    <w:rsid w:val="00E84BC4"/>
    <w:rsid w:val="00E84EA3"/>
    <w:rsid w:val="00E8550F"/>
    <w:rsid w:val="00E85A82"/>
    <w:rsid w:val="00E86152"/>
    <w:rsid w:val="00E862BB"/>
    <w:rsid w:val="00E87D00"/>
    <w:rsid w:val="00E90229"/>
    <w:rsid w:val="00E907B1"/>
    <w:rsid w:val="00E90A35"/>
    <w:rsid w:val="00E90B4D"/>
    <w:rsid w:val="00E91464"/>
    <w:rsid w:val="00E914D8"/>
    <w:rsid w:val="00E91D96"/>
    <w:rsid w:val="00E93E1F"/>
    <w:rsid w:val="00E93E58"/>
    <w:rsid w:val="00E9430F"/>
    <w:rsid w:val="00E9489C"/>
    <w:rsid w:val="00E94AC1"/>
    <w:rsid w:val="00E94DCE"/>
    <w:rsid w:val="00E95F7F"/>
    <w:rsid w:val="00E95F80"/>
    <w:rsid w:val="00E965A2"/>
    <w:rsid w:val="00E97301"/>
    <w:rsid w:val="00E973D0"/>
    <w:rsid w:val="00E97DE5"/>
    <w:rsid w:val="00EA2442"/>
    <w:rsid w:val="00EA2A74"/>
    <w:rsid w:val="00EA41B6"/>
    <w:rsid w:val="00EA48A3"/>
    <w:rsid w:val="00EA4DE1"/>
    <w:rsid w:val="00EA59A6"/>
    <w:rsid w:val="00EA6080"/>
    <w:rsid w:val="00EA66FB"/>
    <w:rsid w:val="00EA681C"/>
    <w:rsid w:val="00EA7CAC"/>
    <w:rsid w:val="00EA7F04"/>
    <w:rsid w:val="00EB0586"/>
    <w:rsid w:val="00EB06D8"/>
    <w:rsid w:val="00EB0734"/>
    <w:rsid w:val="00EB0D4E"/>
    <w:rsid w:val="00EB1535"/>
    <w:rsid w:val="00EB1ED0"/>
    <w:rsid w:val="00EB2D85"/>
    <w:rsid w:val="00EB2E80"/>
    <w:rsid w:val="00EB321D"/>
    <w:rsid w:val="00EB333E"/>
    <w:rsid w:val="00EB7E67"/>
    <w:rsid w:val="00EB7EBC"/>
    <w:rsid w:val="00EC05A1"/>
    <w:rsid w:val="00EC0EEB"/>
    <w:rsid w:val="00EC181E"/>
    <w:rsid w:val="00EC299B"/>
    <w:rsid w:val="00EC5BAA"/>
    <w:rsid w:val="00EC6035"/>
    <w:rsid w:val="00EC6C7E"/>
    <w:rsid w:val="00ED21C0"/>
    <w:rsid w:val="00ED2F9B"/>
    <w:rsid w:val="00ED4346"/>
    <w:rsid w:val="00ED4C6D"/>
    <w:rsid w:val="00ED50E1"/>
    <w:rsid w:val="00ED5868"/>
    <w:rsid w:val="00ED618F"/>
    <w:rsid w:val="00ED731F"/>
    <w:rsid w:val="00EE2541"/>
    <w:rsid w:val="00EE555C"/>
    <w:rsid w:val="00EE563E"/>
    <w:rsid w:val="00EE6F27"/>
    <w:rsid w:val="00EE7784"/>
    <w:rsid w:val="00EF0ECD"/>
    <w:rsid w:val="00EF17C1"/>
    <w:rsid w:val="00EF19EB"/>
    <w:rsid w:val="00EF1B25"/>
    <w:rsid w:val="00EF1CC4"/>
    <w:rsid w:val="00EF3E99"/>
    <w:rsid w:val="00EF4294"/>
    <w:rsid w:val="00EF621A"/>
    <w:rsid w:val="00EF6E45"/>
    <w:rsid w:val="00EF78DB"/>
    <w:rsid w:val="00EF7C9B"/>
    <w:rsid w:val="00F01EFA"/>
    <w:rsid w:val="00F02538"/>
    <w:rsid w:val="00F02569"/>
    <w:rsid w:val="00F03B33"/>
    <w:rsid w:val="00F04455"/>
    <w:rsid w:val="00F0485B"/>
    <w:rsid w:val="00F0602A"/>
    <w:rsid w:val="00F066BF"/>
    <w:rsid w:val="00F06F65"/>
    <w:rsid w:val="00F10488"/>
    <w:rsid w:val="00F10B10"/>
    <w:rsid w:val="00F10EBC"/>
    <w:rsid w:val="00F11A98"/>
    <w:rsid w:val="00F12061"/>
    <w:rsid w:val="00F13084"/>
    <w:rsid w:val="00F151F1"/>
    <w:rsid w:val="00F15664"/>
    <w:rsid w:val="00F15BE8"/>
    <w:rsid w:val="00F16F72"/>
    <w:rsid w:val="00F16F90"/>
    <w:rsid w:val="00F1718A"/>
    <w:rsid w:val="00F175CB"/>
    <w:rsid w:val="00F17FD5"/>
    <w:rsid w:val="00F216B2"/>
    <w:rsid w:val="00F21EF8"/>
    <w:rsid w:val="00F22666"/>
    <w:rsid w:val="00F2393A"/>
    <w:rsid w:val="00F2464D"/>
    <w:rsid w:val="00F24D27"/>
    <w:rsid w:val="00F25126"/>
    <w:rsid w:val="00F25EC2"/>
    <w:rsid w:val="00F27411"/>
    <w:rsid w:val="00F311E4"/>
    <w:rsid w:val="00F31283"/>
    <w:rsid w:val="00F31D62"/>
    <w:rsid w:val="00F32F97"/>
    <w:rsid w:val="00F33CE4"/>
    <w:rsid w:val="00F34FAD"/>
    <w:rsid w:val="00F35391"/>
    <w:rsid w:val="00F35A65"/>
    <w:rsid w:val="00F36A34"/>
    <w:rsid w:val="00F41471"/>
    <w:rsid w:val="00F41652"/>
    <w:rsid w:val="00F41DD9"/>
    <w:rsid w:val="00F423CB"/>
    <w:rsid w:val="00F430BA"/>
    <w:rsid w:val="00F433CB"/>
    <w:rsid w:val="00F43E6B"/>
    <w:rsid w:val="00F446BC"/>
    <w:rsid w:val="00F448F8"/>
    <w:rsid w:val="00F44F0E"/>
    <w:rsid w:val="00F4501B"/>
    <w:rsid w:val="00F470A4"/>
    <w:rsid w:val="00F470E1"/>
    <w:rsid w:val="00F47154"/>
    <w:rsid w:val="00F4794C"/>
    <w:rsid w:val="00F55B35"/>
    <w:rsid w:val="00F57D4D"/>
    <w:rsid w:val="00F57E2E"/>
    <w:rsid w:val="00F60220"/>
    <w:rsid w:val="00F60DA7"/>
    <w:rsid w:val="00F60F45"/>
    <w:rsid w:val="00F612DF"/>
    <w:rsid w:val="00F618D3"/>
    <w:rsid w:val="00F62A32"/>
    <w:rsid w:val="00F62DC9"/>
    <w:rsid w:val="00F63B76"/>
    <w:rsid w:val="00F64008"/>
    <w:rsid w:val="00F65D30"/>
    <w:rsid w:val="00F668BA"/>
    <w:rsid w:val="00F70F17"/>
    <w:rsid w:val="00F7137B"/>
    <w:rsid w:val="00F7202D"/>
    <w:rsid w:val="00F73BDE"/>
    <w:rsid w:val="00F74C14"/>
    <w:rsid w:val="00F77308"/>
    <w:rsid w:val="00F77D18"/>
    <w:rsid w:val="00F80008"/>
    <w:rsid w:val="00F81ADD"/>
    <w:rsid w:val="00F81AFD"/>
    <w:rsid w:val="00F82E23"/>
    <w:rsid w:val="00F83450"/>
    <w:rsid w:val="00F83A28"/>
    <w:rsid w:val="00F84608"/>
    <w:rsid w:val="00F84C2C"/>
    <w:rsid w:val="00F875B3"/>
    <w:rsid w:val="00F87937"/>
    <w:rsid w:val="00F90962"/>
    <w:rsid w:val="00F932BB"/>
    <w:rsid w:val="00F932CD"/>
    <w:rsid w:val="00F9455C"/>
    <w:rsid w:val="00F96469"/>
    <w:rsid w:val="00FA157E"/>
    <w:rsid w:val="00FA1666"/>
    <w:rsid w:val="00FA2EA0"/>
    <w:rsid w:val="00FA4C8E"/>
    <w:rsid w:val="00FA5DC3"/>
    <w:rsid w:val="00FA65FD"/>
    <w:rsid w:val="00FB11FF"/>
    <w:rsid w:val="00FB1EB5"/>
    <w:rsid w:val="00FB25EB"/>
    <w:rsid w:val="00FB3F98"/>
    <w:rsid w:val="00FB3F9A"/>
    <w:rsid w:val="00FB464D"/>
    <w:rsid w:val="00FB4F49"/>
    <w:rsid w:val="00FB54C4"/>
    <w:rsid w:val="00FB60EE"/>
    <w:rsid w:val="00FB7987"/>
    <w:rsid w:val="00FC0761"/>
    <w:rsid w:val="00FC285E"/>
    <w:rsid w:val="00FC28B1"/>
    <w:rsid w:val="00FC290C"/>
    <w:rsid w:val="00FC4528"/>
    <w:rsid w:val="00FC488F"/>
    <w:rsid w:val="00FC5A00"/>
    <w:rsid w:val="00FC72DE"/>
    <w:rsid w:val="00FD07DF"/>
    <w:rsid w:val="00FD2740"/>
    <w:rsid w:val="00FD2F04"/>
    <w:rsid w:val="00FD38D5"/>
    <w:rsid w:val="00FD3F39"/>
    <w:rsid w:val="00FD6646"/>
    <w:rsid w:val="00FE0EB7"/>
    <w:rsid w:val="00FE16FD"/>
    <w:rsid w:val="00FE25DE"/>
    <w:rsid w:val="00FE283F"/>
    <w:rsid w:val="00FE38E9"/>
    <w:rsid w:val="00FE7553"/>
    <w:rsid w:val="00FE7573"/>
    <w:rsid w:val="00FE7883"/>
    <w:rsid w:val="00FF0F39"/>
    <w:rsid w:val="00FF15BF"/>
    <w:rsid w:val="00FF18C4"/>
    <w:rsid w:val="00FF1CEF"/>
    <w:rsid w:val="00FF3049"/>
    <w:rsid w:val="00FF4107"/>
    <w:rsid w:val="01636088"/>
    <w:rsid w:val="01C50164"/>
    <w:rsid w:val="01DA5708"/>
    <w:rsid w:val="01EC3AB1"/>
    <w:rsid w:val="02340251"/>
    <w:rsid w:val="02355492"/>
    <w:rsid w:val="026B553D"/>
    <w:rsid w:val="026B6E4A"/>
    <w:rsid w:val="03397362"/>
    <w:rsid w:val="0363411F"/>
    <w:rsid w:val="03D46EBA"/>
    <w:rsid w:val="03E351A3"/>
    <w:rsid w:val="042C37E5"/>
    <w:rsid w:val="049B416C"/>
    <w:rsid w:val="04AA4ACF"/>
    <w:rsid w:val="04DA6320"/>
    <w:rsid w:val="04FD0A5F"/>
    <w:rsid w:val="053466F7"/>
    <w:rsid w:val="0543177D"/>
    <w:rsid w:val="05E93A33"/>
    <w:rsid w:val="05EB2876"/>
    <w:rsid w:val="06F35BA3"/>
    <w:rsid w:val="07013D3A"/>
    <w:rsid w:val="074B4E31"/>
    <w:rsid w:val="0752391F"/>
    <w:rsid w:val="07542D76"/>
    <w:rsid w:val="076C2AC2"/>
    <w:rsid w:val="077C774B"/>
    <w:rsid w:val="07D41397"/>
    <w:rsid w:val="07E42470"/>
    <w:rsid w:val="07F45F39"/>
    <w:rsid w:val="080E126F"/>
    <w:rsid w:val="082F0D08"/>
    <w:rsid w:val="08924D5D"/>
    <w:rsid w:val="099B61DA"/>
    <w:rsid w:val="09B527AC"/>
    <w:rsid w:val="09D963EB"/>
    <w:rsid w:val="0A1E4BEC"/>
    <w:rsid w:val="0A382551"/>
    <w:rsid w:val="0A73753D"/>
    <w:rsid w:val="0A7D75D2"/>
    <w:rsid w:val="0ABE7953"/>
    <w:rsid w:val="0ACB7C44"/>
    <w:rsid w:val="0B0A2CE9"/>
    <w:rsid w:val="0B0F74C4"/>
    <w:rsid w:val="0B1A05E0"/>
    <w:rsid w:val="0B294783"/>
    <w:rsid w:val="0B3B7062"/>
    <w:rsid w:val="0B413702"/>
    <w:rsid w:val="0B56440B"/>
    <w:rsid w:val="0BD00C5E"/>
    <w:rsid w:val="0C1B7C6E"/>
    <w:rsid w:val="0C5637A7"/>
    <w:rsid w:val="0C924C25"/>
    <w:rsid w:val="0C9629F5"/>
    <w:rsid w:val="0CD50D2B"/>
    <w:rsid w:val="0CEB4D2E"/>
    <w:rsid w:val="0D283351"/>
    <w:rsid w:val="0DAC227E"/>
    <w:rsid w:val="0DC43E88"/>
    <w:rsid w:val="0E3072D8"/>
    <w:rsid w:val="0E4B13DD"/>
    <w:rsid w:val="0EC9467F"/>
    <w:rsid w:val="0EEE4DD6"/>
    <w:rsid w:val="0F200650"/>
    <w:rsid w:val="0F8924A0"/>
    <w:rsid w:val="0F942D36"/>
    <w:rsid w:val="0F9C0CC0"/>
    <w:rsid w:val="0FED525F"/>
    <w:rsid w:val="100A0E1A"/>
    <w:rsid w:val="101B3B06"/>
    <w:rsid w:val="10235DA7"/>
    <w:rsid w:val="10382C3C"/>
    <w:rsid w:val="108D0413"/>
    <w:rsid w:val="10F110B6"/>
    <w:rsid w:val="11272156"/>
    <w:rsid w:val="11504360"/>
    <w:rsid w:val="118F5F43"/>
    <w:rsid w:val="11AE0880"/>
    <w:rsid w:val="12392678"/>
    <w:rsid w:val="129D7479"/>
    <w:rsid w:val="12BA1850"/>
    <w:rsid w:val="12E2481A"/>
    <w:rsid w:val="131F60C7"/>
    <w:rsid w:val="13452351"/>
    <w:rsid w:val="135C63E9"/>
    <w:rsid w:val="13884E20"/>
    <w:rsid w:val="13AC3497"/>
    <w:rsid w:val="13C870CD"/>
    <w:rsid w:val="13E676BB"/>
    <w:rsid w:val="14E57961"/>
    <w:rsid w:val="154B4370"/>
    <w:rsid w:val="15772845"/>
    <w:rsid w:val="15A42D6E"/>
    <w:rsid w:val="160B49CA"/>
    <w:rsid w:val="16320303"/>
    <w:rsid w:val="164B334F"/>
    <w:rsid w:val="165668ED"/>
    <w:rsid w:val="165C620C"/>
    <w:rsid w:val="1667467F"/>
    <w:rsid w:val="16C34CBF"/>
    <w:rsid w:val="173F48BE"/>
    <w:rsid w:val="17573648"/>
    <w:rsid w:val="17990D2C"/>
    <w:rsid w:val="17B05ED7"/>
    <w:rsid w:val="17C653EC"/>
    <w:rsid w:val="17E60AB4"/>
    <w:rsid w:val="182336B1"/>
    <w:rsid w:val="18631F43"/>
    <w:rsid w:val="18AB4059"/>
    <w:rsid w:val="18AC4466"/>
    <w:rsid w:val="18B57583"/>
    <w:rsid w:val="18D31C7D"/>
    <w:rsid w:val="19350047"/>
    <w:rsid w:val="193E02DF"/>
    <w:rsid w:val="196A745C"/>
    <w:rsid w:val="19704D2E"/>
    <w:rsid w:val="198C482E"/>
    <w:rsid w:val="19D807E5"/>
    <w:rsid w:val="1A183AA7"/>
    <w:rsid w:val="1A402469"/>
    <w:rsid w:val="1A583036"/>
    <w:rsid w:val="1A83443F"/>
    <w:rsid w:val="1B9056CF"/>
    <w:rsid w:val="1BB02148"/>
    <w:rsid w:val="1BB75B80"/>
    <w:rsid w:val="1BEC72C2"/>
    <w:rsid w:val="1C11656A"/>
    <w:rsid w:val="1C7F1EA0"/>
    <w:rsid w:val="1CA47665"/>
    <w:rsid w:val="1CCC439C"/>
    <w:rsid w:val="1D0C0130"/>
    <w:rsid w:val="1D107D1B"/>
    <w:rsid w:val="1D5F7750"/>
    <w:rsid w:val="1D9D4990"/>
    <w:rsid w:val="1E270BB4"/>
    <w:rsid w:val="1E4021F9"/>
    <w:rsid w:val="1E442C2B"/>
    <w:rsid w:val="1E585B00"/>
    <w:rsid w:val="1E85767E"/>
    <w:rsid w:val="1EA219E0"/>
    <w:rsid w:val="1EAA7094"/>
    <w:rsid w:val="1EE163BE"/>
    <w:rsid w:val="1F0D42E1"/>
    <w:rsid w:val="1F4D1710"/>
    <w:rsid w:val="1F647EE0"/>
    <w:rsid w:val="20005409"/>
    <w:rsid w:val="20685D73"/>
    <w:rsid w:val="206D29CB"/>
    <w:rsid w:val="20A26386"/>
    <w:rsid w:val="20AB3588"/>
    <w:rsid w:val="21433080"/>
    <w:rsid w:val="21545FEB"/>
    <w:rsid w:val="216A12DB"/>
    <w:rsid w:val="218C11AC"/>
    <w:rsid w:val="21DC157B"/>
    <w:rsid w:val="22B35DCB"/>
    <w:rsid w:val="230730DC"/>
    <w:rsid w:val="233A401F"/>
    <w:rsid w:val="23516734"/>
    <w:rsid w:val="23601ED8"/>
    <w:rsid w:val="23797EA8"/>
    <w:rsid w:val="23B3602D"/>
    <w:rsid w:val="23C478E8"/>
    <w:rsid w:val="23D13BFD"/>
    <w:rsid w:val="23F27614"/>
    <w:rsid w:val="24297FAE"/>
    <w:rsid w:val="245A7351"/>
    <w:rsid w:val="24856509"/>
    <w:rsid w:val="249875FC"/>
    <w:rsid w:val="24CE368C"/>
    <w:rsid w:val="24E9290C"/>
    <w:rsid w:val="250E3F7D"/>
    <w:rsid w:val="25B11D10"/>
    <w:rsid w:val="25CD6E07"/>
    <w:rsid w:val="25D253E5"/>
    <w:rsid w:val="25D636E6"/>
    <w:rsid w:val="264253EE"/>
    <w:rsid w:val="2663231C"/>
    <w:rsid w:val="268A6EE2"/>
    <w:rsid w:val="26A75EC7"/>
    <w:rsid w:val="26C36B3D"/>
    <w:rsid w:val="2712521E"/>
    <w:rsid w:val="27252C03"/>
    <w:rsid w:val="27DC0276"/>
    <w:rsid w:val="27FD0AA9"/>
    <w:rsid w:val="282E20C9"/>
    <w:rsid w:val="29487B48"/>
    <w:rsid w:val="29747726"/>
    <w:rsid w:val="2A3B4F62"/>
    <w:rsid w:val="2A643E38"/>
    <w:rsid w:val="2A8C2187"/>
    <w:rsid w:val="2B4663DB"/>
    <w:rsid w:val="2BEC7905"/>
    <w:rsid w:val="2C3B5CB8"/>
    <w:rsid w:val="2C3D3379"/>
    <w:rsid w:val="2C523D7C"/>
    <w:rsid w:val="2C791811"/>
    <w:rsid w:val="2CF71900"/>
    <w:rsid w:val="2D82618E"/>
    <w:rsid w:val="2D91787F"/>
    <w:rsid w:val="2DFF5433"/>
    <w:rsid w:val="2E0550B4"/>
    <w:rsid w:val="2E0C1DB5"/>
    <w:rsid w:val="2E847A52"/>
    <w:rsid w:val="2EC22609"/>
    <w:rsid w:val="2F2E2405"/>
    <w:rsid w:val="2F2E582D"/>
    <w:rsid w:val="2F36631B"/>
    <w:rsid w:val="2F613C52"/>
    <w:rsid w:val="2FC96791"/>
    <w:rsid w:val="3001318F"/>
    <w:rsid w:val="30034205"/>
    <w:rsid w:val="30557FE3"/>
    <w:rsid w:val="305636E2"/>
    <w:rsid w:val="30A27927"/>
    <w:rsid w:val="30EB0687"/>
    <w:rsid w:val="312A2D2B"/>
    <w:rsid w:val="31364A65"/>
    <w:rsid w:val="31C81518"/>
    <w:rsid w:val="31CF6DB7"/>
    <w:rsid w:val="31E91D9B"/>
    <w:rsid w:val="31FC50C9"/>
    <w:rsid w:val="32071E0A"/>
    <w:rsid w:val="329966D8"/>
    <w:rsid w:val="32A65178"/>
    <w:rsid w:val="32DA4273"/>
    <w:rsid w:val="33227454"/>
    <w:rsid w:val="33630FA1"/>
    <w:rsid w:val="342F1BBA"/>
    <w:rsid w:val="344C705E"/>
    <w:rsid w:val="3485447D"/>
    <w:rsid w:val="350F43CC"/>
    <w:rsid w:val="3515331B"/>
    <w:rsid w:val="3538085C"/>
    <w:rsid w:val="358A1F31"/>
    <w:rsid w:val="35CA002D"/>
    <w:rsid w:val="36041018"/>
    <w:rsid w:val="36091FCD"/>
    <w:rsid w:val="362D3CD5"/>
    <w:rsid w:val="36556F4C"/>
    <w:rsid w:val="36BC3AED"/>
    <w:rsid w:val="37087141"/>
    <w:rsid w:val="373638D0"/>
    <w:rsid w:val="375C32D0"/>
    <w:rsid w:val="37636568"/>
    <w:rsid w:val="37795E25"/>
    <w:rsid w:val="37C92E2C"/>
    <w:rsid w:val="382E58B0"/>
    <w:rsid w:val="38683ECE"/>
    <w:rsid w:val="38B5553D"/>
    <w:rsid w:val="38B91EF8"/>
    <w:rsid w:val="38F956E4"/>
    <w:rsid w:val="39216A3B"/>
    <w:rsid w:val="39407CD9"/>
    <w:rsid w:val="39A10CF2"/>
    <w:rsid w:val="39B45173"/>
    <w:rsid w:val="39BA7163"/>
    <w:rsid w:val="39C67609"/>
    <w:rsid w:val="3A672883"/>
    <w:rsid w:val="3ACF6AF2"/>
    <w:rsid w:val="3B3402C2"/>
    <w:rsid w:val="3B870F59"/>
    <w:rsid w:val="3BC34D7A"/>
    <w:rsid w:val="3C072E54"/>
    <w:rsid w:val="3C296A63"/>
    <w:rsid w:val="3CA011C4"/>
    <w:rsid w:val="3CA40A3D"/>
    <w:rsid w:val="3CC1247E"/>
    <w:rsid w:val="3CCB5352"/>
    <w:rsid w:val="3CCD41C6"/>
    <w:rsid w:val="3D4F15AA"/>
    <w:rsid w:val="3D8B0172"/>
    <w:rsid w:val="3DDA6C7C"/>
    <w:rsid w:val="3DE43921"/>
    <w:rsid w:val="3DE47F76"/>
    <w:rsid w:val="3E073128"/>
    <w:rsid w:val="3E203C58"/>
    <w:rsid w:val="3E2956C2"/>
    <w:rsid w:val="3E597D88"/>
    <w:rsid w:val="3E615A00"/>
    <w:rsid w:val="3EE8127B"/>
    <w:rsid w:val="3FD32509"/>
    <w:rsid w:val="402768DF"/>
    <w:rsid w:val="40D527C5"/>
    <w:rsid w:val="41241737"/>
    <w:rsid w:val="412F7ACA"/>
    <w:rsid w:val="418D6DC1"/>
    <w:rsid w:val="41A26B69"/>
    <w:rsid w:val="41A616BA"/>
    <w:rsid w:val="41B02210"/>
    <w:rsid w:val="41B1504D"/>
    <w:rsid w:val="4203383D"/>
    <w:rsid w:val="428C49FC"/>
    <w:rsid w:val="42A41F42"/>
    <w:rsid w:val="42DC4A91"/>
    <w:rsid w:val="43195B65"/>
    <w:rsid w:val="43365BA3"/>
    <w:rsid w:val="434A69F2"/>
    <w:rsid w:val="438D0D93"/>
    <w:rsid w:val="43FD3755"/>
    <w:rsid w:val="444E532F"/>
    <w:rsid w:val="4474378D"/>
    <w:rsid w:val="44786AB0"/>
    <w:rsid w:val="450750ED"/>
    <w:rsid w:val="452D00B8"/>
    <w:rsid w:val="46026784"/>
    <w:rsid w:val="464A6B54"/>
    <w:rsid w:val="46905472"/>
    <w:rsid w:val="46BF4CD5"/>
    <w:rsid w:val="471F47B7"/>
    <w:rsid w:val="479F7C5C"/>
    <w:rsid w:val="47D76E29"/>
    <w:rsid w:val="47E81DBA"/>
    <w:rsid w:val="47FE479D"/>
    <w:rsid w:val="481D5A8A"/>
    <w:rsid w:val="48221460"/>
    <w:rsid w:val="485F720D"/>
    <w:rsid w:val="48C0329A"/>
    <w:rsid w:val="48EC1838"/>
    <w:rsid w:val="49CA66BC"/>
    <w:rsid w:val="4A171419"/>
    <w:rsid w:val="4A471B43"/>
    <w:rsid w:val="4A826DEC"/>
    <w:rsid w:val="4B000B48"/>
    <w:rsid w:val="4B3C6C8B"/>
    <w:rsid w:val="4C2A0A66"/>
    <w:rsid w:val="4C57021B"/>
    <w:rsid w:val="4CC26AA8"/>
    <w:rsid w:val="4CC65CEE"/>
    <w:rsid w:val="4CE34B42"/>
    <w:rsid w:val="4D0D77A0"/>
    <w:rsid w:val="4E3D7EC3"/>
    <w:rsid w:val="4E4534FA"/>
    <w:rsid w:val="4E663A49"/>
    <w:rsid w:val="4EB31454"/>
    <w:rsid w:val="4EE145DC"/>
    <w:rsid w:val="4F1645B3"/>
    <w:rsid w:val="4F984907"/>
    <w:rsid w:val="4FF85A35"/>
    <w:rsid w:val="50A25DC3"/>
    <w:rsid w:val="51055F48"/>
    <w:rsid w:val="512C3458"/>
    <w:rsid w:val="517C4AB2"/>
    <w:rsid w:val="519B0C86"/>
    <w:rsid w:val="51D144ED"/>
    <w:rsid w:val="520935D3"/>
    <w:rsid w:val="522B44AB"/>
    <w:rsid w:val="523E61EB"/>
    <w:rsid w:val="52612158"/>
    <w:rsid w:val="528378FF"/>
    <w:rsid w:val="52D834A8"/>
    <w:rsid w:val="5326440C"/>
    <w:rsid w:val="53755521"/>
    <w:rsid w:val="53AF7548"/>
    <w:rsid w:val="53B500FB"/>
    <w:rsid w:val="53BE3929"/>
    <w:rsid w:val="53E01A0C"/>
    <w:rsid w:val="543641BD"/>
    <w:rsid w:val="54393416"/>
    <w:rsid w:val="54702D6D"/>
    <w:rsid w:val="54762200"/>
    <w:rsid w:val="548B4A18"/>
    <w:rsid w:val="549B3955"/>
    <w:rsid w:val="54DB6525"/>
    <w:rsid w:val="55447BDC"/>
    <w:rsid w:val="555A3CA9"/>
    <w:rsid w:val="556C1675"/>
    <w:rsid w:val="55730C73"/>
    <w:rsid w:val="557A74B7"/>
    <w:rsid w:val="5632400E"/>
    <w:rsid w:val="56595AD2"/>
    <w:rsid w:val="56734A7B"/>
    <w:rsid w:val="5751126B"/>
    <w:rsid w:val="58331C07"/>
    <w:rsid w:val="586420DA"/>
    <w:rsid w:val="58D267BF"/>
    <w:rsid w:val="58EB4C3F"/>
    <w:rsid w:val="591C6CC9"/>
    <w:rsid w:val="592F0708"/>
    <w:rsid w:val="594D0B69"/>
    <w:rsid w:val="599E31AD"/>
    <w:rsid w:val="59DF2536"/>
    <w:rsid w:val="59E65A18"/>
    <w:rsid w:val="59F958C3"/>
    <w:rsid w:val="5A025F4A"/>
    <w:rsid w:val="5A42380A"/>
    <w:rsid w:val="5A4A4C59"/>
    <w:rsid w:val="5B706CEF"/>
    <w:rsid w:val="5B910395"/>
    <w:rsid w:val="5BB20DAF"/>
    <w:rsid w:val="5BDC2D0A"/>
    <w:rsid w:val="5C4C6686"/>
    <w:rsid w:val="5CB741FB"/>
    <w:rsid w:val="5CD33448"/>
    <w:rsid w:val="5CF71378"/>
    <w:rsid w:val="5CFA0DCD"/>
    <w:rsid w:val="5D2B61B7"/>
    <w:rsid w:val="5D2D129B"/>
    <w:rsid w:val="5D867808"/>
    <w:rsid w:val="5D924729"/>
    <w:rsid w:val="5E085675"/>
    <w:rsid w:val="5E095256"/>
    <w:rsid w:val="5E15025F"/>
    <w:rsid w:val="5E2C12B6"/>
    <w:rsid w:val="5E897A37"/>
    <w:rsid w:val="5ED17173"/>
    <w:rsid w:val="5EE522AD"/>
    <w:rsid w:val="5F1A108A"/>
    <w:rsid w:val="5F377D5D"/>
    <w:rsid w:val="5F652297"/>
    <w:rsid w:val="602644B1"/>
    <w:rsid w:val="60572C51"/>
    <w:rsid w:val="60940E27"/>
    <w:rsid w:val="60AD3B40"/>
    <w:rsid w:val="60B5443F"/>
    <w:rsid w:val="61021B87"/>
    <w:rsid w:val="611C1279"/>
    <w:rsid w:val="618C5A6F"/>
    <w:rsid w:val="61DC76C5"/>
    <w:rsid w:val="620F76DF"/>
    <w:rsid w:val="628D349A"/>
    <w:rsid w:val="628F5F31"/>
    <w:rsid w:val="62E05D43"/>
    <w:rsid w:val="630314B3"/>
    <w:rsid w:val="640C41EC"/>
    <w:rsid w:val="64271CB5"/>
    <w:rsid w:val="64557B1A"/>
    <w:rsid w:val="649D6B8C"/>
    <w:rsid w:val="64F92D9F"/>
    <w:rsid w:val="654C748C"/>
    <w:rsid w:val="65572C14"/>
    <w:rsid w:val="660217C8"/>
    <w:rsid w:val="66112328"/>
    <w:rsid w:val="66551B75"/>
    <w:rsid w:val="667C5361"/>
    <w:rsid w:val="66C44621"/>
    <w:rsid w:val="67133F6D"/>
    <w:rsid w:val="67192185"/>
    <w:rsid w:val="677064E1"/>
    <w:rsid w:val="678C4DE0"/>
    <w:rsid w:val="67A31D36"/>
    <w:rsid w:val="67FB065B"/>
    <w:rsid w:val="68011728"/>
    <w:rsid w:val="68027D41"/>
    <w:rsid w:val="680C00BB"/>
    <w:rsid w:val="68135BAE"/>
    <w:rsid w:val="682246EE"/>
    <w:rsid w:val="6848132D"/>
    <w:rsid w:val="685A0528"/>
    <w:rsid w:val="6879690E"/>
    <w:rsid w:val="691E42DC"/>
    <w:rsid w:val="699B08C4"/>
    <w:rsid w:val="69A57AD7"/>
    <w:rsid w:val="69E37D8E"/>
    <w:rsid w:val="6A13748B"/>
    <w:rsid w:val="6A495A77"/>
    <w:rsid w:val="6A9B7CD0"/>
    <w:rsid w:val="6AFE6FE1"/>
    <w:rsid w:val="6B290B82"/>
    <w:rsid w:val="6B3656F8"/>
    <w:rsid w:val="6B4D2478"/>
    <w:rsid w:val="6BAC78F3"/>
    <w:rsid w:val="6BAE4A18"/>
    <w:rsid w:val="6BCE2BF4"/>
    <w:rsid w:val="6C440F06"/>
    <w:rsid w:val="6C992D1C"/>
    <w:rsid w:val="6CC91971"/>
    <w:rsid w:val="6D1A32AD"/>
    <w:rsid w:val="6D9227FC"/>
    <w:rsid w:val="6DEA1934"/>
    <w:rsid w:val="6DF11020"/>
    <w:rsid w:val="6E100E58"/>
    <w:rsid w:val="6E3D0896"/>
    <w:rsid w:val="6E6538E1"/>
    <w:rsid w:val="6EC80568"/>
    <w:rsid w:val="6F204AB5"/>
    <w:rsid w:val="6F2D56BA"/>
    <w:rsid w:val="6FAC6158"/>
    <w:rsid w:val="6FB9216D"/>
    <w:rsid w:val="6FEC7087"/>
    <w:rsid w:val="70430216"/>
    <w:rsid w:val="70467F8C"/>
    <w:rsid w:val="70645541"/>
    <w:rsid w:val="706E2F4E"/>
    <w:rsid w:val="708C5DC6"/>
    <w:rsid w:val="708E4FAE"/>
    <w:rsid w:val="709B59D2"/>
    <w:rsid w:val="70BD57DE"/>
    <w:rsid w:val="70DF28E6"/>
    <w:rsid w:val="71431EA2"/>
    <w:rsid w:val="719C1D10"/>
    <w:rsid w:val="722057B6"/>
    <w:rsid w:val="72372010"/>
    <w:rsid w:val="72413EAA"/>
    <w:rsid w:val="724C6AA5"/>
    <w:rsid w:val="72645319"/>
    <w:rsid w:val="72AD576E"/>
    <w:rsid w:val="72B3479D"/>
    <w:rsid w:val="72B86B51"/>
    <w:rsid w:val="73296229"/>
    <w:rsid w:val="734E65F1"/>
    <w:rsid w:val="745A19CE"/>
    <w:rsid w:val="746C0E5F"/>
    <w:rsid w:val="74B317AF"/>
    <w:rsid w:val="7547298D"/>
    <w:rsid w:val="75DB6BE1"/>
    <w:rsid w:val="76334AA2"/>
    <w:rsid w:val="76423C96"/>
    <w:rsid w:val="764702F0"/>
    <w:rsid w:val="765F33F4"/>
    <w:rsid w:val="77147076"/>
    <w:rsid w:val="773B617A"/>
    <w:rsid w:val="7759151E"/>
    <w:rsid w:val="77933B98"/>
    <w:rsid w:val="77D40F4C"/>
    <w:rsid w:val="77FC5B1A"/>
    <w:rsid w:val="7809211C"/>
    <w:rsid w:val="78165405"/>
    <w:rsid w:val="781853D1"/>
    <w:rsid w:val="78760CC6"/>
    <w:rsid w:val="7882384F"/>
    <w:rsid w:val="78855865"/>
    <w:rsid w:val="78CF4989"/>
    <w:rsid w:val="78FA6CA1"/>
    <w:rsid w:val="792964BB"/>
    <w:rsid w:val="793922B1"/>
    <w:rsid w:val="794E534D"/>
    <w:rsid w:val="79903D23"/>
    <w:rsid w:val="79BB3C89"/>
    <w:rsid w:val="79BC3F35"/>
    <w:rsid w:val="79DB28A6"/>
    <w:rsid w:val="7A012199"/>
    <w:rsid w:val="7A320F0E"/>
    <w:rsid w:val="7AD10B8D"/>
    <w:rsid w:val="7B0C4BD9"/>
    <w:rsid w:val="7B4E489B"/>
    <w:rsid w:val="7B714722"/>
    <w:rsid w:val="7B87623C"/>
    <w:rsid w:val="7BB03B1B"/>
    <w:rsid w:val="7BE53A81"/>
    <w:rsid w:val="7BE7679A"/>
    <w:rsid w:val="7C6F736C"/>
    <w:rsid w:val="7C7763D6"/>
    <w:rsid w:val="7C8C16A0"/>
    <w:rsid w:val="7C8D51B7"/>
    <w:rsid w:val="7CD1534D"/>
    <w:rsid w:val="7CE6642B"/>
    <w:rsid w:val="7D1E09F1"/>
    <w:rsid w:val="7D872C58"/>
    <w:rsid w:val="7D8E1113"/>
    <w:rsid w:val="7D912C3C"/>
    <w:rsid w:val="7DCF25AD"/>
    <w:rsid w:val="7DFC1564"/>
    <w:rsid w:val="7E403E57"/>
    <w:rsid w:val="7E5E156F"/>
    <w:rsid w:val="7E8723AD"/>
    <w:rsid w:val="7F4F6A6A"/>
    <w:rsid w:val="7F846AFD"/>
    <w:rsid w:val="7F8869AA"/>
    <w:rsid w:val="7F990602"/>
    <w:rsid w:val="7FA42512"/>
    <w:rsid w:val="7FBA50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宋体" w:hAnsi="Calibri" w:eastAsia="宋体" w:cs="Times New Roman"/>
      <w:kern w:val="2"/>
      <w:sz w:val="28"/>
      <w:lang w:val="en-US" w:eastAsia="zh-CN" w:bidi="ar-SA"/>
    </w:rPr>
  </w:style>
  <w:style w:type="paragraph" w:styleId="5">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43"/>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35"/>
    <w:qFormat/>
    <w:uiPriority w:val="0"/>
    <w:pPr>
      <w:keepNext/>
      <w:keepLines/>
      <w:spacing w:before="260" w:after="260" w:line="416" w:lineRule="auto"/>
      <w:outlineLvl w:val="2"/>
    </w:pPr>
    <w:rPr>
      <w:rFonts w:ascii="Calibri"/>
      <w:b/>
      <w:bCs/>
      <w:sz w:val="32"/>
      <w:szCs w:val="32"/>
    </w:rPr>
  </w:style>
  <w:style w:type="paragraph" w:styleId="8">
    <w:name w:val="heading 4"/>
    <w:basedOn w:val="1"/>
    <w:next w:val="1"/>
    <w:link w:val="39"/>
    <w:qFormat/>
    <w:uiPriority w:val="0"/>
    <w:pPr>
      <w:keepNext/>
      <w:keepLines/>
      <w:spacing w:before="280" w:after="290" w:line="376" w:lineRule="auto"/>
      <w:outlineLvl w:val="3"/>
    </w:pPr>
    <w:rPr>
      <w:rFonts w:ascii="Arial" w:hAnsi="Arial" w:eastAsia="黑体"/>
      <w:b/>
      <w:bCs/>
      <w:szCs w:val="28"/>
    </w:rPr>
  </w:style>
  <w:style w:type="character" w:default="1" w:styleId="24">
    <w:name w:val="Default Paragraph Font"/>
    <w:semiHidden/>
    <w:unhideWhenUsed/>
    <w:qFormat/>
    <w:uiPriority w:val="1"/>
  </w:style>
  <w:style w:type="table" w:default="1" w:styleId="2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next w:val="4"/>
    <w:qFormat/>
    <w:uiPriority w:val="0"/>
    <w:pPr>
      <w:spacing w:line="312" w:lineRule="auto"/>
      <w:ind w:firstLine="420"/>
    </w:pPr>
    <w:rPr>
      <w:rFonts w:ascii="Times New Roman"/>
      <w:sz w:val="21"/>
    </w:rPr>
  </w:style>
  <w:style w:type="paragraph" w:styleId="3">
    <w:name w:val="Body Text"/>
    <w:basedOn w:val="1"/>
    <w:next w:val="2"/>
    <w:qFormat/>
    <w:uiPriority w:val="0"/>
    <w:pPr>
      <w:widowControl/>
      <w:jc w:val="left"/>
    </w:pPr>
    <w:rPr>
      <w:color w:val="000000"/>
      <w:sz w:val="24"/>
      <w:szCs w:val="28"/>
    </w:rPr>
  </w:style>
  <w:style w:type="paragraph" w:styleId="4">
    <w:name w:val="toc 6"/>
    <w:basedOn w:val="1"/>
    <w:next w:val="1"/>
    <w:qFormat/>
    <w:uiPriority w:val="0"/>
    <w:pPr>
      <w:ind w:left="1400"/>
    </w:pPr>
    <w:rPr>
      <w:rFonts w:ascii="Calibri"/>
      <w:sz w:val="18"/>
      <w:szCs w:val="18"/>
    </w:rPr>
  </w:style>
  <w:style w:type="paragraph" w:styleId="9">
    <w:name w:val="annotation subject"/>
    <w:basedOn w:val="10"/>
    <w:next w:val="10"/>
    <w:link w:val="49"/>
    <w:semiHidden/>
    <w:qFormat/>
    <w:uiPriority w:val="0"/>
    <w:rPr>
      <w:b/>
      <w:bCs/>
    </w:rPr>
  </w:style>
  <w:style w:type="paragraph" w:styleId="10">
    <w:name w:val="annotation text"/>
    <w:basedOn w:val="1"/>
    <w:link w:val="51"/>
    <w:semiHidden/>
    <w:qFormat/>
    <w:uiPriority w:val="0"/>
    <w:pPr>
      <w:jc w:val="left"/>
    </w:pPr>
  </w:style>
  <w:style w:type="paragraph" w:styleId="11">
    <w:name w:val="Document Map"/>
    <w:basedOn w:val="1"/>
    <w:link w:val="45"/>
    <w:qFormat/>
    <w:uiPriority w:val="0"/>
    <w:pPr>
      <w:shd w:val="clear" w:color="auto" w:fill="000080"/>
    </w:pPr>
  </w:style>
  <w:style w:type="paragraph" w:styleId="12">
    <w:name w:val="Body Text Indent"/>
    <w:basedOn w:val="1"/>
    <w:link w:val="55"/>
    <w:qFormat/>
    <w:uiPriority w:val="0"/>
    <w:pPr>
      <w:ind w:firstLine="560"/>
    </w:pPr>
    <w:rPr>
      <w:rFonts w:hAnsi="宋体"/>
      <w:kern w:val="0"/>
      <w:szCs w:val="28"/>
    </w:rPr>
  </w:style>
  <w:style w:type="paragraph" w:styleId="13">
    <w:name w:val="Plain Text"/>
    <w:basedOn w:val="1"/>
    <w:link w:val="50"/>
    <w:qFormat/>
    <w:uiPriority w:val="0"/>
    <w:rPr>
      <w:rFonts w:hAnsi="Courier New" w:cs="Courier New"/>
      <w:sz w:val="21"/>
      <w:szCs w:val="21"/>
    </w:rPr>
  </w:style>
  <w:style w:type="paragraph" w:styleId="14">
    <w:name w:val="Date"/>
    <w:basedOn w:val="1"/>
    <w:next w:val="1"/>
    <w:link w:val="41"/>
    <w:qFormat/>
    <w:uiPriority w:val="0"/>
    <w:pPr>
      <w:ind w:left="100" w:leftChars="2500"/>
    </w:pPr>
  </w:style>
  <w:style w:type="paragraph" w:styleId="15">
    <w:name w:val="Body Text Indent 2"/>
    <w:basedOn w:val="1"/>
    <w:link w:val="33"/>
    <w:qFormat/>
    <w:uiPriority w:val="0"/>
    <w:pPr>
      <w:spacing w:line="480" w:lineRule="auto"/>
      <w:ind w:firstLine="720"/>
    </w:pPr>
    <w:rPr>
      <w:rFonts w:ascii="黑体" w:eastAsia="黑体"/>
      <w:bCs/>
      <w:sz w:val="24"/>
    </w:rPr>
  </w:style>
  <w:style w:type="paragraph" w:styleId="16">
    <w:name w:val="Balloon Text"/>
    <w:basedOn w:val="1"/>
    <w:link w:val="37"/>
    <w:qFormat/>
    <w:uiPriority w:val="0"/>
    <w:rPr>
      <w:rFonts w:ascii="Calibri"/>
      <w:sz w:val="18"/>
      <w:szCs w:val="18"/>
    </w:rPr>
  </w:style>
  <w:style w:type="paragraph" w:styleId="17">
    <w:name w:val="footer"/>
    <w:basedOn w:val="1"/>
    <w:link w:val="40"/>
    <w:qFormat/>
    <w:uiPriority w:val="0"/>
    <w:pPr>
      <w:tabs>
        <w:tab w:val="center" w:pos="4153"/>
        <w:tab w:val="right" w:pos="8306"/>
      </w:tabs>
      <w:snapToGrid w:val="0"/>
      <w:jc w:val="left"/>
    </w:pPr>
    <w:rPr>
      <w:sz w:val="18"/>
      <w:szCs w:val="18"/>
    </w:rPr>
  </w:style>
  <w:style w:type="paragraph" w:styleId="1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line="360" w:lineRule="auto"/>
      <w:jc w:val="left"/>
    </w:pPr>
    <w:rPr>
      <w:rFonts w:ascii="Times New Roman"/>
      <w:b/>
      <w:bCs/>
      <w:caps/>
      <w:sz w:val="20"/>
    </w:rPr>
  </w:style>
  <w:style w:type="paragraph" w:styleId="20">
    <w:name w:val="Body Text Indent 3"/>
    <w:basedOn w:val="1"/>
    <w:link w:val="32"/>
    <w:qFormat/>
    <w:uiPriority w:val="0"/>
    <w:pPr>
      <w:spacing w:line="460" w:lineRule="exact"/>
      <w:ind w:firstLine="4950" w:firstLineChars="1650"/>
    </w:pPr>
    <w:rPr>
      <w:sz w:val="30"/>
    </w:rPr>
  </w:style>
  <w:style w:type="paragraph" w:styleId="21">
    <w:name w:val="HTML Preformatted"/>
    <w:basedOn w:val="1"/>
    <w:link w:val="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cs="宋体"/>
      <w:kern w:val="0"/>
      <w:sz w:val="24"/>
      <w:szCs w:val="24"/>
    </w:rPr>
  </w:style>
  <w:style w:type="paragraph" w:styleId="22">
    <w:name w:val="Normal (Web)"/>
    <w:basedOn w:val="1"/>
    <w:qFormat/>
    <w:uiPriority w:val="0"/>
    <w:pPr>
      <w:widowControl/>
      <w:spacing w:before="100" w:beforeAutospacing="1" w:after="100" w:afterAutospacing="1"/>
      <w:jc w:val="left"/>
    </w:pPr>
    <w:rPr>
      <w:rFonts w:hAnsi="宋体"/>
      <w:kern w:val="0"/>
      <w:sz w:val="24"/>
      <w:szCs w:val="24"/>
    </w:rPr>
  </w:style>
  <w:style w:type="paragraph" w:styleId="23">
    <w:name w:val="Title"/>
    <w:basedOn w:val="1"/>
    <w:next w:val="1"/>
    <w:qFormat/>
    <w:uiPriority w:val="0"/>
    <w:pPr>
      <w:spacing w:before="240" w:after="60" w:line="460" w:lineRule="exact"/>
      <w:jc w:val="center"/>
      <w:outlineLvl w:val="0"/>
    </w:pPr>
    <w:rPr>
      <w:rFonts w:ascii="Arial" w:hAnsi="Arial" w:cs="Times New Roman"/>
      <w:b/>
      <w:spacing w:val="14"/>
      <w:kern w:val="24"/>
      <w:sz w:val="32"/>
      <w:szCs w:val="20"/>
    </w:rPr>
  </w:style>
  <w:style w:type="character" w:styleId="25">
    <w:name w:val="page number"/>
    <w:basedOn w:val="24"/>
    <w:qFormat/>
    <w:uiPriority w:val="0"/>
  </w:style>
  <w:style w:type="character" w:styleId="26">
    <w:name w:val="FollowedHyperlink"/>
    <w:qFormat/>
    <w:uiPriority w:val="0"/>
    <w:rPr>
      <w:color w:val="800080"/>
      <w:u w:val="single"/>
    </w:rPr>
  </w:style>
  <w:style w:type="character" w:styleId="27">
    <w:name w:val="Hyperlink"/>
    <w:basedOn w:val="24"/>
    <w:qFormat/>
    <w:uiPriority w:val="0"/>
    <w:rPr>
      <w:color w:val="0000FF"/>
      <w:u w:val="single"/>
    </w:rPr>
  </w:style>
  <w:style w:type="character" w:styleId="28">
    <w:name w:val="annotation reference"/>
    <w:semiHidden/>
    <w:qFormat/>
    <w:uiPriority w:val="0"/>
    <w:rPr>
      <w:sz w:val="21"/>
      <w:szCs w:val="21"/>
    </w:rPr>
  </w:style>
  <w:style w:type="table" w:styleId="30">
    <w:name w:val="Table Grid"/>
    <w:basedOn w:val="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31">
    <w:name w:val="明显强调1"/>
    <w:qFormat/>
    <w:uiPriority w:val="0"/>
    <w:rPr>
      <w:b/>
      <w:i/>
      <w:color w:val="4F81BD"/>
    </w:rPr>
  </w:style>
  <w:style w:type="character" w:customStyle="1" w:styleId="32">
    <w:name w:val="正文文本缩进 3 Char"/>
    <w:link w:val="20"/>
    <w:qFormat/>
    <w:uiPriority w:val="0"/>
    <w:rPr>
      <w:rFonts w:ascii="宋体" w:eastAsia="宋体"/>
      <w:kern w:val="2"/>
      <w:sz w:val="30"/>
      <w:lang w:val="en-US" w:eastAsia="zh-CN" w:bidi="ar-SA"/>
    </w:rPr>
  </w:style>
  <w:style w:type="character" w:customStyle="1" w:styleId="33">
    <w:name w:val="正文文本缩进 2 Char"/>
    <w:link w:val="15"/>
    <w:qFormat/>
    <w:uiPriority w:val="0"/>
    <w:rPr>
      <w:rFonts w:ascii="黑体" w:eastAsia="黑体"/>
      <w:bCs/>
      <w:kern w:val="2"/>
      <w:sz w:val="24"/>
      <w:lang w:val="en-US" w:eastAsia="zh-CN" w:bidi="ar-SA"/>
    </w:rPr>
  </w:style>
  <w:style w:type="character" w:customStyle="1" w:styleId="34">
    <w:name w:val="页眉 Char"/>
    <w:link w:val="18"/>
    <w:qFormat/>
    <w:locked/>
    <w:uiPriority w:val="0"/>
    <w:rPr>
      <w:rFonts w:ascii="宋体" w:eastAsia="宋体"/>
      <w:kern w:val="2"/>
      <w:sz w:val="18"/>
      <w:szCs w:val="18"/>
      <w:lang w:val="en-US" w:eastAsia="zh-CN" w:bidi="ar-SA"/>
    </w:rPr>
  </w:style>
  <w:style w:type="character" w:customStyle="1" w:styleId="35">
    <w:name w:val="标题 3 Char"/>
    <w:link w:val="7"/>
    <w:qFormat/>
    <w:uiPriority w:val="0"/>
    <w:rPr>
      <w:rFonts w:eastAsia="宋体"/>
      <w:b/>
      <w:bCs/>
      <w:kern w:val="2"/>
      <w:sz w:val="32"/>
      <w:szCs w:val="32"/>
      <w:lang w:val="en-US" w:eastAsia="zh-CN" w:bidi="ar-SA"/>
    </w:rPr>
  </w:style>
  <w:style w:type="character" w:customStyle="1" w:styleId="36">
    <w:name w:val="个人答复风格"/>
    <w:qFormat/>
    <w:uiPriority w:val="0"/>
    <w:rPr>
      <w:rFonts w:ascii="Arial" w:hAnsi="Arial" w:eastAsia="宋体" w:cs="Arial"/>
      <w:color w:val="auto"/>
      <w:sz w:val="20"/>
    </w:rPr>
  </w:style>
  <w:style w:type="character" w:customStyle="1" w:styleId="37">
    <w:name w:val="批注框文本 Char"/>
    <w:link w:val="16"/>
    <w:qFormat/>
    <w:uiPriority w:val="0"/>
    <w:rPr>
      <w:kern w:val="2"/>
      <w:sz w:val="18"/>
      <w:szCs w:val="18"/>
      <w:lang w:bidi="ar-SA"/>
    </w:rPr>
  </w:style>
  <w:style w:type="character" w:customStyle="1" w:styleId="38">
    <w:name w:val="链接"/>
    <w:qFormat/>
    <w:uiPriority w:val="99"/>
    <w:rPr>
      <w:rFonts w:ascii="Times New Roman" w:eastAsia="宋体"/>
      <w:color w:val="0000FF"/>
      <w:sz w:val="21"/>
      <w:u w:val="single" w:color="0000FF"/>
      <w:vertAlign w:val="baseline"/>
      <w:lang w:val="en-US" w:eastAsia="zh-CN"/>
    </w:rPr>
  </w:style>
  <w:style w:type="character" w:customStyle="1" w:styleId="39">
    <w:name w:val="标题 4 Char"/>
    <w:link w:val="8"/>
    <w:qFormat/>
    <w:uiPriority w:val="0"/>
    <w:rPr>
      <w:rFonts w:ascii="Arial" w:hAnsi="Arial" w:eastAsia="黑体"/>
      <w:b/>
      <w:bCs/>
      <w:kern w:val="2"/>
      <w:sz w:val="28"/>
      <w:szCs w:val="28"/>
      <w:lang w:val="en-US" w:eastAsia="zh-CN" w:bidi="ar-SA"/>
    </w:rPr>
  </w:style>
  <w:style w:type="character" w:customStyle="1" w:styleId="40">
    <w:name w:val="页脚 Char"/>
    <w:link w:val="17"/>
    <w:qFormat/>
    <w:uiPriority w:val="0"/>
    <w:rPr>
      <w:rFonts w:ascii="宋体" w:eastAsia="宋体"/>
      <w:kern w:val="2"/>
      <w:sz w:val="18"/>
      <w:szCs w:val="18"/>
      <w:lang w:val="en-US" w:eastAsia="zh-CN" w:bidi="ar-SA"/>
    </w:rPr>
  </w:style>
  <w:style w:type="character" w:customStyle="1" w:styleId="41">
    <w:name w:val="日期 Char"/>
    <w:link w:val="14"/>
    <w:qFormat/>
    <w:locked/>
    <w:uiPriority w:val="0"/>
    <w:rPr>
      <w:rFonts w:ascii="宋体" w:eastAsia="宋体"/>
      <w:kern w:val="2"/>
      <w:sz w:val="28"/>
      <w:lang w:val="en-US" w:eastAsia="zh-CN" w:bidi="ar-SA"/>
    </w:rPr>
  </w:style>
  <w:style w:type="character" w:customStyle="1" w:styleId="42">
    <w:name w:val="HTML 预设格式 Char"/>
    <w:link w:val="21"/>
    <w:qFormat/>
    <w:locked/>
    <w:uiPriority w:val="0"/>
    <w:rPr>
      <w:rFonts w:ascii="宋体" w:hAnsi="宋体" w:eastAsia="宋体" w:cs="宋体"/>
      <w:sz w:val="24"/>
      <w:szCs w:val="24"/>
      <w:lang w:val="en-US" w:eastAsia="zh-CN" w:bidi="ar-SA"/>
    </w:rPr>
  </w:style>
  <w:style w:type="character" w:customStyle="1" w:styleId="43">
    <w:name w:val="标题 2 Char"/>
    <w:link w:val="6"/>
    <w:qFormat/>
    <w:uiPriority w:val="0"/>
    <w:rPr>
      <w:rFonts w:ascii="Arial" w:hAnsi="Arial" w:eastAsia="黑体"/>
      <w:b/>
      <w:bCs/>
      <w:kern w:val="2"/>
      <w:sz w:val="32"/>
      <w:szCs w:val="32"/>
      <w:lang w:val="en-US" w:eastAsia="zh-CN" w:bidi="ar-SA"/>
    </w:rPr>
  </w:style>
  <w:style w:type="character" w:customStyle="1" w:styleId="44">
    <w:name w:val="Char Char"/>
    <w:qFormat/>
    <w:uiPriority w:val="0"/>
    <w:rPr>
      <w:rFonts w:ascii="宋体" w:hAnsi="Courier New" w:eastAsia="宋体" w:cs="Courier New"/>
      <w:kern w:val="2"/>
      <w:sz w:val="21"/>
      <w:szCs w:val="21"/>
      <w:lang w:val="en-US" w:eastAsia="zh-CN" w:bidi="ar-SA"/>
    </w:rPr>
  </w:style>
  <w:style w:type="character" w:customStyle="1" w:styleId="45">
    <w:name w:val="文档结构图 Char"/>
    <w:link w:val="11"/>
    <w:semiHidden/>
    <w:qFormat/>
    <w:uiPriority w:val="0"/>
    <w:rPr>
      <w:rFonts w:ascii="宋体" w:eastAsia="宋体"/>
      <w:kern w:val="2"/>
      <w:sz w:val="28"/>
      <w:lang w:val="en-US" w:eastAsia="zh-CN" w:bidi="ar-SA"/>
    </w:rPr>
  </w:style>
  <w:style w:type="character" w:customStyle="1" w:styleId="46">
    <w:name w:val="Char Char5"/>
    <w:qFormat/>
    <w:uiPriority w:val="0"/>
    <w:rPr>
      <w:rFonts w:ascii="宋体"/>
      <w:kern w:val="2"/>
      <w:sz w:val="28"/>
    </w:rPr>
  </w:style>
  <w:style w:type="character" w:customStyle="1" w:styleId="47">
    <w:name w:val="ca-22"/>
    <w:basedOn w:val="24"/>
    <w:qFormat/>
    <w:uiPriority w:val="0"/>
    <w:rPr>
      <w:rFonts w:ascii="Tahoma" w:hAnsi="Tahoma"/>
      <w:b/>
      <w:bCs/>
      <w:sz w:val="24"/>
      <w:szCs w:val="20"/>
    </w:rPr>
  </w:style>
  <w:style w:type="character" w:customStyle="1" w:styleId="48">
    <w:name w:val="个人撰写风格"/>
    <w:qFormat/>
    <w:uiPriority w:val="0"/>
    <w:rPr>
      <w:rFonts w:ascii="Arial" w:hAnsi="Arial" w:eastAsia="宋体" w:cs="Arial"/>
      <w:color w:val="auto"/>
      <w:sz w:val="20"/>
    </w:rPr>
  </w:style>
  <w:style w:type="character" w:customStyle="1" w:styleId="49">
    <w:name w:val="批注主题 Char"/>
    <w:link w:val="9"/>
    <w:semiHidden/>
    <w:qFormat/>
    <w:uiPriority w:val="0"/>
    <w:rPr>
      <w:rFonts w:ascii="宋体" w:eastAsia="宋体"/>
      <w:b/>
      <w:bCs/>
      <w:kern w:val="2"/>
      <w:sz w:val="28"/>
      <w:lang w:val="en-US" w:eastAsia="zh-CN" w:bidi="ar-SA"/>
    </w:rPr>
  </w:style>
  <w:style w:type="character" w:customStyle="1" w:styleId="50">
    <w:name w:val="纯文本 Char"/>
    <w:link w:val="13"/>
    <w:qFormat/>
    <w:locked/>
    <w:uiPriority w:val="0"/>
    <w:rPr>
      <w:rFonts w:ascii="宋体" w:hAnsi="Courier New" w:eastAsia="宋体" w:cs="Courier New"/>
      <w:kern w:val="2"/>
      <w:sz w:val="21"/>
      <w:szCs w:val="21"/>
      <w:lang w:val="en-US" w:eastAsia="zh-CN" w:bidi="ar-SA"/>
    </w:rPr>
  </w:style>
  <w:style w:type="character" w:customStyle="1" w:styleId="51">
    <w:name w:val="批注文字 Char"/>
    <w:link w:val="10"/>
    <w:semiHidden/>
    <w:qFormat/>
    <w:uiPriority w:val="0"/>
    <w:rPr>
      <w:rFonts w:ascii="宋体" w:eastAsia="宋体"/>
      <w:kern w:val="2"/>
      <w:sz w:val="28"/>
      <w:lang w:val="en-US" w:eastAsia="zh-CN" w:bidi="ar-SA"/>
    </w:rPr>
  </w:style>
  <w:style w:type="character" w:customStyle="1" w:styleId="52">
    <w:name w:val="普通文字 Char Char3"/>
    <w:qFormat/>
    <w:uiPriority w:val="0"/>
    <w:rPr>
      <w:rFonts w:ascii="宋体" w:hAnsi="Courier New" w:eastAsia="宋体" w:cs="Courier New"/>
      <w:kern w:val="2"/>
      <w:sz w:val="21"/>
      <w:szCs w:val="21"/>
      <w:lang w:val="en-US" w:eastAsia="zh-CN" w:bidi="ar-SA"/>
    </w:rPr>
  </w:style>
  <w:style w:type="character" w:customStyle="1" w:styleId="53">
    <w:name w:val="标题 1 Char"/>
    <w:link w:val="5"/>
    <w:qFormat/>
    <w:uiPriority w:val="0"/>
    <w:rPr>
      <w:rFonts w:ascii="宋体"/>
      <w:b/>
      <w:bCs/>
      <w:kern w:val="44"/>
      <w:sz w:val="44"/>
      <w:szCs w:val="44"/>
    </w:rPr>
  </w:style>
  <w:style w:type="character" w:customStyle="1" w:styleId="54">
    <w:name w:val="Char Char25"/>
    <w:qFormat/>
    <w:uiPriority w:val="0"/>
    <w:rPr>
      <w:rFonts w:ascii="宋体" w:hAnsi="Courier New" w:eastAsia="宋体" w:cs="Courier New"/>
      <w:kern w:val="2"/>
      <w:sz w:val="21"/>
      <w:szCs w:val="21"/>
      <w:lang w:val="en-US" w:eastAsia="zh-CN" w:bidi="ar-SA"/>
    </w:rPr>
  </w:style>
  <w:style w:type="character" w:customStyle="1" w:styleId="55">
    <w:name w:val="正文文本缩进 Char"/>
    <w:link w:val="12"/>
    <w:qFormat/>
    <w:uiPriority w:val="0"/>
    <w:rPr>
      <w:rFonts w:ascii="宋体" w:hAnsi="宋体" w:eastAsia="宋体"/>
      <w:sz w:val="28"/>
      <w:szCs w:val="28"/>
      <w:lang w:val="en-US" w:eastAsia="zh-CN" w:bidi="ar-SA"/>
    </w:rPr>
  </w:style>
  <w:style w:type="character" w:customStyle="1" w:styleId="56">
    <w:name w:val="Default Char"/>
    <w:link w:val="57"/>
    <w:qFormat/>
    <w:uiPriority w:val="0"/>
    <w:rPr>
      <w:rFonts w:ascii="宋体"/>
      <w:color w:val="000000"/>
      <w:sz w:val="24"/>
      <w:szCs w:val="24"/>
      <w:lang w:val="en-US" w:eastAsia="zh-CN" w:bidi="ar-SA"/>
    </w:rPr>
  </w:style>
  <w:style w:type="paragraph" w:customStyle="1" w:styleId="57">
    <w:name w:val="Default"/>
    <w:link w:val="56"/>
    <w:qFormat/>
    <w:uiPriority w:val="0"/>
    <w:pPr>
      <w:widowControl w:val="0"/>
      <w:autoSpaceDE w:val="0"/>
      <w:autoSpaceDN w:val="0"/>
      <w:adjustRightInd w:val="0"/>
      <w:ind w:firstLine="200" w:firstLineChars="200"/>
      <w:jc w:val="both"/>
    </w:pPr>
    <w:rPr>
      <w:rFonts w:ascii="宋体" w:hAnsi="Calibri" w:eastAsia="宋体" w:cs="Times New Roman"/>
      <w:color w:val="000000"/>
      <w:sz w:val="24"/>
      <w:szCs w:val="24"/>
      <w:lang w:val="en-US" w:eastAsia="zh-CN" w:bidi="ar-SA"/>
    </w:rPr>
  </w:style>
  <w:style w:type="character" w:customStyle="1" w:styleId="58">
    <w:name w:val="Char Char12"/>
    <w:qFormat/>
    <w:locked/>
    <w:uiPriority w:val="0"/>
    <w:rPr>
      <w:rFonts w:ascii="宋体" w:hAnsi="Courier New" w:eastAsia="宋体" w:cs="Courier New"/>
      <w:kern w:val="2"/>
      <w:sz w:val="21"/>
      <w:szCs w:val="21"/>
      <w:lang w:val="en-US" w:eastAsia="zh-CN" w:bidi="ar-SA"/>
    </w:rPr>
  </w:style>
  <w:style w:type="paragraph" w:customStyle="1" w:styleId="59">
    <w:name w:val="Char Char1 Char Char"/>
    <w:basedOn w:val="1"/>
    <w:qFormat/>
    <w:uiPriority w:val="0"/>
  </w:style>
  <w:style w:type="paragraph" w:customStyle="1" w:styleId="60">
    <w:name w:val="文章副标题"/>
    <w:basedOn w:val="1"/>
    <w:next w:val="61"/>
    <w:qFormat/>
    <w:uiPriority w:val="99"/>
    <w:pPr>
      <w:widowControl/>
      <w:spacing w:before="187" w:after="175" w:line="374" w:lineRule="atLeast"/>
      <w:jc w:val="center"/>
      <w:textAlignment w:val="baseline"/>
    </w:pPr>
    <w:rPr>
      <w:rFonts w:ascii="Times New Roman"/>
      <w:color w:val="000000"/>
      <w:kern w:val="0"/>
      <w:sz w:val="36"/>
      <w:u w:color="000000"/>
    </w:rPr>
  </w:style>
  <w:style w:type="paragraph" w:customStyle="1" w:styleId="61">
    <w:name w:val="章标题"/>
    <w:basedOn w:val="1"/>
    <w:next w:val="62"/>
    <w:qFormat/>
    <w:uiPriority w:val="99"/>
    <w:pPr>
      <w:widowControl/>
      <w:spacing w:before="158" w:after="153" w:line="323" w:lineRule="atLeast"/>
      <w:jc w:val="center"/>
      <w:textAlignment w:val="baseline"/>
    </w:pPr>
    <w:rPr>
      <w:rFonts w:ascii="Arial" w:eastAsia="黑体"/>
      <w:color w:val="000000"/>
      <w:kern w:val="0"/>
      <w:sz w:val="31"/>
      <w:u w:color="000000"/>
    </w:rPr>
  </w:style>
  <w:style w:type="paragraph" w:customStyle="1" w:styleId="62">
    <w:name w:val="节标题"/>
    <w:basedOn w:val="1"/>
    <w:next w:val="63"/>
    <w:qFormat/>
    <w:uiPriority w:val="99"/>
    <w:pPr>
      <w:widowControl/>
      <w:spacing w:line="289" w:lineRule="atLeast"/>
      <w:jc w:val="center"/>
      <w:textAlignment w:val="baseline"/>
    </w:pPr>
    <w:rPr>
      <w:rFonts w:ascii="Times New Roman"/>
      <w:color w:val="000000"/>
      <w:kern w:val="0"/>
      <w:u w:color="000000"/>
    </w:rPr>
  </w:style>
  <w:style w:type="paragraph" w:customStyle="1" w:styleId="63">
    <w:name w:val="小节标题"/>
    <w:basedOn w:val="1"/>
    <w:next w:val="1"/>
    <w:qFormat/>
    <w:uiPriority w:val="99"/>
    <w:pPr>
      <w:widowControl/>
      <w:spacing w:before="175" w:after="102" w:line="351" w:lineRule="atLeast"/>
      <w:textAlignment w:val="baseline"/>
    </w:pPr>
    <w:rPr>
      <w:rFonts w:ascii="Times New Roman" w:eastAsia="黑体"/>
      <w:color w:val="000000"/>
      <w:kern w:val="0"/>
      <w:sz w:val="21"/>
      <w:u w:color="000000"/>
    </w:rPr>
  </w:style>
  <w:style w:type="paragraph" w:customStyle="1" w:styleId="64">
    <w:name w:val="目录标题"/>
    <w:basedOn w:val="1"/>
    <w:next w:val="1"/>
    <w:qFormat/>
    <w:uiPriority w:val="99"/>
    <w:pPr>
      <w:widowControl/>
      <w:spacing w:before="215" w:after="419" w:line="436" w:lineRule="atLeast"/>
      <w:ind w:firstLine="419"/>
      <w:jc w:val="center"/>
      <w:textAlignment w:val="baseline"/>
    </w:pPr>
    <w:rPr>
      <w:rFonts w:ascii="Arial" w:eastAsia="黑体"/>
      <w:color w:val="000000"/>
      <w:spacing w:val="283"/>
      <w:kern w:val="0"/>
      <w:sz w:val="42"/>
      <w:u w:color="000000"/>
    </w:rPr>
  </w:style>
  <w:style w:type="paragraph" w:customStyle="1" w:styleId="65">
    <w:name w:val="CM56"/>
    <w:basedOn w:val="57"/>
    <w:next w:val="57"/>
    <w:qFormat/>
    <w:uiPriority w:val="0"/>
    <w:pPr>
      <w:spacing w:after="115"/>
      <w:ind w:firstLine="0" w:firstLineChars="0"/>
      <w:jc w:val="left"/>
    </w:pPr>
    <w:rPr>
      <w:color w:val="auto"/>
    </w:rPr>
  </w:style>
  <w:style w:type="paragraph" w:customStyle="1" w:styleId="66">
    <w:name w:val="文章总标题"/>
    <w:basedOn w:val="1"/>
    <w:next w:val="60"/>
    <w:qFormat/>
    <w:uiPriority w:val="99"/>
    <w:pPr>
      <w:widowControl/>
      <w:spacing w:before="566" w:after="544" w:line="566" w:lineRule="atLeast"/>
      <w:jc w:val="center"/>
      <w:textAlignment w:val="baseline"/>
    </w:pPr>
    <w:rPr>
      <w:rFonts w:ascii="Arial" w:eastAsia="黑体"/>
      <w:color w:val="000000"/>
      <w:kern w:val="0"/>
      <w:sz w:val="54"/>
      <w:u w:color="000000"/>
    </w:rPr>
  </w:style>
  <w:style w:type="paragraph" w:customStyle="1" w:styleId="67">
    <w:name w:val="CM24"/>
    <w:basedOn w:val="57"/>
    <w:next w:val="57"/>
    <w:qFormat/>
    <w:uiPriority w:val="0"/>
    <w:pPr>
      <w:spacing w:line="440" w:lineRule="atLeast"/>
      <w:ind w:firstLine="0" w:firstLineChars="0"/>
      <w:jc w:val="left"/>
    </w:pPr>
    <w:rPr>
      <w:color w:val="auto"/>
      <w:szCs w:val="20"/>
    </w:rPr>
  </w:style>
  <w:style w:type="paragraph" w:customStyle="1" w:styleId="68">
    <w:name w:val="Char Char1 Char Char1"/>
    <w:basedOn w:val="1"/>
    <w:qFormat/>
    <w:uiPriority w:val="0"/>
  </w:style>
  <w:style w:type="paragraph" w:customStyle="1" w:styleId="69">
    <w:name w:val="CM4"/>
    <w:basedOn w:val="57"/>
    <w:next w:val="57"/>
    <w:qFormat/>
    <w:uiPriority w:val="0"/>
    <w:pPr>
      <w:ind w:firstLine="0" w:firstLineChars="0"/>
      <w:jc w:val="left"/>
    </w:pPr>
    <w:rPr>
      <w:color w:val="auto"/>
    </w:rPr>
  </w:style>
  <w:style w:type="paragraph" w:customStyle="1" w:styleId="70">
    <w:name w:val="List Paragraph1"/>
    <w:basedOn w:val="1"/>
    <w:qFormat/>
    <w:uiPriority w:val="0"/>
    <w:pPr>
      <w:ind w:firstLine="420"/>
    </w:pPr>
    <w:rPr>
      <w:rFonts w:ascii="Times New Roman"/>
      <w:sz w:val="21"/>
      <w:szCs w:val="24"/>
    </w:rPr>
  </w:style>
  <w:style w:type="paragraph" w:customStyle="1" w:styleId="71">
    <w:name w:val="默认段落字体 Para Char"/>
    <w:basedOn w:val="1"/>
    <w:qFormat/>
    <w:uiPriority w:val="0"/>
    <w:pPr>
      <w:tabs>
        <w:tab w:val="left" w:pos="480"/>
        <w:tab w:val="left" w:pos="1080"/>
      </w:tabs>
      <w:ind w:left="480" w:hanging="480"/>
    </w:pPr>
  </w:style>
  <w:style w:type="paragraph" w:customStyle="1" w:styleId="72">
    <w:name w:val="Char Char2"/>
    <w:basedOn w:val="1"/>
    <w:qFormat/>
    <w:uiPriority w:val="0"/>
    <w:rPr>
      <w:rFonts w:ascii="Times New Roman"/>
      <w:sz w:val="21"/>
      <w:szCs w:val="24"/>
    </w:rPr>
  </w:style>
  <w:style w:type="paragraph" w:customStyle="1" w:styleId="73">
    <w:name w:val="CM32"/>
    <w:basedOn w:val="57"/>
    <w:next w:val="57"/>
    <w:qFormat/>
    <w:uiPriority w:val="0"/>
    <w:pPr>
      <w:spacing w:line="400" w:lineRule="atLeast"/>
      <w:ind w:firstLine="0" w:firstLineChars="0"/>
      <w:jc w:val="left"/>
    </w:pPr>
    <w:rPr>
      <w:color w:val="auto"/>
    </w:rPr>
  </w:style>
  <w:style w:type="paragraph" w:customStyle="1" w:styleId="74">
    <w:name w:val="List Paragraph2"/>
    <w:basedOn w:val="1"/>
    <w:qFormat/>
    <w:uiPriority w:val="0"/>
    <w:pPr>
      <w:ind w:firstLine="420"/>
    </w:pPr>
  </w:style>
  <w:style w:type="paragraph" w:customStyle="1" w:styleId="75">
    <w:name w:val="CM54"/>
    <w:basedOn w:val="57"/>
    <w:next w:val="57"/>
    <w:qFormat/>
    <w:uiPriority w:val="0"/>
    <w:pPr>
      <w:spacing w:after="633"/>
    </w:pPr>
    <w:rPr>
      <w:color w:val="auto"/>
    </w:rPr>
  </w:style>
  <w:style w:type="paragraph" w:customStyle="1" w:styleId="76">
    <w:name w:val="CM52"/>
    <w:basedOn w:val="57"/>
    <w:next w:val="57"/>
    <w:qFormat/>
    <w:uiPriority w:val="0"/>
    <w:pPr>
      <w:spacing w:after="163"/>
    </w:pPr>
    <w:rPr>
      <w:color w:val="auto"/>
    </w:rPr>
  </w:style>
  <w:style w:type="paragraph" w:customStyle="1" w:styleId="77">
    <w:name w:val="Table Paragraph"/>
    <w:basedOn w:val="1"/>
    <w:qFormat/>
    <w:uiPriority w:val="1"/>
  </w:style>
  <w:style w:type="paragraph" w:styleId="78">
    <w:name w:val="List Paragraph"/>
    <w:basedOn w:val="1"/>
    <w:qFormat/>
    <w:uiPriority w:val="34"/>
    <w:pPr>
      <w:ind w:firstLine="420"/>
    </w:pPr>
    <w:rPr>
      <w:rFonts w:ascii="Calibri"/>
      <w:szCs w:val="22"/>
    </w:rPr>
  </w:style>
  <w:style w:type="paragraph" w:customStyle="1" w:styleId="79">
    <w:name w:val="目录4"/>
    <w:basedOn w:val="1"/>
    <w:next w:val="1"/>
    <w:qFormat/>
    <w:uiPriority w:val="99"/>
    <w:pPr>
      <w:widowControl/>
      <w:tabs>
        <w:tab w:val="left" w:leader="dot" w:pos="8503"/>
      </w:tabs>
      <w:spacing w:line="317" w:lineRule="atLeast"/>
      <w:ind w:left="419" w:firstLine="629"/>
      <w:textAlignment w:val="baseline"/>
    </w:pPr>
    <w:rPr>
      <w:rFonts w:ascii="Times New Roman"/>
      <w:color w:val="000000"/>
      <w:kern w:val="0"/>
      <w:sz w:val="21"/>
      <w:u w:color="000000"/>
    </w:rPr>
  </w:style>
  <w:style w:type="paragraph" w:customStyle="1" w:styleId="80">
    <w:name w:val="目录2"/>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customStyle="1" w:styleId="81">
    <w:name w:val="p15"/>
    <w:basedOn w:val="1"/>
    <w:qFormat/>
    <w:uiPriority w:val="0"/>
    <w:pPr>
      <w:widowControl/>
      <w:ind w:firstLine="420"/>
    </w:pPr>
    <w:rPr>
      <w:rFonts w:ascii="Calibri" w:cs="宋体"/>
      <w:kern w:val="0"/>
      <w:szCs w:val="21"/>
    </w:rPr>
  </w:style>
  <w:style w:type="paragraph" w:customStyle="1" w:styleId="82">
    <w:name w:val="目录1"/>
    <w:basedOn w:val="1"/>
    <w:next w:val="1"/>
    <w:qFormat/>
    <w:uiPriority w:val="99"/>
    <w:pPr>
      <w:widowControl/>
      <w:tabs>
        <w:tab w:val="left" w:leader="dot" w:pos="8503"/>
      </w:tabs>
      <w:spacing w:after="102" w:line="215" w:lineRule="atLeast"/>
      <w:ind w:firstLine="419"/>
      <w:jc w:val="left"/>
      <w:textAlignment w:val="baseline"/>
    </w:pPr>
    <w:rPr>
      <w:rFonts w:ascii="Times New Roman"/>
      <w:color w:val="000000"/>
      <w:kern w:val="0"/>
      <w:sz w:val="21"/>
      <w:u w:color="000000"/>
    </w:rPr>
  </w:style>
  <w:style w:type="paragraph" w:customStyle="1" w:styleId="83">
    <w:name w:val="_Style 15"/>
    <w:basedOn w:val="1"/>
    <w:qFormat/>
    <w:uiPriority w:val="0"/>
  </w:style>
  <w:style w:type="paragraph" w:customStyle="1" w:styleId="84">
    <w:name w:val="封面标准文稿编辑信息"/>
    <w:qFormat/>
    <w:uiPriority w:val="0"/>
    <w:pPr>
      <w:spacing w:before="180" w:line="180" w:lineRule="exact"/>
      <w:ind w:firstLine="200" w:firstLineChars="200"/>
      <w:jc w:val="center"/>
    </w:pPr>
    <w:rPr>
      <w:rFonts w:ascii="宋体" w:hAnsi="Calibri" w:eastAsia="宋体" w:cs="Times New Roman"/>
      <w:sz w:val="21"/>
      <w:lang w:val="en-US" w:eastAsia="zh-CN" w:bidi="ar-SA"/>
    </w:rPr>
  </w:style>
  <w:style w:type="paragraph" w:customStyle="1" w:styleId="85">
    <w:name w:val="列出段落1"/>
    <w:basedOn w:val="1"/>
    <w:qFormat/>
    <w:uiPriority w:val="0"/>
    <w:pPr>
      <w:ind w:firstLine="420"/>
    </w:pPr>
  </w:style>
  <w:style w:type="paragraph" w:customStyle="1" w:styleId="86">
    <w:name w:val="p16"/>
    <w:basedOn w:val="1"/>
    <w:qFormat/>
    <w:uiPriority w:val="0"/>
    <w:pPr>
      <w:widowControl/>
    </w:pPr>
    <w:rPr>
      <w:rFonts w:hAnsi="宋体" w:cs="宋体"/>
      <w:color w:val="000000"/>
      <w:kern w:val="0"/>
      <w:sz w:val="21"/>
      <w:szCs w:val="21"/>
    </w:rPr>
  </w:style>
  <w:style w:type="paragraph" w:customStyle="1" w:styleId="87">
    <w:name w:val="样式2"/>
    <w:basedOn w:val="7"/>
    <w:qFormat/>
    <w:uiPriority w:val="0"/>
    <w:pPr>
      <w:keepNext w:val="0"/>
      <w:keepLines w:val="0"/>
      <w:widowControl/>
      <w:spacing w:before="0" w:after="0" w:line="240" w:lineRule="auto"/>
      <w:ind w:firstLine="0" w:firstLineChars="0"/>
      <w:jc w:val="left"/>
    </w:pPr>
    <w:rPr>
      <w:rFonts w:ascii="宋体" w:hAnsi="宋体" w:cs="宋体"/>
      <w:i/>
      <w:sz w:val="27"/>
      <w:szCs w:val="27"/>
    </w:rPr>
  </w:style>
  <w:style w:type="paragraph" w:customStyle="1" w:styleId="88">
    <w:name w:val="修订1"/>
    <w:semiHidden/>
    <w:qFormat/>
    <w:uiPriority w:val="0"/>
    <w:pPr>
      <w:ind w:firstLine="200" w:firstLineChars="200"/>
      <w:jc w:val="both"/>
    </w:pPr>
    <w:rPr>
      <w:rFonts w:ascii="宋体" w:hAnsi="Calibri" w:eastAsia="宋体" w:cs="Times New Roman"/>
      <w:kern w:val="2"/>
      <w:sz w:val="28"/>
      <w:lang w:val="en-US" w:eastAsia="zh-CN" w:bidi="ar-SA"/>
    </w:rPr>
  </w:style>
  <w:style w:type="paragraph" w:customStyle="1" w:styleId="89">
    <w:name w:val="Char"/>
    <w:basedOn w:val="1"/>
    <w:qFormat/>
    <w:uiPriority w:val="0"/>
    <w:pPr>
      <w:ind w:firstLine="0" w:firstLineChars="0"/>
    </w:pPr>
    <w:rPr>
      <w:rFonts w:ascii="Tahoma" w:hAnsi="Tahoma" w:eastAsia="Times New Roman"/>
      <w:b/>
      <w:bCs/>
      <w:kern w:val="0"/>
      <w:sz w:val="24"/>
    </w:rPr>
  </w:style>
  <w:style w:type="paragraph" w:customStyle="1" w:styleId="90">
    <w:name w:val="目录3"/>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styleId="91">
    <w:name w:val="No Spacing"/>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92">
    <w:name w:val="CM27"/>
    <w:basedOn w:val="57"/>
    <w:next w:val="57"/>
    <w:qFormat/>
    <w:uiPriority w:val="0"/>
    <w:pPr>
      <w:spacing w:line="400" w:lineRule="atLeast"/>
      <w:ind w:firstLine="0" w:firstLineChars="0"/>
      <w:jc w:val="left"/>
    </w:pPr>
    <w:rPr>
      <w:color w:val="auto"/>
    </w:rPr>
  </w:style>
  <w:style w:type="paragraph" w:customStyle="1" w:styleId="93">
    <w:name w:val="Char Char21"/>
    <w:basedOn w:val="1"/>
    <w:qFormat/>
    <w:uiPriority w:val="0"/>
    <w:rPr>
      <w:rFonts w:ascii="Times New Roman"/>
      <w:sz w:val="21"/>
      <w:szCs w:val="24"/>
    </w:rPr>
  </w:style>
  <w:style w:type="paragraph" w:customStyle="1" w:styleId="94">
    <w:name w:val="列出段落11"/>
    <w:basedOn w:val="1"/>
    <w:qFormat/>
    <w:uiPriority w:val="0"/>
    <w:pPr>
      <w:ind w:firstLine="420"/>
    </w:pPr>
  </w:style>
  <w:style w:type="paragraph" w:customStyle="1" w:styleId="95">
    <w:name w:val="p0"/>
    <w:basedOn w:val="1"/>
    <w:qFormat/>
    <w:uiPriority w:val="0"/>
    <w:pPr>
      <w:widowControl/>
    </w:pPr>
    <w:rPr>
      <w:rFonts w:ascii="Times New Roman"/>
      <w:kern w:val="0"/>
      <w:sz w:val="32"/>
      <w:szCs w:val="32"/>
    </w:rPr>
  </w:style>
  <w:style w:type="paragraph" w:customStyle="1" w:styleId="96">
    <w:name w:val="Char Char Char Char Char Char2 Char Char Char Char"/>
    <w:basedOn w:val="1"/>
    <w:qFormat/>
    <w:uiPriority w:val="0"/>
    <w:rPr>
      <w:rFonts w:ascii="Times New Roman"/>
      <w:sz w:val="21"/>
    </w:rPr>
  </w:style>
  <w:style w:type="paragraph" w:customStyle="1" w:styleId="97">
    <w:name w:val="Blockquote"/>
    <w:basedOn w:val="1"/>
    <w:qFormat/>
    <w:uiPriority w:val="0"/>
    <w:pPr>
      <w:autoSpaceDE w:val="0"/>
      <w:autoSpaceDN w:val="0"/>
      <w:adjustRightInd w:val="0"/>
      <w:spacing w:before="100" w:after="100"/>
      <w:ind w:left="360" w:right="360"/>
      <w:jc w:val="left"/>
    </w:pPr>
    <w:rPr>
      <w:rFonts w:ascii="Times New Roman"/>
      <w:kern w:val="0"/>
      <w:sz w:val="24"/>
    </w:rPr>
  </w:style>
  <w:style w:type="paragraph" w:customStyle="1" w:styleId="98">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99">
    <w:name w:val="样式 标题 3 + (中文) 黑体 小四 非加粗 段前: 7.8 磅 段后: 0 磅 行距: 固定值 20 磅"/>
    <w:basedOn w:val="7"/>
    <w:qFormat/>
    <w:uiPriority w:val="0"/>
    <w:pPr>
      <w:spacing w:before="0" w:after="0" w:line="400" w:lineRule="exact"/>
    </w:pPr>
    <w:rPr>
      <w:rFonts w:cs="宋体"/>
      <w:bCs w:val="0"/>
      <w:sz w:val="24"/>
      <w:szCs w:val="20"/>
    </w:rPr>
  </w:style>
  <w:style w:type="character" w:customStyle="1" w:styleId="100">
    <w:name w:val="font11"/>
    <w:basedOn w:val="24"/>
    <w:qFormat/>
    <w:uiPriority w:val="0"/>
    <w:rPr>
      <w:rFonts w:hint="eastAsia" w:ascii="等线" w:hAnsi="等线" w:eastAsia="等线" w:cs="等线"/>
      <w:b/>
      <w:color w:val="000000"/>
      <w:sz w:val="20"/>
      <w:szCs w:val="20"/>
      <w:u w:val="none"/>
    </w:rPr>
  </w:style>
  <w:style w:type="character" w:customStyle="1" w:styleId="101">
    <w:name w:val="font01"/>
    <w:basedOn w:val="24"/>
    <w:qFormat/>
    <w:uiPriority w:val="0"/>
    <w:rPr>
      <w:rFonts w:hint="eastAsia" w:ascii="等线" w:hAnsi="等线" w:eastAsia="等线" w:cs="等线"/>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2"/>
    <customShpInfo spid="_x0000_s2051"/>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8394AA-23B5-4B83-9EBD-C15AF559A81B}">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107</Pages>
  <Words>55236</Words>
  <Characters>13526</Characters>
  <Lines>112</Lines>
  <Paragraphs>137</Paragraphs>
  <TotalTime>0</TotalTime>
  <ScaleCrop>false</ScaleCrop>
  <LinksUpToDate>false</LinksUpToDate>
  <CharactersWithSpaces>68625</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2020-11-20T01:15:00Z</dcterms:created>
  <dc:creator>acer</dc:creator>
  <cp:lastModifiedBy>NTKO</cp:lastModifiedBy>
  <cp:lastPrinted>2021-04-12T03:11:00Z</cp:lastPrinted>
  <dcterms:modified xsi:type="dcterms:W3CDTF">2021-04-13T02:45:19Z</dcterms:modified>
  <dc:title>建设工程施工招际</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43960373EF594DD49383992BED097002</vt:lpwstr>
  </property>
</Properties>
</file>