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14:paraId="4E21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025" w:type="dxa"/>
            <w:noWrap w:val="0"/>
            <w:vAlign w:val="top"/>
          </w:tcPr>
          <w:p w14:paraId="32EC186F">
            <w:pPr>
              <w:keepNext w:val="0"/>
              <w:keepLines w:val="0"/>
              <w:suppressLineNumbers w:val="0"/>
              <w:shd w:val="clear" w:color="auto" w:fill="auto"/>
              <w:tabs>
                <w:tab w:val="left" w:pos="6477"/>
              </w:tabs>
              <w:wordWrap w:val="0"/>
              <w:spacing w:before="0" w:beforeAutospacing="0" w:after="0" w:afterAutospacing="0" w:line="360" w:lineRule="auto"/>
              <w:ind w:left="0" w:right="0"/>
              <w:jc w:val="center"/>
              <w:rPr>
                <w:rFonts w:hint="eastAsia" w:ascii="宋体" w:hAnsi="宋体" w:eastAsia="宋体" w:cs="宋体"/>
                <w:b/>
                <w:color w:val="auto"/>
                <w:sz w:val="36"/>
                <w:highlight w:val="none"/>
              </w:rPr>
            </w:pPr>
          </w:p>
          <w:p w14:paraId="14DD156A">
            <w:pPr>
              <w:keepNext w:val="0"/>
              <w:keepLines w:val="0"/>
              <w:suppressLineNumbers w:val="0"/>
              <w:shd w:val="clear" w:color="auto" w:fill="auto"/>
              <w:wordWrap w:val="0"/>
              <w:spacing w:before="0" w:beforeAutospacing="0" w:after="0" w:afterAutospacing="0"/>
              <w:ind w:left="0" w:right="0"/>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平  阳  县</w:t>
            </w:r>
          </w:p>
          <w:p w14:paraId="6DE30DDE">
            <w:pPr>
              <w:keepNext w:val="0"/>
              <w:keepLines w:val="0"/>
              <w:suppressLineNumbers w:val="0"/>
              <w:shd w:val="clear" w:color="auto" w:fill="auto"/>
              <w:wordWrap w:val="0"/>
              <w:spacing w:before="0" w:beforeAutospacing="0" w:after="0" w:afterAutospacing="0"/>
              <w:ind w:left="0" w:right="0"/>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国有企业采购采购文件</w:t>
            </w:r>
          </w:p>
          <w:p w14:paraId="5F782229">
            <w:pPr>
              <w:keepNext w:val="0"/>
              <w:keepLines w:val="0"/>
              <w:suppressLineNumbers w:val="0"/>
              <w:shd w:val="clear" w:color="auto" w:fill="auto"/>
              <w:wordWrap w:val="0"/>
              <w:spacing w:before="0" w:beforeAutospacing="0" w:after="0" w:afterAutospacing="0"/>
              <w:ind w:left="1148" w:right="0" w:firstLine="1968" w:firstLineChars="700"/>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（线上电子招投标）</w:t>
            </w:r>
          </w:p>
          <w:p w14:paraId="2CBC763E">
            <w:pPr>
              <w:pStyle w:val="25"/>
              <w:keepNext w:val="0"/>
              <w:keepLines w:val="0"/>
              <w:suppressLineNumbers w:val="0"/>
              <w:shd w:val="clear" w:color="auto" w:fill="auto"/>
              <w:spacing w:before="0" w:beforeAutospacing="0" w:afterAutospacing="0"/>
              <w:ind w:left="0" w:right="0" w:firstLine="281"/>
              <w:rPr>
                <w:rFonts w:hint="eastAsia" w:ascii="宋体" w:hAnsi="宋体" w:eastAsia="宋体" w:cs="宋体"/>
                <w:b/>
                <w:bCs w:val="0"/>
                <w:color w:val="auto"/>
                <w:sz w:val="28"/>
                <w:highlight w:val="none"/>
              </w:rPr>
            </w:pPr>
          </w:p>
          <w:p w14:paraId="14AD2D79">
            <w:pPr>
              <w:pStyle w:val="19"/>
              <w:keepNext w:val="0"/>
              <w:keepLines w:val="0"/>
              <w:suppressLineNumbers w:val="0"/>
              <w:shd w:val="clear" w:color="auto" w:fill="auto"/>
              <w:spacing w:before="0" w:beforeAutospacing="0" w:after="0" w:afterAutospacing="0"/>
              <w:ind w:right="0"/>
              <w:rPr>
                <w:rFonts w:hint="eastAsia" w:ascii="宋体" w:hAnsi="宋体" w:eastAsia="宋体" w:cs="宋体"/>
                <w:b/>
                <w:bCs/>
                <w:color w:val="auto"/>
                <w:sz w:val="28"/>
                <w:highlight w:val="none"/>
              </w:rPr>
            </w:pPr>
          </w:p>
          <w:p w14:paraId="32152910">
            <w:pPr>
              <w:keepNext w:val="0"/>
              <w:keepLines w:val="0"/>
              <w:suppressLineNumbers w:val="0"/>
              <w:shd w:val="clear" w:color="auto" w:fill="auto"/>
              <w:spacing w:before="0" w:beforeAutospacing="0" w:after="0" w:afterAutospacing="0"/>
              <w:ind w:left="0" w:right="0"/>
              <w:rPr>
                <w:rFonts w:hint="eastAsia" w:ascii="宋体" w:hAnsi="宋体" w:eastAsia="宋体" w:cs="宋体"/>
                <w:b/>
                <w:bCs/>
                <w:color w:val="auto"/>
                <w:sz w:val="28"/>
                <w:highlight w:val="none"/>
              </w:rPr>
            </w:pPr>
          </w:p>
          <w:p w14:paraId="39C9B832">
            <w:pPr>
              <w:pStyle w:val="25"/>
              <w:keepNext w:val="0"/>
              <w:keepLines w:val="0"/>
              <w:suppressLineNumbers w:val="0"/>
              <w:shd w:val="clear" w:color="auto" w:fill="auto"/>
              <w:spacing w:before="0" w:beforeAutospacing="0" w:afterAutospacing="0"/>
              <w:ind w:left="0" w:right="0" w:firstLine="210"/>
              <w:rPr>
                <w:rFonts w:hint="eastAsia" w:ascii="宋体" w:hAnsi="宋体" w:eastAsia="宋体" w:cs="宋体"/>
                <w:color w:val="auto"/>
                <w:highlight w:val="none"/>
              </w:rPr>
            </w:pPr>
          </w:p>
          <w:p w14:paraId="32FE5752">
            <w:pPr>
              <w:keepNext w:val="0"/>
              <w:keepLines w:val="0"/>
              <w:suppressLineNumbers w:val="0"/>
              <w:shd w:val="clear" w:color="auto" w:fill="auto"/>
              <w:spacing w:before="0" w:beforeAutospacing="0" w:after="0" w:afterAutospacing="0"/>
              <w:ind w:left="0" w:right="0"/>
              <w:rPr>
                <w:rFonts w:hint="eastAsia" w:ascii="宋体" w:hAnsi="宋体" w:eastAsia="宋体" w:cs="宋体"/>
                <w:color w:val="auto"/>
                <w:highlight w:val="none"/>
              </w:rPr>
            </w:pPr>
          </w:p>
          <w:tbl>
            <w:tblPr>
              <w:tblStyle w:val="27"/>
              <w:tblW w:w="0" w:type="auto"/>
              <w:jc w:val="center"/>
              <w:tblLayout w:type="fixed"/>
              <w:tblCellMar>
                <w:top w:w="0" w:type="dxa"/>
                <w:left w:w="108" w:type="dxa"/>
                <w:bottom w:w="0" w:type="dxa"/>
                <w:right w:w="108" w:type="dxa"/>
              </w:tblCellMar>
            </w:tblPr>
            <w:tblGrid>
              <w:gridCol w:w="2304"/>
              <w:gridCol w:w="4590"/>
            </w:tblGrid>
            <w:tr w14:paraId="26FEFD51">
              <w:tblPrEx>
                <w:tblCellMar>
                  <w:top w:w="0" w:type="dxa"/>
                  <w:left w:w="108" w:type="dxa"/>
                  <w:bottom w:w="0" w:type="dxa"/>
                  <w:right w:w="108" w:type="dxa"/>
                </w:tblCellMar>
              </w:tblPrEx>
              <w:trPr>
                <w:jc w:val="center"/>
              </w:trPr>
              <w:tc>
                <w:tcPr>
                  <w:tcW w:w="2304" w:type="dxa"/>
                  <w:noWrap w:val="0"/>
                  <w:vAlign w:val="top"/>
                </w:tcPr>
                <w:p w14:paraId="2B21E07C">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项目名称</w:t>
                  </w:r>
                  <w:r>
                    <w:rPr>
                      <w:rFonts w:hint="eastAsia" w:ascii="宋体" w:hAnsi="宋体" w:eastAsia="宋体" w:cs="宋体"/>
                      <w:b/>
                      <w:bCs/>
                      <w:color w:val="auto"/>
                      <w:sz w:val="30"/>
                      <w:szCs w:val="30"/>
                      <w:highlight w:val="none"/>
                      <w:lang w:eastAsia="zh-CN"/>
                    </w:rPr>
                    <w:t>：</w:t>
                  </w:r>
                </w:p>
              </w:tc>
              <w:tc>
                <w:tcPr>
                  <w:tcW w:w="4590" w:type="dxa"/>
                  <w:noWrap w:val="0"/>
                  <w:vAlign w:val="center"/>
                </w:tcPr>
                <w:p w14:paraId="36502028">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28"/>
                      <w:szCs w:val="28"/>
                      <w:highlight w:val="none"/>
                      <w:lang w:eastAsia="zh-CN"/>
                    </w:rPr>
                    <w:t>平阳站前片区城市设计、控制性详细规划服务</w:t>
                  </w:r>
                </w:p>
              </w:tc>
            </w:tr>
            <w:tr w14:paraId="6907A37F">
              <w:tblPrEx>
                <w:tblCellMar>
                  <w:top w:w="0" w:type="dxa"/>
                  <w:left w:w="108" w:type="dxa"/>
                  <w:bottom w:w="0" w:type="dxa"/>
                  <w:right w:w="108" w:type="dxa"/>
                </w:tblCellMar>
              </w:tblPrEx>
              <w:trPr>
                <w:jc w:val="center"/>
              </w:trPr>
              <w:tc>
                <w:tcPr>
                  <w:tcW w:w="2304" w:type="dxa"/>
                  <w:noWrap w:val="0"/>
                  <w:vAlign w:val="top"/>
                </w:tcPr>
                <w:p w14:paraId="4792F39D">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采购编号</w:t>
                  </w:r>
                  <w:r>
                    <w:rPr>
                      <w:rFonts w:hint="eastAsia" w:ascii="宋体" w:hAnsi="宋体" w:eastAsia="宋体" w:cs="宋体"/>
                      <w:b/>
                      <w:bCs/>
                      <w:color w:val="auto"/>
                      <w:sz w:val="30"/>
                      <w:szCs w:val="30"/>
                      <w:highlight w:val="none"/>
                      <w:lang w:eastAsia="zh-CN"/>
                    </w:rPr>
                    <w:t>：</w:t>
                  </w:r>
                </w:p>
              </w:tc>
              <w:tc>
                <w:tcPr>
                  <w:tcW w:w="4590" w:type="dxa"/>
                  <w:noWrap w:val="0"/>
                  <w:vAlign w:val="top"/>
                </w:tcPr>
                <w:p w14:paraId="4473B6F2">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30"/>
                      <w:szCs w:val="30"/>
                      <w:highlight w:val="none"/>
                      <w:lang w:eastAsia="zh-CN"/>
                    </w:rPr>
                    <w:t>PYCG250902093</w:t>
                  </w:r>
                </w:p>
              </w:tc>
            </w:tr>
            <w:tr w14:paraId="07F8CC9E">
              <w:tblPrEx>
                <w:tblCellMar>
                  <w:top w:w="0" w:type="dxa"/>
                  <w:left w:w="108" w:type="dxa"/>
                  <w:bottom w:w="0" w:type="dxa"/>
                  <w:right w:w="108" w:type="dxa"/>
                </w:tblCellMar>
              </w:tblPrEx>
              <w:trPr>
                <w:jc w:val="center"/>
              </w:trPr>
              <w:tc>
                <w:tcPr>
                  <w:tcW w:w="2304" w:type="dxa"/>
                  <w:noWrap w:val="0"/>
                  <w:vAlign w:val="top"/>
                </w:tcPr>
                <w:p w14:paraId="23CADC2A">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rPr>
                  </w:pPr>
                </w:p>
              </w:tc>
              <w:tc>
                <w:tcPr>
                  <w:tcW w:w="4590" w:type="dxa"/>
                  <w:noWrap w:val="0"/>
                  <w:vAlign w:val="top"/>
                </w:tcPr>
                <w:p w14:paraId="71F8D40C">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rPr>
                  </w:pPr>
                </w:p>
              </w:tc>
            </w:tr>
            <w:tr w14:paraId="7B09015E">
              <w:tblPrEx>
                <w:tblCellMar>
                  <w:top w:w="0" w:type="dxa"/>
                  <w:left w:w="108" w:type="dxa"/>
                  <w:bottom w:w="0" w:type="dxa"/>
                  <w:right w:w="108" w:type="dxa"/>
                </w:tblCellMar>
              </w:tblPrEx>
              <w:trPr>
                <w:jc w:val="center"/>
              </w:trPr>
              <w:tc>
                <w:tcPr>
                  <w:tcW w:w="2304" w:type="dxa"/>
                  <w:noWrap w:val="0"/>
                  <w:vAlign w:val="top"/>
                </w:tcPr>
                <w:p w14:paraId="3A9C3600">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采购人</w:t>
                  </w:r>
                  <w:r>
                    <w:rPr>
                      <w:rFonts w:hint="eastAsia" w:ascii="宋体" w:hAnsi="宋体" w:eastAsia="宋体" w:cs="宋体"/>
                      <w:b/>
                      <w:bCs/>
                      <w:color w:val="auto"/>
                      <w:sz w:val="30"/>
                      <w:szCs w:val="30"/>
                      <w:highlight w:val="none"/>
                      <w:lang w:eastAsia="zh-CN"/>
                    </w:rPr>
                    <w:t>：</w:t>
                  </w:r>
                </w:p>
              </w:tc>
              <w:tc>
                <w:tcPr>
                  <w:tcW w:w="4590" w:type="dxa"/>
                  <w:noWrap w:val="0"/>
                  <w:vAlign w:val="top"/>
                </w:tcPr>
                <w:p w14:paraId="44D7E44F">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30"/>
                      <w:szCs w:val="30"/>
                      <w:highlight w:val="none"/>
                      <w:lang w:eastAsia="zh-CN"/>
                    </w:rPr>
                    <w:t>平阳县城市建设投资有限公司</w:t>
                  </w:r>
                </w:p>
              </w:tc>
            </w:tr>
            <w:tr w14:paraId="76D22DA9">
              <w:tblPrEx>
                <w:tblCellMar>
                  <w:top w:w="0" w:type="dxa"/>
                  <w:left w:w="108" w:type="dxa"/>
                  <w:bottom w:w="0" w:type="dxa"/>
                  <w:right w:w="108" w:type="dxa"/>
                </w:tblCellMar>
              </w:tblPrEx>
              <w:trPr>
                <w:jc w:val="center"/>
              </w:trPr>
              <w:tc>
                <w:tcPr>
                  <w:tcW w:w="2304" w:type="dxa"/>
                  <w:noWrap w:val="0"/>
                  <w:vAlign w:val="top"/>
                </w:tcPr>
                <w:p w14:paraId="333FD584">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联系人</w:t>
                  </w:r>
                  <w:r>
                    <w:rPr>
                      <w:rFonts w:hint="eastAsia" w:ascii="宋体" w:hAnsi="宋体" w:eastAsia="宋体" w:cs="宋体"/>
                      <w:b/>
                      <w:bCs/>
                      <w:color w:val="auto"/>
                      <w:sz w:val="30"/>
                      <w:szCs w:val="30"/>
                      <w:highlight w:val="none"/>
                      <w:lang w:eastAsia="zh-CN"/>
                    </w:rPr>
                    <w:t>：</w:t>
                  </w:r>
                </w:p>
              </w:tc>
              <w:tc>
                <w:tcPr>
                  <w:tcW w:w="4590" w:type="dxa"/>
                  <w:noWrap w:val="0"/>
                  <w:vAlign w:val="top"/>
                </w:tcPr>
                <w:p w14:paraId="2ABFA6AF">
                  <w:pPr>
                    <w:keepNext w:val="0"/>
                    <w:keepLines w:val="0"/>
                    <w:suppressLineNumbers w:val="0"/>
                    <w:shd w:val="clear" w:color="auto" w:fill="auto"/>
                    <w:spacing w:before="0" w:beforeAutospacing="0" w:after="0" w:afterAutospacing="0" w:line="360" w:lineRule="auto"/>
                    <w:ind w:left="0" w:right="0"/>
                    <w:jc w:val="left"/>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lang w:eastAsia="zh-CN"/>
                    </w:rPr>
                    <w:t>宋女士</w:t>
                  </w:r>
                </w:p>
              </w:tc>
            </w:tr>
            <w:tr w14:paraId="2CAFEEE0">
              <w:tblPrEx>
                <w:tblCellMar>
                  <w:top w:w="0" w:type="dxa"/>
                  <w:left w:w="108" w:type="dxa"/>
                  <w:bottom w:w="0" w:type="dxa"/>
                  <w:right w:w="108" w:type="dxa"/>
                </w:tblCellMar>
              </w:tblPrEx>
              <w:trPr>
                <w:jc w:val="center"/>
              </w:trPr>
              <w:tc>
                <w:tcPr>
                  <w:tcW w:w="2304" w:type="dxa"/>
                  <w:noWrap w:val="0"/>
                  <w:vAlign w:val="top"/>
                </w:tcPr>
                <w:p w14:paraId="0B3DE011">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联系电话</w:t>
                  </w:r>
                  <w:r>
                    <w:rPr>
                      <w:rFonts w:hint="eastAsia" w:ascii="宋体" w:hAnsi="宋体" w:eastAsia="宋体" w:cs="宋体"/>
                      <w:b/>
                      <w:bCs/>
                      <w:color w:val="auto"/>
                      <w:sz w:val="30"/>
                      <w:szCs w:val="30"/>
                      <w:highlight w:val="none"/>
                      <w:lang w:eastAsia="zh-CN"/>
                    </w:rPr>
                    <w:t>：</w:t>
                  </w:r>
                </w:p>
              </w:tc>
              <w:tc>
                <w:tcPr>
                  <w:tcW w:w="4590" w:type="dxa"/>
                  <w:noWrap w:val="0"/>
                  <w:vAlign w:val="top"/>
                </w:tcPr>
                <w:p w14:paraId="6B670FE2">
                  <w:pPr>
                    <w:keepNext w:val="0"/>
                    <w:keepLines w:val="0"/>
                    <w:suppressLineNumbers w:val="0"/>
                    <w:shd w:val="clear" w:color="auto" w:fill="auto"/>
                    <w:spacing w:before="0" w:beforeAutospacing="0" w:after="0" w:afterAutospacing="0" w:line="360" w:lineRule="auto"/>
                    <w:ind w:left="0" w:right="0"/>
                    <w:jc w:val="left"/>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lang w:eastAsia="zh-CN"/>
                    </w:rPr>
                    <w:t>0577-58105308</w:t>
                  </w:r>
                </w:p>
              </w:tc>
            </w:tr>
            <w:tr w14:paraId="05291C96">
              <w:tblPrEx>
                <w:tblCellMar>
                  <w:top w:w="0" w:type="dxa"/>
                  <w:left w:w="108" w:type="dxa"/>
                  <w:bottom w:w="0" w:type="dxa"/>
                  <w:right w:w="108" w:type="dxa"/>
                </w:tblCellMar>
              </w:tblPrEx>
              <w:trPr>
                <w:jc w:val="center"/>
              </w:trPr>
              <w:tc>
                <w:tcPr>
                  <w:tcW w:w="2304" w:type="dxa"/>
                  <w:noWrap w:val="0"/>
                  <w:vAlign w:val="top"/>
                </w:tcPr>
                <w:p w14:paraId="29D6ACDF">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rPr>
                  </w:pPr>
                </w:p>
              </w:tc>
              <w:tc>
                <w:tcPr>
                  <w:tcW w:w="4590" w:type="dxa"/>
                  <w:noWrap w:val="0"/>
                  <w:vAlign w:val="top"/>
                </w:tcPr>
                <w:p w14:paraId="0EA49DDD">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rPr>
                  </w:pPr>
                </w:p>
              </w:tc>
            </w:tr>
            <w:tr w14:paraId="28D1A774">
              <w:tblPrEx>
                <w:tblCellMar>
                  <w:top w:w="0" w:type="dxa"/>
                  <w:left w:w="108" w:type="dxa"/>
                  <w:bottom w:w="0" w:type="dxa"/>
                  <w:right w:w="108" w:type="dxa"/>
                </w:tblCellMar>
              </w:tblPrEx>
              <w:trPr>
                <w:jc w:val="center"/>
              </w:trPr>
              <w:tc>
                <w:tcPr>
                  <w:tcW w:w="2304" w:type="dxa"/>
                  <w:noWrap w:val="0"/>
                  <w:vAlign w:val="top"/>
                </w:tcPr>
                <w:p w14:paraId="31C09875">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采购代理机构</w:t>
                  </w:r>
                  <w:r>
                    <w:rPr>
                      <w:rFonts w:hint="eastAsia" w:ascii="宋体" w:hAnsi="宋体" w:eastAsia="宋体" w:cs="宋体"/>
                      <w:b/>
                      <w:bCs/>
                      <w:color w:val="auto"/>
                      <w:sz w:val="30"/>
                      <w:szCs w:val="30"/>
                      <w:highlight w:val="none"/>
                      <w:lang w:eastAsia="zh-CN"/>
                    </w:rPr>
                    <w:t>：</w:t>
                  </w:r>
                </w:p>
              </w:tc>
              <w:tc>
                <w:tcPr>
                  <w:tcW w:w="4590" w:type="dxa"/>
                  <w:noWrap w:val="0"/>
                  <w:vAlign w:val="top"/>
                </w:tcPr>
                <w:p w14:paraId="50438DBD">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highlight w:val="none"/>
                      <w:lang w:eastAsia="zh-CN"/>
                    </w:rPr>
                    <w:t>新征程（杭州）招标代理有限公司</w:t>
                  </w:r>
                </w:p>
              </w:tc>
            </w:tr>
            <w:tr w14:paraId="481A59F5">
              <w:tblPrEx>
                <w:tblCellMar>
                  <w:top w:w="0" w:type="dxa"/>
                  <w:left w:w="108" w:type="dxa"/>
                  <w:bottom w:w="0" w:type="dxa"/>
                  <w:right w:w="108" w:type="dxa"/>
                </w:tblCellMar>
              </w:tblPrEx>
              <w:trPr>
                <w:trHeight w:val="90" w:hRule="atLeast"/>
                <w:jc w:val="center"/>
              </w:trPr>
              <w:tc>
                <w:tcPr>
                  <w:tcW w:w="2304" w:type="dxa"/>
                  <w:noWrap w:val="0"/>
                  <w:vAlign w:val="top"/>
                </w:tcPr>
                <w:p w14:paraId="6B66F4A8">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联系人</w:t>
                  </w:r>
                  <w:r>
                    <w:rPr>
                      <w:rFonts w:hint="eastAsia" w:ascii="宋体" w:hAnsi="宋体" w:eastAsia="宋体" w:cs="宋体"/>
                      <w:b/>
                      <w:bCs/>
                      <w:color w:val="auto"/>
                      <w:sz w:val="30"/>
                      <w:szCs w:val="30"/>
                      <w:highlight w:val="none"/>
                      <w:lang w:eastAsia="zh-CN"/>
                    </w:rPr>
                    <w:t>：</w:t>
                  </w:r>
                </w:p>
              </w:tc>
              <w:tc>
                <w:tcPr>
                  <w:tcW w:w="4590" w:type="dxa"/>
                  <w:noWrap w:val="0"/>
                  <w:vAlign w:val="top"/>
                </w:tcPr>
                <w:p w14:paraId="53D6D6BB">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szCs w:val="30"/>
                      <w:highlight w:val="none"/>
                      <w:lang w:eastAsia="zh-CN"/>
                    </w:rPr>
                    <w:t>李先生</w:t>
                  </w:r>
                </w:p>
              </w:tc>
            </w:tr>
            <w:tr w14:paraId="37B165A1">
              <w:tblPrEx>
                <w:tblCellMar>
                  <w:top w:w="0" w:type="dxa"/>
                  <w:left w:w="108" w:type="dxa"/>
                  <w:bottom w:w="0" w:type="dxa"/>
                  <w:right w:w="108" w:type="dxa"/>
                </w:tblCellMar>
              </w:tblPrEx>
              <w:trPr>
                <w:jc w:val="center"/>
              </w:trPr>
              <w:tc>
                <w:tcPr>
                  <w:tcW w:w="2304" w:type="dxa"/>
                  <w:noWrap w:val="0"/>
                  <w:vAlign w:val="top"/>
                </w:tcPr>
                <w:p w14:paraId="1A332EE1">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联系电话</w:t>
                  </w:r>
                  <w:r>
                    <w:rPr>
                      <w:rFonts w:hint="eastAsia" w:ascii="宋体" w:hAnsi="宋体" w:eastAsia="宋体" w:cs="宋体"/>
                      <w:b/>
                      <w:bCs/>
                      <w:color w:val="auto"/>
                      <w:sz w:val="30"/>
                      <w:szCs w:val="30"/>
                      <w:highlight w:val="none"/>
                      <w:lang w:eastAsia="zh-CN"/>
                    </w:rPr>
                    <w:t>：</w:t>
                  </w:r>
                </w:p>
              </w:tc>
              <w:tc>
                <w:tcPr>
                  <w:tcW w:w="4590" w:type="dxa"/>
                  <w:noWrap w:val="0"/>
                  <w:vAlign w:val="top"/>
                </w:tcPr>
                <w:p w14:paraId="302EF699">
                  <w:pPr>
                    <w:keepNext w:val="0"/>
                    <w:keepLines w:val="0"/>
                    <w:widowControl/>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szCs w:val="30"/>
                      <w:highlight w:val="none"/>
                      <w:lang w:eastAsia="zh-CN"/>
                    </w:rPr>
                    <w:t>13029688868</w:t>
                  </w:r>
                </w:p>
              </w:tc>
            </w:tr>
            <w:tr w14:paraId="70C80F3B">
              <w:tblPrEx>
                <w:tblCellMar>
                  <w:top w:w="0" w:type="dxa"/>
                  <w:left w:w="108" w:type="dxa"/>
                  <w:bottom w:w="0" w:type="dxa"/>
                  <w:right w:w="108" w:type="dxa"/>
                </w:tblCellMar>
              </w:tblPrEx>
              <w:trPr>
                <w:jc w:val="center"/>
              </w:trPr>
              <w:tc>
                <w:tcPr>
                  <w:tcW w:w="6894" w:type="dxa"/>
                  <w:gridSpan w:val="2"/>
                  <w:noWrap w:val="0"/>
                  <w:vAlign w:val="top"/>
                </w:tcPr>
                <w:p w14:paraId="6DBCE4E7">
                  <w:pPr>
                    <w:keepNext w:val="0"/>
                    <w:keepLines w:val="0"/>
                    <w:suppressLineNumbers w:val="0"/>
                    <w:shd w:val="clear" w:color="auto" w:fill="auto"/>
                    <w:spacing w:before="0" w:beforeAutospacing="0" w:after="0" w:afterAutospacing="0" w:line="360" w:lineRule="auto"/>
                    <w:ind w:left="0" w:right="0"/>
                    <w:jc w:val="center"/>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rPr>
                    <w:t>二○二</w:t>
                  </w:r>
                  <w:r>
                    <w:rPr>
                      <w:rFonts w:hint="eastAsia" w:ascii="宋体" w:hAnsi="宋体" w:cs="宋体"/>
                      <w:b/>
                      <w:bCs/>
                      <w:color w:val="auto"/>
                      <w:sz w:val="30"/>
                      <w:szCs w:val="30"/>
                      <w:highlight w:val="none"/>
                      <w:lang w:val="en-US" w:eastAsia="zh-CN"/>
                    </w:rPr>
                    <w:t>五</w:t>
                  </w:r>
                  <w:r>
                    <w:rPr>
                      <w:rFonts w:hint="eastAsia" w:ascii="宋体" w:hAnsi="宋体" w:eastAsia="宋体" w:cs="宋体"/>
                      <w:b/>
                      <w:bCs/>
                      <w:color w:val="auto"/>
                      <w:sz w:val="30"/>
                      <w:szCs w:val="30"/>
                      <w:highlight w:val="none"/>
                    </w:rPr>
                    <w:t>年</w:t>
                  </w:r>
                  <w:r>
                    <w:rPr>
                      <w:rFonts w:hint="eastAsia" w:ascii="宋体" w:hAnsi="宋体" w:cs="宋体"/>
                      <w:b/>
                      <w:bCs/>
                      <w:color w:val="auto"/>
                      <w:sz w:val="30"/>
                      <w:szCs w:val="30"/>
                      <w:highlight w:val="none"/>
                      <w:lang w:val="en-US" w:eastAsia="zh-CN"/>
                    </w:rPr>
                    <w:t>九</w:t>
                  </w:r>
                  <w:r>
                    <w:rPr>
                      <w:rFonts w:hint="eastAsia" w:ascii="宋体" w:hAnsi="宋体" w:eastAsia="宋体" w:cs="宋体"/>
                      <w:b/>
                      <w:bCs/>
                      <w:color w:val="auto"/>
                      <w:sz w:val="30"/>
                      <w:szCs w:val="30"/>
                      <w:highlight w:val="none"/>
                    </w:rPr>
                    <w:t>月</w:t>
                  </w:r>
                </w:p>
              </w:tc>
            </w:tr>
          </w:tbl>
          <w:p w14:paraId="712BAA5D">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84"/>
                <w:highlight w:val="none"/>
              </w:rPr>
            </w:pPr>
          </w:p>
        </w:tc>
      </w:tr>
    </w:tbl>
    <w:p w14:paraId="386E1F7B">
      <w:pPr>
        <w:shd w:val="clear" w:color="auto" w:fill="auto"/>
        <w:wordWrap w:val="0"/>
        <w:spacing w:line="360" w:lineRule="auto"/>
        <w:rPr>
          <w:rFonts w:hint="eastAsia" w:ascii="宋体" w:hAnsi="宋体" w:eastAsia="宋体" w:cs="宋体"/>
          <w:color w:val="auto"/>
          <w:highlight w:val="none"/>
        </w:rPr>
        <w:sectPr>
          <w:pgSz w:w="11906" w:h="16838"/>
          <w:pgMar w:top="1440" w:right="1622" w:bottom="1440" w:left="1287" w:header="851" w:footer="992" w:gutter="0"/>
          <w:pgNumType w:start="0"/>
          <w:cols w:space="720" w:num="1"/>
          <w:docGrid w:linePitch="312" w:charSpace="0"/>
        </w:sectPr>
      </w:pPr>
    </w:p>
    <w:p w14:paraId="1DA55816">
      <w:pPr>
        <w:widowControl/>
        <w:shd w:val="clear" w:color="auto" w:fill="auto"/>
        <w:tabs>
          <w:tab w:val="left" w:pos="2019"/>
        </w:tabs>
        <w:wordWrap w:val="0"/>
        <w:spacing w:line="360" w:lineRule="auto"/>
        <w:jc w:val="center"/>
        <w:rPr>
          <w:rFonts w:hint="eastAsia" w:ascii="宋体" w:hAnsi="宋体" w:eastAsia="宋体" w:cs="宋体"/>
          <w:b/>
          <w:bCs/>
          <w:color w:val="auto"/>
          <w:kern w:val="0"/>
          <w:sz w:val="28"/>
          <w:szCs w:val="28"/>
          <w:highlight w:val="none"/>
          <w:lang w:eastAsia="zh-CN"/>
        </w:rPr>
        <w:sectPr>
          <w:footerReference r:id="rId3" w:type="default"/>
          <w:pgSz w:w="11906" w:h="16838"/>
          <w:pgMar w:top="1440" w:right="1080" w:bottom="1440" w:left="1080" w:header="851" w:footer="992" w:gutter="0"/>
          <w:pgNumType w:start="1"/>
          <w:cols w:space="720" w:num="1"/>
          <w:docGrid w:linePitch="312" w:charSpace="0"/>
        </w:sectPr>
      </w:pPr>
      <w:bookmarkStart w:id="0" w:name="OLE_LINK3"/>
      <w:bookmarkStart w:id="1" w:name="OLE_LINK2"/>
      <w:bookmarkStart w:id="2" w:name="OLE_LINK1"/>
    </w:p>
    <w:p w14:paraId="2E46CB35">
      <w:pPr>
        <w:widowControl/>
        <w:shd w:val="clear" w:color="auto" w:fill="auto"/>
        <w:tabs>
          <w:tab w:val="left" w:pos="2019"/>
        </w:tabs>
        <w:wordWrap w:val="0"/>
        <w:spacing w:line="360" w:lineRule="auto"/>
        <w:jc w:val="center"/>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lang w:eastAsia="zh-CN"/>
        </w:rPr>
        <w:t>新征程（杭州）招标代理有限公司</w:t>
      </w:r>
      <w:r>
        <w:rPr>
          <w:rFonts w:hint="eastAsia" w:ascii="宋体" w:hAnsi="宋体" w:eastAsia="宋体" w:cs="宋体"/>
          <w:b/>
          <w:bCs/>
          <w:color w:val="auto"/>
          <w:kern w:val="0"/>
          <w:sz w:val="28"/>
          <w:szCs w:val="28"/>
          <w:highlight w:val="none"/>
        </w:rPr>
        <w:t>关于</w:t>
      </w:r>
      <w:r>
        <w:rPr>
          <w:rFonts w:hint="eastAsia" w:ascii="宋体" w:hAnsi="宋体" w:cs="宋体"/>
          <w:b/>
          <w:bCs/>
          <w:color w:val="auto"/>
          <w:kern w:val="0"/>
          <w:sz w:val="28"/>
          <w:szCs w:val="28"/>
          <w:highlight w:val="none"/>
          <w:lang w:eastAsia="zh-CN"/>
        </w:rPr>
        <w:t>平阳站前片区城市设计、控制性详细规划服务</w:t>
      </w:r>
      <w:r>
        <w:rPr>
          <w:rFonts w:hint="eastAsia" w:ascii="宋体" w:hAnsi="宋体" w:eastAsia="宋体" w:cs="宋体"/>
          <w:b/>
          <w:bCs/>
          <w:color w:val="auto"/>
          <w:kern w:val="0"/>
          <w:sz w:val="28"/>
          <w:szCs w:val="28"/>
          <w:highlight w:val="none"/>
        </w:rPr>
        <w:t>的公开招标公告</w:t>
      </w:r>
    </w:p>
    <w:p w14:paraId="4F5AF471">
      <w:pPr>
        <w:shd w:val="clear" w:color="auto" w:fill="auto"/>
        <w:tabs>
          <w:tab w:val="left" w:pos="0"/>
        </w:tabs>
        <w:wordWrap w:val="0"/>
        <w:spacing w:line="360" w:lineRule="auto"/>
        <w:ind w:left="2" w:firstLine="2"/>
        <w:jc w:val="center"/>
        <w:rPr>
          <w:rFonts w:hint="eastAsia" w:ascii="宋体" w:hAnsi="宋体" w:eastAsia="宋体" w:cs="宋体"/>
          <w:color w:val="auto"/>
          <w:sz w:val="20"/>
          <w:szCs w:val="22"/>
          <w:highlight w:val="none"/>
        </w:rPr>
      </w:pPr>
      <w:r>
        <w:rPr>
          <w:rFonts w:hint="eastAsia" w:ascii="宋体" w:hAnsi="宋体" w:eastAsia="宋体" w:cs="宋体"/>
          <w:b/>
          <w:bCs/>
          <w:color w:val="auto"/>
          <w:sz w:val="28"/>
          <w:szCs w:val="28"/>
          <w:highlight w:val="none"/>
        </w:rPr>
        <w:t>（线上电子招投标）</w:t>
      </w:r>
    </w:p>
    <w:p w14:paraId="145F93DC">
      <w:pPr>
        <w:widowControl/>
        <w:shd w:val="clear" w:color="auto" w:fill="auto"/>
        <w:tabs>
          <w:tab w:val="left" w:pos="2019"/>
        </w:tabs>
        <w:wordWrap w:val="0"/>
        <w:spacing w:line="360" w:lineRule="auto"/>
        <w:ind w:left="2778" w:leftChars="1" w:hanging="2776" w:hangingChars="1152"/>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公告日期</w:t>
      </w:r>
      <w:r>
        <w:rPr>
          <w:rFonts w:hint="eastAsia" w:ascii="宋体" w:hAnsi="宋体" w:eastAsia="宋体" w:cs="宋体"/>
          <w:b/>
          <w:color w:val="auto"/>
          <w:sz w:val="24"/>
          <w:highlight w:val="none"/>
          <w:lang w:eastAsia="zh-CN"/>
        </w:rPr>
        <w:t>：</w:t>
      </w:r>
      <w:r>
        <w:rPr>
          <w:rFonts w:hint="eastAsia" w:ascii="宋体" w:hAnsi="宋体" w:cs="宋体"/>
          <w:b/>
          <w:color w:val="auto"/>
          <w:sz w:val="24"/>
          <w:highlight w:val="none"/>
          <w:lang w:eastAsia="zh-CN"/>
        </w:rPr>
        <w:t>2025年</w:t>
      </w:r>
      <w:r>
        <w:rPr>
          <w:rFonts w:hint="eastAsia" w:ascii="宋体" w:hAnsi="宋体" w:cs="宋体"/>
          <w:b/>
          <w:color w:val="auto"/>
          <w:sz w:val="24"/>
          <w:highlight w:val="none"/>
          <w:lang w:val="en-US" w:eastAsia="zh-CN"/>
        </w:rPr>
        <w:t>9月3日</w:t>
      </w:r>
    </w:p>
    <w:p w14:paraId="37BD4AF0">
      <w:pPr>
        <w:pStyle w:val="23"/>
        <w:shd w:val="clear" w:color="auto" w:fill="auto"/>
        <w:wordWrap w:val="0"/>
        <w:spacing w:before="0" w:beforeAutospacing="0" w:after="0" w:afterAutospacing="0" w:line="360" w:lineRule="auto"/>
        <w:jc w:val="both"/>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项目概况</w:t>
      </w:r>
    </w:p>
    <w:p w14:paraId="2782EBF7">
      <w:pPr>
        <w:pStyle w:val="23"/>
        <w:shd w:val="clear" w:color="auto" w:fill="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cs="宋体"/>
          <w:color w:val="auto"/>
          <w:sz w:val="22"/>
          <w:szCs w:val="22"/>
          <w:highlight w:val="none"/>
          <w:shd w:val="clear" w:color="auto" w:fill="FFFFFF"/>
          <w:lang w:eastAsia="zh-CN"/>
        </w:rPr>
        <w:t>平阳站前片区城市设计、控制性详细规划服务</w:t>
      </w:r>
      <w:r>
        <w:rPr>
          <w:rFonts w:hint="eastAsia" w:ascii="宋体" w:hAnsi="宋体" w:eastAsia="宋体" w:cs="宋体"/>
          <w:color w:val="auto"/>
          <w:sz w:val="22"/>
          <w:szCs w:val="22"/>
          <w:highlight w:val="none"/>
          <w:shd w:val="clear" w:color="auto" w:fill="FFFFFF"/>
        </w:rPr>
        <w:t>的潜在投标供应商登录</w:t>
      </w:r>
      <w:r>
        <w:rPr>
          <w:rFonts w:hint="eastAsia" w:ascii="宋体" w:hAnsi="宋体" w:eastAsia="宋体" w:cs="宋体"/>
          <w:color w:val="auto"/>
          <w:sz w:val="22"/>
          <w:szCs w:val="22"/>
          <w:highlight w:val="none"/>
          <w:shd w:val="clear" w:color="auto" w:fill="FFFFFF"/>
          <w:lang w:eastAsia="zh-CN"/>
        </w:rPr>
        <w:t>乐采云平台https://www.lecaiyun.com/</w:t>
      </w:r>
      <w:r>
        <w:rPr>
          <w:rFonts w:hint="eastAsia" w:ascii="宋体" w:hAnsi="宋体" w:eastAsia="宋体" w:cs="宋体"/>
          <w:color w:val="auto"/>
          <w:sz w:val="22"/>
          <w:szCs w:val="22"/>
          <w:highlight w:val="none"/>
          <w:shd w:val="clear" w:color="auto" w:fill="FFFFFF"/>
        </w:rPr>
        <w:t>在线申请获取采购文件（进入“项目采购”应用，在获取采购文件菜单中选择项目，申请获取采购文件）获取采购文件，并于</w:t>
      </w:r>
      <w:r>
        <w:rPr>
          <w:rFonts w:hint="eastAsia" w:ascii="宋体" w:hAnsi="宋体" w:cs="宋体"/>
          <w:color w:val="auto"/>
          <w:sz w:val="22"/>
          <w:szCs w:val="22"/>
          <w:highlight w:val="none"/>
          <w:shd w:val="clear" w:color="auto" w:fill="FFFFFF"/>
          <w:lang w:eastAsia="zh-CN"/>
        </w:rPr>
        <w:t>2025年</w:t>
      </w:r>
      <w:r>
        <w:rPr>
          <w:rFonts w:hint="eastAsia" w:ascii="宋体" w:hAnsi="宋体" w:cs="宋体"/>
          <w:color w:val="auto"/>
          <w:sz w:val="22"/>
          <w:szCs w:val="22"/>
          <w:highlight w:val="none"/>
          <w:shd w:val="clear" w:color="auto" w:fill="FFFFFF"/>
          <w:lang w:val="en-US" w:eastAsia="zh-CN"/>
        </w:rPr>
        <w:t>9月25日</w:t>
      </w:r>
      <w:r>
        <w:rPr>
          <w:rFonts w:hint="eastAsia" w:ascii="宋体" w:hAnsi="宋体" w:eastAsia="宋体" w:cs="宋体"/>
          <w:color w:val="auto"/>
          <w:sz w:val="22"/>
          <w:szCs w:val="22"/>
          <w:highlight w:val="none"/>
          <w:shd w:val="clear" w:color="auto" w:fill="FFFFFF"/>
        </w:rPr>
        <w:t>09:30（北京时间）前递交投标文件。</w:t>
      </w:r>
    </w:p>
    <w:p w14:paraId="5AFD0FD6">
      <w:pPr>
        <w:pStyle w:val="23"/>
        <w:shd w:val="clear" w:color="auto" w:fill="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 xml:space="preserve">一、项目基本情况  </w:t>
      </w:r>
    </w:p>
    <w:p w14:paraId="2A3AE9F7">
      <w:pPr>
        <w:pStyle w:val="23"/>
        <w:shd w:val="clear" w:color="auto" w:fill="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eastAsia="宋体" w:cs="宋体"/>
          <w:color w:val="auto"/>
          <w:sz w:val="22"/>
          <w:szCs w:val="22"/>
          <w:highlight w:val="none"/>
          <w:shd w:val="clear" w:color="auto" w:fill="FFFFFF"/>
        </w:rPr>
        <w:t>项目编号</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lang w:eastAsia="zh-CN"/>
        </w:rPr>
        <w:t>PYCG250902093</w:t>
      </w:r>
    </w:p>
    <w:p w14:paraId="672C50AA">
      <w:pPr>
        <w:pStyle w:val="23"/>
        <w:shd w:val="clear" w:color="auto" w:fill="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项目名称</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平阳站前片区城市设计、控制性详</w:t>
      </w:r>
      <w:bookmarkStart w:id="121" w:name="_GoBack"/>
      <w:bookmarkEnd w:id="121"/>
      <w:r>
        <w:rPr>
          <w:rFonts w:hint="eastAsia" w:ascii="宋体" w:hAnsi="宋体" w:cs="宋体"/>
          <w:color w:val="auto"/>
          <w:sz w:val="22"/>
          <w:szCs w:val="22"/>
          <w:highlight w:val="none"/>
          <w:shd w:val="clear" w:color="auto" w:fill="FFFFFF"/>
          <w:lang w:eastAsia="zh-CN"/>
        </w:rPr>
        <w:t>细规划服务</w:t>
      </w:r>
    </w:p>
    <w:p w14:paraId="20BD1A3B">
      <w:pPr>
        <w:pStyle w:val="23"/>
        <w:shd w:val="clear" w:color="auto" w:fill="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预算金额（元）</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2300000</w:t>
      </w:r>
    </w:p>
    <w:p w14:paraId="142EC98A">
      <w:pPr>
        <w:pStyle w:val="23"/>
        <w:shd w:val="clear" w:color="auto" w:fill="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最高限价（元）</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lang w:eastAsia="zh-CN"/>
        </w:rPr>
        <w:t>2300000</w:t>
      </w:r>
    </w:p>
    <w:p w14:paraId="6DC4CDEC">
      <w:pPr>
        <w:pStyle w:val="23"/>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color w:val="auto"/>
          <w:sz w:val="22"/>
          <w:szCs w:val="22"/>
          <w:highlight w:val="none"/>
          <w:shd w:val="clear" w:color="auto" w:fill="FFFFFF"/>
        </w:rPr>
        <w:t>采购需求</w:t>
      </w:r>
      <w:r>
        <w:rPr>
          <w:rFonts w:hint="eastAsia" w:ascii="宋体" w:hAnsi="宋体" w:eastAsia="宋体" w:cs="宋体"/>
          <w:color w:val="auto"/>
          <w:sz w:val="22"/>
          <w:szCs w:val="22"/>
          <w:highlight w:val="none"/>
          <w:shd w:val="clear" w:color="auto" w:fill="FFFFFF"/>
          <w:lang w:eastAsia="zh-CN"/>
        </w:rPr>
        <w:t>：</w:t>
      </w:r>
    </w:p>
    <w:p w14:paraId="0645DB38">
      <w:pPr>
        <w:pStyle w:val="23"/>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简要规格描述或项目基本概况介绍、用途</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详见采购文件</w:t>
      </w:r>
      <w:r>
        <w:rPr>
          <w:rFonts w:hint="eastAsia" w:ascii="宋体" w:hAnsi="宋体" w:eastAsia="宋体" w:cs="宋体"/>
          <w:color w:val="auto"/>
          <w:sz w:val="22"/>
          <w:szCs w:val="22"/>
          <w:highlight w:val="none"/>
          <w:shd w:val="clear" w:color="auto" w:fill="FFFFFF"/>
        </w:rPr>
        <w:t>。</w:t>
      </w:r>
    </w:p>
    <w:p w14:paraId="17E14C90">
      <w:pPr>
        <w:pStyle w:val="23"/>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备注</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 xml:space="preserve"> </w:t>
      </w:r>
    </w:p>
    <w:p w14:paraId="613E8152">
      <w:pPr>
        <w:pStyle w:val="23"/>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合同履约期限</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合同签订生效之日起至服务期结束。</w:t>
      </w:r>
    </w:p>
    <w:p w14:paraId="3FE05BD2">
      <w:pPr>
        <w:pStyle w:val="23"/>
        <w:shd w:val="clear" w:color="auto" w:fill="auto"/>
        <w:wordWrap w:val="0"/>
        <w:spacing w:before="0" w:beforeAutospacing="0" w:after="0" w:afterAutospacing="0" w:line="360" w:lineRule="auto"/>
        <w:ind w:firstLine="440"/>
        <w:rPr>
          <w:rFonts w:hint="eastAsia" w:ascii="宋体" w:hAnsi="宋体" w:eastAsia="宋体" w:cs="宋体"/>
          <w:b/>
          <w:bCs/>
          <w:color w:val="auto"/>
          <w:sz w:val="22"/>
          <w:szCs w:val="22"/>
          <w:highlight w:val="none"/>
          <w:shd w:val="clear" w:color="auto" w:fill="FFFFFF"/>
        </w:rPr>
      </w:pPr>
      <w:r>
        <w:rPr>
          <w:rFonts w:hint="eastAsia" w:ascii="宋体" w:hAnsi="宋体" w:eastAsia="宋体" w:cs="宋体"/>
          <w:b/>
          <w:bCs/>
          <w:color w:val="auto"/>
          <w:sz w:val="22"/>
          <w:szCs w:val="22"/>
          <w:highlight w:val="none"/>
          <w:shd w:val="clear" w:color="auto" w:fill="FFFFFF"/>
        </w:rPr>
        <w:t>本项目</w:t>
      </w:r>
      <w:r>
        <w:rPr>
          <w:rFonts w:hint="eastAsia" w:ascii="宋体" w:hAnsi="宋体" w:cs="宋体"/>
          <w:b/>
          <w:bCs/>
          <w:color w:val="auto"/>
          <w:sz w:val="22"/>
          <w:szCs w:val="22"/>
          <w:highlight w:val="none"/>
          <w:shd w:val="clear" w:color="auto" w:fill="FFFFFF"/>
          <w:lang w:eastAsia="zh-CN"/>
        </w:rPr>
        <w:t>（</w:t>
      </w:r>
      <w:r>
        <w:rPr>
          <w:rFonts w:hint="eastAsia" w:ascii="宋体" w:hAnsi="宋体" w:cs="宋体"/>
          <w:b/>
          <w:bCs/>
          <w:color w:val="auto"/>
          <w:sz w:val="22"/>
          <w:szCs w:val="22"/>
          <w:highlight w:val="none"/>
          <w:shd w:val="clear" w:color="auto" w:fill="FFFFFF"/>
          <w:lang w:val="en-US" w:eastAsia="zh-CN"/>
        </w:rPr>
        <w:t>是</w:t>
      </w:r>
      <w:r>
        <w:rPr>
          <w:rFonts w:hint="eastAsia" w:ascii="宋体" w:hAnsi="宋体" w:cs="宋体"/>
          <w:b/>
          <w:bCs/>
          <w:color w:val="auto"/>
          <w:sz w:val="22"/>
          <w:szCs w:val="22"/>
          <w:highlight w:val="none"/>
          <w:shd w:val="clear" w:color="auto" w:fill="FFFFFF"/>
          <w:lang w:eastAsia="zh-CN"/>
        </w:rPr>
        <w:t>）</w:t>
      </w:r>
      <w:r>
        <w:rPr>
          <w:rFonts w:hint="eastAsia" w:ascii="宋体" w:hAnsi="宋体" w:eastAsia="宋体" w:cs="宋体"/>
          <w:b/>
          <w:bCs/>
          <w:color w:val="auto"/>
          <w:sz w:val="22"/>
          <w:szCs w:val="22"/>
          <w:highlight w:val="none"/>
          <w:shd w:val="clear" w:color="auto" w:fill="FFFFFF"/>
        </w:rPr>
        <w:t>接受联合体投标</w:t>
      </w:r>
      <w:r>
        <w:rPr>
          <w:rFonts w:hint="eastAsia" w:ascii="宋体" w:hAnsi="宋体" w:cs="宋体"/>
          <w:b/>
          <w:bCs/>
          <w:color w:val="auto"/>
          <w:sz w:val="22"/>
          <w:szCs w:val="22"/>
          <w:highlight w:val="none"/>
          <w:shd w:val="clear" w:color="auto" w:fill="FFFFFF"/>
          <w:lang w:eastAsia="zh-CN"/>
        </w:rPr>
        <w:t>，</w:t>
      </w:r>
      <w:r>
        <w:rPr>
          <w:rFonts w:hint="eastAsia" w:ascii="宋体" w:hAnsi="宋体" w:cs="宋体"/>
          <w:b/>
          <w:bCs/>
          <w:color w:val="auto"/>
          <w:sz w:val="22"/>
          <w:szCs w:val="22"/>
          <w:highlight w:val="none"/>
          <w:shd w:val="clear" w:color="auto" w:fill="FFFFFF"/>
          <w:lang w:val="en-US" w:eastAsia="zh-CN"/>
        </w:rPr>
        <w:t>联合体成员最多不超过2家</w:t>
      </w:r>
      <w:r>
        <w:rPr>
          <w:rFonts w:hint="eastAsia" w:ascii="宋体" w:hAnsi="宋体" w:eastAsia="宋体" w:cs="宋体"/>
          <w:b/>
          <w:bCs/>
          <w:color w:val="auto"/>
          <w:sz w:val="22"/>
          <w:szCs w:val="22"/>
          <w:highlight w:val="none"/>
          <w:shd w:val="clear" w:color="auto" w:fill="FFFFFF"/>
        </w:rPr>
        <w:t>。</w:t>
      </w:r>
    </w:p>
    <w:p w14:paraId="78B3A1E0">
      <w:pPr>
        <w:pStyle w:val="23"/>
        <w:shd w:val="clear" w:color="auto" w:fill="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二、申请人的资格要求</w:t>
      </w:r>
    </w:p>
    <w:p w14:paraId="5D7A792D">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1.满足《平阳县县属国有企业采购管理办法（试行）》第十四条规定；未被“信用中国”（www.creditchina.gov.cn</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、中国政府采购网（www.ccgp.gov.cn）列入失信被执行人、重大税收违法案件当事人名单、政府采购严重违法失信行为记录名单。</w:t>
      </w:r>
    </w:p>
    <w:p w14:paraId="1A3D3A6E">
      <w:pPr>
        <w:shd w:val="clear" w:color="auto" w:fill="auto"/>
        <w:wordWrap w:val="0"/>
        <w:spacing w:line="360" w:lineRule="auto"/>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2.落实政府采购政策需满足的资格要求</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无</w:t>
      </w:r>
    </w:p>
    <w:p w14:paraId="3C0A8C47">
      <w:pPr>
        <w:shd w:val="clear" w:color="auto" w:fill="auto"/>
        <w:wordWrap w:val="0"/>
        <w:spacing w:line="360" w:lineRule="auto"/>
        <w:ind w:firstLine="440" w:firstLineChars="200"/>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rPr>
        <w:t>3.特定资格要求</w:t>
      </w:r>
      <w:r>
        <w:rPr>
          <w:rFonts w:hint="eastAsia" w:ascii="宋体" w:hAnsi="宋体" w:eastAsia="宋体" w:cs="宋体"/>
          <w:color w:val="auto"/>
          <w:sz w:val="22"/>
          <w:szCs w:val="22"/>
          <w:highlight w:val="none"/>
          <w:lang w:eastAsia="zh-CN"/>
        </w:rPr>
        <w:t>：</w:t>
      </w:r>
      <w:r>
        <w:rPr>
          <w:rFonts w:hint="eastAsia" w:ascii="宋体" w:hAnsi="宋体" w:cs="宋体"/>
          <w:color w:val="auto"/>
          <w:sz w:val="22"/>
          <w:highlight w:val="none"/>
        </w:rPr>
        <w:t>供应商具有</w:t>
      </w:r>
      <w:r>
        <w:rPr>
          <w:rFonts w:hint="eastAsia" w:ascii="宋体" w:hAnsi="宋体" w:cs="宋体"/>
          <w:color w:val="auto"/>
          <w:sz w:val="22"/>
          <w:highlight w:val="none"/>
          <w:shd w:val="clear" w:color="auto" w:fill="FFFFFF"/>
        </w:rPr>
        <w:t>城乡规划编制</w:t>
      </w:r>
      <w:r>
        <w:rPr>
          <w:rFonts w:hint="eastAsia" w:ascii="宋体" w:hAnsi="宋体" w:cs="宋体"/>
          <w:color w:val="auto"/>
          <w:sz w:val="22"/>
          <w:highlight w:val="none"/>
          <w:shd w:val="clear" w:color="auto" w:fill="FFFFFF"/>
          <w:lang w:val="en-US" w:eastAsia="zh-CN"/>
        </w:rPr>
        <w:t>乙级及以上</w:t>
      </w:r>
      <w:r>
        <w:rPr>
          <w:rFonts w:hint="eastAsia" w:ascii="宋体" w:hAnsi="宋体" w:cs="宋体"/>
          <w:color w:val="auto"/>
          <w:sz w:val="22"/>
          <w:highlight w:val="none"/>
          <w:shd w:val="clear" w:color="auto" w:fill="FFFFFF"/>
        </w:rPr>
        <w:t>资质</w:t>
      </w:r>
      <w:r>
        <w:rPr>
          <w:rFonts w:hint="eastAsia" w:ascii="宋体" w:hAnsi="宋体"/>
          <w:b/>
          <w:bCs/>
          <w:color w:val="auto"/>
          <w:sz w:val="22"/>
          <w:szCs w:val="22"/>
          <w:highlight w:val="none"/>
          <w:lang w:eastAsia="zh-CN"/>
        </w:rPr>
        <w:t>。</w:t>
      </w:r>
    </w:p>
    <w:p w14:paraId="148DE056">
      <w:pPr>
        <w:pStyle w:val="23"/>
        <w:shd w:val="clear" w:color="auto" w:fill="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三、获取采购文件</w:t>
      </w:r>
    </w:p>
    <w:p w14:paraId="4514346C">
      <w:pPr>
        <w:pStyle w:val="23"/>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时间</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2025年</w:t>
      </w:r>
      <w:r>
        <w:rPr>
          <w:rFonts w:hint="eastAsia" w:ascii="宋体" w:hAnsi="宋体" w:cs="宋体"/>
          <w:color w:val="auto"/>
          <w:sz w:val="22"/>
          <w:szCs w:val="22"/>
          <w:highlight w:val="none"/>
          <w:shd w:val="clear" w:color="auto" w:fill="FFFFFF"/>
          <w:lang w:val="en-US" w:eastAsia="zh-CN"/>
        </w:rPr>
        <w:t>9月3日</w:t>
      </w:r>
      <w:r>
        <w:rPr>
          <w:rFonts w:hint="eastAsia" w:ascii="宋体" w:hAnsi="宋体" w:eastAsia="宋体" w:cs="宋体"/>
          <w:color w:val="auto"/>
          <w:sz w:val="22"/>
          <w:szCs w:val="22"/>
          <w:highlight w:val="none"/>
          <w:shd w:val="clear" w:color="auto" w:fill="FFFFFF"/>
        </w:rPr>
        <w:t>至</w:t>
      </w:r>
      <w:r>
        <w:rPr>
          <w:rFonts w:hint="eastAsia" w:ascii="宋体" w:hAnsi="宋体" w:cs="宋体"/>
          <w:color w:val="auto"/>
          <w:sz w:val="22"/>
          <w:szCs w:val="22"/>
          <w:highlight w:val="none"/>
          <w:shd w:val="clear" w:color="auto" w:fill="FFFFFF"/>
          <w:lang w:eastAsia="zh-CN"/>
        </w:rPr>
        <w:t>2025年</w:t>
      </w:r>
      <w:r>
        <w:rPr>
          <w:rFonts w:hint="eastAsia" w:ascii="宋体" w:hAnsi="宋体" w:cs="宋体"/>
          <w:color w:val="auto"/>
          <w:sz w:val="22"/>
          <w:szCs w:val="22"/>
          <w:highlight w:val="none"/>
          <w:shd w:val="clear" w:color="auto" w:fill="FFFFFF"/>
          <w:lang w:val="en-US" w:eastAsia="zh-CN"/>
        </w:rPr>
        <w:t>9月25日</w:t>
      </w:r>
      <w:r>
        <w:rPr>
          <w:rFonts w:hint="eastAsia" w:ascii="宋体" w:hAnsi="宋体" w:eastAsia="宋体" w:cs="宋体"/>
          <w:color w:val="auto"/>
          <w:sz w:val="22"/>
          <w:szCs w:val="22"/>
          <w:highlight w:val="none"/>
          <w:shd w:val="clear" w:color="auto" w:fill="FFFFFF"/>
        </w:rPr>
        <w:t>，每天上午00:00至12:00，下午12:00至23:59（北京时间，线上获取法定节假日均可，线下获取文件法定节假日除外）</w:t>
      </w:r>
    </w:p>
    <w:p w14:paraId="2C6E8B21">
      <w:pPr>
        <w:pStyle w:val="23"/>
        <w:shd w:val="clear" w:color="auto" w:fill="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eastAsia="宋体" w:cs="宋体"/>
          <w:color w:val="auto"/>
          <w:sz w:val="22"/>
          <w:szCs w:val="22"/>
          <w:highlight w:val="none"/>
          <w:shd w:val="clear" w:color="auto" w:fill="FFFFFF"/>
        </w:rPr>
        <w:t>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乐采云平台</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https://www.lecaiyun.com/</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t>
      </w:r>
    </w:p>
    <w:p w14:paraId="6946D797">
      <w:pPr>
        <w:pStyle w:val="23"/>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方式</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供应商登录</w:t>
      </w:r>
      <w:r>
        <w:rPr>
          <w:rFonts w:hint="eastAsia" w:ascii="宋体" w:hAnsi="宋体" w:eastAsia="宋体" w:cs="宋体"/>
          <w:color w:val="auto"/>
          <w:sz w:val="22"/>
          <w:szCs w:val="22"/>
          <w:highlight w:val="none"/>
          <w:shd w:val="clear" w:color="auto" w:fill="FFFFFF"/>
          <w:lang w:eastAsia="zh-CN"/>
        </w:rPr>
        <w:t>乐采云平台https://www.lecaiyun.com/</w:t>
      </w:r>
      <w:r>
        <w:rPr>
          <w:rFonts w:hint="eastAsia" w:ascii="宋体" w:hAnsi="宋体" w:eastAsia="宋体" w:cs="宋体"/>
          <w:color w:val="auto"/>
          <w:sz w:val="22"/>
          <w:szCs w:val="22"/>
          <w:highlight w:val="none"/>
          <w:shd w:val="clear" w:color="auto" w:fill="FFFFFF"/>
        </w:rPr>
        <w:t>在线申请获取采购文件（进入“项目采购”应用，在获取采购文件菜单中选择项目，申请获取采购文件）；</w:t>
      </w:r>
    </w:p>
    <w:p w14:paraId="045597D9">
      <w:pPr>
        <w:pStyle w:val="23"/>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售价（元）</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500元。</w:t>
      </w:r>
    </w:p>
    <w:p w14:paraId="571FDB0E">
      <w:pPr>
        <w:pStyle w:val="23"/>
        <w:shd w:val="clear" w:color="auto" w:fill="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四、提交投标文件截止时间、开标时间和地点</w:t>
      </w:r>
    </w:p>
    <w:p w14:paraId="6A7DAF6A">
      <w:pPr>
        <w:pStyle w:val="23"/>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提交投标文件截止时间</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2025年</w:t>
      </w:r>
      <w:r>
        <w:rPr>
          <w:rFonts w:hint="eastAsia" w:ascii="宋体" w:hAnsi="宋体" w:cs="宋体"/>
          <w:color w:val="auto"/>
          <w:sz w:val="22"/>
          <w:szCs w:val="22"/>
          <w:highlight w:val="none"/>
          <w:shd w:val="clear" w:color="auto" w:fill="FFFFFF"/>
          <w:lang w:val="en-US" w:eastAsia="zh-CN"/>
        </w:rPr>
        <w:t>9月25日</w:t>
      </w:r>
      <w:r>
        <w:rPr>
          <w:rFonts w:hint="eastAsia" w:ascii="宋体" w:hAnsi="宋体" w:eastAsia="宋体" w:cs="宋体"/>
          <w:color w:val="auto"/>
          <w:sz w:val="22"/>
          <w:szCs w:val="22"/>
          <w:highlight w:val="none"/>
          <w:shd w:val="clear" w:color="auto" w:fill="FFFFFF"/>
        </w:rPr>
        <w:t>09:30（北京时间）</w:t>
      </w:r>
    </w:p>
    <w:p w14:paraId="169B8713">
      <w:pPr>
        <w:pStyle w:val="23"/>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投标地点（网址）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乐采云</w:t>
      </w:r>
      <w:r>
        <w:rPr>
          <w:rFonts w:hint="eastAsia" w:ascii="宋体" w:hAnsi="宋体" w:eastAsia="宋体" w:cs="宋体"/>
          <w:color w:val="auto"/>
          <w:sz w:val="22"/>
          <w:szCs w:val="22"/>
          <w:highlight w:val="none"/>
          <w:shd w:val="clear" w:color="auto" w:fill="FFFFFF"/>
        </w:rPr>
        <w:t xml:space="preserve">平台在线投标 </w:t>
      </w:r>
    </w:p>
    <w:p w14:paraId="529641A6">
      <w:pPr>
        <w:pStyle w:val="23"/>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开标时间</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2025年</w:t>
      </w:r>
      <w:r>
        <w:rPr>
          <w:rFonts w:hint="eastAsia" w:ascii="宋体" w:hAnsi="宋体" w:cs="宋体"/>
          <w:color w:val="auto"/>
          <w:sz w:val="22"/>
          <w:szCs w:val="22"/>
          <w:highlight w:val="none"/>
          <w:shd w:val="clear" w:color="auto" w:fill="FFFFFF"/>
          <w:lang w:val="en-US" w:eastAsia="zh-CN"/>
        </w:rPr>
        <w:t>9月25日</w:t>
      </w:r>
      <w:r>
        <w:rPr>
          <w:rFonts w:hint="eastAsia" w:ascii="宋体" w:hAnsi="宋体" w:eastAsia="宋体" w:cs="宋体"/>
          <w:color w:val="auto"/>
          <w:sz w:val="22"/>
          <w:szCs w:val="22"/>
          <w:highlight w:val="none"/>
          <w:shd w:val="clear" w:color="auto" w:fill="FFFFFF"/>
        </w:rPr>
        <w:t>09:30（北京时间）</w:t>
      </w:r>
    </w:p>
    <w:p w14:paraId="3E8BC49A">
      <w:pPr>
        <w:pStyle w:val="23"/>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乐采云</w:t>
      </w:r>
      <w:r>
        <w:rPr>
          <w:rFonts w:hint="eastAsia" w:ascii="宋体" w:hAnsi="宋体" w:eastAsia="宋体" w:cs="宋体"/>
          <w:color w:val="auto"/>
          <w:sz w:val="22"/>
          <w:szCs w:val="22"/>
          <w:highlight w:val="none"/>
          <w:shd w:val="clear" w:color="auto" w:fill="FFFFFF"/>
        </w:rPr>
        <w:t>平台在线投标</w:t>
      </w:r>
    </w:p>
    <w:p w14:paraId="48C68AF0">
      <w:pPr>
        <w:pStyle w:val="23"/>
        <w:shd w:val="clear" w:color="auto" w:fill="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五、公告期限:自本公告发布之日起5个工作日</w:t>
      </w:r>
    </w:p>
    <w:p w14:paraId="2E3C7EAF">
      <w:pPr>
        <w:pStyle w:val="23"/>
        <w:shd w:val="clear" w:color="auto" w:fill="auto"/>
        <w:wordWrap w:val="0"/>
        <w:spacing w:before="0" w:beforeAutospacing="0" w:after="0" w:afterAutospacing="0" w:line="360" w:lineRule="auto"/>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b/>
          <w:color w:val="auto"/>
          <w:sz w:val="22"/>
          <w:szCs w:val="22"/>
          <w:highlight w:val="none"/>
          <w:shd w:val="clear" w:color="auto" w:fill="FFFFFF"/>
        </w:rPr>
        <w:t>六、投标保证金</w:t>
      </w:r>
      <w:r>
        <w:rPr>
          <w:rFonts w:hint="eastAsia" w:ascii="宋体" w:hAnsi="宋体" w:eastAsia="宋体" w:cs="宋体"/>
          <w:color w:val="auto"/>
          <w:sz w:val="22"/>
          <w:szCs w:val="22"/>
          <w:highlight w:val="none"/>
          <w:shd w:val="clear" w:color="auto" w:fill="FFFFFF"/>
          <w:lang w:eastAsia="zh-CN"/>
        </w:rPr>
        <w:t>：</w:t>
      </w:r>
    </w:p>
    <w:p w14:paraId="660A0348">
      <w:pPr>
        <w:pStyle w:val="23"/>
        <w:shd w:val="clear" w:color="auto" w:fill="auto"/>
        <w:wordWrap w:val="0"/>
        <w:spacing w:before="0" w:beforeAutospacing="0" w:after="0" w:afterAutospacing="0" w:line="360" w:lineRule="auto"/>
        <w:ind w:firstLine="442" w:firstLineChars="200"/>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本项目无需递交投标保证金。</w:t>
      </w:r>
    </w:p>
    <w:p w14:paraId="5F88833E">
      <w:pPr>
        <w:pStyle w:val="23"/>
        <w:shd w:val="clear" w:color="auto" w:fill="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七、其他补充事宜</w:t>
      </w:r>
    </w:p>
    <w:p w14:paraId="20DE219A">
      <w:pPr>
        <w:widowControl/>
        <w:shd w:val="clear" w:color="auto" w:fill="auto"/>
        <w:kinsoku/>
        <w:wordWrap w:val="0"/>
        <w:overflowPunct/>
        <w:topLinePunct w:val="0"/>
        <w:bidi w:val="0"/>
        <w:spacing w:line="360" w:lineRule="auto"/>
        <w:ind w:firstLine="440" w:firstLineChars="200"/>
        <w:jc w:val="left"/>
        <w:rPr>
          <w:rFonts w:hint="eastAsia" w:ascii="宋体" w:hAnsi="宋体" w:eastAsia="宋体" w:cs="Arial"/>
          <w:color w:val="auto"/>
          <w:kern w:val="0"/>
          <w:sz w:val="22"/>
          <w:szCs w:val="22"/>
          <w:highlight w:val="none"/>
          <w:lang w:val="en-US" w:eastAsia="zh-CN"/>
        </w:rPr>
      </w:pPr>
      <w:r>
        <w:rPr>
          <w:rFonts w:hint="eastAsia" w:ascii="宋体" w:hAnsi="宋体" w:eastAsia="宋体" w:cs="Arial"/>
          <w:color w:val="auto"/>
          <w:kern w:val="0"/>
          <w:sz w:val="22"/>
          <w:szCs w:val="22"/>
          <w:highlight w:val="none"/>
          <w:lang w:val="en-US" w:eastAsia="zh-CN"/>
        </w:rPr>
        <w:t>1）本项目通过“乐采云平台（www.lecaiyun.com）”实行在线投标响应（电子投标），投标客户端也要使用乐采云投标客户端（下载链接（如有变以乐采云平台为准）：https://b.zhengcaiyun.cn/luban/category?parentId=550045&amp;childrenCode=qicaiCategory17&amp;utm=luban.luban-PC-39026.959-pc-websitegroup-navBar-front.8.c8789bc0520b11efb86dbfa49a87be0d））</w:t>
      </w:r>
    </w:p>
    <w:p w14:paraId="2C6398B7">
      <w:pPr>
        <w:widowControl/>
        <w:shd w:val="clear" w:color="auto" w:fill="auto"/>
        <w:kinsoku/>
        <w:wordWrap w:val="0"/>
        <w:overflowPunct/>
        <w:topLinePunct w:val="0"/>
        <w:bidi w:val="0"/>
        <w:spacing w:line="360" w:lineRule="auto"/>
        <w:ind w:firstLine="440" w:firstLineChars="200"/>
        <w:jc w:val="left"/>
        <w:rPr>
          <w:rFonts w:hint="eastAsia" w:ascii="宋体" w:hAnsi="宋体" w:eastAsia="宋体" w:cs="Arial"/>
          <w:color w:val="auto"/>
          <w:kern w:val="0"/>
          <w:sz w:val="22"/>
          <w:szCs w:val="22"/>
          <w:highlight w:val="none"/>
          <w:lang w:val="en-US" w:eastAsia="zh-CN"/>
        </w:rPr>
      </w:pPr>
      <w:r>
        <w:rPr>
          <w:rFonts w:hint="eastAsia" w:ascii="宋体" w:hAnsi="宋体" w:eastAsia="宋体" w:cs="Arial"/>
          <w:color w:val="auto"/>
          <w:kern w:val="0"/>
          <w:sz w:val="22"/>
          <w:szCs w:val="22"/>
          <w:highlight w:val="none"/>
          <w:lang w:val="en-US" w:eastAsia="zh-CN"/>
        </w:rPr>
        <w:t>2）为确保网上操作合法、有效和安全，投标供应商应当在投标截止时间前完成在“乐采云平台（www.lecaiyun.com）”的身份认证，确保在电子投标过程中能够对相关数据电文进行加密和使用电子签章。使用“乐采云平台（www.lecaiyun.com）电子交易客户端”需要提前申领CA数字证书，申领流程请自行前往“浙江政府采购网-下载专区-电子交易客户端-CA驱动和申领流程”进行查阅；（供应商应在开标前完成CA数字证书办理。</w:t>
      </w:r>
    </w:p>
    <w:p w14:paraId="4D9A4225">
      <w:pPr>
        <w:widowControl/>
        <w:shd w:val="clear" w:color="auto" w:fill="auto"/>
        <w:kinsoku/>
        <w:wordWrap w:val="0"/>
        <w:overflowPunct/>
        <w:topLinePunct w:val="0"/>
        <w:bidi w:val="0"/>
        <w:spacing w:line="360" w:lineRule="auto"/>
        <w:ind w:firstLine="440" w:firstLineChars="200"/>
        <w:jc w:val="left"/>
        <w:rPr>
          <w:rFonts w:hint="eastAsia" w:ascii="宋体" w:hAnsi="宋体" w:eastAsia="宋体" w:cs="Arial"/>
          <w:color w:val="auto"/>
          <w:kern w:val="0"/>
          <w:sz w:val="22"/>
          <w:szCs w:val="22"/>
          <w:highlight w:val="none"/>
          <w:lang w:val="en-US" w:eastAsia="zh-CN"/>
        </w:rPr>
      </w:pPr>
      <w:r>
        <w:rPr>
          <w:rFonts w:hint="eastAsia" w:ascii="宋体" w:hAnsi="宋体" w:eastAsia="宋体" w:cs="Arial"/>
          <w:color w:val="auto"/>
          <w:kern w:val="0"/>
          <w:sz w:val="22"/>
          <w:szCs w:val="22"/>
          <w:highlight w:val="none"/>
          <w:lang w:val="en-US" w:eastAsia="zh-CN"/>
        </w:rPr>
        <w:t>3）投标供应商应当在投标截止时间前，将生成的“电子加密投标文件”上传递交至“乐采云平台（www.lecaiyun.com）”。投标截止时间以后上传递交的投标文件将被“乐采云平台（www.lecaiyun.com）”拒收。</w:t>
      </w:r>
    </w:p>
    <w:p w14:paraId="335C8343">
      <w:pPr>
        <w:widowControl/>
        <w:shd w:val="clear" w:color="auto" w:fill="auto"/>
        <w:kinsoku/>
        <w:wordWrap w:val="0"/>
        <w:overflowPunct/>
        <w:topLinePunct w:val="0"/>
        <w:bidi w:val="0"/>
        <w:spacing w:line="360" w:lineRule="auto"/>
        <w:ind w:firstLine="440" w:firstLineChars="200"/>
        <w:jc w:val="left"/>
        <w:rPr>
          <w:rFonts w:hint="eastAsia" w:ascii="宋体" w:hAnsi="宋体" w:eastAsia="宋体" w:cs="Arial"/>
          <w:color w:val="auto"/>
          <w:kern w:val="0"/>
          <w:sz w:val="22"/>
          <w:szCs w:val="22"/>
          <w:highlight w:val="none"/>
          <w:lang w:val="en-US" w:eastAsia="zh-CN"/>
        </w:rPr>
      </w:pPr>
      <w:r>
        <w:rPr>
          <w:rFonts w:hint="eastAsia" w:ascii="宋体" w:hAnsi="宋体" w:eastAsia="宋体" w:cs="Arial"/>
          <w:color w:val="auto"/>
          <w:kern w:val="0"/>
          <w:sz w:val="22"/>
          <w:szCs w:val="22"/>
          <w:highlight w:val="none"/>
          <w:lang w:val="en-US" w:eastAsia="zh-CN"/>
        </w:rPr>
        <w:t>4）投标供应商在“乐采云平台（www.lecaiyun.com）”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w:t>
      </w:r>
    </w:p>
    <w:p w14:paraId="0E343018">
      <w:pPr>
        <w:widowControl/>
        <w:shd w:val="clear" w:color="auto" w:fill="auto"/>
        <w:kinsoku/>
        <w:wordWrap w:val="0"/>
        <w:overflowPunct/>
        <w:topLinePunct w:val="0"/>
        <w:bidi w:val="0"/>
        <w:spacing w:line="360" w:lineRule="auto"/>
        <w:ind w:firstLine="440" w:firstLineChars="200"/>
        <w:jc w:val="left"/>
        <w:rPr>
          <w:rFonts w:hint="eastAsia" w:ascii="宋体" w:hAnsi="宋体" w:eastAsia="宋体" w:cs="Arial"/>
          <w:color w:val="auto"/>
          <w:kern w:val="0"/>
          <w:sz w:val="22"/>
          <w:szCs w:val="22"/>
          <w:highlight w:val="none"/>
          <w:lang w:val="en-US" w:eastAsia="zh-CN"/>
        </w:rPr>
      </w:pPr>
      <w:r>
        <w:rPr>
          <w:rFonts w:hint="eastAsia" w:ascii="宋体" w:hAnsi="宋体" w:eastAsia="宋体" w:cs="Arial"/>
          <w:color w:val="auto"/>
          <w:kern w:val="0"/>
          <w:sz w:val="22"/>
          <w:szCs w:val="22"/>
          <w:highlight w:val="none"/>
          <w:lang w:val="en-US" w:eastAsia="zh-CN"/>
        </w:rPr>
        <w:t>5）通过“乐采云平台（www.lecaiyun.com）”上传递交的“电子加密投标文件”无法按时解密，投标供应商递交了备份投标文件的，以备份投标文件为依据，否则视为投标文件撤回。通过“乐采云平台（www.lecaiyun.com）”上传递交的“电子加密投标文件”已按时解密的，“备份投标文件”自动失效。投标供应商仅递交备份投标文件的，投标无效。</w:t>
      </w:r>
    </w:p>
    <w:p w14:paraId="48F031CE">
      <w:pPr>
        <w:widowControl/>
        <w:shd w:val="clear" w:color="auto" w:fill="auto"/>
        <w:kinsoku/>
        <w:wordWrap w:val="0"/>
        <w:overflowPunct/>
        <w:topLinePunct w:val="0"/>
        <w:bidi w:val="0"/>
        <w:spacing w:line="360" w:lineRule="auto"/>
        <w:ind w:firstLine="440" w:firstLineChars="200"/>
        <w:jc w:val="left"/>
        <w:rPr>
          <w:rFonts w:hint="eastAsia" w:ascii="宋体" w:hAnsi="宋体" w:eastAsia="宋体" w:cs="Arial"/>
          <w:color w:val="auto"/>
          <w:kern w:val="0"/>
          <w:sz w:val="22"/>
          <w:szCs w:val="22"/>
          <w:highlight w:val="none"/>
          <w:lang w:val="en-US" w:eastAsia="zh-CN"/>
        </w:rPr>
      </w:pPr>
      <w:r>
        <w:rPr>
          <w:rFonts w:hint="eastAsia" w:ascii="宋体" w:hAnsi="宋体" w:eastAsia="宋体" w:cs="Arial"/>
          <w:color w:val="auto"/>
          <w:kern w:val="0"/>
          <w:sz w:val="22"/>
          <w:szCs w:val="22"/>
          <w:highlight w:val="none"/>
          <w:lang w:val="en-US" w:eastAsia="zh-CN"/>
        </w:rPr>
        <w:t>6）质疑投诉：质疑期：公告发布之日起7个工作日内。质疑资格：乐采云平台（www.lecaiyun.com）中本项目通过报名的供应商。对采购文件需求的以书面形式向采购人提出质疑，对其他内容的以书面形式向采购人和采购代理机构提出质疑。供应商在法定质疑期内一次性提出针对同一采购程序环节的质疑。</w:t>
      </w:r>
    </w:p>
    <w:p w14:paraId="46723456">
      <w:pPr>
        <w:widowControl/>
        <w:shd w:val="clear" w:color="auto" w:fill="auto"/>
        <w:kinsoku/>
        <w:wordWrap w:val="0"/>
        <w:overflowPunct/>
        <w:topLinePunct w:val="0"/>
        <w:bidi w:val="0"/>
        <w:spacing w:line="360" w:lineRule="auto"/>
        <w:ind w:firstLine="442" w:firstLineChars="200"/>
        <w:jc w:val="left"/>
        <w:rPr>
          <w:rFonts w:hint="eastAsia" w:ascii="宋体" w:hAnsi="宋体" w:eastAsia="宋体" w:cs="Arial"/>
          <w:b/>
          <w:bCs/>
          <w:color w:val="auto"/>
          <w:kern w:val="0"/>
          <w:sz w:val="22"/>
          <w:szCs w:val="22"/>
          <w:highlight w:val="none"/>
          <w:lang w:val="en-US" w:eastAsia="zh-CN"/>
        </w:rPr>
      </w:pPr>
      <w:r>
        <w:rPr>
          <w:rFonts w:hint="eastAsia" w:ascii="宋体" w:hAnsi="宋体" w:cs="Arial"/>
          <w:b/>
          <w:bCs/>
          <w:color w:val="auto"/>
          <w:kern w:val="0"/>
          <w:sz w:val="22"/>
          <w:szCs w:val="22"/>
          <w:highlight w:val="none"/>
          <w:lang w:val="en-US" w:eastAsia="zh-CN"/>
        </w:rPr>
        <w:t>7</w:t>
      </w:r>
      <w:r>
        <w:rPr>
          <w:rFonts w:hint="eastAsia" w:ascii="宋体" w:hAnsi="宋体" w:eastAsia="宋体" w:cs="Arial"/>
          <w:b/>
          <w:bCs/>
          <w:color w:val="auto"/>
          <w:kern w:val="0"/>
          <w:sz w:val="22"/>
          <w:szCs w:val="22"/>
          <w:highlight w:val="none"/>
          <w:lang w:val="en-US" w:eastAsia="zh-CN"/>
        </w:rPr>
        <w:t>）本项目属国企采购项目，平阳县公共资源交易中心只负责在温州市公共资源交易网平阳县分网上发布公告，提供开标评标场地，不承担采购文件审核和交易过程监管职责。对采购文件或开标评标过程有疑义的，向采购单位或代理机构质疑；对质疑答复、合同履约不满意的，向监管部门投诉。</w:t>
      </w:r>
    </w:p>
    <w:p w14:paraId="6D38C1BE">
      <w:pPr>
        <w:pStyle w:val="23"/>
        <w:shd w:val="clear" w:color="auto" w:fill="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lang w:eastAsia="zh-CN"/>
        </w:rPr>
      </w:pPr>
      <w:r>
        <w:rPr>
          <w:rFonts w:hint="eastAsia" w:ascii="宋体" w:hAnsi="宋体" w:eastAsia="宋体" w:cs="宋体"/>
          <w:b/>
          <w:color w:val="auto"/>
          <w:sz w:val="22"/>
          <w:szCs w:val="22"/>
          <w:highlight w:val="none"/>
          <w:shd w:val="clear" w:color="auto" w:fill="FFFFFF"/>
        </w:rPr>
        <w:t>八、对本次采购提出询问、质疑、投诉，请按以下方式联系</w:t>
      </w:r>
      <w:r>
        <w:rPr>
          <w:rFonts w:hint="eastAsia" w:ascii="宋体" w:hAnsi="宋体" w:eastAsia="宋体" w:cs="宋体"/>
          <w:b/>
          <w:color w:val="auto"/>
          <w:sz w:val="22"/>
          <w:szCs w:val="22"/>
          <w:highlight w:val="none"/>
          <w:shd w:val="clear" w:color="auto" w:fill="FFFFFF"/>
          <w:lang w:eastAsia="zh-CN"/>
        </w:rPr>
        <w:t>：</w:t>
      </w:r>
    </w:p>
    <w:bookmarkEnd w:id="0"/>
    <w:bookmarkEnd w:id="1"/>
    <w:bookmarkEnd w:id="2"/>
    <w:p w14:paraId="7EBED53F">
      <w:pPr>
        <w:widowControl/>
        <w:shd w:val="clear" w:color="auto" w:fill="auto"/>
        <w:wordWrap w:val="0"/>
        <w:snapToGrid w:val="0"/>
        <w:spacing w:line="360" w:lineRule="auto"/>
        <w:ind w:firstLine="431" w:firstLineChars="196"/>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1、采购人</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平阳县城市建设投资有限公司</w:t>
      </w:r>
    </w:p>
    <w:p w14:paraId="376CEBB9">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采购人地址</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平阳县昆阳镇飞鳌大道与状元路交叉路口</w:t>
      </w:r>
    </w:p>
    <w:p w14:paraId="795FF309">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 系 人</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宋女士</w:t>
      </w:r>
    </w:p>
    <w:p w14:paraId="0A82DB75">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联系电话</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0577-58105308</w:t>
      </w:r>
    </w:p>
    <w:p w14:paraId="3EB999A4">
      <w:pPr>
        <w:widowControl/>
        <w:numPr>
          <w:ilvl w:val="0"/>
          <w:numId w:val="1"/>
        </w:numPr>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采购代理机构名称</w:t>
      </w:r>
      <w:r>
        <w:rPr>
          <w:rFonts w:hint="eastAsia" w:ascii="宋体" w:hAnsi="宋体" w:eastAsia="宋体" w:cs="宋体"/>
          <w:color w:val="auto"/>
          <w:kern w:val="0"/>
          <w:sz w:val="22"/>
          <w:szCs w:val="22"/>
          <w:highlight w:val="none"/>
          <w:lang w:eastAsia="zh-CN"/>
        </w:rPr>
        <w:t>：新征程（杭州）招标代理有限公司</w:t>
      </w:r>
    </w:p>
    <w:p w14:paraId="7E55F464">
      <w:pPr>
        <w:widowControl/>
        <w:numPr>
          <w:ilvl w:val="0"/>
          <w:numId w:val="0"/>
        </w:numPr>
        <w:shd w:val="clear" w:color="auto" w:fill="auto"/>
        <w:wordWrap w:val="0"/>
        <w:snapToGrid w:val="0"/>
        <w:spacing w:line="360" w:lineRule="auto"/>
        <w:ind w:firstLine="440" w:firstLineChars="200"/>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地址</w:t>
      </w:r>
      <w:r>
        <w:rPr>
          <w:rFonts w:hint="eastAsia" w:ascii="宋体" w:hAnsi="宋体" w:eastAsia="宋体" w:cs="宋体"/>
          <w:color w:val="auto"/>
          <w:kern w:val="0"/>
          <w:sz w:val="22"/>
          <w:szCs w:val="22"/>
          <w:highlight w:val="none"/>
          <w:lang w:eastAsia="zh-CN"/>
        </w:rPr>
        <w:t>：平阳县昆阳镇汉森世家1栋1单元902室</w:t>
      </w:r>
    </w:p>
    <w:p w14:paraId="5C998BEE">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联系人</w:t>
      </w:r>
      <w:bookmarkStart w:id="3" w:name="B38_联系人"/>
      <w:bookmarkEnd w:id="3"/>
      <w:r>
        <w:rPr>
          <w:rFonts w:hint="eastAsia" w:ascii="宋体" w:hAnsi="宋体" w:eastAsia="宋体" w:cs="宋体"/>
          <w:color w:val="auto"/>
          <w:kern w:val="0"/>
          <w:sz w:val="22"/>
          <w:szCs w:val="22"/>
          <w:highlight w:val="none"/>
          <w:lang w:eastAsia="zh-CN"/>
        </w:rPr>
        <w:t>：李先生</w:t>
      </w:r>
    </w:p>
    <w:p w14:paraId="77A3A0F7">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联系电话</w:t>
      </w:r>
      <w:r>
        <w:rPr>
          <w:rFonts w:hint="eastAsia" w:ascii="宋体" w:hAnsi="宋体" w:eastAsia="宋体" w:cs="宋体"/>
          <w:color w:val="auto"/>
          <w:kern w:val="0"/>
          <w:sz w:val="22"/>
          <w:szCs w:val="22"/>
          <w:highlight w:val="none"/>
          <w:lang w:eastAsia="zh-CN"/>
        </w:rPr>
        <w:t>：13029688868</w:t>
      </w:r>
    </w:p>
    <w:p w14:paraId="530E0ED1">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3、同级采购监管管理部门名称：平阳县城市建设投资有限公司纪检监察室</w:t>
      </w:r>
    </w:p>
    <w:p w14:paraId="4F4CD4EF">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联系人：潘先生</w:t>
      </w:r>
    </w:p>
    <w:p w14:paraId="026C05A9">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监督投诉电话：0577-</w:t>
      </w:r>
      <w:r>
        <w:rPr>
          <w:rFonts w:hint="eastAsia" w:ascii="宋体" w:hAnsi="宋体" w:cs="宋体"/>
          <w:color w:val="auto"/>
          <w:kern w:val="0"/>
          <w:sz w:val="22"/>
          <w:szCs w:val="22"/>
          <w:highlight w:val="none"/>
          <w:lang w:eastAsia="zh-CN"/>
        </w:rPr>
        <w:t>58193517</w:t>
      </w:r>
    </w:p>
    <w:p w14:paraId="17160A9B">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传真：/</w:t>
      </w:r>
    </w:p>
    <w:p w14:paraId="7EB6269A">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地址：平阳县昆阳镇飞鳌大道与状元路交叉路口</w:t>
      </w:r>
    </w:p>
    <w:p w14:paraId="15737B55">
      <w:pPr>
        <w:widowControl/>
        <w:shd w:val="clear" w:color="auto" w:fill="auto"/>
        <w:wordWrap w:val="0"/>
        <w:snapToGrid w:val="0"/>
        <w:spacing w:line="360" w:lineRule="auto"/>
        <w:ind w:left="430" w:leftChars="205"/>
        <w:jc w:val="center"/>
        <w:rPr>
          <w:rFonts w:hint="eastAsia" w:ascii="宋体" w:hAnsi="宋体" w:eastAsia="宋体" w:cs="宋体"/>
          <w:b/>
          <w:bCs/>
          <w:color w:val="auto"/>
          <w:sz w:val="36"/>
          <w:szCs w:val="36"/>
          <w:highlight w:val="none"/>
        </w:rPr>
      </w:pPr>
      <w:r>
        <w:rPr>
          <w:rFonts w:hint="eastAsia" w:ascii="宋体" w:hAnsi="宋体" w:eastAsia="宋体" w:cs="宋体"/>
          <w:color w:val="auto"/>
          <w:kern w:val="0"/>
          <w:sz w:val="22"/>
          <w:szCs w:val="22"/>
          <w:highlight w:val="none"/>
        </w:rPr>
        <w:br w:type="page"/>
      </w:r>
      <w:r>
        <w:rPr>
          <w:rFonts w:hint="eastAsia" w:ascii="宋体" w:hAnsi="宋体" w:eastAsia="宋体" w:cs="宋体"/>
          <w:b/>
          <w:bCs/>
          <w:color w:val="auto"/>
          <w:sz w:val="36"/>
          <w:szCs w:val="36"/>
          <w:highlight w:val="none"/>
        </w:rPr>
        <w:t xml:space="preserve">投 标 通 知 </w:t>
      </w: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rPr>
        <w:t>邀 请</w:t>
      </w: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rPr>
        <w:t xml:space="preserve"> 书</w:t>
      </w:r>
    </w:p>
    <w:p w14:paraId="4B2C0D56">
      <w:pPr>
        <w:shd w:val="clear" w:color="auto" w:fill="auto"/>
        <w:wordWrap w:val="0"/>
        <w:adjustRightInd w:val="0"/>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eastAsia="zh-CN"/>
        </w:rPr>
        <w:t>新征程（杭州）招标代理有限公司</w:t>
      </w:r>
      <w:r>
        <w:rPr>
          <w:rFonts w:hint="eastAsia" w:ascii="宋体" w:hAnsi="宋体" w:eastAsia="宋体" w:cs="宋体"/>
          <w:color w:val="auto"/>
          <w:kern w:val="0"/>
          <w:sz w:val="22"/>
          <w:szCs w:val="22"/>
          <w:highlight w:val="none"/>
        </w:rPr>
        <w:t>对</w:t>
      </w:r>
      <w:r>
        <w:rPr>
          <w:rFonts w:hint="eastAsia" w:ascii="宋体" w:hAnsi="宋体" w:cs="宋体"/>
          <w:color w:val="auto"/>
          <w:kern w:val="0"/>
          <w:sz w:val="22"/>
          <w:szCs w:val="22"/>
          <w:highlight w:val="none"/>
          <w:lang w:eastAsia="zh-CN"/>
        </w:rPr>
        <w:t>平阳站前片区城市设计、控制性详细规划服务</w:t>
      </w:r>
      <w:r>
        <w:rPr>
          <w:rFonts w:hint="eastAsia" w:ascii="宋体" w:hAnsi="宋体" w:eastAsia="宋体" w:cs="宋体"/>
          <w:color w:val="auto"/>
          <w:kern w:val="0"/>
          <w:sz w:val="22"/>
          <w:szCs w:val="22"/>
          <w:highlight w:val="none"/>
        </w:rPr>
        <w:t>进行公开招标，特通知贵公司（企业）前来投标。并请按采购文件的要求认真准备好投标文件，按时前来投标。</w:t>
      </w:r>
    </w:p>
    <w:tbl>
      <w:tblPr>
        <w:tblStyle w:val="27"/>
        <w:tblW w:w="933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6940"/>
      </w:tblGrid>
      <w:tr w14:paraId="20001A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D399608">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序号</w:t>
            </w:r>
          </w:p>
        </w:tc>
        <w:tc>
          <w:tcPr>
            <w:tcW w:w="1553" w:type="dxa"/>
            <w:noWrap w:val="0"/>
            <w:vAlign w:val="center"/>
          </w:tcPr>
          <w:p w14:paraId="7586364B">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内容</w:t>
            </w:r>
          </w:p>
        </w:tc>
        <w:tc>
          <w:tcPr>
            <w:tcW w:w="6940" w:type="dxa"/>
            <w:noWrap w:val="0"/>
            <w:vAlign w:val="center"/>
          </w:tcPr>
          <w:p w14:paraId="213C22A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说明与要求</w:t>
            </w:r>
          </w:p>
        </w:tc>
      </w:tr>
      <w:tr w14:paraId="604EAB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DA9B64D">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557AB77">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6940" w:type="dxa"/>
            <w:noWrap w:val="0"/>
            <w:vAlign w:val="center"/>
          </w:tcPr>
          <w:p w14:paraId="695B9C8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平阳站前片区城市设计、控制性详细规划服务</w:t>
            </w:r>
          </w:p>
        </w:tc>
      </w:tr>
      <w:tr w14:paraId="43D570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7D6B5F4C">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7FCB2B2">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项目编号</w:t>
            </w:r>
          </w:p>
        </w:tc>
        <w:tc>
          <w:tcPr>
            <w:tcW w:w="6940" w:type="dxa"/>
            <w:noWrap w:val="0"/>
            <w:vAlign w:val="center"/>
          </w:tcPr>
          <w:p w14:paraId="239878F3">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cs="宋体"/>
                <w:color w:val="auto"/>
                <w:kern w:val="0"/>
                <w:sz w:val="22"/>
                <w:szCs w:val="22"/>
                <w:highlight w:val="none"/>
                <w:lang w:eastAsia="zh-CN"/>
              </w:rPr>
              <w:t>PYCG250902093</w:t>
            </w:r>
          </w:p>
        </w:tc>
      </w:tr>
      <w:tr w14:paraId="514127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E946910">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153A9EAF">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资金来源</w:t>
            </w:r>
          </w:p>
        </w:tc>
        <w:tc>
          <w:tcPr>
            <w:tcW w:w="6940" w:type="dxa"/>
            <w:noWrap w:val="0"/>
            <w:vAlign w:val="center"/>
          </w:tcPr>
          <w:p w14:paraId="3A36047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自筹</w:t>
            </w:r>
          </w:p>
        </w:tc>
      </w:tr>
      <w:tr w14:paraId="7555D8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6077DB2">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9DB4AB8">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采购预算</w:t>
            </w:r>
          </w:p>
          <w:p w14:paraId="4D4883F7">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（最高限价）</w:t>
            </w:r>
          </w:p>
        </w:tc>
        <w:tc>
          <w:tcPr>
            <w:tcW w:w="6940" w:type="dxa"/>
            <w:noWrap w:val="0"/>
            <w:vAlign w:val="center"/>
          </w:tcPr>
          <w:p w14:paraId="68258BA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具体见招标公告</w:t>
            </w:r>
          </w:p>
        </w:tc>
      </w:tr>
      <w:tr w14:paraId="2EF9D7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952C4DE">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217F048">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采购方式</w:t>
            </w:r>
          </w:p>
        </w:tc>
        <w:tc>
          <w:tcPr>
            <w:tcW w:w="6940" w:type="dxa"/>
            <w:noWrap w:val="0"/>
            <w:vAlign w:val="center"/>
          </w:tcPr>
          <w:p w14:paraId="005C21AE">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公开招标</w:t>
            </w:r>
          </w:p>
        </w:tc>
      </w:tr>
      <w:tr w14:paraId="3CCA91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CFCF43F">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DB504D1">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采购人</w:t>
            </w:r>
          </w:p>
        </w:tc>
        <w:tc>
          <w:tcPr>
            <w:tcW w:w="6940" w:type="dxa"/>
            <w:noWrap w:val="0"/>
            <w:vAlign w:val="center"/>
          </w:tcPr>
          <w:p w14:paraId="4B4D93E5">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采购人</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平阳县城市建设投资有限公司</w:t>
            </w:r>
          </w:p>
          <w:p w14:paraId="61B3C5AD">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采购人地址</w:t>
            </w:r>
            <w:r>
              <w:rPr>
                <w:rFonts w:hint="eastAsia" w:ascii="宋体" w:hAnsi="宋体" w:eastAsia="宋体" w:cs="宋体"/>
                <w:color w:val="auto"/>
                <w:sz w:val="22"/>
                <w:szCs w:val="22"/>
                <w:highlight w:val="none"/>
                <w:lang w:eastAsia="zh-CN"/>
              </w:rPr>
              <w:t>：</w:t>
            </w:r>
            <w:r>
              <w:rPr>
                <w:rFonts w:hint="eastAsia" w:ascii="宋体" w:hAnsi="宋体" w:cs="宋体"/>
                <w:color w:val="auto"/>
                <w:kern w:val="0"/>
                <w:sz w:val="22"/>
                <w:szCs w:val="22"/>
                <w:highlight w:val="none"/>
                <w:lang w:eastAsia="zh-CN"/>
              </w:rPr>
              <w:t>平阳县昆阳镇飞鳌大道与状元路交叉路口</w:t>
            </w:r>
          </w:p>
          <w:p w14:paraId="32555B8A">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r>
              <w:rPr>
                <w:rFonts w:hint="eastAsia" w:ascii="宋体" w:hAnsi="宋体" w:cs="宋体"/>
                <w:color w:val="auto"/>
                <w:sz w:val="22"/>
                <w:szCs w:val="22"/>
                <w:highlight w:val="none"/>
                <w:lang w:eastAsia="zh-CN"/>
              </w:rPr>
              <w:t>宋女士</w:t>
            </w:r>
          </w:p>
          <w:p w14:paraId="1880C654">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w:t>
            </w:r>
            <w:r>
              <w:rPr>
                <w:rFonts w:hint="eastAsia" w:ascii="宋体" w:hAnsi="宋体" w:cs="宋体"/>
                <w:color w:val="auto"/>
                <w:kern w:val="0"/>
                <w:sz w:val="22"/>
                <w:szCs w:val="22"/>
                <w:highlight w:val="none"/>
                <w:lang w:eastAsia="zh-CN"/>
              </w:rPr>
              <w:t>0577-58105308</w:t>
            </w:r>
          </w:p>
        </w:tc>
      </w:tr>
      <w:tr w14:paraId="6F0153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929A404">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1963D727">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采购代理机构</w:t>
            </w:r>
          </w:p>
        </w:tc>
        <w:tc>
          <w:tcPr>
            <w:tcW w:w="6940" w:type="dxa"/>
            <w:noWrap w:val="0"/>
            <w:vAlign w:val="center"/>
          </w:tcPr>
          <w:p w14:paraId="213C5A43">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eastAsia="宋体" w:cs="宋体"/>
                <w:color w:val="auto"/>
                <w:sz w:val="22"/>
                <w:szCs w:val="22"/>
                <w:highlight w:val="none"/>
                <w:lang w:eastAsia="zh-CN"/>
              </w:rPr>
              <w:t>：新征程（杭州）招标代理有限公司</w:t>
            </w:r>
          </w:p>
          <w:p w14:paraId="0BF5A63E">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浙江省温州市平阳县昆阳镇汉森世家1栋1单元902室</w:t>
            </w:r>
          </w:p>
          <w:p w14:paraId="55617B76">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李先生</w:t>
            </w:r>
          </w:p>
          <w:p w14:paraId="213B09F0">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：13029688868</w:t>
            </w:r>
          </w:p>
        </w:tc>
      </w:tr>
      <w:tr w14:paraId="455025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37F649EF">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008167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w:t>
            </w:r>
          </w:p>
        </w:tc>
        <w:tc>
          <w:tcPr>
            <w:tcW w:w="6940" w:type="dxa"/>
            <w:noWrap w:val="0"/>
            <w:vAlign w:val="center"/>
          </w:tcPr>
          <w:p w14:paraId="0D9F94AA">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综合评分法</w:t>
            </w:r>
          </w:p>
        </w:tc>
      </w:tr>
      <w:tr w14:paraId="6E7D02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B866610">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4D94FDC">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招标内容</w:t>
            </w:r>
          </w:p>
        </w:tc>
        <w:tc>
          <w:tcPr>
            <w:tcW w:w="6940" w:type="dxa"/>
            <w:noWrap w:val="0"/>
            <w:vAlign w:val="center"/>
          </w:tcPr>
          <w:p w14:paraId="20FF1B7A">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具体内容见采购文件</w:t>
            </w:r>
          </w:p>
        </w:tc>
      </w:tr>
      <w:tr w14:paraId="5568A3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6B001F1">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D8D017E">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投标供应商</w:t>
            </w:r>
          </w:p>
          <w:p w14:paraId="25A6C4AD">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资格要求</w:t>
            </w:r>
          </w:p>
        </w:tc>
        <w:tc>
          <w:tcPr>
            <w:tcW w:w="6940" w:type="dxa"/>
            <w:noWrap w:val="0"/>
            <w:vAlign w:val="center"/>
          </w:tcPr>
          <w:p w14:paraId="2B32B0D8">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详见招标公告</w:t>
            </w:r>
          </w:p>
        </w:tc>
      </w:tr>
      <w:tr w14:paraId="10D716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0804A53">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26FEFAEB">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是否接受联合体投标</w:t>
            </w:r>
          </w:p>
        </w:tc>
        <w:tc>
          <w:tcPr>
            <w:tcW w:w="6940" w:type="dxa"/>
            <w:noWrap w:val="0"/>
            <w:vAlign w:val="center"/>
          </w:tcPr>
          <w:p w14:paraId="32DF20A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sz w:val="22"/>
                <w:szCs w:val="22"/>
                <w:highlight w:val="none"/>
                <w:lang w:eastAsia="zh-CN"/>
              </w:rPr>
              <w:instrText xml:space="preserve">,</w:instrText>
            </w:r>
            <w:r>
              <w:rPr>
                <w:rFonts w:hint="eastAsia" w:ascii="宋体" w:hAnsi="宋体" w:eastAsia="宋体" w:cs="宋体"/>
                <w:color w:val="auto"/>
                <w:position w:val="2"/>
                <w:sz w:val="15"/>
                <w:szCs w:val="22"/>
                <w:highlight w:val="none"/>
                <w:lang w:eastAsia="zh-CN"/>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接受</w:t>
            </w:r>
          </w:p>
        </w:tc>
      </w:tr>
      <w:tr w14:paraId="014C04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3EC61AA1">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4851DFF">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踏勘现场</w:t>
            </w:r>
          </w:p>
        </w:tc>
        <w:tc>
          <w:tcPr>
            <w:tcW w:w="6940" w:type="dxa"/>
            <w:noWrap w:val="0"/>
            <w:vAlign w:val="center"/>
          </w:tcPr>
          <w:p w14:paraId="42CE556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22"/>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不组织</w:t>
            </w:r>
          </w:p>
        </w:tc>
      </w:tr>
      <w:tr w14:paraId="1DEC9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12FD004">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39D73B7">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是否允许递交备选投标方案</w:t>
            </w:r>
          </w:p>
        </w:tc>
        <w:tc>
          <w:tcPr>
            <w:tcW w:w="6940" w:type="dxa"/>
            <w:noWrap w:val="0"/>
            <w:vAlign w:val="center"/>
          </w:tcPr>
          <w:p w14:paraId="4CF0211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22"/>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不允许</w:t>
            </w:r>
          </w:p>
        </w:tc>
      </w:tr>
      <w:tr w14:paraId="3F0D02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770D68C">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13FD1CE6">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投标货币</w:t>
            </w:r>
          </w:p>
        </w:tc>
        <w:tc>
          <w:tcPr>
            <w:tcW w:w="6940" w:type="dxa"/>
            <w:noWrap w:val="0"/>
            <w:vAlign w:val="center"/>
          </w:tcPr>
          <w:p w14:paraId="4DB1424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w:t>
            </w:r>
          </w:p>
        </w:tc>
      </w:tr>
      <w:tr w14:paraId="54C372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3ACD7AE">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EE7FFD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投标语言</w:t>
            </w:r>
          </w:p>
        </w:tc>
        <w:tc>
          <w:tcPr>
            <w:tcW w:w="6940" w:type="dxa"/>
            <w:noWrap w:val="0"/>
            <w:vAlign w:val="center"/>
          </w:tcPr>
          <w:p w14:paraId="5FBDF98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中文</w:t>
            </w:r>
          </w:p>
        </w:tc>
      </w:tr>
      <w:tr w14:paraId="3BEC7D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B47DB8D">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48A01578">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投标文件的组成</w:t>
            </w:r>
          </w:p>
        </w:tc>
        <w:tc>
          <w:tcPr>
            <w:tcW w:w="6940" w:type="dxa"/>
            <w:noWrap w:val="0"/>
            <w:vAlign w:val="center"/>
          </w:tcPr>
          <w:p w14:paraId="4A3CDC5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完整的《投标文件》由“资格文件”、“报价文件”和“商务技术文件”三个部分组成。</w:t>
            </w:r>
          </w:p>
        </w:tc>
      </w:tr>
      <w:tr w14:paraId="3811D2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228C027">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4090806">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投标文件的编制</w:t>
            </w:r>
          </w:p>
        </w:tc>
        <w:tc>
          <w:tcPr>
            <w:tcW w:w="6940" w:type="dxa"/>
            <w:noWrap w:val="0"/>
            <w:vAlign w:val="center"/>
          </w:tcPr>
          <w:p w14:paraId="421C8FC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1.供应商应先安装“</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”编制并加密投标文件。</w:t>
            </w:r>
          </w:p>
        </w:tc>
      </w:tr>
      <w:tr w14:paraId="640FCA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187394A">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4A3E371">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签字或盖章要求</w:t>
            </w:r>
          </w:p>
        </w:tc>
        <w:tc>
          <w:tcPr>
            <w:tcW w:w="6940" w:type="dxa"/>
            <w:noWrap w:val="0"/>
            <w:vAlign w:val="center"/>
          </w:tcPr>
          <w:p w14:paraId="739DD1CD">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bidi="ar"/>
              </w:rPr>
              <w:t>电子签章。</w:t>
            </w:r>
            <w:r>
              <w:rPr>
                <w:rFonts w:hint="eastAsia" w:ascii="宋体" w:hAnsi="宋体" w:eastAsia="宋体" w:cs="宋体"/>
                <w:color w:val="auto"/>
                <w:sz w:val="22"/>
                <w:szCs w:val="22"/>
                <w:highlight w:val="none"/>
              </w:rPr>
              <w:t>采购文件所指的加盖单位公章为电子签章。</w:t>
            </w:r>
          </w:p>
          <w:p w14:paraId="14AD1E55">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投标文件须按采购文件格式要求，由供应商加盖单位公章和法定代表人或其授权代表印章（或签字）。</w:t>
            </w:r>
          </w:p>
        </w:tc>
      </w:tr>
      <w:tr w14:paraId="552BBC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2CF11A9">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B9743FE">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投标文件的形式</w:t>
            </w:r>
          </w:p>
        </w:tc>
        <w:tc>
          <w:tcPr>
            <w:tcW w:w="6940" w:type="dxa"/>
            <w:noWrap w:val="0"/>
            <w:vAlign w:val="center"/>
          </w:tcPr>
          <w:p w14:paraId="2CFEF75F">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电子投标文件（包括“电子加密投标文件”和“备份投标文件”，在投标文件编制完成后同时生成）；</w:t>
            </w:r>
          </w:p>
          <w:p w14:paraId="39E9643F">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（1）“电子加密投标文件”是指通过“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”完成投标文件编制后生成并加密的数据电文形式的投标文件。</w:t>
            </w:r>
          </w:p>
          <w:p w14:paraId="01889AE3">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（2）“备份投标文件”是指与“电子加密投标文件”同时生成的数据电文形式的电子文件（备份标书），</w:t>
            </w:r>
            <w:r>
              <w:rPr>
                <w:rFonts w:hint="eastAsia" w:ascii="宋体" w:hAnsi="宋体" w:eastAsia="宋体" w:cs="宋体"/>
                <w:b/>
                <w:bCs/>
                <w:color w:val="auto"/>
                <w:sz w:val="22"/>
                <w:szCs w:val="22"/>
                <w:highlight w:val="none"/>
              </w:rPr>
              <w:t>其他方式编制的备份投标文件视为无效备份投标文件。</w:t>
            </w:r>
          </w:p>
        </w:tc>
      </w:tr>
      <w:tr w14:paraId="37EB51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9ACDDC5">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CF0A403">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投标文件份数</w:t>
            </w:r>
          </w:p>
        </w:tc>
        <w:tc>
          <w:tcPr>
            <w:tcW w:w="6940" w:type="dxa"/>
            <w:noWrap w:val="0"/>
            <w:vAlign w:val="center"/>
          </w:tcPr>
          <w:p w14:paraId="58BABA11">
            <w:pPr>
              <w:pStyle w:val="18"/>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在线上传递交、一份。（2）“备份投标文件”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密封包装后（邮寄形式投标截止时间前递交、一份（邮寄地址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浙江省温州市平阳县昆阳镇汉森世家1栋1单元902室 </w:t>
            </w:r>
            <w:r>
              <w:rPr>
                <w:rFonts w:hint="eastAsia" w:ascii="宋体" w:hAnsi="宋体" w:eastAsia="宋体" w:cs="宋体"/>
                <w:color w:val="auto"/>
                <w:sz w:val="22"/>
                <w:szCs w:val="22"/>
                <w:highlight w:val="none"/>
                <w:lang w:eastAsia="zh-CN"/>
              </w:rPr>
              <w:t>李先生</w:t>
            </w:r>
            <w:r>
              <w:rPr>
                <w:rFonts w:hint="eastAsia" w:ascii="宋体" w:hAnsi="宋体" w:eastAsia="宋体" w:cs="宋体"/>
                <w:color w:val="auto"/>
                <w:sz w:val="22"/>
                <w:szCs w:val="22"/>
                <w:highlight w:val="none"/>
              </w:rPr>
              <w:t xml:space="preserve">收 </w:t>
            </w:r>
            <w:r>
              <w:rPr>
                <w:rFonts w:hint="eastAsia" w:ascii="宋体" w:hAnsi="宋体" w:eastAsia="宋体" w:cs="宋体"/>
                <w:color w:val="auto"/>
                <w:sz w:val="22"/>
                <w:szCs w:val="22"/>
                <w:highlight w:val="none"/>
                <w:lang w:eastAsia="zh-CN"/>
              </w:rPr>
              <w:t>13029688868</w:t>
            </w:r>
            <w:r>
              <w:rPr>
                <w:rFonts w:hint="eastAsia" w:ascii="宋体" w:hAnsi="宋体" w:eastAsia="宋体" w:cs="宋体"/>
                <w:color w:val="auto"/>
                <w:sz w:val="22"/>
                <w:szCs w:val="22"/>
                <w:highlight w:val="none"/>
              </w:rPr>
              <w:t>））或者发至邮箱</w:t>
            </w:r>
            <w:r>
              <w:rPr>
                <w:rFonts w:hint="eastAsia" w:ascii="宋体" w:hAnsi="宋体" w:eastAsia="宋体" w:cs="宋体"/>
                <w:color w:val="auto"/>
                <w:sz w:val="22"/>
                <w:szCs w:val="22"/>
                <w:highlight w:val="none"/>
                <w:lang w:eastAsia="zh-CN"/>
              </w:rPr>
              <w:t>250785507@qq.com（</w:t>
            </w:r>
            <w:r>
              <w:rPr>
                <w:rFonts w:hint="eastAsia" w:ascii="宋体" w:hAnsi="宋体" w:eastAsia="宋体" w:cs="宋体"/>
                <w:color w:val="auto"/>
                <w:sz w:val="22"/>
                <w:szCs w:val="22"/>
                <w:highlight w:val="none"/>
                <w:lang w:val="en-US" w:eastAsia="zh-CN"/>
              </w:rPr>
              <w:t>压缩包打包加密，密码由供应商自行保管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p>
        </w:tc>
      </w:tr>
      <w:tr w14:paraId="5CD518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967B18A">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0EB3883">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投标文件的上传和递交</w:t>
            </w:r>
          </w:p>
        </w:tc>
        <w:tc>
          <w:tcPr>
            <w:tcW w:w="6940" w:type="dxa"/>
            <w:noWrap w:val="0"/>
            <w:vAlign w:val="center"/>
          </w:tcPr>
          <w:p w14:paraId="1F1CD384">
            <w:pPr>
              <w:pStyle w:val="18"/>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（1）“电子加密投标文件”的上传、递交</w:t>
            </w:r>
            <w:r>
              <w:rPr>
                <w:rFonts w:hint="eastAsia" w:ascii="宋体" w:hAnsi="宋体" w:eastAsia="宋体" w:cs="宋体"/>
                <w:color w:val="auto"/>
                <w:sz w:val="22"/>
                <w:szCs w:val="22"/>
                <w:highlight w:val="none"/>
                <w:lang w:eastAsia="zh-CN"/>
              </w:rPr>
              <w:t>：</w:t>
            </w:r>
          </w:p>
          <w:p w14:paraId="321D415B">
            <w:pPr>
              <w:pStyle w:val="18"/>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a.投标供应商应在投标截止时间前将“电子加密投标文件”成功上传递交至“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”，否则投标无效。</w:t>
            </w:r>
          </w:p>
          <w:p w14:paraId="3A0E2F59">
            <w:pPr>
              <w:pStyle w:val="18"/>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b.“电子加密投标文件”成功上传递交后，供应商可自行打印投标文件接收回执。</w:t>
            </w:r>
          </w:p>
          <w:p w14:paraId="6654C683">
            <w:pPr>
              <w:pStyle w:val="18"/>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（2）“备份投标文件”的密封包装、递交</w:t>
            </w:r>
            <w:r>
              <w:rPr>
                <w:rFonts w:hint="eastAsia" w:ascii="宋体" w:hAnsi="宋体" w:eastAsia="宋体" w:cs="宋体"/>
                <w:color w:val="auto"/>
                <w:sz w:val="22"/>
                <w:szCs w:val="22"/>
                <w:highlight w:val="none"/>
                <w:lang w:eastAsia="zh-CN"/>
              </w:rPr>
              <w:t>：</w:t>
            </w:r>
          </w:p>
          <w:p w14:paraId="43895508">
            <w:pPr>
              <w:pStyle w:val="18"/>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a.投标供应商在“</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”完成“电子加密投标文件”的上传递交后，还可以（邮寄形式）在投标截止时间前递交以介质（U盘）存储的 “备份投标文件”（一份）</w:t>
            </w:r>
            <w:r>
              <w:rPr>
                <w:rFonts w:hint="eastAsia" w:ascii="宋体" w:hAnsi="宋体" w:eastAsia="宋体" w:cs="宋体"/>
                <w:color w:val="auto"/>
                <w:sz w:val="22"/>
                <w:szCs w:val="22"/>
                <w:highlight w:val="none"/>
                <w:lang w:val="en-US" w:eastAsia="zh-CN"/>
              </w:rPr>
              <w:t>或以电子邮件方式递交</w:t>
            </w:r>
            <w:r>
              <w:rPr>
                <w:rFonts w:hint="eastAsia" w:ascii="宋体" w:hAnsi="宋体" w:eastAsia="宋体" w:cs="宋体"/>
                <w:color w:val="auto"/>
                <w:sz w:val="22"/>
                <w:szCs w:val="22"/>
                <w:highlight w:val="none"/>
              </w:rPr>
              <w:t>；</w:t>
            </w:r>
          </w:p>
          <w:p w14:paraId="18666436">
            <w:pPr>
              <w:pStyle w:val="18"/>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14:paraId="3696935E">
            <w:pPr>
              <w:pStyle w:val="18"/>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c.通过“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”成功上传递交的“电子加密投标文件”已按时解密的，“备份投标文件”自动失效。投标截止时间前，投标供应商仅递交了“备份投标文件”而未将“电子加密投标文件”成功上传至“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”的，投标无效。</w:t>
            </w:r>
          </w:p>
        </w:tc>
      </w:tr>
      <w:tr w14:paraId="36281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71AA8317">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17D89D0">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电子加密投标文件的解密和异常情况处理</w:t>
            </w:r>
          </w:p>
        </w:tc>
        <w:tc>
          <w:tcPr>
            <w:tcW w:w="6940" w:type="dxa"/>
            <w:noWrap w:val="0"/>
            <w:vAlign w:val="center"/>
          </w:tcPr>
          <w:p w14:paraId="6756BCD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14:paraId="479B3FE2">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”成功上传递交的“电子加密投标文件”无法按时解密，投标供应商如按规定递交了“备份投标文件”的，以“备份投标文件”为依据（由采购组织机构按“</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”操作规范将“备份投标文件”上传至“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”，上传成功后，“电子加密投标文件”自动失效），否则视为投标文件撤回。</w:t>
            </w:r>
          </w:p>
          <w:p w14:paraId="6D161303">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（3）投标截止时间前，投标供应商仅递交了“备份投标文件”而未将电子加密投标文件上传至“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”的，投标无效。</w:t>
            </w:r>
          </w:p>
        </w:tc>
      </w:tr>
      <w:tr w14:paraId="275E43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1687F74">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09A71FE">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投标有效期</w:t>
            </w:r>
          </w:p>
        </w:tc>
        <w:tc>
          <w:tcPr>
            <w:tcW w:w="6940" w:type="dxa"/>
            <w:noWrap w:val="0"/>
            <w:vAlign w:val="center"/>
          </w:tcPr>
          <w:p w14:paraId="329EDF25">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提交投标文件截止日起90天内</w:t>
            </w:r>
          </w:p>
        </w:tc>
      </w:tr>
      <w:tr w14:paraId="020C5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2021741">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412394E">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投标</w:t>
            </w:r>
            <w:r>
              <w:rPr>
                <w:rFonts w:hint="eastAsia" w:ascii="宋体" w:hAnsi="宋体" w:cs="宋体"/>
                <w:color w:val="auto"/>
                <w:sz w:val="22"/>
                <w:szCs w:val="22"/>
                <w:highlight w:val="none"/>
                <w:lang w:val="en-US" w:eastAsia="zh-CN"/>
              </w:rPr>
              <w:t>样品</w:t>
            </w:r>
            <w:r>
              <w:rPr>
                <w:rFonts w:hint="eastAsia" w:ascii="宋体" w:hAnsi="宋体" w:eastAsia="宋体" w:cs="宋体"/>
                <w:color w:val="auto"/>
                <w:sz w:val="22"/>
                <w:szCs w:val="22"/>
                <w:highlight w:val="none"/>
                <w:lang w:val="en-US" w:eastAsia="zh-CN"/>
              </w:rPr>
              <w:t>演示</w:t>
            </w:r>
          </w:p>
        </w:tc>
        <w:tc>
          <w:tcPr>
            <w:tcW w:w="6940" w:type="dxa"/>
            <w:noWrap w:val="0"/>
            <w:vAlign w:val="center"/>
          </w:tcPr>
          <w:p w14:paraId="21286727">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eq \o\ac(□</w:instrText>
            </w:r>
            <w:r>
              <w:rPr>
                <w:rFonts w:hint="eastAsia" w:ascii="宋体" w:hAnsi="宋体" w:eastAsia="宋体" w:cs="宋体"/>
                <w:color w:val="auto"/>
                <w:highlight w:val="none"/>
                <w:lang w:eastAsia="zh-CN"/>
              </w:rPr>
              <w:instrText xml:space="preserve">,</w:instrText>
            </w:r>
            <w:r>
              <w:rPr>
                <w:rFonts w:hint="eastAsia" w:ascii="宋体" w:hAnsi="宋体" w:eastAsia="宋体" w:cs="宋体"/>
                <w:color w:val="auto"/>
                <w:position w:val="2"/>
                <w:sz w:val="13"/>
                <w:highlight w:val="none"/>
                <w:lang w:eastAsia="zh-CN"/>
              </w:rPr>
              <w:instrText xml:space="preserve">√</w:instrText>
            </w:r>
            <w:r>
              <w:rPr>
                <w:rFonts w:hint="eastAsia" w:ascii="宋体" w:hAnsi="宋体" w:eastAsia="宋体" w:cs="宋体"/>
                <w:color w:val="auto"/>
                <w:highlight w:val="none"/>
              </w:rPr>
              <w:instrText xml:space="preserve">)</w:instrText>
            </w:r>
            <w:r>
              <w:rPr>
                <w:rFonts w:hint="eastAsia" w:ascii="宋体" w:hAnsi="宋体" w:eastAsia="宋体" w:cs="宋体"/>
                <w:color w:val="auto"/>
                <w:highlight w:val="none"/>
              </w:rPr>
              <w:fldChar w:fldCharType="end"/>
            </w:r>
            <w:r>
              <w:rPr>
                <w:rFonts w:hint="eastAsia" w:ascii="宋体" w:hAnsi="宋体" w:cs="宋体"/>
                <w:color w:val="auto"/>
                <w:highlight w:val="none"/>
                <w:lang w:val="en-US" w:eastAsia="zh-CN"/>
              </w:rPr>
              <w:t>不</w:t>
            </w:r>
            <w:r>
              <w:rPr>
                <w:rFonts w:hint="eastAsia" w:ascii="宋体" w:hAnsi="宋体" w:eastAsia="宋体" w:cs="宋体"/>
                <w:color w:val="auto"/>
                <w:highlight w:val="none"/>
              </w:rPr>
              <w:t>需要</w:t>
            </w:r>
          </w:p>
        </w:tc>
      </w:tr>
      <w:tr w14:paraId="7F17BA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F0239DC">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C52B86E">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履约</w:t>
            </w:r>
            <w:r>
              <w:rPr>
                <w:rFonts w:hint="eastAsia" w:ascii="宋体" w:hAnsi="宋体" w:eastAsia="宋体" w:cs="宋体"/>
                <w:color w:val="auto"/>
                <w:sz w:val="22"/>
                <w:szCs w:val="22"/>
                <w:highlight w:val="none"/>
                <w:lang w:val="en-US" w:eastAsia="zh-CN"/>
              </w:rPr>
              <w:t>保证金</w:t>
            </w:r>
          </w:p>
        </w:tc>
        <w:tc>
          <w:tcPr>
            <w:tcW w:w="6940" w:type="dxa"/>
            <w:noWrap w:val="0"/>
            <w:vAlign w:val="center"/>
          </w:tcPr>
          <w:p w14:paraId="3F56284F">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15"/>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需要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向采购人提供合同总价1%的履约保证金（转账或保函）。</w:t>
            </w:r>
          </w:p>
        </w:tc>
      </w:tr>
      <w:tr w14:paraId="77EE63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0BB4F65">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20FAE6D3">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投标保证金</w:t>
            </w:r>
          </w:p>
        </w:tc>
        <w:tc>
          <w:tcPr>
            <w:tcW w:w="6940" w:type="dxa"/>
            <w:noWrap w:val="0"/>
            <w:vAlign w:val="center"/>
          </w:tcPr>
          <w:p w14:paraId="4C717781">
            <w:pPr>
              <w:pStyle w:val="2"/>
              <w:keepLines w:val="0"/>
              <w:suppressLineNumbers w:val="0"/>
              <w:shd w:val="clear" w:color="auto" w:fill="auto"/>
              <w:wordWrap w:val="0"/>
              <w:spacing w:before="0" w:beforeAutospacing="0" w:after="0" w:afterAutospacing="0" w:line="360" w:lineRule="auto"/>
              <w:ind w:left="0" w:right="0"/>
              <w:outlineLvl w:val="0"/>
              <w:rPr>
                <w:rFonts w:hint="eastAsia" w:ascii="宋体" w:hAnsi="宋体" w:eastAsia="宋体" w:cs="宋体"/>
                <w:color w:val="auto"/>
                <w:sz w:val="22"/>
                <w:szCs w:val="22"/>
                <w:highlight w:val="none"/>
              </w:rPr>
            </w:pPr>
            <w:bookmarkStart w:id="4" w:name="_Toc25684"/>
            <w:bookmarkStart w:id="5" w:name="_Toc11510"/>
            <w:bookmarkStart w:id="6" w:name="_Toc26701"/>
            <w:r>
              <w:rPr>
                <w:rFonts w:hint="eastAsia" w:ascii="宋体" w:hAnsi="宋体" w:eastAsia="宋体" w:cs="宋体"/>
                <w:b w:val="0"/>
                <w:color w:val="auto"/>
                <w:sz w:val="22"/>
                <w:szCs w:val="22"/>
                <w:highlight w:val="none"/>
              </w:rPr>
              <w:fldChar w:fldCharType="begin"/>
            </w:r>
            <w:r>
              <w:rPr>
                <w:rFonts w:hint="eastAsia" w:ascii="宋体" w:hAnsi="宋体" w:eastAsia="宋体" w:cs="宋体"/>
                <w:b w:val="0"/>
                <w:color w:val="auto"/>
                <w:sz w:val="22"/>
                <w:szCs w:val="22"/>
                <w:highlight w:val="none"/>
              </w:rPr>
              <w:instrText xml:space="preserve"> eq \o\ac(□,</w:instrText>
            </w:r>
            <w:r>
              <w:rPr>
                <w:rFonts w:hint="eastAsia" w:ascii="宋体" w:hAnsi="宋体" w:eastAsia="宋体" w:cs="宋体"/>
                <w:b w:val="0"/>
                <w:color w:val="auto"/>
                <w:position w:val="2"/>
                <w:sz w:val="15"/>
                <w:szCs w:val="22"/>
                <w:highlight w:val="none"/>
              </w:rPr>
              <w:instrText xml:space="preserve">√</w:instrText>
            </w:r>
            <w:r>
              <w:rPr>
                <w:rFonts w:hint="eastAsia" w:ascii="宋体" w:hAnsi="宋体" w:eastAsia="宋体" w:cs="宋体"/>
                <w:b w:val="0"/>
                <w:color w:val="auto"/>
                <w:sz w:val="22"/>
                <w:szCs w:val="22"/>
                <w:highlight w:val="none"/>
              </w:rPr>
              <w:instrText xml:space="preserve">)</w:instrText>
            </w:r>
            <w:r>
              <w:rPr>
                <w:rFonts w:hint="eastAsia" w:ascii="宋体" w:hAnsi="宋体" w:eastAsia="宋体" w:cs="宋体"/>
                <w:b w:val="0"/>
                <w:color w:val="auto"/>
                <w:sz w:val="22"/>
                <w:szCs w:val="22"/>
                <w:highlight w:val="none"/>
              </w:rPr>
              <w:fldChar w:fldCharType="end"/>
            </w:r>
            <w:r>
              <w:rPr>
                <w:rFonts w:hint="eastAsia" w:ascii="宋体" w:hAnsi="宋体" w:eastAsia="宋体" w:cs="宋体"/>
                <w:b w:val="0"/>
                <w:color w:val="auto"/>
                <w:sz w:val="22"/>
                <w:szCs w:val="22"/>
                <w:highlight w:val="none"/>
              </w:rPr>
              <w:t>不需要</w:t>
            </w:r>
            <w:bookmarkEnd w:id="4"/>
            <w:bookmarkEnd w:id="5"/>
            <w:bookmarkEnd w:id="6"/>
          </w:p>
        </w:tc>
      </w:tr>
      <w:tr w14:paraId="02021D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FF93C41">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150248B">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质疑受理联系方式</w:t>
            </w:r>
          </w:p>
        </w:tc>
        <w:tc>
          <w:tcPr>
            <w:tcW w:w="6940" w:type="dxa"/>
            <w:noWrap w:val="0"/>
            <w:vAlign w:val="center"/>
          </w:tcPr>
          <w:p w14:paraId="061D36CD">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eastAsia="宋体" w:cs="宋体"/>
                <w:color w:val="auto"/>
                <w:sz w:val="22"/>
                <w:szCs w:val="22"/>
                <w:highlight w:val="none"/>
                <w:lang w:eastAsia="zh-CN"/>
              </w:rPr>
              <w:t>：新征程（杭州）招标代理有限公司</w:t>
            </w:r>
          </w:p>
          <w:p w14:paraId="700B3199">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浙江省温州市平阳县昆阳镇汉森世家1栋1单元902室</w:t>
            </w:r>
          </w:p>
          <w:p w14:paraId="0C3067C9">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：李先生</w:t>
            </w:r>
          </w:p>
          <w:p w14:paraId="31CF1538">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：13029688868</w:t>
            </w:r>
          </w:p>
        </w:tc>
      </w:tr>
      <w:tr w14:paraId="485DA9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2C9E30B">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BA713E1">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w:t>
            </w:r>
          </w:p>
        </w:tc>
        <w:tc>
          <w:tcPr>
            <w:tcW w:w="6940" w:type="dxa"/>
            <w:noWrap w:val="0"/>
            <w:vAlign w:val="center"/>
          </w:tcPr>
          <w:p w14:paraId="6047DD93">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平阳县县属国有企业采购管理办法（试行）》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14:paraId="2B3150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6E64DAF">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5E89A91">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投诉受理联系方式</w:t>
            </w:r>
          </w:p>
        </w:tc>
        <w:tc>
          <w:tcPr>
            <w:tcW w:w="6940" w:type="dxa"/>
            <w:noWrap w:val="0"/>
            <w:vAlign w:val="center"/>
          </w:tcPr>
          <w:p w14:paraId="6C8C45DE">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同级采购监管管理部门名称：平阳县城市建设投资有限公司纪检监察室</w:t>
            </w:r>
          </w:p>
          <w:p w14:paraId="71FD693A">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联系人：潘先生</w:t>
            </w:r>
          </w:p>
          <w:p w14:paraId="3CC59350">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监督投诉电话：0577-</w:t>
            </w:r>
            <w:r>
              <w:rPr>
                <w:rFonts w:hint="eastAsia" w:ascii="宋体" w:hAnsi="宋体" w:cs="宋体"/>
                <w:color w:val="auto"/>
                <w:sz w:val="22"/>
                <w:szCs w:val="22"/>
                <w:highlight w:val="none"/>
                <w:lang w:eastAsia="zh-CN"/>
              </w:rPr>
              <w:t>58193517</w:t>
            </w:r>
          </w:p>
          <w:p w14:paraId="5C0CC874">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传真：/</w:t>
            </w:r>
          </w:p>
          <w:p w14:paraId="5C32FBE5">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地址：平阳县昆阳镇飞鳌大道与状元路交叉路口</w:t>
            </w:r>
          </w:p>
        </w:tc>
      </w:tr>
      <w:tr w14:paraId="66A6EE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C2456BB">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E69F093">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投标截止时间</w:t>
            </w:r>
          </w:p>
        </w:tc>
        <w:tc>
          <w:tcPr>
            <w:tcW w:w="6940" w:type="dxa"/>
            <w:noWrap w:val="0"/>
            <w:vAlign w:val="center"/>
          </w:tcPr>
          <w:p w14:paraId="072F6D0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cs="宋体"/>
                <w:color w:val="auto"/>
                <w:sz w:val="22"/>
                <w:szCs w:val="22"/>
                <w:highlight w:val="none"/>
                <w:shd w:val="clear" w:color="auto" w:fill="FFFFFF"/>
                <w:lang w:eastAsia="zh-CN"/>
              </w:rPr>
              <w:t>2025年</w:t>
            </w:r>
            <w:r>
              <w:rPr>
                <w:rFonts w:hint="eastAsia" w:ascii="宋体" w:hAnsi="宋体" w:cs="宋体"/>
                <w:color w:val="auto"/>
                <w:sz w:val="22"/>
                <w:szCs w:val="22"/>
                <w:highlight w:val="none"/>
                <w:shd w:val="clear" w:color="auto" w:fill="FFFFFF"/>
                <w:lang w:val="en-US" w:eastAsia="zh-CN"/>
              </w:rPr>
              <w:t>9月25日</w:t>
            </w:r>
            <w:r>
              <w:rPr>
                <w:rFonts w:hint="eastAsia" w:ascii="宋体" w:hAnsi="宋体" w:eastAsia="宋体" w:cs="宋体"/>
                <w:color w:val="auto"/>
                <w:sz w:val="22"/>
                <w:szCs w:val="22"/>
                <w:highlight w:val="none"/>
                <w:shd w:val="clear" w:color="auto" w:fill="FFFFFF"/>
              </w:rPr>
              <w:t>09:30</w:t>
            </w:r>
            <w:r>
              <w:rPr>
                <w:rFonts w:hint="eastAsia" w:ascii="宋体" w:hAnsi="宋体" w:eastAsia="宋体" w:cs="宋体"/>
                <w:color w:val="auto"/>
                <w:sz w:val="22"/>
                <w:szCs w:val="22"/>
                <w:highlight w:val="none"/>
              </w:rPr>
              <w:t>截止</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北京时间</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p>
        </w:tc>
      </w:tr>
      <w:tr w14:paraId="1BA5DF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04C85D4">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F479442">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开标时间</w:t>
            </w:r>
          </w:p>
          <w:p w14:paraId="51CBFBB9">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评审地点</w:t>
            </w:r>
          </w:p>
        </w:tc>
        <w:tc>
          <w:tcPr>
            <w:tcW w:w="6940" w:type="dxa"/>
            <w:noWrap w:val="0"/>
            <w:vAlign w:val="center"/>
          </w:tcPr>
          <w:p w14:paraId="422431B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开标时间</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shd w:val="clear" w:color="auto" w:fill="FFFFFF"/>
                <w:lang w:eastAsia="zh-CN"/>
              </w:rPr>
              <w:t>2025年</w:t>
            </w:r>
            <w:r>
              <w:rPr>
                <w:rFonts w:hint="eastAsia" w:ascii="宋体" w:hAnsi="宋体" w:cs="宋体"/>
                <w:color w:val="auto"/>
                <w:sz w:val="22"/>
                <w:szCs w:val="22"/>
                <w:highlight w:val="none"/>
                <w:shd w:val="clear" w:color="auto" w:fill="FFFFFF"/>
                <w:lang w:val="en-US" w:eastAsia="zh-CN"/>
              </w:rPr>
              <w:t>9月25日</w:t>
            </w:r>
            <w:r>
              <w:rPr>
                <w:rFonts w:hint="eastAsia" w:ascii="宋体" w:hAnsi="宋体" w:eastAsia="宋体" w:cs="宋体"/>
                <w:color w:val="auto"/>
                <w:sz w:val="22"/>
                <w:szCs w:val="22"/>
                <w:highlight w:val="none"/>
                <w:shd w:val="clear" w:color="auto" w:fill="FFFFFF"/>
              </w:rPr>
              <w:t>09:30</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北京时间</w:t>
            </w:r>
            <w:r>
              <w:rPr>
                <w:rFonts w:hint="eastAsia" w:ascii="宋体" w:hAnsi="宋体" w:eastAsia="宋体" w:cs="宋体"/>
                <w:color w:val="auto"/>
                <w:sz w:val="22"/>
                <w:szCs w:val="22"/>
                <w:highlight w:val="none"/>
                <w:lang w:eastAsia="zh-CN"/>
              </w:rPr>
              <w:t>）</w:t>
            </w:r>
          </w:p>
          <w:p w14:paraId="700A712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开标地点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平阳县公共资源交易中心三楼评标室（平阳县鳌江镇火车站大道和谐家园三楼）。</w:t>
            </w:r>
          </w:p>
        </w:tc>
      </w:tr>
      <w:tr w14:paraId="678179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7BE7DB8">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1451528">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评审委员会的</w:t>
            </w:r>
          </w:p>
          <w:p w14:paraId="271A9975">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组建</w:t>
            </w:r>
          </w:p>
        </w:tc>
        <w:tc>
          <w:tcPr>
            <w:tcW w:w="6940" w:type="dxa"/>
            <w:noWrap w:val="0"/>
            <w:vAlign w:val="center"/>
          </w:tcPr>
          <w:p w14:paraId="057AC54B">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评标委员会构成</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采购人依法组建，其中评审专家不得少于成员总数的三分之二；评审专家确定方式</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按相关规定从专家库中抽取。</w:t>
            </w:r>
          </w:p>
        </w:tc>
      </w:tr>
      <w:tr w14:paraId="731237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B197DF1">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2750F9DA">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采购扶持政策</w:t>
            </w:r>
          </w:p>
        </w:tc>
        <w:tc>
          <w:tcPr>
            <w:tcW w:w="6940" w:type="dxa"/>
            <w:noWrap w:val="0"/>
            <w:vAlign w:val="center"/>
          </w:tcPr>
          <w:p w14:paraId="244E3C01">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本项目对符合财政扶持政策的中小企业（小型、微型）、监狱企业、残疾人福利性单位给予价格优惠扶持：</w:t>
            </w:r>
          </w:p>
          <w:p w14:paraId="5CD1396E">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（1）价格优惠：</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lang w:val="en-US" w:eastAsia="zh-CN"/>
              </w:rPr>
              <w:t>。</w:t>
            </w:r>
          </w:p>
          <w:p w14:paraId="29FE7B28">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（2）项目属性：服务类</w:t>
            </w:r>
          </w:p>
          <w:p w14:paraId="2B6E6D9D">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（3）中小企业划分标准所属行业：根据《中小企业划型标准规定》执行（工信部联企业〔2011〕300号）</w:t>
            </w:r>
          </w:p>
          <w:p w14:paraId="0C3D85DF">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（4）所属行业：</w:t>
            </w:r>
            <w:r>
              <w:rPr>
                <w:rFonts w:hint="eastAsia" w:ascii="宋体" w:hAnsi="宋体" w:eastAsia="宋体" w:cs="宋体"/>
                <w:b/>
                <w:bCs/>
                <w:color w:val="auto"/>
                <w:kern w:val="0"/>
                <w:sz w:val="22"/>
                <w:szCs w:val="22"/>
                <w:highlight w:val="none"/>
                <w:u w:val="single"/>
                <w:lang w:val="en-US" w:eastAsia="zh-CN"/>
              </w:rPr>
              <w:t>其他未列明行业</w:t>
            </w:r>
          </w:p>
          <w:p w14:paraId="55093282">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 满足财政部 工业和信息化部关于印发《政府采购促进中小企业发展管理办法》（财库﹝2020﹞46 号）的规定的中小企业可享受优惠扶持。</w:t>
            </w:r>
          </w:p>
          <w:p w14:paraId="68C86E13">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3.满足关于政府采购支持监狱企业发展有关问题的通知（财库〔2014﹞68号）的规定的供应商可享受优惠扶持。</w:t>
            </w:r>
          </w:p>
          <w:p w14:paraId="32FFD60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rPr>
              <w:t>4.满足关于促进残疾人就业政府采购政策的通知（财库〔2017﹞141号）的规定的供应商可享受优惠扶持。</w:t>
            </w:r>
          </w:p>
        </w:tc>
      </w:tr>
      <w:tr w14:paraId="1E0195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67A34A6">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15BCD469">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供应商信用查询</w:t>
            </w:r>
          </w:p>
        </w:tc>
        <w:tc>
          <w:tcPr>
            <w:tcW w:w="6940" w:type="dxa"/>
            <w:noWrap w:val="0"/>
            <w:vAlign w:val="center"/>
          </w:tcPr>
          <w:p w14:paraId="174821D3">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1、投标供应商信用信息查询的查询渠道</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“信用中国”</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"http://www.creditchina.gov.cn"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22"/>
                <w:highlight w:val="none"/>
              </w:rPr>
              <w:t>www.creditchina.gov.cn</w: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；“中国政府采购网”（http://www.ccgp.gov.cn/）；</w:t>
            </w:r>
          </w:p>
          <w:p w14:paraId="7E4C4655">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2、投标供应商信用信息查询截止时点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至本项目投标截止时间前均可。</w:t>
            </w:r>
          </w:p>
          <w:p w14:paraId="01E1036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3、投标供应商信用信息查询记录和证据留存的具体方式</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网页截图打印；</w:t>
            </w:r>
          </w:p>
          <w:p w14:paraId="3A71B6FF">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4、信用信息的使用规则</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截止评标当日，经查询“信用中国”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14:paraId="44882A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D789727">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4F20FBA5">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合同备案</w:t>
            </w:r>
          </w:p>
        </w:tc>
        <w:tc>
          <w:tcPr>
            <w:tcW w:w="6940" w:type="dxa"/>
            <w:noWrap w:val="0"/>
            <w:vAlign w:val="center"/>
          </w:tcPr>
          <w:p w14:paraId="262CA5A2">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1、中标供应商须在中标通知书发出之日起30日内与采购人签订合同。</w:t>
            </w:r>
          </w:p>
          <w:p w14:paraId="08258C92">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2、中标供应商与采购人签订合同后，2日历天内将合同扫描件电子版发给</w:t>
            </w:r>
            <w:r>
              <w:rPr>
                <w:rFonts w:hint="eastAsia" w:ascii="宋体" w:hAnsi="宋体" w:eastAsia="宋体" w:cs="宋体"/>
                <w:color w:val="auto"/>
                <w:sz w:val="22"/>
                <w:szCs w:val="22"/>
                <w:highlight w:val="none"/>
                <w:lang w:eastAsia="zh-CN"/>
              </w:rPr>
              <w:t>新征程（杭州）招标代理有限公司：</w:t>
            </w:r>
            <w:r>
              <w:rPr>
                <w:rFonts w:hint="eastAsia" w:ascii="宋体" w:hAnsi="宋体" w:eastAsia="宋体" w:cs="宋体"/>
                <w:color w:val="auto"/>
                <w:sz w:val="22"/>
                <w:szCs w:val="22"/>
                <w:highlight w:val="none"/>
              </w:rPr>
              <w:t>邮箱</w:t>
            </w:r>
            <w:r>
              <w:rPr>
                <w:rFonts w:hint="eastAsia" w:ascii="宋体" w:hAnsi="宋体" w:eastAsia="宋体" w:cs="宋体"/>
                <w:color w:val="auto"/>
                <w:sz w:val="22"/>
                <w:szCs w:val="22"/>
                <w:highlight w:val="none"/>
                <w:lang w:eastAsia="zh-CN"/>
              </w:rPr>
              <w:t>：</w:t>
            </w:r>
            <w:r>
              <w:rPr>
                <w:rStyle w:val="38"/>
                <w:rFonts w:hint="eastAsia" w:ascii="宋体" w:hAnsi="宋体" w:eastAsia="宋体" w:cs="宋体"/>
                <w:color w:val="auto"/>
                <w:sz w:val="22"/>
                <w:szCs w:val="22"/>
                <w:highlight w:val="none"/>
                <w:lang w:eastAsia="zh-CN"/>
              </w:rPr>
              <w:t>250785507@qq.com</w:t>
            </w:r>
            <w:r>
              <w:rPr>
                <w:rFonts w:hint="eastAsia" w:ascii="宋体" w:hAnsi="宋体" w:eastAsia="宋体" w:cs="宋体"/>
                <w:color w:val="auto"/>
                <w:sz w:val="22"/>
                <w:szCs w:val="22"/>
                <w:highlight w:val="none"/>
              </w:rPr>
              <w:t>；</w:t>
            </w:r>
          </w:p>
        </w:tc>
      </w:tr>
      <w:tr w14:paraId="1EE1C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3BC7CB9">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585C92D">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合同履约管理</w:t>
            </w:r>
          </w:p>
        </w:tc>
        <w:tc>
          <w:tcPr>
            <w:tcW w:w="6940" w:type="dxa"/>
            <w:noWrap w:val="0"/>
            <w:vAlign w:val="center"/>
          </w:tcPr>
          <w:p w14:paraId="0F316FE3">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合同签订后，采购人依法加强对合同履约进行管理，并在中标单位供货、项目验收等重要关节，如实填写《合同验收报告》（或考核资料），并及时向同级财政部门报告验收过程中遇到的问题。</w:t>
            </w:r>
          </w:p>
        </w:tc>
      </w:tr>
      <w:tr w14:paraId="59C415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CC9534B">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B8BD8D6">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免责</w:t>
            </w:r>
            <w:r>
              <w:rPr>
                <w:rFonts w:hint="eastAsia" w:ascii="宋体" w:hAnsi="宋体" w:eastAsia="宋体" w:cs="宋体"/>
                <w:color w:val="auto"/>
                <w:sz w:val="22"/>
                <w:szCs w:val="22"/>
                <w:highlight w:val="none"/>
              </w:rPr>
              <w:t>声明</w:t>
            </w:r>
          </w:p>
        </w:tc>
        <w:tc>
          <w:tcPr>
            <w:tcW w:w="6940" w:type="dxa"/>
            <w:noWrap w:val="0"/>
            <w:vAlign w:val="center"/>
          </w:tcPr>
          <w:p w14:paraId="02D3F6D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1、投标供应商自行承担投标过程中产生的费用。无论何种因素导致采购项目延期开标、废标（流标）、投标供应商未中标、项目终止采购的，采购人与代理机构均不承担供应商投标费用。</w:t>
            </w:r>
          </w:p>
          <w:p w14:paraId="42053AEF">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14:paraId="544503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B8C97C0">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403A0498">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解释权</w:t>
            </w:r>
          </w:p>
        </w:tc>
        <w:tc>
          <w:tcPr>
            <w:tcW w:w="6940" w:type="dxa"/>
            <w:noWrap w:val="0"/>
            <w:vAlign w:val="center"/>
          </w:tcPr>
          <w:p w14:paraId="315397DC">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构成本采购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14:paraId="7BE637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7ADFFE3E">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65FDDCE">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特别说明</w:t>
            </w:r>
          </w:p>
        </w:tc>
        <w:tc>
          <w:tcPr>
            <w:tcW w:w="6940" w:type="dxa"/>
            <w:noWrap w:val="0"/>
            <w:vAlign w:val="center"/>
          </w:tcPr>
          <w:p w14:paraId="34E58583">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r w14:paraId="53F022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D10C506">
            <w:pPr>
              <w:keepNext w:val="0"/>
              <w:keepLines w:val="0"/>
              <w:widowControl/>
              <w:numPr>
                <w:ilvl w:val="0"/>
                <w:numId w:val="2"/>
              </w:numPr>
              <w:suppressLineNumbers w:val="0"/>
              <w:shd w:val="clear" w:color="auto" w:fill="auto"/>
              <w:tabs>
                <w:tab w:val="left" w:pos="420"/>
                <w:tab w:val="clear" w:pos="0"/>
              </w:tabs>
              <w:wordWrap/>
              <w:spacing w:before="0" w:beforeAutospacing="0" w:after="0" w:afterAutospacing="0" w:line="36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4B3CB15">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联合体投标说明</w:t>
            </w:r>
          </w:p>
        </w:tc>
        <w:tc>
          <w:tcPr>
            <w:tcW w:w="6940" w:type="dxa"/>
            <w:shd w:val="clear" w:color="auto" w:fill="auto"/>
            <w:noWrap w:val="0"/>
            <w:vAlign w:val="center"/>
          </w:tcPr>
          <w:p w14:paraId="60D788B7">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rPr>
              <w:t>联合体投标的仅需牵头人盖电子章，在投标时同时上传联合体协议书（联合体成员均须盖章），其他成员只需盖章后扫描上传即可，如对联合体投标有操作上的疑问，可联系采购代理机构。</w:t>
            </w:r>
          </w:p>
        </w:tc>
      </w:tr>
    </w:tbl>
    <w:p w14:paraId="50666E14">
      <w:pPr>
        <w:pStyle w:val="9"/>
        <w:shd w:val="clear" w:color="auto" w:fill="auto"/>
        <w:wordWrap w:val="0"/>
        <w:spacing w:line="360" w:lineRule="auto"/>
        <w:rPr>
          <w:rFonts w:hint="eastAsia" w:ascii="宋体" w:hAnsi="宋体" w:eastAsia="宋体" w:cs="宋体"/>
          <w:color w:val="auto"/>
          <w:highlight w:val="none"/>
        </w:rPr>
        <w:sectPr>
          <w:footerReference r:id="rId4" w:type="default"/>
          <w:pgSz w:w="11906" w:h="16838"/>
          <w:pgMar w:top="1440" w:right="1080" w:bottom="1440" w:left="1080" w:header="851" w:footer="992" w:gutter="0"/>
          <w:pgNumType w:start="1"/>
          <w:cols w:space="720" w:num="1"/>
          <w:docGrid w:linePitch="312" w:charSpace="0"/>
        </w:sectPr>
      </w:pPr>
    </w:p>
    <w:p w14:paraId="7BC84EE7">
      <w:pPr>
        <w:shd w:val="clear" w:color="auto" w:fill="auto"/>
        <w:wordWrap w:val="0"/>
        <w:autoSpaceDE w:val="0"/>
        <w:autoSpaceDN w:val="0"/>
        <w:spacing w:line="360" w:lineRule="auto"/>
        <w:jc w:val="center"/>
        <w:textAlignment w:val="bottom"/>
        <w:rPr>
          <w:rFonts w:hint="eastAsia" w:ascii="宋体" w:hAnsi="宋体" w:eastAsia="宋体" w:cs="宋体"/>
          <w:color w:val="auto"/>
          <w:sz w:val="28"/>
          <w:highlight w:val="none"/>
        </w:rPr>
      </w:pPr>
      <w:r>
        <w:rPr>
          <w:rFonts w:hint="eastAsia" w:ascii="宋体" w:hAnsi="宋体" w:eastAsia="宋体" w:cs="宋体"/>
          <w:color w:val="auto"/>
          <w:sz w:val="36"/>
          <w:highlight w:val="none"/>
        </w:rPr>
        <w:t>采购文件目录</w:t>
      </w:r>
    </w:p>
    <w:p w14:paraId="2CFF418D">
      <w:pPr>
        <w:shd w:val="clear" w:color="auto" w:fill="auto"/>
        <w:spacing w:line="480" w:lineRule="auto"/>
        <w:jc w:val="center"/>
        <w:rPr>
          <w:rFonts w:hint="eastAsia" w:ascii="宋体" w:hAnsi="宋体" w:eastAsia="宋体" w:cs="宋体"/>
          <w:color w:val="auto"/>
          <w:sz w:val="24"/>
          <w:highlight w:val="none"/>
        </w:rPr>
      </w:pPr>
    </w:p>
    <w:p w14:paraId="0172530A">
      <w:pPr>
        <w:pStyle w:val="18"/>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_Toc15431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val="zh-CN"/>
        </w:rPr>
        <w:t>第一部分 项目简介</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_Toc15431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9AF1602">
      <w:pPr>
        <w:pStyle w:val="18"/>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_Toc15020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第二部分 采购内容及技术要求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_Toc15020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9495BAA">
      <w:pPr>
        <w:pStyle w:val="18"/>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_Toc15258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val="zh-CN"/>
        </w:rPr>
        <w:t>第三部分</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_Toc15258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68CC75F">
      <w:pPr>
        <w:pStyle w:val="21"/>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_Toc19221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一、说明</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_Toc19221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FA13B5B">
      <w:pPr>
        <w:pStyle w:val="21"/>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_Toc22107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二、供应商资格要求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_Toc22107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D61047A">
      <w:pPr>
        <w:pStyle w:val="21"/>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_Toc10391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三、采购文件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_Toc10391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A12E194">
      <w:pPr>
        <w:pStyle w:val="21"/>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_Toc12846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四、投标文件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_Toc12846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BF8B062">
      <w:pPr>
        <w:pStyle w:val="21"/>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_Toc16183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五、投标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_Toc16183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D907316">
      <w:pPr>
        <w:pStyle w:val="21"/>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_Toc23198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六、开标和评标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_Toc23198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6C84B14">
      <w:pPr>
        <w:pStyle w:val="21"/>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_Toc16659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七、授予合同</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_Toc16659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6BEB580">
      <w:pPr>
        <w:pStyle w:val="18"/>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_Toc8999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第四部分 采购政策功能相关说明</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_Toc8999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6914CE7">
      <w:pPr>
        <w:pStyle w:val="18"/>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_Toc7442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第五部分 合同格式（仅供参考）</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_Toc7442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5707373">
      <w:pPr>
        <w:pStyle w:val="18"/>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_Toc1378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第六部分 附件—投标文件格式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_Toc1378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CFB093E">
      <w:pPr>
        <w:pStyle w:val="18"/>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_Toc19137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第七部分 评标办法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_Toc19137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86857AB">
      <w:pPr>
        <w:pStyle w:val="18"/>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_Toc23666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国企采购活动现场确认声明书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_Toc23666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FCA70F0">
      <w:pPr>
        <w:pStyle w:val="11"/>
        <w:shd w:val="clear" w:color="auto" w:fill="auto"/>
        <w:wordWrap w:val="0"/>
        <w:spacing w:before="0" w:beforeLines="0" w:after="0" w:afterLines="0" w:line="480" w:lineRule="auto"/>
        <w:ind w:left="0" w:firstLine="0" w:firstLineChars="0"/>
        <w:rPr>
          <w:rFonts w:hint="eastAsia" w:ascii="宋体" w:hAnsi="宋体" w:eastAsia="宋体" w:cs="宋体"/>
          <w:color w:val="auto"/>
          <w:highlight w:val="none"/>
        </w:rPr>
      </w:pPr>
      <w:r>
        <w:rPr>
          <w:rFonts w:hint="eastAsia" w:ascii="宋体" w:hAnsi="宋体" w:eastAsia="宋体" w:cs="宋体"/>
          <w:color w:val="auto"/>
          <w:sz w:val="24"/>
          <w:szCs w:val="24"/>
          <w:highlight w:val="none"/>
        </w:rPr>
        <w:fldChar w:fldCharType="end"/>
      </w:r>
    </w:p>
    <w:p w14:paraId="03732065">
      <w:pPr>
        <w:pStyle w:val="11"/>
        <w:shd w:val="clear" w:color="auto" w:fill="auto"/>
        <w:wordWrap w:val="0"/>
        <w:spacing w:before="0" w:beforeLines="0" w:after="0" w:afterLines="0" w:line="360" w:lineRule="auto"/>
        <w:ind w:left="0" w:firstLine="0" w:firstLineChars="0"/>
        <w:rPr>
          <w:rFonts w:hint="eastAsia" w:ascii="宋体" w:hAnsi="宋体" w:eastAsia="宋体" w:cs="宋体"/>
          <w:color w:val="auto"/>
          <w:highlight w:val="none"/>
        </w:rPr>
      </w:pPr>
    </w:p>
    <w:p w14:paraId="208C56D0">
      <w:pPr>
        <w:pStyle w:val="11"/>
        <w:shd w:val="clear" w:color="auto" w:fill="auto"/>
        <w:wordWrap w:val="0"/>
        <w:spacing w:before="0" w:beforeLines="0" w:after="0" w:afterLines="0" w:line="360" w:lineRule="auto"/>
        <w:ind w:left="0" w:firstLine="0" w:firstLineChars="0"/>
        <w:rPr>
          <w:rFonts w:hint="eastAsia" w:ascii="宋体" w:hAnsi="宋体" w:eastAsia="宋体" w:cs="宋体"/>
          <w:color w:val="auto"/>
          <w:highlight w:val="none"/>
        </w:rPr>
      </w:pPr>
    </w:p>
    <w:p w14:paraId="15FF953A">
      <w:pPr>
        <w:pStyle w:val="11"/>
        <w:shd w:val="clear" w:color="auto" w:fill="auto"/>
        <w:wordWrap w:val="0"/>
        <w:spacing w:before="0" w:beforeLines="0" w:after="0" w:afterLines="0" w:line="360" w:lineRule="auto"/>
        <w:ind w:left="0" w:firstLine="0" w:firstLineChars="0"/>
        <w:rPr>
          <w:rFonts w:hint="eastAsia" w:ascii="宋体" w:hAnsi="宋体" w:eastAsia="宋体" w:cs="宋体"/>
          <w:color w:val="auto"/>
          <w:highlight w:val="none"/>
        </w:rPr>
      </w:pPr>
    </w:p>
    <w:p w14:paraId="52B7C212">
      <w:pPr>
        <w:shd w:val="clear" w:color="auto" w:fill="auto"/>
        <w:wordWrap w:val="0"/>
        <w:autoSpaceDE w:val="0"/>
        <w:autoSpaceDN w:val="0"/>
        <w:adjustRightInd w:val="0"/>
        <w:snapToGrid w:val="0"/>
        <w:spacing w:line="360" w:lineRule="auto"/>
        <w:jc w:val="center"/>
        <w:textAlignment w:val="bottom"/>
        <w:outlineLvl w:val="0"/>
        <w:rPr>
          <w:rFonts w:hint="eastAsia" w:ascii="宋体" w:hAnsi="宋体" w:eastAsia="宋体" w:cs="宋体"/>
          <w:b/>
          <w:color w:val="auto"/>
          <w:sz w:val="36"/>
          <w:highlight w:val="none"/>
          <w:lang w:val="zh-CN"/>
        </w:rPr>
      </w:pPr>
      <w:bookmarkStart w:id="7" w:name="_Toc15431"/>
      <w:r>
        <w:rPr>
          <w:rFonts w:hint="eastAsia" w:ascii="宋体" w:hAnsi="宋体" w:eastAsia="宋体" w:cs="宋体"/>
          <w:b/>
          <w:color w:val="auto"/>
          <w:sz w:val="36"/>
          <w:highlight w:val="none"/>
          <w:lang w:val="zh-CN"/>
        </w:rPr>
        <w:br w:type="page"/>
      </w:r>
      <w:r>
        <w:rPr>
          <w:rFonts w:hint="eastAsia" w:ascii="宋体" w:hAnsi="宋体" w:eastAsia="宋体" w:cs="宋体"/>
          <w:b/>
          <w:color w:val="auto"/>
          <w:sz w:val="36"/>
          <w:highlight w:val="none"/>
          <w:lang w:val="zh-CN"/>
        </w:rPr>
        <w:t>第一部分 项目简介</w:t>
      </w:r>
      <w:bookmarkEnd w:id="7"/>
    </w:p>
    <w:p w14:paraId="1EFA0D05">
      <w:pPr>
        <w:pStyle w:val="20"/>
        <w:shd w:val="clear" w:color="auto" w:fill="auto"/>
        <w:wordWrap w:val="0"/>
        <w:adjustRightInd w:val="0"/>
        <w:snapToGrid w:val="0"/>
        <w:spacing w:line="360" w:lineRule="auto"/>
        <w:ind w:firstLine="0" w:firstLineChars="0"/>
        <w:outlineLvl w:val="0"/>
        <w:rPr>
          <w:rFonts w:hint="eastAsia" w:ascii="宋体" w:hAnsi="宋体" w:eastAsia="宋体" w:cs="宋体"/>
          <w:b/>
          <w:color w:val="auto"/>
          <w:sz w:val="22"/>
          <w:szCs w:val="22"/>
          <w:highlight w:val="none"/>
        </w:rPr>
      </w:pPr>
      <w:bookmarkStart w:id="8" w:name="_Toc23157"/>
      <w:bookmarkStart w:id="9" w:name="_Toc7800"/>
      <w:bookmarkStart w:id="10" w:name="_Toc611"/>
      <w:bookmarkStart w:id="11" w:name="_Toc444066171"/>
      <w:r>
        <w:rPr>
          <w:rFonts w:hint="eastAsia" w:ascii="宋体" w:hAnsi="宋体" w:eastAsia="宋体" w:cs="宋体"/>
          <w:b/>
          <w:color w:val="auto"/>
          <w:sz w:val="22"/>
          <w:szCs w:val="22"/>
          <w:highlight w:val="none"/>
        </w:rPr>
        <w:t>1、项目简介</w:t>
      </w:r>
      <w:bookmarkEnd w:id="8"/>
      <w:bookmarkEnd w:id="9"/>
      <w:bookmarkEnd w:id="10"/>
    </w:p>
    <w:p w14:paraId="76198968">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新征程（杭州）招标代理有限公司</w:t>
      </w:r>
      <w:r>
        <w:rPr>
          <w:rFonts w:hint="eastAsia" w:ascii="宋体" w:hAnsi="宋体" w:eastAsia="宋体" w:cs="宋体"/>
          <w:color w:val="auto"/>
          <w:sz w:val="22"/>
          <w:szCs w:val="22"/>
          <w:highlight w:val="none"/>
        </w:rPr>
        <w:t>受</w:t>
      </w:r>
      <w:r>
        <w:rPr>
          <w:rFonts w:hint="eastAsia" w:ascii="宋体" w:hAnsi="宋体" w:cs="宋体"/>
          <w:color w:val="auto"/>
          <w:sz w:val="22"/>
          <w:szCs w:val="22"/>
          <w:highlight w:val="none"/>
          <w:lang w:eastAsia="zh-CN"/>
        </w:rPr>
        <w:t>平阳县城市建设投资有限公司</w:t>
      </w:r>
      <w:r>
        <w:rPr>
          <w:rFonts w:hint="eastAsia" w:ascii="宋体" w:hAnsi="宋体" w:eastAsia="宋体" w:cs="宋体"/>
          <w:color w:val="auto"/>
          <w:sz w:val="22"/>
          <w:szCs w:val="22"/>
          <w:highlight w:val="none"/>
        </w:rPr>
        <w:t>委托</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以公开招标方式采购</w:t>
      </w:r>
      <w:r>
        <w:rPr>
          <w:rFonts w:hint="eastAsia" w:ascii="宋体" w:hAnsi="宋体" w:cs="宋体"/>
          <w:color w:val="auto"/>
          <w:sz w:val="22"/>
          <w:szCs w:val="22"/>
          <w:highlight w:val="none"/>
          <w:lang w:eastAsia="zh-CN"/>
        </w:rPr>
        <w:t>平阳站前片区城市设计、控制性详细规划服务</w:t>
      </w:r>
      <w:r>
        <w:rPr>
          <w:rFonts w:hint="eastAsia" w:ascii="宋体" w:hAnsi="宋体" w:eastAsia="宋体" w:cs="宋体"/>
          <w:color w:val="auto"/>
          <w:sz w:val="22"/>
          <w:szCs w:val="22"/>
          <w:highlight w:val="none"/>
        </w:rPr>
        <w:t>，本次招标资金已经落实。</w:t>
      </w:r>
    </w:p>
    <w:p w14:paraId="00228080">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我们热情欢迎有关公司（企业）前来进行投标。</w:t>
      </w:r>
    </w:p>
    <w:bookmarkEnd w:id="11"/>
    <w:p w14:paraId="4F9C2EB9">
      <w:pPr>
        <w:numPr>
          <w:ilvl w:val="0"/>
          <w:numId w:val="3"/>
        </w:numPr>
        <w:shd w:val="clear" w:color="auto" w:fill="auto"/>
        <w:wordWrap w:val="0"/>
        <w:autoSpaceDE w:val="0"/>
        <w:autoSpaceDN w:val="0"/>
        <w:adjustRightInd w:val="0"/>
        <w:snapToGrid w:val="0"/>
        <w:spacing w:line="360" w:lineRule="auto"/>
        <w:jc w:val="center"/>
        <w:textAlignment w:val="bottom"/>
        <w:outlineLvl w:val="0"/>
        <w:rPr>
          <w:rFonts w:hint="eastAsia" w:ascii="宋体" w:hAnsi="宋体" w:eastAsia="宋体" w:cs="宋体"/>
          <w:b/>
          <w:color w:val="auto"/>
          <w:sz w:val="36"/>
          <w:szCs w:val="36"/>
          <w:highlight w:val="none"/>
        </w:rPr>
      </w:pPr>
      <w:bookmarkStart w:id="12" w:name="_Toc15020"/>
      <w:r>
        <w:rPr>
          <w:rFonts w:hint="eastAsia" w:ascii="宋体" w:hAnsi="宋体" w:eastAsia="宋体" w:cs="宋体"/>
          <w:b/>
          <w:color w:val="auto"/>
          <w:sz w:val="36"/>
          <w:szCs w:val="36"/>
          <w:highlight w:val="none"/>
        </w:rPr>
        <w:t>采购内容及技术要求</w:t>
      </w:r>
      <w:bookmarkEnd w:id="12"/>
    </w:p>
    <w:p w14:paraId="3CE454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一、项目背景</w:t>
      </w:r>
    </w:p>
    <w:p w14:paraId="20812281">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1.区域一体化发展需求</w:t>
      </w:r>
    </w:p>
    <w:p w14:paraId="5A13E1B2">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平阳县是温州都市区副中心重要城市之一，承担“鳌江流域现代服务业中心、综合交通枢纽、浙南时尚智造集聚区”三大职能。昆鳌协同区是平阳推进南北一体化发展的核心抓手，平阳站</w:t>
      </w:r>
      <w:r>
        <w:rPr>
          <w:rFonts w:hint="eastAsia" w:ascii="宋体" w:hAnsi="宋体" w:eastAsia="宋体" w:cs="宋体"/>
          <w:color w:val="auto"/>
          <w:sz w:val="22"/>
          <w:szCs w:val="22"/>
          <w:highlight w:val="none"/>
          <w:lang w:val="en-US" w:eastAsia="zh-CN"/>
        </w:rPr>
        <w:t>前</w:t>
      </w:r>
      <w:r>
        <w:rPr>
          <w:rFonts w:hint="eastAsia" w:ascii="宋体" w:hAnsi="宋体" w:eastAsia="宋体" w:cs="宋体"/>
          <w:color w:val="auto"/>
          <w:sz w:val="22"/>
          <w:szCs w:val="22"/>
          <w:highlight w:val="none"/>
        </w:rPr>
        <w:t>片区作为协同区西南门户，需依托高铁枢纽优势，打造站城融合、产业创新、文旅消费联动的综合性城市功能区。</w:t>
      </w:r>
    </w:p>
    <w:p w14:paraId="579ED080">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2.上位规划要求</w:t>
      </w:r>
    </w:p>
    <w:p w14:paraId="73F55BFB">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《平阳县国土空间总体规划（2021-2035）》：明确站前片区为“一体化融合发展轴”关键节点，定位“高铁门户商务核”，需强化与昆阳城东新区、鳌江滨江中心的联动。</w:t>
      </w:r>
    </w:p>
    <w:p w14:paraId="7BFC34C7">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《昆鳌协同区综合提升城市设计》：提出“三廊两脉、八片共生”空间结构，站前片区重点发展商务商贸、创新研发、文旅消费功能。</w:t>
      </w:r>
    </w:p>
    <w:p w14:paraId="027BA7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二、项目区位</w:t>
      </w:r>
    </w:p>
    <w:p w14:paraId="51142EED">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位于浙江省温州市平阳县东部，鳌江镇区104国道西侧，距温州市区约50公里，距鳌江港约5公里。项目西侧临近荆溪山，处于温州都市区副中心、环古盘山公园城镇空间结构内。</w:t>
      </w:r>
    </w:p>
    <w:p w14:paraId="3E6DDE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三、设计范围与层次</w:t>
      </w:r>
    </w:p>
    <w:p w14:paraId="73D3B207">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本次规划范围主要为平阳站</w:t>
      </w:r>
      <w:r>
        <w:rPr>
          <w:rFonts w:hint="eastAsia" w:ascii="宋体" w:hAnsi="宋体" w:eastAsia="宋体" w:cs="宋体"/>
          <w:color w:val="auto"/>
          <w:sz w:val="22"/>
          <w:szCs w:val="22"/>
          <w:highlight w:val="none"/>
          <w:lang w:val="en-US" w:eastAsia="zh-CN"/>
        </w:rPr>
        <w:t>前</w:t>
      </w:r>
      <w:r>
        <w:rPr>
          <w:rFonts w:hint="eastAsia" w:ascii="宋体" w:hAnsi="宋体" w:eastAsia="宋体" w:cs="宋体"/>
          <w:color w:val="auto"/>
          <w:sz w:val="22"/>
          <w:szCs w:val="22"/>
          <w:highlight w:val="none"/>
        </w:rPr>
        <w:t>片区，统筹考虑对站后片区的带动作用。</w:t>
      </w:r>
      <w:r>
        <w:rPr>
          <w:rFonts w:hint="eastAsia" w:ascii="宋体" w:hAnsi="宋体" w:cs="宋体"/>
          <w:color w:val="auto"/>
          <w:sz w:val="22"/>
          <w:szCs w:val="22"/>
          <w:highlight w:val="none"/>
          <w:lang w:val="en-US" w:eastAsia="zh-CN"/>
        </w:rPr>
        <w:t>并且梳理与昆鳌协同区及温福高铁的关联。</w:t>
      </w:r>
    </w:p>
    <w:p w14:paraId="6A6B1718">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平阳站</w:t>
      </w:r>
      <w:r>
        <w:rPr>
          <w:rFonts w:hint="eastAsia" w:ascii="宋体" w:hAnsi="宋体" w:eastAsia="宋体" w:cs="宋体"/>
          <w:color w:val="auto"/>
          <w:sz w:val="22"/>
          <w:szCs w:val="22"/>
          <w:highlight w:val="none"/>
          <w:lang w:val="en-US" w:eastAsia="zh-CN"/>
        </w:rPr>
        <w:t>前</w:t>
      </w:r>
      <w:r>
        <w:rPr>
          <w:rFonts w:hint="eastAsia" w:ascii="宋体" w:hAnsi="宋体" w:eastAsia="宋体" w:cs="宋体"/>
          <w:color w:val="auto"/>
          <w:sz w:val="22"/>
          <w:szCs w:val="22"/>
          <w:highlight w:val="none"/>
        </w:rPr>
        <w:t>片区：东至鸽巢河，西至山脚线，南至六分线（原104国道），北至温福铁路，总面积约3.64平方公里。</w:t>
      </w:r>
    </w:p>
    <w:p w14:paraId="74B7A366">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站后片：</w:t>
      </w:r>
      <w:r>
        <w:rPr>
          <w:rFonts w:hint="eastAsia" w:ascii="宋体" w:hAnsi="宋体" w:eastAsia="宋体" w:cs="宋体"/>
          <w:color w:val="auto"/>
          <w:sz w:val="22"/>
          <w:szCs w:val="22"/>
          <w:highlight w:val="none"/>
        </w:rPr>
        <w:t>站后片区主要包括荆溪山及周边山体、农田</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总面积约7.86</w:t>
      </w:r>
      <w:r>
        <w:rPr>
          <w:rFonts w:hint="eastAsia" w:ascii="宋体" w:hAnsi="宋体" w:eastAsia="宋体" w:cs="宋体"/>
          <w:color w:val="auto"/>
          <w:sz w:val="22"/>
          <w:szCs w:val="22"/>
          <w:highlight w:val="none"/>
        </w:rPr>
        <w:t>平方公里（具体范围按规划深入后确定）</w:t>
      </w:r>
    </w:p>
    <w:p w14:paraId="46B71BE0">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本次规划范围内规划任务包括平阳站</w:t>
      </w:r>
      <w:r>
        <w:rPr>
          <w:rFonts w:hint="eastAsia" w:ascii="宋体" w:hAnsi="宋体" w:eastAsia="宋体" w:cs="宋体"/>
          <w:color w:val="auto"/>
          <w:sz w:val="22"/>
          <w:szCs w:val="22"/>
          <w:highlight w:val="none"/>
          <w:lang w:val="en-US" w:eastAsia="zh-CN"/>
        </w:rPr>
        <w:t>前</w:t>
      </w:r>
      <w:r>
        <w:rPr>
          <w:rFonts w:hint="eastAsia" w:ascii="宋体" w:hAnsi="宋体" w:eastAsia="宋体" w:cs="宋体"/>
          <w:color w:val="auto"/>
          <w:sz w:val="22"/>
          <w:szCs w:val="22"/>
          <w:highlight w:val="none"/>
        </w:rPr>
        <w:t>片区的控制性详细规划和实施性城市设计</w:t>
      </w:r>
      <w:r>
        <w:rPr>
          <w:rFonts w:hint="eastAsia" w:ascii="宋体" w:hAnsi="宋体" w:cs="宋体"/>
          <w:color w:val="auto"/>
          <w:sz w:val="22"/>
          <w:szCs w:val="22"/>
          <w:highlight w:val="none"/>
          <w:lang w:val="en-US" w:eastAsia="zh-CN"/>
        </w:rPr>
        <w:t>及</w:t>
      </w:r>
      <w:r>
        <w:rPr>
          <w:rFonts w:hint="eastAsia" w:ascii="宋体" w:hAnsi="宋体" w:eastAsia="宋体" w:cs="宋体"/>
          <w:color w:val="auto"/>
          <w:sz w:val="22"/>
          <w:szCs w:val="22"/>
          <w:highlight w:val="none"/>
          <w:lang w:val="en-US" w:eastAsia="zh-CN"/>
        </w:rPr>
        <w:t>站后片概念规划设计。</w:t>
      </w:r>
    </w:p>
    <w:p w14:paraId="4471E9D8">
      <w:pPr>
        <w:jc w:val="center"/>
        <w:rPr>
          <w:rFonts w:hint="default" w:ascii="仿宋" w:hAnsi="仿宋" w:eastAsia="仿宋" w:cs="仿宋"/>
          <w:color w:val="auto"/>
          <w:sz w:val="22"/>
          <w:szCs w:val="22"/>
          <w:highlight w:val="none"/>
          <w:lang w:val="en-US"/>
        </w:rPr>
      </w:pPr>
    </w:p>
    <w:p w14:paraId="3372C88D">
      <w:pPr>
        <w:pStyle w:val="25"/>
        <w:rPr>
          <w:rFonts w:hint="eastAsia"/>
          <w:color w:val="auto"/>
          <w:sz w:val="22"/>
          <w:szCs w:val="22"/>
          <w:highlight w:val="none"/>
        </w:rPr>
      </w:pPr>
      <w:r>
        <w:rPr>
          <w:rFonts w:hint="eastAsia" w:ascii="仿宋" w:hAnsi="仿宋" w:eastAsia="仿宋" w:cs="仿宋"/>
          <w:color w:val="auto"/>
          <w:sz w:val="22"/>
          <w:szCs w:val="22"/>
          <w:highlight w:val="none"/>
          <w:lang w:eastAsia="zh-CN"/>
        </w:rPr>
        <w:drawing>
          <wp:inline distT="0" distB="0" distL="114300" distR="114300">
            <wp:extent cx="5265420" cy="5265420"/>
            <wp:effectExtent l="0" t="0" r="11430" b="11430"/>
            <wp:docPr id="11" name="图片 11" descr="微信图片_2025073109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50731092244"/>
                    <pic:cNvPicPr>
                      <a:picLocks noChangeAspect="1"/>
                    </pic:cNvPicPr>
                  </pic:nvPicPr>
                  <pic:blipFill>
                    <a:blip r:embed="rId14"/>
                    <a:stretch>
                      <a:fillRect/>
                    </a:stretch>
                  </pic:blipFill>
                  <pic:spPr>
                    <a:xfrm>
                      <a:off x="0" y="0"/>
                      <a:ext cx="5265420" cy="5265420"/>
                    </a:xfrm>
                    <a:prstGeom prst="rect">
                      <a:avLst/>
                    </a:prstGeom>
                  </pic:spPr>
                </pic:pic>
              </a:graphicData>
            </a:graphic>
          </wp:inline>
        </w:drawing>
      </w:r>
    </w:p>
    <w:p w14:paraId="0056E92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平阳站前片区</w:t>
      </w:r>
      <w:r>
        <w:rPr>
          <w:rFonts w:hint="eastAsia" w:ascii="宋体" w:hAnsi="宋体" w:cs="宋体"/>
          <w:b/>
          <w:bCs/>
          <w:color w:val="auto"/>
          <w:sz w:val="22"/>
          <w:szCs w:val="22"/>
          <w:highlight w:val="none"/>
          <w:lang w:val="en-US" w:eastAsia="zh-CN"/>
        </w:rPr>
        <w:t>及站后片</w:t>
      </w:r>
      <w:r>
        <w:rPr>
          <w:rFonts w:hint="eastAsia" w:ascii="宋体" w:hAnsi="宋体" w:eastAsia="宋体" w:cs="宋体"/>
          <w:b/>
          <w:bCs/>
          <w:color w:val="auto"/>
          <w:sz w:val="22"/>
          <w:szCs w:val="22"/>
          <w:highlight w:val="none"/>
        </w:rPr>
        <w:t>规划设计范围示意图</w:t>
      </w:r>
    </w:p>
    <w:p w14:paraId="75EB8429">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1.控制性详细规划</w:t>
      </w:r>
    </w:p>
    <w:p w14:paraId="1BB4E202">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平阳站</w:t>
      </w:r>
      <w:r>
        <w:rPr>
          <w:rFonts w:hint="eastAsia" w:ascii="宋体" w:hAnsi="宋体" w:eastAsia="宋体" w:cs="宋体"/>
          <w:color w:val="auto"/>
          <w:sz w:val="22"/>
          <w:szCs w:val="22"/>
          <w:highlight w:val="none"/>
          <w:lang w:val="en-US" w:eastAsia="zh-CN"/>
        </w:rPr>
        <w:t>前</w:t>
      </w:r>
      <w:r>
        <w:rPr>
          <w:rFonts w:hint="eastAsia" w:ascii="宋体" w:hAnsi="宋体" w:eastAsia="宋体" w:cs="宋体"/>
          <w:color w:val="auto"/>
          <w:sz w:val="22"/>
          <w:szCs w:val="22"/>
          <w:highlight w:val="none"/>
        </w:rPr>
        <w:t>片区约3.64平方千米范围内，以国土空间规划及其他相关规划为依据，以满足规划管理需求为导向，对一定时期内各规划单元的土地使用、人口分布、公共设施、城市基础设施进行具体安排，对各项建设进行规划引导，形成指导规划实施和管理的规划文件。</w:t>
      </w:r>
    </w:p>
    <w:p w14:paraId="0CD64C8F">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2.城市设计</w:t>
      </w:r>
    </w:p>
    <w:p w14:paraId="53C07C93">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城市设计范围包括平阳站</w:t>
      </w:r>
      <w:r>
        <w:rPr>
          <w:rFonts w:hint="eastAsia" w:ascii="宋体" w:hAnsi="宋体" w:eastAsia="宋体" w:cs="宋体"/>
          <w:color w:val="auto"/>
          <w:sz w:val="22"/>
          <w:szCs w:val="22"/>
          <w:highlight w:val="none"/>
          <w:lang w:val="en-US" w:eastAsia="zh-CN"/>
        </w:rPr>
        <w:t>前</w:t>
      </w:r>
      <w:r>
        <w:rPr>
          <w:rFonts w:hint="eastAsia" w:ascii="宋体" w:hAnsi="宋体" w:eastAsia="宋体" w:cs="宋体"/>
          <w:color w:val="auto"/>
          <w:sz w:val="22"/>
          <w:szCs w:val="22"/>
          <w:highlight w:val="none"/>
        </w:rPr>
        <w:t>片区约3.64平方千米范围，并将协同区、站后片区一并纳入研究范围统筹考虑。城市设计将充分挖掘区域特色、产业发展潜力，妥善处理好滨河景观、标志建筑与开放空间的关系，协调城市建筑界面与景观环境的互动性，深入研究协同区西塘河北侧用地与周边地块未来的产业方向几建筑空间形态，具体包括但不限于片区总体定位、设计理念、功能布局、水岸岸线设计、慢行系统设计、景观风貌设计等相关内容；同时，对重要建筑组群或单体的功能组织和空间设计进行深化细化，并统筹考虑开发时序、开发模式等内容。站后片区主要从区位条件、资源禀赋、资源集聚能力以及福温高铁通车之后带来的外部条件变化等多角度出发，构建新一轮发展的基础条件，谋划发展新动力；对片区的目标定位、空间结构、功能布局、综合交通等进行设计。</w:t>
      </w:r>
    </w:p>
    <w:p w14:paraId="1093986F">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3.概念规划</w:t>
      </w:r>
    </w:p>
    <w:p w14:paraId="748122E2">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站后片区要从区位条件、资源禀赋、资源集聚能力以及福温高铁通车之后带来的外部条件变化等多角度出发，构建新一轮发展的基础条件，谋划发展新动力；规划将从区域协同层面进行资源梳理、空间统筹和功能布局，谋划发展新路径，结合国际先进地区的发展案例，对片区的目标定位、空间结构、功能布局、综合交通等进行设计，达到概念规划深度。</w:t>
      </w:r>
    </w:p>
    <w:p w14:paraId="3C077D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四、规划原则</w:t>
      </w:r>
    </w:p>
    <w:p w14:paraId="0DE75F69">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功能复合：以“站城一体”为导向，融合商务、研发、居住、文旅功能，构建15分钟生活圈。</w:t>
      </w:r>
    </w:p>
    <w:p w14:paraId="32AD3B55">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交通优先：优化轻轨S3线线位（推荐沿协同大道-广场路布局），建设动态绿波带与立体交通枢纽。</w:t>
      </w:r>
    </w:p>
    <w:p w14:paraId="18BAE192">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生态赋能：采用EOD模式修复西塘河生态廊道，联动发展绿色产业。</w:t>
      </w:r>
    </w:p>
    <w:p w14:paraId="25BFBD92">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文化彰显：塑造“高铁+文化”特色风貌。</w:t>
      </w:r>
    </w:p>
    <w:p w14:paraId="274AF9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五、</w:t>
      </w:r>
      <w:bookmarkStart w:id="13" w:name="_Toc2062746702_WPSOffice_Level1"/>
      <w:r>
        <w:rPr>
          <w:rFonts w:hint="eastAsia" w:ascii="宋体" w:hAnsi="宋体" w:eastAsia="宋体" w:cs="宋体"/>
          <w:b/>
          <w:bCs/>
          <w:color w:val="auto"/>
          <w:sz w:val="22"/>
          <w:szCs w:val="22"/>
          <w:highlight w:val="none"/>
        </w:rPr>
        <w:t>任务内容</w:t>
      </w:r>
      <w:bookmarkEnd w:id="13"/>
    </w:p>
    <w:p w14:paraId="6E4BA6EF">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规划内容城市设计，城市设计符合《浙江省城市设计编制导则》中要求编制。</w:t>
      </w:r>
    </w:p>
    <w:p w14:paraId="1A4324CC">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1.城市设计</w:t>
      </w:r>
    </w:p>
    <w:p w14:paraId="1CCB7D8F">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充分考虑福温高铁开通后对片区的影响，站在新的发展背景下考虑片区发展定位，以最新的规划设计理念提出规划设计思路，合理确定片区未开发区域的建设强度、开放空间系统、建筑群体、交通组织、环境景观、地下空间、建筑风貌等要素，深化未开发地块的设计、提出规划设计条件，同时对已开发地块提出更新提升方案，并充分考虑与站后区域、特别是协同区的联动关系。</w:t>
      </w:r>
    </w:p>
    <w:p w14:paraId="4401421D">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（1）设计目标：根据项目的现状条件、功能和业态要求、周边交通、景观要素等，提出整体风貌特征的目标。</w:t>
      </w:r>
    </w:p>
    <w:p w14:paraId="599A456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（2）开放空间：确定广场、街道、公园绿地的功能布局、空间形态、交通组织和环境景观。</w:t>
      </w:r>
    </w:p>
    <w:p w14:paraId="3A163E8F">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（3）建筑群体：</w:t>
      </w:r>
    </w:p>
    <w:p w14:paraId="03ADAEB6">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1）确定建筑的高度、体量、形态及建筑群体的空间组合关系，并对建筑风格、立面材料及色彩等提出引导要求。</w:t>
      </w:r>
    </w:p>
    <w:p w14:paraId="1EB02981">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2）对历史街区、传统风貌保护区内及其相邻建筑的高度、体量、肌理、风格、色彩、材质等提出控制要求。</w:t>
      </w:r>
    </w:p>
    <w:p w14:paraId="661D823C">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3）确定公园绿地、广场、 街道等界面的建筑后退、建筑高度、底层建筑形式、功能和界面连续性，并对立面风格、色彩、材料等提出设计要求。</w:t>
      </w:r>
    </w:p>
    <w:p w14:paraId="62CF2F5E">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4）涉及住宅、医院、学校等的项目还应进行日照分析，满足相关规定要求。</w:t>
      </w:r>
    </w:p>
    <w:p w14:paraId="59102883">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（4）交通组织：</w:t>
      </w:r>
    </w:p>
    <w:p w14:paraId="29D0506E">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1）根据高铁接入平阳站的场景，研究平阳站枢纽的能级变化与服务功能的变化，提出平阳站的交通枢纽定位，布局平阳站新老站房。</w:t>
      </w:r>
    </w:p>
    <w:p w14:paraId="64D6614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2）研究高铁枢纽建设与规划S3、周边道路网及交通配套设施等造成的影响，提出相应的组织模式和规划方案。</w:t>
      </w:r>
    </w:p>
    <w:p w14:paraId="1FE594DB">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3）研究平阳站交通配套规模和相应位置。</w:t>
      </w:r>
    </w:p>
    <w:p w14:paraId="59057E64">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4）组织步行与车行交通，并满足消防要求。</w:t>
      </w:r>
    </w:p>
    <w:p w14:paraId="701EA131">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5）确定步行通道的位置，确定空中连廊和地下通道的宽度、 标高及建筑预留接口要求。</w:t>
      </w:r>
    </w:p>
    <w:p w14:paraId="4284BA2C">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（5）环境景观设施：</w:t>
      </w:r>
    </w:p>
    <w:p w14:paraId="6319F4AE">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1）提出公园绿地、广场、街道等开放空间的绿化种植方式，对古树名木或现状特色植物提出保护措施。</w:t>
      </w:r>
    </w:p>
    <w:p w14:paraId="54C6E4C6">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2）对平阳站</w:t>
      </w:r>
      <w:r>
        <w:rPr>
          <w:rFonts w:hint="eastAsia" w:ascii="宋体" w:hAnsi="宋体" w:eastAsia="宋体" w:cs="宋体"/>
          <w:color w:val="auto"/>
          <w:sz w:val="22"/>
          <w:szCs w:val="22"/>
          <w:highlight w:val="none"/>
          <w:lang w:val="en-US" w:eastAsia="zh-CN"/>
        </w:rPr>
        <w:t>前</w:t>
      </w:r>
      <w:r>
        <w:rPr>
          <w:rFonts w:hint="eastAsia" w:ascii="宋体" w:hAnsi="宋体" w:eastAsia="宋体" w:cs="宋体"/>
          <w:color w:val="auto"/>
          <w:sz w:val="22"/>
          <w:szCs w:val="22"/>
          <w:highlight w:val="none"/>
        </w:rPr>
        <w:t>片区已开发用地风貌提升提出要求和提升措施、对公园、城市广场等的地面铺装的形式、色彩、 材质提出设计要求。</w:t>
      </w:r>
    </w:p>
    <w:p w14:paraId="59033039">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（6）地下空间：</w:t>
      </w:r>
    </w:p>
    <w:p w14:paraId="783DBC81">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1）确定地下空间的位置、范围、用途、出入口及垂直交通设施的位置，对公共的地下（半地下）广场、通道等的环境景观特色提出设计要求。</w:t>
      </w:r>
    </w:p>
    <w:p w14:paraId="55AAD379">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2）确定规划范围内不同地下空间之间、 与规划范围外相邻地下空间之间的联系通道的位置、宽度、标高。</w:t>
      </w:r>
    </w:p>
    <w:p w14:paraId="107420F4">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2.控制性详细规划</w:t>
      </w:r>
    </w:p>
    <w:p w14:paraId="2A2C8E82">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控制性详细规划应当包括下列基本内容：土地使用性质及其兼容性等用地功能控制要求；容积率、建筑高度、建筑密度、绿地率等用地指标；基础设施、公共服务设施、公共安全设施的用地规模、范围及具体控制要求，地下管线控制要求；基础设施用地的控制界线（黄线）、各类绿地范围的控制线（绿线）、历史文化街区和历史建筑的保护范围界线（紫线）、地表水体保护和控制的地域界线（蓝线）等“四线”及控制要求。</w:t>
      </w:r>
    </w:p>
    <w:p w14:paraId="5892BAE6">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（1）用地布局规划：</w:t>
      </w:r>
    </w:p>
    <w:p w14:paraId="14D1EF7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依据城市总体规划和相关专项规划，合理确定规划范围内城市（镇）建设用地与非城市（镇）建设用地。</w:t>
      </w:r>
    </w:p>
    <w:p w14:paraId="65853FC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（2）“六线”控制：</w:t>
      </w:r>
    </w:p>
    <w:p w14:paraId="09F335A6">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“六线”是指道路红线、城市绿线、城市蓝线、紫线、公益性公共设施橙线和城市黄线等六线。其控制内容应在进行专项研究和系统规划基础上，确定线位、规模及所附属的控制要求。</w:t>
      </w:r>
    </w:p>
    <w:p w14:paraId="3E73071B">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（3）公共设施规划：</w:t>
      </w:r>
    </w:p>
    <w:p w14:paraId="1257E88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确定各类公共设施的规划原则及其规划控制要求。</w:t>
      </w:r>
    </w:p>
    <w:p w14:paraId="0D7B1206">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（4）道路交通规划：</w:t>
      </w:r>
    </w:p>
    <w:p w14:paraId="0C7064D7">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开展交通定量分析工作，进行土地开发强度与交通系统承载力的匹配分析，为确定单元和各街区合理的开发容量提供依据。提出单元交通需要解决的主要问题、相应的交通发展策略以及道路交通设施布局方案。</w:t>
      </w:r>
    </w:p>
    <w:p w14:paraId="06C081D0">
      <w:pPr>
        <w:keepNext w:val="0"/>
        <w:keepLines w:val="0"/>
        <w:pageBreakBefore w:val="0"/>
        <w:widowControl w:val="0"/>
        <w:kinsoku/>
        <w:wordWrap/>
        <w:overflowPunct/>
        <w:topLinePunct w:val="0"/>
        <w:autoSpaceDE/>
        <w:autoSpaceDN/>
        <w:bidi w:val="0"/>
        <w:adjustRightInd/>
        <w:snapToGrid/>
        <w:spacing w:line="360" w:lineRule="auto"/>
        <w:ind w:left="62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（5）市政工程规划：</w:t>
      </w:r>
    </w:p>
    <w:p w14:paraId="1160EC6B">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合理确定各类市政设施的规划原则、服务范围、规模和用地边界，确定各类市政工程管线的管径、走向、布设方式及道路下各类管线的管位，并提出各类市政设施的规划控制要求。</w:t>
      </w:r>
    </w:p>
    <w:p w14:paraId="7AE99C2C">
      <w:pPr>
        <w:keepNext w:val="0"/>
        <w:keepLines w:val="0"/>
        <w:pageBreakBefore w:val="0"/>
        <w:widowControl w:val="0"/>
        <w:kinsoku/>
        <w:wordWrap/>
        <w:overflowPunct/>
        <w:topLinePunct w:val="0"/>
        <w:autoSpaceDE/>
        <w:autoSpaceDN/>
        <w:bidi w:val="0"/>
        <w:adjustRightInd/>
        <w:snapToGrid/>
        <w:spacing w:line="360" w:lineRule="auto"/>
        <w:ind w:firstLine="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（6）建筑限高控制：</w:t>
      </w:r>
    </w:p>
    <w:p w14:paraId="4E61CAFE">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根据城市建筑高度控制要求，确定单元的建筑限高控制。</w:t>
      </w:r>
    </w:p>
    <w:p w14:paraId="680651BB">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3.概念规划</w:t>
      </w:r>
    </w:p>
    <w:p w14:paraId="05EC557C">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（1）充分做好国内外的理论研究及案例分析，结合平阳站</w:t>
      </w:r>
      <w:r>
        <w:rPr>
          <w:rFonts w:hint="eastAsia" w:ascii="宋体" w:hAnsi="宋体" w:eastAsia="宋体" w:cs="宋体"/>
          <w:color w:val="auto"/>
          <w:sz w:val="22"/>
          <w:szCs w:val="22"/>
          <w:highlight w:val="none"/>
          <w:lang w:val="en-US" w:eastAsia="zh-CN"/>
        </w:rPr>
        <w:t>前</w:t>
      </w:r>
      <w:r>
        <w:rPr>
          <w:rFonts w:hint="eastAsia" w:ascii="宋体" w:hAnsi="宋体" w:eastAsia="宋体" w:cs="宋体"/>
          <w:color w:val="auto"/>
          <w:sz w:val="22"/>
          <w:szCs w:val="22"/>
          <w:highlight w:val="none"/>
        </w:rPr>
        <w:t>片区的规划定位和功能布局，挖掘站后片区各类资源，提出站前、站后联动发展的策略及站后片区的发展定位。</w:t>
      </w:r>
    </w:p>
    <w:p w14:paraId="5839F489">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（2）确定站后片区的区域功能，城乡功能，根据国土空间规划成果和三调成果，提出概念方案并提出控制要求，并研究约束条件，给下一步工作开展提供依据。</w:t>
      </w:r>
    </w:p>
    <w:p w14:paraId="38480451">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（3）组织站后片区的内部交通及站后片与站前片、周边区域的对外交通联系。</w:t>
      </w:r>
    </w:p>
    <w:p w14:paraId="6FDF2A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六、成果要求</w:t>
      </w:r>
    </w:p>
    <w:p w14:paraId="0DDD7E4C">
      <w:pPr>
        <w:wordWrap w:val="0"/>
        <w:snapToGrid w:val="0"/>
        <w:spacing w:line="360" w:lineRule="auto"/>
        <w:ind w:firstLine="541" w:firstLineChars="246"/>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本次规划的所有成果内容及深度均应严格符合相关法律、法规、标准和技术规范的要求。规划成果包括但不限于以下内容：</w:t>
      </w:r>
    </w:p>
    <w:p w14:paraId="4B34DDDB">
      <w:pPr>
        <w:wordWrap w:val="0"/>
        <w:snapToGrid w:val="0"/>
        <w:spacing w:line="360" w:lineRule="auto"/>
        <w:ind w:firstLine="543" w:firstLineChars="246"/>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1、纸质文件</w:t>
      </w:r>
      <w:r>
        <w:rPr>
          <w:rFonts w:hint="eastAsia" w:ascii="宋体" w:hAnsi="宋体" w:eastAsia="宋体" w:cs="宋体"/>
          <w:color w:val="auto"/>
          <w:kern w:val="0"/>
          <w:sz w:val="22"/>
          <w:szCs w:val="22"/>
          <w:highlight w:val="none"/>
        </w:rPr>
        <w:t>：规划文本、规划说明书、规划图纸和附件。</w:t>
      </w:r>
      <w:r>
        <w:rPr>
          <w:rFonts w:hint="eastAsia" w:ascii="宋体" w:hAnsi="宋体" w:cs="宋体"/>
          <w:color w:val="auto"/>
          <w:kern w:val="0"/>
          <w:sz w:val="22"/>
          <w:szCs w:val="22"/>
          <w:highlight w:val="none"/>
          <w:lang w:val="en-US" w:eastAsia="zh-CN"/>
        </w:rPr>
        <w:t>内容包括但不限于</w:t>
      </w:r>
      <w:r>
        <w:rPr>
          <w:rFonts w:hint="eastAsia" w:ascii="宋体" w:hAnsi="宋体" w:eastAsia="宋体" w:cs="宋体"/>
          <w:color w:val="auto"/>
          <w:sz w:val="22"/>
          <w:szCs w:val="22"/>
          <w:highlight w:val="none"/>
        </w:rPr>
        <w:t>含实施策略、分期计划、投资估算。</w:t>
      </w:r>
      <w:r>
        <w:rPr>
          <w:rFonts w:hint="eastAsia" w:ascii="宋体" w:hAnsi="宋体" w:eastAsia="宋体" w:cs="宋体"/>
          <w:color w:val="auto"/>
          <w:kern w:val="0"/>
          <w:sz w:val="22"/>
          <w:szCs w:val="22"/>
          <w:highlight w:val="none"/>
        </w:rPr>
        <w:t>规划设计图纸所表达的内容与应于规划设计方案及说明文本一致。</w:t>
      </w:r>
    </w:p>
    <w:p w14:paraId="408AF9CA">
      <w:pPr>
        <w:wordWrap w:val="0"/>
        <w:snapToGrid w:val="0"/>
        <w:spacing w:line="360" w:lineRule="auto"/>
        <w:ind w:firstLine="543" w:firstLineChars="246"/>
        <w:rPr>
          <w:rFonts w:hint="eastAsia" w:ascii="宋体" w:hAnsi="宋体" w:eastAsia="宋体" w:cs="宋体"/>
          <w:color w:val="auto"/>
          <w:kern w:val="0"/>
          <w:sz w:val="22"/>
          <w:szCs w:val="22"/>
          <w:highlight w:val="none"/>
        </w:rPr>
      </w:pPr>
      <w:r>
        <w:rPr>
          <w:rFonts w:hint="eastAsia" w:ascii="宋体" w:hAnsi="宋体" w:cs="宋体"/>
          <w:b/>
          <w:bCs/>
          <w:color w:val="auto"/>
          <w:kern w:val="0"/>
          <w:sz w:val="22"/>
          <w:szCs w:val="22"/>
          <w:highlight w:val="none"/>
          <w:lang w:val="en-US" w:eastAsia="zh-CN"/>
        </w:rPr>
        <w:t>2、</w:t>
      </w:r>
      <w:r>
        <w:rPr>
          <w:rFonts w:hint="eastAsia" w:ascii="宋体" w:hAnsi="宋体" w:eastAsia="宋体" w:cs="宋体"/>
          <w:b/>
          <w:bCs/>
          <w:color w:val="auto"/>
          <w:kern w:val="0"/>
          <w:sz w:val="22"/>
          <w:szCs w:val="22"/>
          <w:highlight w:val="none"/>
        </w:rPr>
        <w:t>主要</w:t>
      </w:r>
      <w:r>
        <w:rPr>
          <w:rFonts w:hint="eastAsia" w:ascii="宋体" w:hAnsi="宋体" w:cs="宋体"/>
          <w:b/>
          <w:bCs/>
          <w:color w:val="auto"/>
          <w:kern w:val="0"/>
          <w:sz w:val="22"/>
          <w:szCs w:val="22"/>
          <w:highlight w:val="none"/>
          <w:lang w:val="en-US" w:eastAsia="zh-CN"/>
        </w:rPr>
        <w:t>核心</w:t>
      </w:r>
      <w:r>
        <w:rPr>
          <w:rFonts w:hint="eastAsia" w:ascii="宋体" w:hAnsi="宋体" w:eastAsia="宋体" w:cs="宋体"/>
          <w:b/>
          <w:bCs/>
          <w:color w:val="auto"/>
          <w:kern w:val="0"/>
          <w:sz w:val="22"/>
          <w:szCs w:val="22"/>
          <w:highlight w:val="none"/>
        </w:rPr>
        <w:t>图纸</w:t>
      </w:r>
      <w:r>
        <w:rPr>
          <w:rFonts w:hint="eastAsia" w:ascii="宋体" w:hAnsi="宋体" w:eastAsia="宋体" w:cs="宋体"/>
          <w:color w:val="auto"/>
          <w:kern w:val="0"/>
          <w:sz w:val="22"/>
          <w:szCs w:val="22"/>
          <w:highlight w:val="none"/>
        </w:rPr>
        <w:t>：</w:t>
      </w:r>
      <w:r>
        <w:rPr>
          <w:rFonts w:hint="eastAsia" w:ascii="宋体" w:hAnsi="宋体" w:cs="宋体"/>
          <w:color w:val="auto"/>
          <w:kern w:val="0"/>
          <w:sz w:val="22"/>
          <w:szCs w:val="22"/>
          <w:highlight w:val="none"/>
          <w:lang w:val="en-US" w:eastAsia="zh-CN"/>
        </w:rPr>
        <w:t>包括</w:t>
      </w:r>
      <w:r>
        <w:rPr>
          <w:rFonts w:hint="eastAsia" w:ascii="宋体" w:hAnsi="宋体" w:eastAsia="宋体" w:cs="宋体"/>
          <w:color w:val="auto"/>
          <w:sz w:val="22"/>
          <w:szCs w:val="22"/>
          <w:highlight w:val="none"/>
        </w:rPr>
        <w:t>用地规划图、交通组织图、风貌管控图、产业布局图（CAD+JPG格式）</w:t>
      </w:r>
      <w:r>
        <w:rPr>
          <w:rFonts w:hint="eastAsia" w:ascii="宋体" w:hAnsi="宋体" w:cs="宋体"/>
          <w:color w:val="auto"/>
          <w:sz w:val="22"/>
          <w:szCs w:val="22"/>
          <w:highlight w:val="none"/>
          <w:lang w:val="en-US" w:eastAsia="zh-CN"/>
        </w:rPr>
        <w:t>等</w:t>
      </w:r>
      <w:r>
        <w:rPr>
          <w:rFonts w:hint="eastAsia" w:ascii="宋体" w:hAnsi="宋体" w:eastAsia="宋体" w:cs="宋体"/>
          <w:color w:val="auto"/>
          <w:sz w:val="22"/>
          <w:szCs w:val="22"/>
          <w:highlight w:val="none"/>
        </w:rPr>
        <w:t>。</w:t>
      </w:r>
    </w:p>
    <w:p w14:paraId="55DF877D">
      <w:pPr>
        <w:wordWrap w:val="0"/>
        <w:snapToGrid w:val="0"/>
        <w:spacing w:line="360" w:lineRule="auto"/>
        <w:ind w:firstLine="543" w:firstLineChars="246"/>
        <w:rPr>
          <w:rFonts w:ascii="宋体" w:hAnsi="宋体" w:eastAsia="宋体" w:cs="宋体"/>
          <w:color w:val="auto"/>
          <w:kern w:val="0"/>
          <w:sz w:val="22"/>
          <w:szCs w:val="22"/>
          <w:highlight w:val="none"/>
        </w:rPr>
      </w:pPr>
      <w:r>
        <w:rPr>
          <w:rFonts w:hint="eastAsia" w:ascii="宋体" w:hAnsi="宋体" w:cs="宋体"/>
          <w:b/>
          <w:bCs/>
          <w:color w:val="auto"/>
          <w:kern w:val="0"/>
          <w:sz w:val="22"/>
          <w:szCs w:val="22"/>
          <w:highlight w:val="none"/>
          <w:lang w:val="en-US" w:eastAsia="zh-CN"/>
        </w:rPr>
        <w:t>3、技术文件</w:t>
      </w:r>
      <w:r>
        <w:rPr>
          <w:rFonts w:hint="eastAsia" w:ascii="宋体" w:hAnsi="宋体" w:eastAsia="宋体" w:cs="宋体"/>
          <w:b/>
          <w:bCs/>
          <w:color w:val="auto"/>
          <w:kern w:val="0"/>
          <w:sz w:val="22"/>
          <w:szCs w:val="22"/>
          <w:highlight w:val="none"/>
        </w:rPr>
        <w:t>：</w:t>
      </w:r>
      <w:r>
        <w:rPr>
          <w:rFonts w:hint="eastAsia" w:ascii="宋体" w:hAnsi="宋体" w:eastAsia="宋体" w:cs="宋体"/>
          <w:color w:val="auto"/>
          <w:sz w:val="22"/>
          <w:szCs w:val="22"/>
          <w:highlight w:val="none"/>
        </w:rPr>
        <w:t>可行性报告：高铁场站建设与产业开发的经济平衡分析。</w:t>
      </w:r>
    </w:p>
    <w:p w14:paraId="3A3E2E59">
      <w:pPr>
        <w:wordWrap w:val="0"/>
        <w:snapToGrid w:val="0"/>
        <w:spacing w:line="360" w:lineRule="auto"/>
        <w:ind w:firstLine="543" w:firstLineChars="246"/>
        <w:rPr>
          <w:rFonts w:hint="eastAsia" w:ascii="宋体" w:hAnsi="宋体" w:eastAsia="宋体" w:cs="宋体"/>
          <w:color w:val="auto"/>
          <w:kern w:val="0"/>
          <w:sz w:val="22"/>
          <w:szCs w:val="22"/>
          <w:highlight w:val="none"/>
        </w:rPr>
      </w:pPr>
      <w:r>
        <w:rPr>
          <w:rFonts w:hint="eastAsia" w:ascii="宋体" w:hAnsi="宋体" w:cs="宋体"/>
          <w:b/>
          <w:bCs/>
          <w:color w:val="auto"/>
          <w:kern w:val="0"/>
          <w:sz w:val="22"/>
          <w:szCs w:val="22"/>
          <w:highlight w:val="none"/>
          <w:lang w:val="en-US" w:eastAsia="zh-CN"/>
        </w:rPr>
        <w:t>4</w:t>
      </w:r>
      <w:r>
        <w:rPr>
          <w:rFonts w:hint="eastAsia" w:ascii="宋体" w:hAnsi="宋体" w:eastAsia="宋体" w:cs="宋体"/>
          <w:b/>
          <w:bCs/>
          <w:color w:val="auto"/>
          <w:kern w:val="0"/>
          <w:sz w:val="22"/>
          <w:szCs w:val="22"/>
          <w:highlight w:val="none"/>
        </w:rPr>
        <w:t>、电子文件：</w:t>
      </w:r>
      <w:r>
        <w:rPr>
          <w:rFonts w:hint="eastAsia" w:ascii="宋体" w:hAnsi="宋体" w:eastAsia="宋体" w:cs="宋体"/>
          <w:color w:val="auto"/>
          <w:kern w:val="0"/>
          <w:sz w:val="22"/>
          <w:szCs w:val="22"/>
          <w:highlight w:val="none"/>
        </w:rPr>
        <w:t>刻录为光盘或U盘形式（具体以采购人要求为准），内容包含</w:t>
      </w:r>
      <w:r>
        <w:rPr>
          <w:rFonts w:hint="eastAsia" w:ascii="宋体" w:hAnsi="宋体" w:cs="宋体"/>
          <w:color w:val="auto"/>
          <w:kern w:val="0"/>
          <w:sz w:val="22"/>
          <w:szCs w:val="22"/>
          <w:highlight w:val="none"/>
          <w:lang w:val="en-US" w:eastAsia="zh-CN"/>
        </w:rPr>
        <w:t>所有</w:t>
      </w:r>
      <w:r>
        <w:rPr>
          <w:rFonts w:hint="eastAsia" w:ascii="宋体" w:hAnsi="宋体" w:eastAsia="宋体" w:cs="宋体"/>
          <w:color w:val="auto"/>
          <w:kern w:val="0"/>
          <w:sz w:val="22"/>
          <w:szCs w:val="22"/>
          <w:highlight w:val="none"/>
        </w:rPr>
        <w:t>规划设计文本的电子稿，CAD图纸，JPG图纸、多媒体汇报文件等。</w:t>
      </w:r>
    </w:p>
    <w:p w14:paraId="4CD58A2E">
      <w:pPr>
        <w:wordWrap w:val="0"/>
        <w:snapToGrid w:val="0"/>
        <w:spacing w:line="360" w:lineRule="auto"/>
        <w:ind w:firstLine="541" w:firstLineChars="246"/>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规划设计文本的电子稿要求采用Microsoft word的.doc格式。</w:t>
      </w:r>
      <w:r>
        <w:rPr>
          <w:rFonts w:hint="eastAsia" w:ascii="宋体" w:hAnsi="宋体" w:cs="宋体"/>
          <w:color w:val="auto"/>
          <w:kern w:val="0"/>
          <w:sz w:val="22"/>
          <w:szCs w:val="22"/>
          <w:highlight w:val="none"/>
          <w:lang w:val="en-US" w:eastAsia="zh-CN"/>
        </w:rPr>
        <w:t>并采用“</w:t>
      </w:r>
      <w:r>
        <w:rPr>
          <w:rFonts w:hint="eastAsia" w:ascii="宋体" w:hAnsi="宋体" w:eastAsia="宋体" w:cs="宋体"/>
          <w:color w:val="auto"/>
          <w:kern w:val="0"/>
          <w:sz w:val="22"/>
          <w:szCs w:val="22"/>
          <w:highlight w:val="none"/>
        </w:rPr>
        <w:t>多规合一”国土空间规划体系</w:t>
      </w:r>
      <w:r>
        <w:rPr>
          <w:rFonts w:hint="eastAsia" w:ascii="宋体" w:hAnsi="宋体" w:cs="宋体"/>
          <w:color w:val="auto"/>
          <w:kern w:val="0"/>
          <w:sz w:val="22"/>
          <w:szCs w:val="22"/>
          <w:highlight w:val="none"/>
          <w:lang w:val="en-US" w:eastAsia="zh-CN"/>
        </w:rPr>
        <w:t>进行编制，</w:t>
      </w:r>
      <w:r>
        <w:rPr>
          <w:rFonts w:hint="eastAsia" w:ascii="宋体" w:hAnsi="宋体" w:eastAsia="宋体" w:cs="宋体"/>
          <w:color w:val="auto"/>
          <w:kern w:val="0"/>
          <w:sz w:val="22"/>
          <w:szCs w:val="22"/>
          <w:highlight w:val="none"/>
        </w:rPr>
        <w:t>设计图纸，其中用地规划图及总平面图应同时提供AutoCAD的.dwg格式</w:t>
      </w:r>
      <w:r>
        <w:rPr>
          <w:rFonts w:hint="eastAsia" w:ascii="宋体" w:hAnsi="宋体" w:cs="宋体"/>
          <w:color w:val="auto"/>
          <w:kern w:val="0"/>
          <w:sz w:val="22"/>
          <w:szCs w:val="22"/>
          <w:highlight w:val="none"/>
          <w:lang w:val="en-US" w:eastAsia="zh-CN"/>
        </w:rPr>
        <w:t>及ArcGIS数据格式</w:t>
      </w:r>
      <w:r>
        <w:rPr>
          <w:rFonts w:hint="eastAsia" w:ascii="宋体" w:hAnsi="宋体" w:eastAsia="宋体" w:cs="宋体"/>
          <w:color w:val="auto"/>
          <w:kern w:val="0"/>
          <w:sz w:val="22"/>
          <w:szCs w:val="22"/>
          <w:highlight w:val="none"/>
        </w:rPr>
        <w:t>和彩图的.jpg格式，其余图纸为.jpg格式。dwg格式的图纸，图形必须保持原有坐标系，不得缩放或旋转。</w:t>
      </w:r>
    </w:p>
    <w:p w14:paraId="253767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七</w:t>
      </w:r>
      <w:r>
        <w:rPr>
          <w:rFonts w:hint="eastAsia" w:ascii="宋体" w:hAnsi="宋体" w:eastAsia="宋体" w:cs="宋体"/>
          <w:b/>
          <w:bCs/>
          <w:color w:val="auto"/>
          <w:sz w:val="22"/>
          <w:szCs w:val="22"/>
          <w:highlight w:val="none"/>
        </w:rPr>
        <w:t>、其他要求</w:t>
      </w:r>
      <w:r>
        <w:rPr>
          <w:rFonts w:hint="eastAsia" w:ascii="宋体" w:hAnsi="宋体" w:eastAsia="宋体" w:cs="宋体"/>
          <w:b/>
          <w:bCs/>
          <w:color w:val="auto"/>
          <w:sz w:val="22"/>
          <w:szCs w:val="22"/>
          <w:highlight w:val="none"/>
          <w:lang w:eastAsia="zh-CN"/>
        </w:rPr>
        <w:t>：</w:t>
      </w:r>
    </w:p>
    <w:p w14:paraId="2B018C36">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（1）服务期：</w:t>
      </w:r>
      <w:r>
        <w:rPr>
          <w:rFonts w:hint="eastAsia" w:ascii="宋体" w:hAnsi="宋体" w:cs="宋体"/>
          <w:b/>
          <w:bCs/>
          <w:color w:val="auto"/>
          <w:sz w:val="22"/>
          <w:szCs w:val="22"/>
          <w:highlight w:val="none"/>
          <w:lang w:val="en-US" w:eastAsia="zh-CN"/>
        </w:rPr>
        <w:t>120日历天内</w:t>
      </w:r>
      <w:r>
        <w:rPr>
          <w:rFonts w:hint="eastAsia" w:ascii="宋体" w:hAnsi="宋体" w:eastAsia="宋体" w:cs="宋体"/>
          <w:b/>
          <w:bCs/>
          <w:color w:val="auto"/>
          <w:sz w:val="22"/>
          <w:szCs w:val="22"/>
          <w:highlight w:val="none"/>
          <w:lang w:val="en-US" w:eastAsia="zh-CN"/>
        </w:rPr>
        <w:t>所有约定内容成果</w:t>
      </w:r>
      <w:r>
        <w:rPr>
          <w:rFonts w:hint="eastAsia" w:ascii="宋体" w:hAnsi="宋体" w:cs="宋体"/>
          <w:b/>
          <w:bCs/>
          <w:color w:val="auto"/>
          <w:sz w:val="22"/>
          <w:szCs w:val="22"/>
          <w:highlight w:val="none"/>
          <w:lang w:val="en-US" w:eastAsia="zh-CN"/>
        </w:rPr>
        <w:t>，待所有成果获得批复后次日起，提供5年的后续服务</w:t>
      </w:r>
      <w:r>
        <w:rPr>
          <w:rFonts w:hint="eastAsia" w:ascii="宋体" w:hAnsi="宋体" w:eastAsia="宋体" w:cs="宋体"/>
          <w:b/>
          <w:bCs/>
          <w:color w:val="auto"/>
          <w:sz w:val="22"/>
          <w:szCs w:val="22"/>
          <w:highlight w:val="none"/>
          <w:lang w:val="en-US" w:eastAsia="zh-CN"/>
        </w:rPr>
        <w:t>。</w:t>
      </w:r>
    </w:p>
    <w:p w14:paraId="78BA91A2">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default" w:ascii="宋体" w:hAnsi="宋体" w:eastAsia="宋体" w:cs="宋体"/>
          <w:b/>
          <w:bCs/>
          <w:color w:val="auto"/>
          <w:sz w:val="22"/>
          <w:szCs w:val="22"/>
          <w:highlight w:val="none"/>
          <w:u w:val="single"/>
          <w:lang w:val="en-US" w:eastAsia="zh-CN"/>
        </w:rPr>
      </w:pPr>
      <w:r>
        <w:rPr>
          <w:rFonts w:hint="eastAsia" w:ascii="宋体" w:hAnsi="宋体" w:eastAsia="宋体" w:cs="宋体"/>
          <w:b/>
          <w:bCs/>
          <w:color w:val="auto"/>
          <w:sz w:val="22"/>
          <w:szCs w:val="22"/>
          <w:highlight w:val="none"/>
          <w:lang w:val="en-US" w:eastAsia="zh-CN"/>
        </w:rPr>
        <w:t>（2）</w:t>
      </w:r>
      <w:r>
        <w:rPr>
          <w:rFonts w:hint="eastAsia" w:ascii="宋体" w:hAnsi="宋体" w:cs="宋体"/>
          <w:b/>
          <w:bCs/>
          <w:color w:val="auto"/>
          <w:sz w:val="22"/>
          <w:szCs w:val="22"/>
          <w:highlight w:val="none"/>
          <w:u w:val="single"/>
          <w:lang w:val="en-US" w:eastAsia="zh-CN"/>
        </w:rPr>
        <w:t>▲</w:t>
      </w:r>
      <w:r>
        <w:rPr>
          <w:rFonts w:hint="eastAsia" w:ascii="宋体" w:hAnsi="宋体" w:eastAsia="宋体" w:cs="宋体"/>
          <w:b/>
          <w:bCs/>
          <w:color w:val="auto"/>
          <w:sz w:val="22"/>
          <w:szCs w:val="22"/>
          <w:highlight w:val="none"/>
          <w:u w:val="single"/>
          <w:lang w:val="en-US" w:eastAsia="zh-CN"/>
        </w:rPr>
        <w:t>供应商针对本项目</w:t>
      </w:r>
      <w:r>
        <w:rPr>
          <w:rFonts w:hint="eastAsia" w:ascii="宋体" w:hAnsi="宋体" w:cs="宋体"/>
          <w:b/>
          <w:bCs/>
          <w:color w:val="auto"/>
          <w:sz w:val="22"/>
          <w:szCs w:val="22"/>
          <w:highlight w:val="none"/>
          <w:u w:val="single"/>
          <w:lang w:val="en-US" w:eastAsia="zh-CN"/>
        </w:rPr>
        <w:t>拟派</w:t>
      </w:r>
      <w:r>
        <w:rPr>
          <w:rFonts w:hint="eastAsia" w:ascii="宋体" w:hAnsi="宋体" w:eastAsia="宋体" w:cs="宋体"/>
          <w:b/>
          <w:bCs/>
          <w:color w:val="auto"/>
          <w:sz w:val="22"/>
          <w:szCs w:val="22"/>
          <w:highlight w:val="none"/>
          <w:u w:val="single"/>
          <w:lang w:val="en-US" w:eastAsia="zh-CN"/>
        </w:rPr>
        <w:t>项目负责人至少1人，项目组成员根据项目实际需求进行配备。</w:t>
      </w:r>
    </w:p>
    <w:p w14:paraId="4DE4A960">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）如有因成果编制不明，需要中标供应商现场说明或出具资料补充的，中标供应商必须予以配合，否则采购人有权按合同约定对中标供应商进行处罚。</w:t>
      </w:r>
    </w:p>
    <w:p w14:paraId="1AA13CBD">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rPr>
        <w:t>）中标供应商负责必须对项目成果错误进行及时更正，不得以任何形式的原因及理由要求增加费用。</w:t>
      </w:r>
    </w:p>
    <w:p w14:paraId="700632B5">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）本次设计所有成果，归采购人所有。未经采购人许可，中标供应商不得向第三方提供或泄露，否则将承担相应的法律责任。</w:t>
      </w:r>
    </w:p>
    <w:p w14:paraId="4483ACAB">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rPr>
        <w:t>）中标供应商必须对收集的基础资料及所有成果承担安全、保密责任。</w:t>
      </w:r>
    </w:p>
    <w:p w14:paraId="59FAC442">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rPr>
        <w:t>）中标供应商应保证提供服务过程中不会侵犯任何第三方的知识产权。</w:t>
      </w:r>
    </w:p>
    <w:p w14:paraId="420C80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rPr>
      </w:pPr>
      <w:r>
        <w:rPr>
          <w:rFonts w:hint="eastAsia" w:ascii="宋体" w:hAnsi="宋体" w:cs="宋体"/>
          <w:b/>
          <w:bCs/>
          <w:color w:val="auto"/>
          <w:sz w:val="22"/>
          <w:szCs w:val="22"/>
          <w:highlight w:val="none"/>
          <w:lang w:val="en-US" w:eastAsia="zh-CN"/>
        </w:rPr>
        <w:t>八</w:t>
      </w:r>
      <w:r>
        <w:rPr>
          <w:rFonts w:hint="eastAsia" w:ascii="宋体" w:hAnsi="宋体" w:eastAsia="宋体" w:cs="宋体"/>
          <w:b/>
          <w:bCs/>
          <w:color w:val="auto"/>
          <w:sz w:val="22"/>
          <w:szCs w:val="22"/>
          <w:highlight w:val="none"/>
        </w:rPr>
        <w:t>、项目服务、设计费</w:t>
      </w:r>
    </w:p>
    <w:p w14:paraId="0E30D908">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服务、设计费应为承包完成本项目所规定内容的</w:t>
      </w:r>
      <w:r>
        <w:rPr>
          <w:rFonts w:hint="eastAsia" w:ascii="宋体" w:hAnsi="宋体" w:cs="宋体"/>
          <w:bCs/>
          <w:color w:val="auto"/>
          <w:sz w:val="22"/>
          <w:szCs w:val="22"/>
          <w:highlight w:val="none"/>
        </w:rPr>
        <w:t>全部费用，包含市场调研、内业数据整理、外业调查、资料费、交通费、专家方案评审费、成果印制费、售后服务费、差旅费、利润、税费等配合</w:t>
      </w:r>
      <w:r>
        <w:rPr>
          <w:rFonts w:hint="eastAsia" w:ascii="宋体" w:hAnsi="宋体" w:cs="宋体"/>
          <w:bCs/>
          <w:color w:val="auto"/>
          <w:sz w:val="22"/>
          <w:szCs w:val="22"/>
          <w:highlight w:val="none"/>
          <w:lang w:val="en-US" w:eastAsia="zh-CN"/>
        </w:rPr>
        <w:t>采购人</w:t>
      </w:r>
      <w:r>
        <w:rPr>
          <w:rFonts w:hint="eastAsia" w:ascii="宋体" w:hAnsi="宋体" w:cs="宋体"/>
          <w:bCs/>
          <w:color w:val="auto"/>
          <w:sz w:val="22"/>
          <w:szCs w:val="22"/>
          <w:highlight w:val="none"/>
        </w:rPr>
        <w:t>通过有关政府部门审批的相关服务等全部项目的费用及工作所发生的一切应有费用</w:t>
      </w:r>
      <w:r>
        <w:rPr>
          <w:rFonts w:hint="eastAsia" w:ascii="宋体" w:hAnsi="宋体" w:eastAsia="宋体" w:cs="宋体"/>
          <w:color w:val="auto"/>
          <w:sz w:val="22"/>
          <w:szCs w:val="22"/>
          <w:highlight w:val="none"/>
        </w:rPr>
        <w:t>，并承担一切风险责任。</w:t>
      </w:r>
    </w:p>
    <w:p w14:paraId="602C97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rPr>
      </w:pPr>
      <w:r>
        <w:rPr>
          <w:rFonts w:hint="eastAsia" w:ascii="宋体" w:hAnsi="宋体" w:cs="宋体"/>
          <w:b/>
          <w:bCs/>
          <w:color w:val="auto"/>
          <w:sz w:val="22"/>
          <w:szCs w:val="22"/>
          <w:highlight w:val="none"/>
          <w:lang w:val="en-US" w:eastAsia="zh-CN"/>
        </w:rPr>
        <w:t>九</w:t>
      </w:r>
      <w:r>
        <w:rPr>
          <w:rFonts w:hint="eastAsia" w:ascii="宋体" w:hAnsi="宋体" w:eastAsia="宋体" w:cs="宋体"/>
          <w:b/>
          <w:bCs/>
          <w:color w:val="auto"/>
          <w:sz w:val="22"/>
          <w:szCs w:val="22"/>
          <w:highlight w:val="none"/>
        </w:rPr>
        <w:t>、付款方式</w:t>
      </w:r>
    </w:p>
    <w:p w14:paraId="5D8698AA">
      <w:pPr>
        <w:spacing w:line="360" w:lineRule="auto"/>
        <w:ind w:firstLine="420" w:firstLineChars="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en-US" w:eastAsia="zh-CN"/>
        </w:rPr>
        <w:t>中标供应商须在合同签订后7日内向采购人提交合同金额1%作为履约保证金；</w:t>
      </w:r>
    </w:p>
    <w:p w14:paraId="36F711F0">
      <w:pPr>
        <w:spacing w:line="360" w:lineRule="auto"/>
        <w:ind w:firstLine="420" w:firstLineChars="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在签订合同后15日内采购人向中标供应商支付至合同价的10%为预付款</w:t>
      </w:r>
      <w:r>
        <w:rPr>
          <w:rFonts w:hint="eastAsia" w:ascii="宋体" w:hAnsi="宋体" w:cs="宋体"/>
          <w:color w:val="auto"/>
          <w:sz w:val="22"/>
          <w:szCs w:val="22"/>
          <w:highlight w:val="none"/>
          <w:lang w:val="en-US" w:eastAsia="zh-CN"/>
        </w:rPr>
        <w:t>；</w:t>
      </w:r>
    </w:p>
    <w:p w14:paraId="596C96E6">
      <w:pPr>
        <w:spacing w:line="360" w:lineRule="auto"/>
        <w:ind w:firstLine="420" w:firstLineChars="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中标供应商提交规划成果通过专家评审后10日内支付至合同价的60%；</w:t>
      </w:r>
    </w:p>
    <w:p w14:paraId="1A4541FA">
      <w:pPr>
        <w:spacing w:line="360" w:lineRule="auto"/>
        <w:ind w:firstLine="420" w:firstLine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4、中标供应商完成最终成果稿并合格后7日内支付至合同价的80%</w:t>
      </w:r>
    </w:p>
    <w:p w14:paraId="77C2E540">
      <w:pPr>
        <w:spacing w:line="360" w:lineRule="auto"/>
        <w:ind w:firstLine="420" w:firstLine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剩余20</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合同金额在5年后续服务中逐年等额支付</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时间以成果批复后次日起计算</w:t>
      </w:r>
      <w:r>
        <w:rPr>
          <w:rFonts w:hint="eastAsia" w:ascii="宋体" w:hAnsi="宋体" w:eastAsia="宋体" w:cs="宋体"/>
          <w:color w:val="auto"/>
          <w:highlight w:val="none"/>
          <w:lang w:eastAsia="zh-CN"/>
        </w:rPr>
        <w:t>）</w:t>
      </w:r>
      <w:r>
        <w:rPr>
          <w:rFonts w:hint="eastAsia" w:ascii="宋体" w:hAnsi="宋体" w:eastAsia="宋体" w:cs="宋体"/>
          <w:color w:val="auto"/>
          <w:sz w:val="22"/>
          <w:szCs w:val="22"/>
          <w:highlight w:val="none"/>
          <w:lang w:val="en-US" w:eastAsia="zh-CN"/>
        </w:rPr>
        <w:t>，</w:t>
      </w:r>
      <w:r>
        <w:rPr>
          <w:rFonts w:hint="eastAsia" w:ascii="宋体" w:hAnsi="宋体" w:cs="宋体"/>
          <w:color w:val="auto"/>
          <w:sz w:val="22"/>
          <w:szCs w:val="22"/>
          <w:highlight w:val="none"/>
          <w:lang w:val="en-US" w:eastAsia="zh-CN"/>
        </w:rPr>
        <w:t>最后一笔支付完成后</w:t>
      </w:r>
      <w:r>
        <w:rPr>
          <w:rFonts w:hint="eastAsia" w:ascii="宋体" w:hAnsi="宋体" w:eastAsia="宋体" w:cs="宋体"/>
          <w:color w:val="auto"/>
          <w:sz w:val="22"/>
          <w:szCs w:val="22"/>
          <w:highlight w:val="none"/>
          <w:lang w:val="en-US" w:eastAsia="zh-CN"/>
        </w:rPr>
        <w:t>并一次性无息退还中标供应商的履约保证金。</w:t>
      </w:r>
    </w:p>
    <w:p w14:paraId="3835D14C">
      <w:pPr>
        <w:spacing w:line="360" w:lineRule="auto"/>
        <w:ind w:firstLine="42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在签订合同时，供应商明确表示无需预付款或者主动要求降低预付款比例的，采购人可不适用前述规定。2、对于满足合同支付约定条件的，采购人于收到成交供应商开具的正式税务发票后7个工作日内予以支付相应合同价款。</w:t>
      </w:r>
    </w:p>
    <w:p w14:paraId="3AFE0C43">
      <w:pPr>
        <w:spacing w:line="360" w:lineRule="auto"/>
        <w:rPr>
          <w:rFonts w:hint="eastAsia" w:ascii="宋体" w:hAnsi="宋体" w:eastAsia="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十</w:t>
      </w: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eastAsia="zh-CN"/>
        </w:rPr>
        <w:t>履约保证金：</w:t>
      </w:r>
    </w:p>
    <w:p w14:paraId="4713901A">
      <w:pPr>
        <w:spacing w:line="360" w:lineRule="auto"/>
        <w:ind w:firstLine="42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提供</w:t>
      </w:r>
      <w:r>
        <w:rPr>
          <w:rFonts w:hint="eastAsia" w:ascii="宋体" w:hAnsi="宋体" w:eastAsia="宋体" w:cs="宋体"/>
          <w:color w:val="auto"/>
          <w:sz w:val="22"/>
          <w:szCs w:val="22"/>
          <w:highlight w:val="none"/>
          <w:lang w:eastAsia="zh-CN"/>
        </w:rPr>
        <w:t>履约保证金</w:t>
      </w:r>
      <w:r>
        <w:rPr>
          <w:rFonts w:hint="eastAsia" w:ascii="宋体" w:hAnsi="宋体" w:eastAsia="宋体" w:cs="宋体"/>
          <w:color w:val="auto"/>
          <w:sz w:val="22"/>
          <w:szCs w:val="22"/>
          <w:highlight w:val="none"/>
        </w:rPr>
        <w:t>的形式、金额及期限的</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在合同签署后（具体时间由采购人通知），成交供应商应以签约合同总价的1%作为</w:t>
      </w:r>
      <w:r>
        <w:rPr>
          <w:rFonts w:hint="eastAsia" w:ascii="宋体" w:hAnsi="宋体" w:eastAsia="宋体" w:cs="宋体"/>
          <w:color w:val="auto"/>
          <w:sz w:val="22"/>
          <w:szCs w:val="22"/>
          <w:highlight w:val="none"/>
          <w:lang w:eastAsia="zh-CN"/>
        </w:rPr>
        <w:t>履约保证金</w:t>
      </w:r>
      <w:r>
        <w:rPr>
          <w:rFonts w:hint="eastAsia" w:ascii="宋体" w:hAnsi="宋体" w:eastAsia="宋体" w:cs="宋体"/>
          <w:color w:val="auto"/>
          <w:sz w:val="22"/>
          <w:szCs w:val="22"/>
          <w:highlight w:val="none"/>
        </w:rPr>
        <w:t>，以银行转账、转帐支票、银行汇票或银行、保险公司出具的保函等非现金形式交纳。</w:t>
      </w:r>
    </w:p>
    <w:p w14:paraId="4D3962C4">
      <w:pPr>
        <w:spacing w:line="360" w:lineRule="auto"/>
        <w:ind w:firstLine="420" w:firstLineChars="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1）若采用保函形式的，应满足以下几个条件</w:t>
      </w:r>
      <w:r>
        <w:rPr>
          <w:rFonts w:hint="eastAsia" w:ascii="宋体" w:hAnsi="宋体" w:eastAsia="宋体" w:cs="宋体"/>
          <w:color w:val="auto"/>
          <w:sz w:val="22"/>
          <w:szCs w:val="22"/>
          <w:highlight w:val="none"/>
          <w:lang w:eastAsia="zh-CN"/>
        </w:rPr>
        <w:t>：</w:t>
      </w:r>
    </w:p>
    <w:p w14:paraId="0761AB27">
      <w:pPr>
        <w:spacing w:line="360" w:lineRule="auto"/>
        <w:ind w:firstLine="42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①为见索即付保函</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即在成交供应商没有实施合同或者未履行合同义务时，采购人不需要出具任何证明和理由，只要看到成交供应商违约，就可对保函进行收兑。</w:t>
      </w:r>
    </w:p>
    <w:p w14:paraId="2D527F9A">
      <w:pPr>
        <w:spacing w:line="360" w:lineRule="auto"/>
        <w:ind w:firstLine="42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②保函期限</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保函的期限自合同生效之日起至采购人签收最后一批设计成果之日为止。</w:t>
      </w:r>
    </w:p>
    <w:p w14:paraId="05149C28">
      <w:pPr>
        <w:spacing w:line="360" w:lineRule="auto"/>
        <w:ind w:firstLine="42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③如果由于</w:t>
      </w:r>
      <w:r>
        <w:rPr>
          <w:rFonts w:hint="eastAsia" w:ascii="宋体" w:hAnsi="宋体" w:cs="宋体"/>
          <w:color w:val="auto"/>
          <w:sz w:val="22"/>
          <w:szCs w:val="22"/>
          <w:highlight w:val="none"/>
          <w:lang w:val="en-US" w:eastAsia="zh-CN"/>
        </w:rPr>
        <w:t>服务期</w:t>
      </w:r>
      <w:r>
        <w:rPr>
          <w:rFonts w:hint="eastAsia" w:ascii="宋体" w:hAnsi="宋体" w:eastAsia="宋体" w:cs="宋体"/>
          <w:color w:val="auto"/>
          <w:sz w:val="22"/>
          <w:szCs w:val="22"/>
          <w:highlight w:val="none"/>
        </w:rPr>
        <w:t>延误或保函出具机构要求分期出具保函的，则在前一份保函有效期满之日20日前必须重新出具相同内容的保函。</w:t>
      </w:r>
    </w:p>
    <w:p w14:paraId="2C60B077">
      <w:pPr>
        <w:spacing w:line="360" w:lineRule="auto"/>
        <w:ind w:firstLine="420" w:firstLineChars="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2）以银行转账、转帐支票、银行汇票等形式提交的</w:t>
      </w:r>
      <w:r>
        <w:rPr>
          <w:rFonts w:hint="eastAsia" w:ascii="宋体" w:hAnsi="宋体" w:eastAsia="宋体" w:cs="宋体"/>
          <w:color w:val="auto"/>
          <w:sz w:val="22"/>
          <w:szCs w:val="22"/>
          <w:highlight w:val="none"/>
          <w:lang w:eastAsia="zh-CN"/>
        </w:rPr>
        <w:t>：</w:t>
      </w:r>
    </w:p>
    <w:p w14:paraId="57ADD8F4">
      <w:pPr>
        <w:spacing w:line="360" w:lineRule="auto"/>
        <w:ind w:firstLine="42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①从成交供应商基本账户转出；</w:t>
      </w:r>
    </w:p>
    <w:p w14:paraId="7D670E3B">
      <w:pPr>
        <w:spacing w:line="360" w:lineRule="auto"/>
        <w:ind w:firstLine="42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②</w:t>
      </w:r>
      <w:r>
        <w:rPr>
          <w:rFonts w:hint="eastAsia" w:ascii="宋体" w:hAnsi="宋体" w:eastAsia="宋体" w:cs="宋体"/>
          <w:color w:val="auto"/>
          <w:sz w:val="22"/>
          <w:szCs w:val="22"/>
          <w:highlight w:val="none"/>
          <w:lang w:eastAsia="zh-CN"/>
        </w:rPr>
        <w:t>履约保证金</w:t>
      </w:r>
      <w:r>
        <w:rPr>
          <w:rFonts w:hint="eastAsia" w:ascii="宋体" w:hAnsi="宋体" w:eastAsia="宋体" w:cs="宋体"/>
          <w:color w:val="auto"/>
          <w:sz w:val="22"/>
          <w:szCs w:val="22"/>
          <w:highlight w:val="none"/>
        </w:rPr>
        <w:t>退还时间</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待采购人签收最后一批设计成果之日起10日内予以全部退还（无息）。</w:t>
      </w:r>
    </w:p>
    <w:p w14:paraId="5CD42B8D">
      <w:pPr>
        <w:spacing w:line="360" w:lineRule="auto"/>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rPr>
        <w:t>十</w:t>
      </w:r>
      <w:r>
        <w:rPr>
          <w:rFonts w:hint="eastAsia" w:ascii="宋体" w:hAnsi="宋体" w:cs="宋体"/>
          <w:b/>
          <w:bCs/>
          <w:color w:val="auto"/>
          <w:sz w:val="22"/>
          <w:szCs w:val="22"/>
          <w:highlight w:val="none"/>
          <w:lang w:val="en-US" w:eastAsia="zh-CN"/>
        </w:rPr>
        <w:t>一</w:t>
      </w:r>
      <w:r>
        <w:rPr>
          <w:rFonts w:hint="eastAsia" w:ascii="宋体" w:hAnsi="宋体" w:eastAsia="宋体" w:cs="宋体"/>
          <w:b/>
          <w:bCs/>
          <w:color w:val="auto"/>
          <w:sz w:val="22"/>
          <w:szCs w:val="22"/>
          <w:highlight w:val="none"/>
        </w:rPr>
        <w:t>、售后服务</w:t>
      </w:r>
      <w:r>
        <w:rPr>
          <w:rFonts w:hint="eastAsia" w:ascii="宋体" w:hAnsi="宋体" w:eastAsia="宋体" w:cs="宋体"/>
          <w:b/>
          <w:bCs/>
          <w:color w:val="auto"/>
          <w:sz w:val="22"/>
          <w:szCs w:val="22"/>
          <w:highlight w:val="none"/>
          <w:lang w:eastAsia="zh-CN"/>
        </w:rPr>
        <w:t>：</w:t>
      </w:r>
    </w:p>
    <w:p w14:paraId="1894CD8B">
      <w:pPr>
        <w:spacing w:line="360" w:lineRule="auto"/>
        <w:ind w:firstLine="42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1.成交供应商负责免费对项目成果错误进行及时更正、并对按规定进行调整或补充。</w:t>
      </w:r>
    </w:p>
    <w:p w14:paraId="5F22717F">
      <w:pPr>
        <w:spacing w:line="360" w:lineRule="auto"/>
        <w:ind w:firstLine="42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2.成交供应商能提供快速的售后服务响应，提供7*24小时技术服务，如在使用过程中发生问题，成交供应商在接到采购人通知后在24小时内到达现场。若未按时响应的，应按次向发包人支付违约金1000元，违约金从</w:t>
      </w:r>
      <w:r>
        <w:rPr>
          <w:rFonts w:hint="eastAsia" w:ascii="宋体" w:hAnsi="宋体" w:cs="宋体"/>
          <w:color w:val="auto"/>
          <w:sz w:val="22"/>
          <w:szCs w:val="22"/>
          <w:highlight w:val="none"/>
          <w:lang w:val="en-US" w:eastAsia="zh-CN"/>
        </w:rPr>
        <w:t>进度款</w:t>
      </w:r>
      <w:r>
        <w:rPr>
          <w:rFonts w:hint="eastAsia" w:ascii="宋体" w:hAnsi="宋体" w:eastAsia="宋体" w:cs="宋体"/>
          <w:color w:val="auto"/>
          <w:sz w:val="22"/>
          <w:szCs w:val="22"/>
          <w:highlight w:val="none"/>
        </w:rPr>
        <w:t>中扣除；超过5次，发包人可解除合同。</w:t>
      </w:r>
    </w:p>
    <w:p w14:paraId="0D705674">
      <w:pPr>
        <w:spacing w:line="360" w:lineRule="auto"/>
        <w:ind w:firstLine="42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3.合同签署后，成交供应商无特殊情况未经采购人同意不得变更</w:t>
      </w:r>
      <w:r>
        <w:rPr>
          <w:rFonts w:hint="eastAsia" w:ascii="宋体" w:hAnsi="宋体" w:cs="宋体"/>
          <w:color w:val="auto"/>
          <w:sz w:val="22"/>
          <w:szCs w:val="22"/>
          <w:highlight w:val="none"/>
          <w:lang w:val="en-US" w:eastAsia="zh-CN"/>
        </w:rPr>
        <w:t>编制</w:t>
      </w:r>
      <w:r>
        <w:rPr>
          <w:rFonts w:hint="eastAsia" w:ascii="宋体" w:hAnsi="宋体" w:eastAsia="宋体" w:cs="宋体"/>
          <w:color w:val="auto"/>
          <w:sz w:val="22"/>
          <w:szCs w:val="22"/>
          <w:highlight w:val="none"/>
        </w:rPr>
        <w:t>资料及</w:t>
      </w:r>
      <w:r>
        <w:rPr>
          <w:rFonts w:hint="eastAsia" w:ascii="宋体" w:hAnsi="宋体" w:cs="宋体"/>
          <w:color w:val="auto"/>
          <w:sz w:val="22"/>
          <w:szCs w:val="22"/>
          <w:highlight w:val="none"/>
          <w:lang w:val="en-US" w:eastAsia="zh-CN"/>
        </w:rPr>
        <w:t>编制</w:t>
      </w:r>
      <w:r>
        <w:rPr>
          <w:rFonts w:hint="eastAsia" w:ascii="宋体" w:hAnsi="宋体" w:eastAsia="宋体" w:cs="宋体"/>
          <w:color w:val="auto"/>
          <w:sz w:val="22"/>
          <w:szCs w:val="22"/>
          <w:highlight w:val="none"/>
        </w:rPr>
        <w:t>文件交付的时间，应按日向发包人支付违约金1000元；超过10日，发包人可解除合同等。</w:t>
      </w:r>
    </w:p>
    <w:p w14:paraId="091F6B97">
      <w:pPr>
        <w:spacing w:line="360" w:lineRule="auto"/>
        <w:ind w:firstLine="42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4.成果在通过最终评审前，须按采购人要求修改（不限次数），确保通过最终评审。本项目所有评审过程涉及的评审费用、专家费由成交供应商负责。</w:t>
      </w:r>
    </w:p>
    <w:p w14:paraId="1D61E273">
      <w:pPr>
        <w:spacing w:line="360" w:lineRule="auto"/>
        <w:ind w:firstLine="420" w:firstLine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5.本项目所需相关资料均由采购人协助供应商获取。成交供应商必须按规定程序和有关要求进行实施，服务过程中的各种设计质量及人身财产安全意外，责任由成交供应商承担，采购人不承担责任。</w:t>
      </w:r>
    </w:p>
    <w:p w14:paraId="17FCA400">
      <w:pPr>
        <w:pStyle w:val="24"/>
        <w:shd w:val="clear" w:color="auto" w:fill="auto"/>
        <w:wordWrap w:val="0"/>
        <w:spacing w:before="0" w:after="0" w:line="360" w:lineRule="auto"/>
        <w:ind w:firstLine="442" w:firstLineChars="200"/>
        <w:jc w:val="center"/>
        <w:rPr>
          <w:rFonts w:hint="eastAsia" w:ascii="宋体" w:hAnsi="宋体" w:eastAsia="宋体" w:cs="宋体"/>
          <w:color w:val="auto"/>
          <w:highlight w:val="none"/>
          <w:lang w:val="zh-CN"/>
        </w:rPr>
      </w:pPr>
      <w:r>
        <w:rPr>
          <w:rFonts w:hint="eastAsia" w:ascii="宋体" w:hAnsi="宋体" w:eastAsia="宋体" w:cs="宋体"/>
          <w:b/>
          <w:bCs/>
          <w:color w:val="auto"/>
          <w:spacing w:val="0"/>
          <w:kern w:val="2"/>
          <w:sz w:val="22"/>
          <w:szCs w:val="22"/>
          <w:highlight w:val="none"/>
          <w:u w:val="single"/>
          <w:lang w:val="en-US" w:eastAsia="zh-CN" w:bidi="ar-SA"/>
        </w:rPr>
        <w:br w:type="page"/>
      </w:r>
      <w:bookmarkStart w:id="14" w:name="_Toc15258"/>
      <w:r>
        <w:rPr>
          <w:rFonts w:hint="eastAsia" w:ascii="宋体" w:hAnsi="宋体" w:eastAsia="宋体" w:cs="宋体"/>
          <w:color w:val="auto"/>
          <w:highlight w:val="none"/>
          <w:lang w:val="zh-CN"/>
        </w:rPr>
        <w:t>第三部分</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zh-CN"/>
        </w:rPr>
        <w:t>供应商须知</w:t>
      </w:r>
      <w:bookmarkEnd w:id="14"/>
    </w:p>
    <w:p w14:paraId="20AFD1D6">
      <w:pPr>
        <w:shd w:val="clear" w:color="auto" w:fill="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5" w:name="_Toc19221"/>
      <w:r>
        <w:rPr>
          <w:rFonts w:hint="eastAsia" w:ascii="宋体" w:hAnsi="宋体" w:eastAsia="宋体" w:cs="宋体"/>
          <w:color w:val="auto"/>
          <w:sz w:val="22"/>
          <w:szCs w:val="22"/>
          <w:highlight w:val="none"/>
        </w:rPr>
        <w:t>一、说明</w:t>
      </w:r>
      <w:bookmarkEnd w:id="15"/>
    </w:p>
    <w:p w14:paraId="155109C7">
      <w:pPr>
        <w:widowControl/>
        <w:shd w:val="clear" w:color="auto" w:fill="auto"/>
        <w:wordWrap w:val="0"/>
        <w:snapToGrid w:val="0"/>
        <w:spacing w:line="360" w:lineRule="auto"/>
        <w:ind w:firstLine="431" w:firstLineChars="196"/>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1、无论投标过程中的作法和结果如何，供应商自行承担投标活动中所发生的全部费用。</w:t>
      </w:r>
    </w:p>
    <w:p w14:paraId="6E869FF0">
      <w:pPr>
        <w:shd w:val="clear" w:color="auto" w:fill="auto"/>
        <w:wordWrap w:val="0"/>
        <w:autoSpaceDE w:val="0"/>
        <w:autoSpaceDN w:val="0"/>
        <w:adjustRightInd w:val="0"/>
        <w:snapToGrid w:val="0"/>
        <w:spacing w:line="360" w:lineRule="auto"/>
        <w:ind w:firstLine="431" w:firstLineChars="196"/>
        <w:jc w:val="left"/>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b/>
          <w:color w:val="auto"/>
          <w:sz w:val="22"/>
          <w:szCs w:val="22"/>
          <w:highlight w:val="none"/>
          <w:u w:val="single"/>
        </w:rPr>
        <w:t>供应商必须投全部标的物，否则按无效投标处理。</w:t>
      </w:r>
    </w:p>
    <w:p w14:paraId="569B8D7B">
      <w:pPr>
        <w:shd w:val="clear" w:color="auto" w:fill="auto"/>
        <w:wordWrap w:val="0"/>
        <w:autoSpaceDE w:val="0"/>
        <w:autoSpaceDN w:val="0"/>
        <w:adjustRightInd w:val="0"/>
        <w:snapToGrid w:val="0"/>
        <w:spacing w:line="360" w:lineRule="auto"/>
        <w:ind w:firstLine="446" w:firstLineChars="203"/>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14:paraId="6654E9BD">
      <w:pPr>
        <w:shd w:val="clear" w:color="auto" w:fill="auto"/>
        <w:wordWrap w:val="0"/>
        <w:autoSpaceDE w:val="0"/>
        <w:autoSpaceDN w:val="0"/>
        <w:adjustRightInd w:val="0"/>
        <w:snapToGrid w:val="0"/>
        <w:spacing w:line="360" w:lineRule="auto"/>
        <w:ind w:firstLine="420" w:firstLineChars="190"/>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r>
        <w:rPr>
          <w:rFonts w:hint="eastAsia" w:ascii="宋体" w:hAnsi="宋体" w:eastAsia="宋体" w:cs="宋体"/>
          <w:b/>
          <w:color w:val="auto"/>
          <w:sz w:val="22"/>
          <w:szCs w:val="22"/>
          <w:highlight w:val="none"/>
          <w:u w:val="single"/>
        </w:rPr>
        <w:t>本项目总价</w:t>
      </w:r>
      <w:r>
        <w:rPr>
          <w:rFonts w:hint="eastAsia" w:ascii="宋体" w:hAnsi="宋体" w:cs="宋体"/>
          <w:b/>
          <w:color w:val="auto"/>
          <w:sz w:val="22"/>
          <w:szCs w:val="22"/>
          <w:highlight w:val="none"/>
          <w:u w:val="single"/>
          <w:lang w:val="en-US" w:eastAsia="zh-CN"/>
        </w:rPr>
        <w:t>包干</w:t>
      </w:r>
      <w:r>
        <w:rPr>
          <w:rFonts w:hint="eastAsia" w:ascii="宋体" w:hAnsi="宋体" w:eastAsia="宋体" w:cs="宋体"/>
          <w:b/>
          <w:color w:val="auto"/>
          <w:sz w:val="22"/>
          <w:szCs w:val="22"/>
          <w:highlight w:val="none"/>
        </w:rPr>
        <w:t>。供应商须自行现场勘察，以求得准确的报价依据。供应商须自行考虑投标报价的风险。</w:t>
      </w:r>
    </w:p>
    <w:p w14:paraId="2F273CA8">
      <w:pPr>
        <w:pStyle w:val="4"/>
        <w:shd w:val="clear" w:color="auto" w:fill="auto"/>
        <w:wordWrap w:val="0"/>
        <w:adjustRightInd w:val="0"/>
        <w:snapToGrid w:val="0"/>
        <w:spacing w:line="360" w:lineRule="auto"/>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r>
        <w:rPr>
          <w:rFonts w:hint="eastAsia" w:ascii="宋体" w:hAnsi="宋体" w:eastAsia="宋体" w:cs="宋体"/>
          <w:b/>
          <w:color w:val="auto"/>
          <w:sz w:val="22"/>
          <w:szCs w:val="22"/>
          <w:highlight w:val="none"/>
          <w:lang w:val="zh-CN"/>
        </w:rPr>
        <w:t>、</w:t>
      </w:r>
      <w:r>
        <w:rPr>
          <w:rFonts w:hint="eastAsia" w:ascii="宋体" w:hAnsi="宋体" w:eastAsia="宋体" w:cs="宋体"/>
          <w:b/>
          <w:color w:val="auto"/>
          <w:sz w:val="22"/>
          <w:szCs w:val="22"/>
          <w:highlight w:val="none"/>
          <w:u w:val="single"/>
        </w:rPr>
        <w:t>供应商企业不是独立法人的，按浙财采监[2013]24号文件执行。</w:t>
      </w:r>
    </w:p>
    <w:p w14:paraId="0E9F4659">
      <w:pPr>
        <w:shd w:val="clear" w:color="auto" w:fill="auto"/>
        <w:wordWrap w:val="0"/>
        <w:snapToGrid w:val="0"/>
        <w:spacing w:line="360" w:lineRule="auto"/>
        <w:ind w:firstLine="420" w:firstLineChars="19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14:paraId="43310E3E">
      <w:pPr>
        <w:pStyle w:val="4"/>
        <w:shd w:val="clear" w:color="auto" w:fill="auto"/>
        <w:wordWrap w:val="0"/>
        <w:adjustRightInd w:val="0"/>
        <w:snapToGrid w:val="0"/>
        <w:spacing w:line="360" w:lineRule="auto"/>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▲6、本次采购最高限价为</w:t>
      </w:r>
      <w:r>
        <w:rPr>
          <w:rFonts w:hint="eastAsia" w:ascii="宋体" w:hAnsi="宋体" w:cs="宋体"/>
          <w:b/>
          <w:color w:val="auto"/>
          <w:sz w:val="22"/>
          <w:szCs w:val="22"/>
          <w:highlight w:val="none"/>
          <w:u w:val="single"/>
          <w:lang w:val="en-US" w:eastAsia="zh-CN"/>
        </w:rPr>
        <w:t>2300000</w:t>
      </w:r>
      <w:r>
        <w:rPr>
          <w:rFonts w:hint="eastAsia" w:ascii="宋体" w:hAnsi="宋体" w:eastAsia="宋体" w:cs="宋体"/>
          <w:b/>
          <w:color w:val="auto"/>
          <w:sz w:val="22"/>
          <w:szCs w:val="22"/>
          <w:highlight w:val="none"/>
          <w:u w:val="single"/>
        </w:rPr>
        <w:t>元</w:t>
      </w:r>
      <w:r>
        <w:rPr>
          <w:rFonts w:hint="eastAsia" w:ascii="宋体" w:hAnsi="宋体" w:eastAsia="宋体" w:cs="宋体"/>
          <w:b/>
          <w:color w:val="auto"/>
          <w:sz w:val="22"/>
          <w:szCs w:val="22"/>
          <w:highlight w:val="none"/>
        </w:rPr>
        <w:t>；如果仅仅某个（些）供应商的报价超出采购最高限价的，则拒绝接受其报价，按无效报价处理。</w:t>
      </w:r>
    </w:p>
    <w:p w14:paraId="294496DB">
      <w:pPr>
        <w:widowControl/>
        <w:shd w:val="clear" w:color="auto" w:fill="auto"/>
        <w:wordWrap w:val="0"/>
        <w:snapToGrid w:val="0"/>
        <w:spacing w:line="360" w:lineRule="auto"/>
        <w:ind w:firstLine="420" w:firstLineChars="190"/>
        <w:jc w:val="left"/>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rPr>
        <w:t>7、本次招标采用资格后审，供应商只需在网上下载采购文件，不接受现场报名。</w:t>
      </w:r>
    </w:p>
    <w:p w14:paraId="59F56BFD">
      <w:pPr>
        <w:pStyle w:val="61"/>
        <w:shd w:val="clear" w:color="auto" w:fill="auto"/>
        <w:wordWrap w:val="0"/>
        <w:spacing w:after="0" w:line="360" w:lineRule="auto"/>
        <w:ind w:left="0" w:leftChars="0" w:firstLine="442"/>
        <w:rPr>
          <w:rFonts w:hint="eastAsia" w:ascii="宋体" w:hAnsi="宋体" w:eastAsia="宋体" w:cs="宋体"/>
          <w:b/>
          <w:color w:val="auto"/>
          <w:sz w:val="22"/>
          <w:szCs w:val="22"/>
          <w:highlight w:val="none"/>
          <w:u w:val="single"/>
          <w:lang w:val="zh-CN"/>
        </w:rPr>
      </w:pPr>
      <w:r>
        <w:rPr>
          <w:rFonts w:hint="eastAsia" w:ascii="宋体" w:hAnsi="宋体" w:eastAsia="宋体" w:cs="宋体"/>
          <w:b/>
          <w:color w:val="auto"/>
          <w:sz w:val="22"/>
          <w:szCs w:val="22"/>
          <w:highlight w:val="none"/>
          <w:u w:val="single"/>
        </w:rPr>
        <w:t>8</w:t>
      </w:r>
      <w:r>
        <w:rPr>
          <w:rFonts w:hint="eastAsia" w:ascii="宋体" w:hAnsi="宋体" w:eastAsia="宋体" w:cs="宋体"/>
          <w:b/>
          <w:color w:val="auto"/>
          <w:sz w:val="22"/>
          <w:szCs w:val="22"/>
          <w:highlight w:val="none"/>
          <w:u w:val="single"/>
          <w:lang w:val="zh-CN"/>
        </w:rPr>
        <w:t>、本次采购文件中，带有“▲”标注的有关技术和商务条款要求供应商做实质性响应，供应商要特别加以注意，必须对此回答并完全满足这些要求。否则若有一项“▲”的指标未响应或不满足，将按投标无效处理。</w:t>
      </w:r>
    </w:p>
    <w:p w14:paraId="22A5981A">
      <w:pPr>
        <w:widowControl/>
        <w:shd w:val="clear" w:color="auto" w:fill="auto"/>
        <w:wordWrap w:val="0"/>
        <w:snapToGrid w:val="0"/>
        <w:spacing w:line="360" w:lineRule="auto"/>
        <w:ind w:firstLine="420" w:firstLineChars="19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9</w:t>
      </w:r>
      <w:r>
        <w:rPr>
          <w:rFonts w:hint="eastAsia" w:ascii="宋体" w:hAnsi="宋体" w:eastAsia="宋体" w:cs="宋体"/>
          <w:b/>
          <w:color w:val="auto"/>
          <w:sz w:val="22"/>
          <w:szCs w:val="22"/>
          <w:highlight w:val="none"/>
          <w:lang w:val="zh-CN"/>
        </w:rPr>
        <w:t>、投标供应商信用信息查询渠道及截止时点、信用信息查询记录和证据留存的具体方式、信用信息的使用规则等：</w:t>
      </w:r>
      <w:r>
        <w:rPr>
          <w:rFonts w:hint="eastAsia" w:ascii="宋体" w:hAnsi="宋体" w:eastAsia="宋体" w:cs="宋体"/>
          <w:b/>
          <w:color w:val="auto"/>
          <w:sz w:val="22"/>
          <w:szCs w:val="22"/>
          <w:highlight w:val="none"/>
        </w:rPr>
        <w:t>l</w:t>
      </w:r>
    </w:p>
    <w:p w14:paraId="3A17DE35">
      <w:pPr>
        <w:widowControl/>
        <w:shd w:val="clear" w:color="auto" w:fill="auto"/>
        <w:wordWrap w:val="0"/>
        <w:snapToGrid w:val="0"/>
        <w:spacing w:line="360" w:lineRule="auto"/>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zh-CN"/>
        </w:rPr>
        <w:t>投标供应商信用信息查询的查询渠道</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信用中国</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rPr>
        <w:instrText xml:space="preserve">HYPERLINK "D:\\</w:instrText>
      </w:r>
      <w:r>
        <w:rPr>
          <w:rFonts w:hint="eastAsia" w:ascii="宋体" w:hAnsi="宋体" w:eastAsia="宋体" w:cs="宋体"/>
          <w:color w:val="auto"/>
          <w:sz w:val="22"/>
          <w:szCs w:val="22"/>
          <w:highlight w:val="none"/>
          <w:lang w:val="zh-CN"/>
        </w:rPr>
        <w:instrText xml:space="preserve">平阳</w:instrText>
      </w:r>
      <w:r>
        <w:rPr>
          <w:rFonts w:hint="eastAsia" w:ascii="宋体" w:hAnsi="宋体" w:eastAsia="宋体" w:cs="宋体"/>
          <w:color w:val="auto"/>
          <w:sz w:val="22"/>
          <w:szCs w:val="22"/>
          <w:highlight w:val="none"/>
        </w:rPr>
        <w:instrText xml:space="preserve">2019</w:instrText>
      </w:r>
      <w:r>
        <w:rPr>
          <w:rFonts w:hint="eastAsia" w:ascii="宋体" w:hAnsi="宋体" w:eastAsia="宋体" w:cs="宋体"/>
          <w:color w:val="auto"/>
          <w:sz w:val="22"/>
          <w:szCs w:val="22"/>
          <w:highlight w:val="none"/>
          <w:lang w:val="zh-CN"/>
        </w:rPr>
        <w:instrText xml:space="preserve">年</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lang w:val="zh-CN"/>
        </w:rPr>
        <w:instrText xml:space="preserve">平阳县卫生健康局平阳县基层医疗卫生机构财政补偿机制改革绩效考核信息系统</w:instrText>
      </w:r>
      <w:r>
        <w:rPr>
          <w:rFonts w:hint="eastAsia" w:ascii="宋体" w:hAnsi="宋体" w:eastAsia="宋体" w:cs="宋体"/>
          <w:color w:val="auto"/>
          <w:sz w:val="22"/>
          <w:szCs w:val="22"/>
          <w:highlight w:val="none"/>
        </w:rPr>
        <w:instrText xml:space="preserve">\\www.creditchina.gov.cn"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rPr>
        <w:t>www.creditchina.gov.cn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中国政府采购网</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rPr>
        <w:instrText xml:space="preserve">HYPERLINK "http://www.ccgp.gov.cn/"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rPr>
        <w:t>http://www.ccgp.gov.cn/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rPr>
        <w:t xml:space="preserve">）； </w:t>
      </w:r>
    </w:p>
    <w:p w14:paraId="40B020E7">
      <w:pPr>
        <w:widowControl/>
        <w:shd w:val="clear" w:color="auto" w:fill="auto"/>
        <w:wordWrap w:val="0"/>
        <w:snapToGrid w:val="0"/>
        <w:spacing w:line="360" w:lineRule="auto"/>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 xml:space="preserve">2）投标供应商信用信息查询截止时点：本项目投标截止时间； </w:t>
      </w:r>
    </w:p>
    <w:p w14:paraId="50CD4E5A">
      <w:pPr>
        <w:widowControl/>
        <w:shd w:val="clear" w:color="auto" w:fill="auto"/>
        <w:wordWrap w:val="0"/>
        <w:snapToGrid w:val="0"/>
        <w:spacing w:line="360" w:lineRule="auto"/>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3）投标供应商信用信息查询记录和证据留存的具体方式：网页截图打印；</w:t>
      </w:r>
    </w:p>
    <w:p w14:paraId="5E0D730E">
      <w:pPr>
        <w:widowControl/>
        <w:shd w:val="clear" w:color="auto" w:fill="auto"/>
        <w:wordWrap w:val="0"/>
        <w:snapToGrid w:val="0"/>
        <w:spacing w:line="360" w:lineRule="auto"/>
        <w:ind w:firstLine="440" w:firstLineChars="200"/>
        <w:jc w:val="left"/>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第十四条规定条件的供应商，其投标做无效投标处理。</w:t>
      </w:r>
    </w:p>
    <w:p w14:paraId="14BBCB40">
      <w:pPr>
        <w:shd w:val="clear" w:color="auto" w:fill="auto"/>
        <w:wordWrap w:val="0"/>
        <w:autoSpaceDE w:val="0"/>
        <w:autoSpaceDN w:val="0"/>
        <w:adjustRightInd w:val="0"/>
        <w:snapToGrid w:val="0"/>
        <w:spacing w:line="360" w:lineRule="auto"/>
        <w:ind w:firstLine="433" w:firstLineChars="196"/>
        <w:textAlignment w:val="bottom"/>
        <w:rPr>
          <w:rFonts w:hint="eastAsia" w:ascii="宋体" w:hAnsi="宋体" w:eastAsia="宋体" w:cs="宋体"/>
          <w:b/>
          <w:color w:val="auto"/>
          <w:sz w:val="22"/>
          <w:highlight w:val="none"/>
          <w:u w:val="single"/>
        </w:rPr>
      </w:pPr>
      <w:r>
        <w:rPr>
          <w:rFonts w:hint="eastAsia" w:ascii="宋体" w:hAnsi="宋体" w:eastAsia="宋体" w:cs="宋体"/>
          <w:b/>
          <w:color w:val="auto"/>
          <w:sz w:val="22"/>
          <w:szCs w:val="22"/>
          <w:highlight w:val="none"/>
        </w:rPr>
        <w:t>10、</w:t>
      </w:r>
      <w:r>
        <w:rPr>
          <w:rFonts w:hint="eastAsia" w:ascii="宋体" w:hAnsi="宋体" w:eastAsia="宋体" w:cs="宋体"/>
          <w:b/>
          <w:color w:val="auto"/>
          <w:sz w:val="22"/>
          <w:highlight w:val="none"/>
          <w:u w:val="single"/>
        </w:rPr>
        <w:t>供应商进行电子投标应安装客户端软件，并按照采购文件和电子交易平台的要求编制并加密投标文件。供应商未按规定加密的投标文件，电子交易平台拒收并提示。</w:t>
      </w:r>
    </w:p>
    <w:p w14:paraId="16020CDD">
      <w:pPr>
        <w:shd w:val="clear" w:color="auto" w:fill="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11、</w:t>
      </w:r>
      <w:r>
        <w:rPr>
          <w:rFonts w:hint="eastAsia" w:ascii="宋体" w:hAnsi="宋体" w:eastAsia="宋体" w:cs="宋体"/>
          <w:color w:val="auto"/>
          <w:sz w:val="22"/>
          <w:szCs w:val="22"/>
          <w:highlight w:val="none"/>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2019〕19号）。</w:t>
      </w:r>
    </w:p>
    <w:p w14:paraId="5C6B4FEC">
      <w:pPr>
        <w:shd w:val="clear" w:color="auto" w:fill="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12、</w:t>
      </w:r>
      <w:r>
        <w:rPr>
          <w:rFonts w:hint="eastAsia" w:ascii="宋体" w:hAnsi="宋体" w:eastAsia="宋体" w:cs="宋体"/>
          <w:color w:val="auto"/>
          <w:sz w:val="22"/>
          <w:szCs w:val="22"/>
          <w:highlight w:val="none"/>
        </w:rPr>
        <w:t>本项目采用在线投标响应方式，</w:t>
      </w:r>
      <w:r>
        <w:rPr>
          <w:rFonts w:hint="eastAsia" w:ascii="宋体" w:hAnsi="宋体" w:eastAsia="宋体" w:cs="宋体"/>
          <w:color w:val="auto"/>
          <w:sz w:val="22"/>
          <w:szCs w:val="22"/>
          <w:highlight w:val="none"/>
          <w:lang w:val="en-US" w:eastAsia="zh-CN"/>
        </w:rPr>
        <w:t>参照</w:t>
      </w:r>
      <w:r>
        <w:rPr>
          <w:rFonts w:hint="eastAsia" w:ascii="宋体" w:hAnsi="宋体" w:eastAsia="宋体" w:cs="宋体"/>
          <w:color w:val="auto"/>
          <w:sz w:val="22"/>
          <w:szCs w:val="22"/>
          <w:highlight w:val="none"/>
        </w:rPr>
        <w:t>执行《浙江省财政厅关于印发浙江省政府采购项目电子交易管理暂行办法的通知》（浙财采监〔2019〕10 号）等相关规定</w:t>
      </w:r>
      <w:r>
        <w:rPr>
          <w:rFonts w:hint="eastAsia" w:ascii="宋体" w:hAnsi="宋体" w:eastAsia="宋体" w:cs="宋体"/>
          <w:b/>
          <w:color w:val="auto"/>
          <w:sz w:val="22"/>
          <w:szCs w:val="22"/>
          <w:highlight w:val="none"/>
        </w:rPr>
        <w:t>。</w:t>
      </w:r>
    </w:p>
    <w:p w14:paraId="74110B3B">
      <w:pPr>
        <w:shd w:val="clear" w:color="auto" w:fill="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13、本项目在线开评标进行时，供应商授权代表需自行关注平台提示信息，期间如有发出“询标/澄清函”等相关线上函件时，因供应商自身原因逾期/错过回复时间，由此造成的后果由供应商自行承担。</w:t>
      </w:r>
    </w:p>
    <w:p w14:paraId="27096631">
      <w:pPr>
        <w:shd w:val="clear" w:color="auto" w:fill="auto"/>
        <w:wordWrap w:val="0"/>
        <w:autoSpaceDE w:val="0"/>
        <w:autoSpaceDN w:val="0"/>
        <w:adjustRightInd w:val="0"/>
        <w:snapToGrid w:val="0"/>
        <w:spacing w:line="360" w:lineRule="auto"/>
        <w:ind w:firstLine="433" w:firstLineChars="196"/>
        <w:textAlignment w:val="bottom"/>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14、为保证供应商顺利投标，供应商须在投标截止日前自行登录乐采云网站，查看是否有补充更正公告文件。如供应商未按补充更正公告文件进行投标的，责任自负。</w:t>
      </w:r>
    </w:p>
    <w:p w14:paraId="3D92AEDE">
      <w:pPr>
        <w:shd w:val="clear" w:color="auto" w:fill="auto"/>
        <w:wordWrap w:val="0"/>
        <w:autoSpaceDE w:val="0"/>
        <w:autoSpaceDN w:val="0"/>
        <w:adjustRightInd w:val="0"/>
        <w:snapToGrid w:val="0"/>
        <w:spacing w:line="360" w:lineRule="auto"/>
        <w:ind w:firstLine="433" w:firstLineChars="196"/>
        <w:textAlignment w:val="bottom"/>
        <w:rPr>
          <w:rFonts w:hint="default" w:ascii="宋体" w:hAnsi="宋体" w:eastAsia="宋体" w:cs="宋体"/>
          <w:b/>
          <w:color w:val="auto"/>
          <w:sz w:val="22"/>
          <w:szCs w:val="22"/>
          <w:highlight w:val="none"/>
          <w:u w:val="single"/>
          <w:lang w:val="en-US" w:eastAsia="zh-CN"/>
        </w:rPr>
      </w:pPr>
      <w:r>
        <w:rPr>
          <w:rFonts w:hint="eastAsia" w:ascii="宋体" w:hAnsi="宋体" w:cs="宋体"/>
          <w:b/>
          <w:color w:val="auto"/>
          <w:sz w:val="22"/>
          <w:szCs w:val="22"/>
          <w:highlight w:val="none"/>
          <w:u w:val="single"/>
          <w:lang w:val="en-US" w:eastAsia="zh-CN"/>
        </w:rPr>
        <w:t>15、</w:t>
      </w:r>
      <w:r>
        <w:rPr>
          <w:rFonts w:hint="eastAsia" w:ascii="宋体" w:hAnsi="宋体" w:eastAsia="宋体" w:cs="宋体"/>
          <w:b/>
          <w:color w:val="auto"/>
          <w:sz w:val="22"/>
          <w:szCs w:val="22"/>
          <w:highlight w:val="none"/>
          <w:u w:val="single"/>
        </w:rPr>
        <w:t>供应商</w:t>
      </w:r>
      <w:r>
        <w:rPr>
          <w:rFonts w:hint="eastAsia" w:ascii="宋体" w:hAnsi="宋体" w:cs="宋体"/>
          <w:b/>
          <w:color w:val="auto"/>
          <w:sz w:val="22"/>
          <w:szCs w:val="22"/>
          <w:highlight w:val="none"/>
          <w:u w:val="single"/>
          <w:lang w:val="en-US" w:eastAsia="zh-CN"/>
        </w:rPr>
        <w:t>在制作投标文件前务必仔细阅读投标通知（邀请）书、“第三部分 供应商须知”中的评标程序、被拒绝投标、无效投标、废标等条款及采购文件有关表格样张。</w:t>
      </w:r>
    </w:p>
    <w:p w14:paraId="7E27AA15">
      <w:pPr>
        <w:shd w:val="clear" w:color="auto" w:fill="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6" w:name="_Toc22107"/>
      <w:r>
        <w:rPr>
          <w:rFonts w:hint="eastAsia" w:ascii="宋体" w:hAnsi="宋体" w:eastAsia="宋体" w:cs="宋体"/>
          <w:color w:val="auto"/>
          <w:sz w:val="22"/>
          <w:szCs w:val="22"/>
          <w:highlight w:val="none"/>
        </w:rPr>
        <w:t>二、供应商资格要求</w:t>
      </w:r>
      <w:bookmarkEnd w:id="16"/>
    </w:p>
    <w:p w14:paraId="5BBFCB22">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按招标公告要求</w:t>
      </w:r>
    </w:p>
    <w:p w14:paraId="2B38ED0A">
      <w:pPr>
        <w:shd w:val="clear" w:color="auto" w:fill="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7" w:name="_Toc10391"/>
      <w:r>
        <w:rPr>
          <w:rFonts w:hint="eastAsia" w:ascii="宋体" w:hAnsi="宋体" w:eastAsia="宋体" w:cs="宋体"/>
          <w:color w:val="auto"/>
          <w:sz w:val="22"/>
          <w:szCs w:val="22"/>
          <w:highlight w:val="none"/>
        </w:rPr>
        <w:t>三、采购文件</w:t>
      </w:r>
      <w:bookmarkEnd w:id="17"/>
    </w:p>
    <w:p w14:paraId="3118F421">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1、采购文件</w:t>
      </w:r>
    </w:p>
    <w:p w14:paraId="5C356BA9">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1.1采购文件的获取</w:t>
      </w:r>
    </w:p>
    <w:p w14:paraId="0642B810">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供应商在</w:t>
      </w:r>
      <w:r>
        <w:rPr>
          <w:rFonts w:hint="eastAsia" w:ascii="宋体" w:hAnsi="宋体" w:eastAsia="宋体" w:cs="宋体"/>
          <w:color w:val="auto"/>
          <w:sz w:val="22"/>
          <w:szCs w:val="22"/>
          <w:highlight w:val="none"/>
          <w:lang w:val="en-US" w:eastAsia="zh-CN"/>
        </w:rPr>
        <w:t>乐采云</w:t>
      </w:r>
      <w:r>
        <w:rPr>
          <w:rFonts w:hint="eastAsia" w:ascii="宋体" w:hAnsi="宋体" w:eastAsia="宋体" w:cs="宋体"/>
          <w:color w:val="auto"/>
          <w:sz w:val="22"/>
          <w:szCs w:val="22"/>
          <w:highlight w:val="none"/>
        </w:rPr>
        <w:t>网站直接下载本项目采购文件。</w:t>
      </w:r>
    </w:p>
    <w:p w14:paraId="67A6118D">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1.2采购文件约束力</w:t>
      </w:r>
    </w:p>
    <w:p w14:paraId="609909D5">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供应商一旦获取了本采购文件并参加投标，即被认为接受了本采购文件中所有条款和规定。</w:t>
      </w:r>
    </w:p>
    <w:p w14:paraId="0D97E50A">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1.3采购文件的组成</w:t>
      </w:r>
    </w:p>
    <w:p w14:paraId="159CCBF1">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采购文件由采购文件总目录所列内容及补充资料等组成。</w:t>
      </w:r>
    </w:p>
    <w:p w14:paraId="5B2FF041">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2、采购文件的</w:t>
      </w:r>
      <w:r>
        <w:rPr>
          <w:rFonts w:hint="eastAsia" w:ascii="宋体" w:hAnsi="宋体" w:cs="宋体"/>
          <w:color w:val="auto"/>
          <w:sz w:val="22"/>
          <w:szCs w:val="22"/>
          <w:highlight w:val="none"/>
          <w:lang w:val="en-US" w:eastAsia="zh-CN"/>
        </w:rPr>
        <w:t>质疑</w:t>
      </w:r>
    </w:p>
    <w:p w14:paraId="3B945809">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供应商如发现</w:t>
      </w:r>
      <w:r>
        <w:rPr>
          <w:rFonts w:hint="eastAsia" w:ascii="宋体" w:hAnsi="宋体" w:cs="宋体"/>
          <w:color w:val="auto"/>
          <w:sz w:val="22"/>
          <w:szCs w:val="22"/>
          <w:highlight w:val="none"/>
          <w:lang w:val="en-US" w:eastAsia="zh-CN"/>
        </w:rPr>
        <w:t>采购文件</w:t>
      </w:r>
      <w:r>
        <w:rPr>
          <w:rFonts w:hint="eastAsia" w:ascii="宋体" w:hAnsi="宋体" w:eastAsia="宋体" w:cs="宋体"/>
          <w:color w:val="auto"/>
          <w:sz w:val="22"/>
          <w:szCs w:val="22"/>
          <w:highlight w:val="none"/>
        </w:rPr>
        <w:t>存在含糊不清、相互矛盾、多种含义条款或是歧视性、排他性等不公正条款或其它违法违规内容时，可用书面形式（包括信函、传真，下同）通知</w:t>
      </w:r>
      <w:r>
        <w:rPr>
          <w:rFonts w:hint="eastAsia" w:ascii="宋体" w:hAnsi="宋体" w:eastAsia="宋体" w:cs="宋体"/>
          <w:color w:val="auto"/>
          <w:sz w:val="22"/>
          <w:szCs w:val="22"/>
          <w:highlight w:val="none"/>
          <w:u w:val="single"/>
        </w:rPr>
        <w:t>采购代理机构</w:t>
      </w:r>
      <w:r>
        <w:rPr>
          <w:rFonts w:hint="eastAsia" w:ascii="宋体" w:hAnsi="宋体" w:eastAsia="宋体" w:cs="宋体"/>
          <w:color w:val="auto"/>
          <w:sz w:val="22"/>
          <w:szCs w:val="22"/>
          <w:highlight w:val="none"/>
        </w:rPr>
        <w:t>，但通知不得迟于规定的质疑时间。</w:t>
      </w:r>
    </w:p>
    <w:p w14:paraId="4F0160C5">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Arial"/>
          <w:color w:val="auto"/>
          <w:kern w:val="0"/>
          <w:sz w:val="22"/>
          <w:szCs w:val="22"/>
          <w:highlight w:val="none"/>
          <w:lang w:val="en-US" w:eastAsia="zh-CN"/>
        </w:rPr>
      </w:pPr>
      <w:r>
        <w:rPr>
          <w:rFonts w:hint="eastAsia" w:ascii="宋体" w:hAnsi="宋体" w:eastAsia="宋体" w:cs="Arial"/>
          <w:color w:val="auto"/>
          <w:kern w:val="0"/>
          <w:sz w:val="22"/>
          <w:szCs w:val="22"/>
          <w:highlight w:val="none"/>
          <w:lang w:val="en-US" w:eastAsia="zh-CN"/>
        </w:rPr>
        <w:t>质疑期：公告发布之日起7个工作日内。</w:t>
      </w:r>
    </w:p>
    <w:p w14:paraId="77E3D04D">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Arial"/>
          <w:color w:val="auto"/>
          <w:kern w:val="0"/>
          <w:sz w:val="22"/>
          <w:szCs w:val="22"/>
          <w:highlight w:val="none"/>
          <w:lang w:val="en-US" w:eastAsia="zh-CN"/>
        </w:rPr>
        <w:t>质疑资格：乐采云平台（www.lecaiyun.com）中本项目通过报名的供应商。对采购文件需求的以书面形式向采购人提出质疑，对其他内容的以书面形式向采购人和采购代理机构提出质疑。供应商在法定质疑期内一次性提出针对同一采购程序环节的质疑。</w:t>
      </w:r>
    </w:p>
    <w:p w14:paraId="42AC4DA7">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3、采购文件的修改</w:t>
      </w:r>
    </w:p>
    <w:p w14:paraId="5DAAD2D2">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 在投标截止时间前，采购人有权修改采购文件，并在网上发布更正公告。补充文件作为采购文件的补充和组成部分，对所有供应商均有约束力。</w:t>
      </w:r>
    </w:p>
    <w:p w14:paraId="029D5B98">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 为使供应商有足够的时间按采购文件要求修正投标文件，采购人可</w:t>
      </w:r>
      <w:r>
        <w:rPr>
          <w:rFonts w:hint="eastAsia" w:ascii="宋体" w:hAnsi="宋体" w:eastAsia="宋体" w:cs="宋体"/>
          <w:color w:val="auto"/>
          <w:sz w:val="22"/>
          <w:szCs w:val="22"/>
          <w:highlight w:val="none"/>
          <w:lang w:eastAsia="zh-CN"/>
        </w:rPr>
        <w:t>进行</w:t>
      </w:r>
      <w:r>
        <w:rPr>
          <w:rFonts w:hint="eastAsia" w:ascii="宋体" w:hAnsi="宋体" w:eastAsia="宋体" w:cs="宋体"/>
          <w:color w:val="auto"/>
          <w:sz w:val="22"/>
          <w:szCs w:val="22"/>
          <w:highlight w:val="none"/>
        </w:rPr>
        <w:t>推迟投标截止时间和开标时间，并将此变更网上告知。</w:t>
      </w:r>
    </w:p>
    <w:p w14:paraId="65381630">
      <w:pPr>
        <w:shd w:val="clear" w:color="auto" w:fill="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8" w:name="_Toc12846"/>
      <w:r>
        <w:rPr>
          <w:rFonts w:hint="eastAsia" w:ascii="宋体" w:hAnsi="宋体" w:eastAsia="宋体" w:cs="宋体"/>
          <w:color w:val="auto"/>
          <w:sz w:val="22"/>
          <w:szCs w:val="22"/>
          <w:highlight w:val="none"/>
        </w:rPr>
        <w:t>四、投标文件</w:t>
      </w:r>
      <w:bookmarkEnd w:id="18"/>
    </w:p>
    <w:p w14:paraId="77566378">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1、投标文件</w:t>
      </w:r>
    </w:p>
    <w:p w14:paraId="71557BCA">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1.1</w:t>
      </w:r>
      <w:r>
        <w:rPr>
          <w:rFonts w:hint="eastAsia" w:ascii="宋体" w:hAnsi="宋体" w:eastAsia="宋体" w:cs="宋体"/>
          <w:color w:val="auto"/>
          <w:sz w:val="22"/>
          <w:szCs w:val="22"/>
          <w:highlight w:val="none"/>
        </w:rPr>
        <w:t>供应商应仔细阅读采购文件中的所有内容，按照采购文件要求，详细编制投标文件。并对采购文件的要求做出实质上响应。实质上响应的投标应该是与采购文件要求的条款没有重大偏离的投标。未实质上响应的投标文件将被拒绝，但允许投标在基本满足采购文件要求的前提下出现的微小差异。</w:t>
      </w:r>
    </w:p>
    <w:p w14:paraId="28A01CD2">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1.2</w:t>
      </w:r>
      <w:r>
        <w:rPr>
          <w:rFonts w:hint="eastAsia" w:ascii="宋体" w:hAnsi="宋体" w:eastAsia="宋体" w:cs="宋体"/>
          <w:color w:val="auto"/>
          <w:sz w:val="22"/>
          <w:szCs w:val="22"/>
          <w:highlight w:val="none"/>
        </w:rPr>
        <w:t>供应商必须按采购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7D9A49A9">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1.3供应商应仔细阅读采购文件中的所有内容，按照采购文件要求，详细编制投标文件，所有文件资料必须是针对本次投标。不按采购文件的要求提供的投标文件可能导致被拒绝。</w:t>
      </w:r>
    </w:p>
    <w:p w14:paraId="024FC0B3">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2、投标文件的组成 </w:t>
      </w:r>
    </w:p>
    <w:p w14:paraId="12FBCA31">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2、投标文件的组成  </w:t>
      </w:r>
    </w:p>
    <w:p w14:paraId="1B0C6FEB">
      <w:pPr>
        <w:shd w:val="clear" w:color="auto" w:fill="auto"/>
        <w:wordWrap w:val="0"/>
        <w:autoSpaceDE w:val="0"/>
        <w:autoSpaceDN w:val="0"/>
        <w:adjustRightInd w:val="0"/>
        <w:snapToGrid w:val="0"/>
        <w:spacing w:line="360" w:lineRule="auto"/>
        <w:ind w:firstLine="440" w:firstLineChars="200"/>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u w:val="single"/>
        </w:rPr>
        <w:t>投标文件应当包括以下主要内容</w:t>
      </w:r>
      <w:r>
        <w:rPr>
          <w:rFonts w:hint="eastAsia" w:ascii="宋体"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资格文件、报价文件、商务技术文件。资格文件、商务技术文件不得含报价，否则投标将被拒绝。</w:t>
      </w:r>
    </w:p>
    <w:tbl>
      <w:tblPr>
        <w:tblStyle w:val="27"/>
        <w:tblW w:w="966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709"/>
        <w:gridCol w:w="1066"/>
        <w:gridCol w:w="6904"/>
        <w:gridCol w:w="987"/>
      </w:tblGrid>
      <w:tr w14:paraId="7EE9B6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tblHeader/>
          <w:jc w:val="center"/>
        </w:trPr>
        <w:tc>
          <w:tcPr>
            <w:tcW w:w="709" w:type="dxa"/>
            <w:tcBorders>
              <w:bottom w:val="single" w:color="auto" w:sz="6" w:space="0"/>
            </w:tcBorders>
            <w:shd w:val="clear" w:color="auto" w:fill="auto"/>
            <w:noWrap w:val="0"/>
            <w:vAlign w:val="center"/>
          </w:tcPr>
          <w:p w14:paraId="238690A3">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7970" w:type="dxa"/>
            <w:gridSpan w:val="2"/>
            <w:tcBorders>
              <w:bottom w:val="single" w:color="auto" w:sz="6" w:space="0"/>
            </w:tcBorders>
            <w:shd w:val="clear" w:color="auto" w:fill="auto"/>
            <w:noWrap w:val="0"/>
            <w:vAlign w:val="center"/>
          </w:tcPr>
          <w:p w14:paraId="621B0D8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响应文件组成内容</w:t>
            </w:r>
          </w:p>
        </w:tc>
        <w:tc>
          <w:tcPr>
            <w:tcW w:w="987" w:type="dxa"/>
            <w:tcBorders>
              <w:bottom w:val="single" w:color="auto" w:sz="6" w:space="0"/>
            </w:tcBorders>
            <w:shd w:val="clear" w:color="auto" w:fill="auto"/>
            <w:noWrap w:val="0"/>
            <w:vAlign w:val="center"/>
          </w:tcPr>
          <w:p w14:paraId="13F88ACC">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w:t>
            </w:r>
          </w:p>
          <w:p w14:paraId="6794B81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格式</w:t>
            </w:r>
          </w:p>
        </w:tc>
      </w:tr>
      <w:tr w14:paraId="71A7F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jc w:val="center"/>
        </w:trPr>
        <w:tc>
          <w:tcPr>
            <w:tcW w:w="9666" w:type="dxa"/>
            <w:gridSpan w:val="4"/>
            <w:tcBorders>
              <w:top w:val="single" w:color="auto" w:sz="6" w:space="0"/>
              <w:bottom w:val="single" w:color="auto" w:sz="6" w:space="0"/>
            </w:tcBorders>
            <w:shd w:val="clear" w:color="auto" w:fill="auto"/>
            <w:noWrap w:val="0"/>
            <w:vAlign w:val="center"/>
          </w:tcPr>
          <w:p w14:paraId="721B5657">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一、《资格文件》组成内容（须单页保存，逐页上传，格式见附件）（此项供应商必须提供，否则不能通过资格性审查的，责任自负）</w:t>
            </w:r>
          </w:p>
        </w:tc>
      </w:tr>
      <w:tr w14:paraId="5F80F8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709" w:type="dxa"/>
            <w:tcBorders>
              <w:top w:val="single" w:color="auto" w:sz="6" w:space="0"/>
            </w:tcBorders>
            <w:shd w:val="clear" w:color="auto" w:fill="auto"/>
            <w:noWrap w:val="0"/>
            <w:vAlign w:val="center"/>
          </w:tcPr>
          <w:p w14:paraId="1824A10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tcBorders>
            <w:shd w:val="clear" w:color="auto" w:fill="auto"/>
            <w:noWrap w:val="0"/>
            <w:vAlign w:val="center"/>
          </w:tcPr>
          <w:p w14:paraId="3E76E8E2">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《资格文件》封面</w:t>
            </w:r>
          </w:p>
        </w:tc>
        <w:tc>
          <w:tcPr>
            <w:tcW w:w="987" w:type="dxa"/>
            <w:tcBorders>
              <w:top w:val="single" w:color="auto" w:sz="6" w:space="0"/>
            </w:tcBorders>
            <w:shd w:val="clear" w:color="auto" w:fill="auto"/>
            <w:noWrap w:val="0"/>
            <w:vAlign w:val="center"/>
          </w:tcPr>
          <w:p w14:paraId="44A72261">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70CF16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tcBorders>
            <w:shd w:val="clear" w:color="auto" w:fill="auto"/>
            <w:noWrap w:val="0"/>
            <w:vAlign w:val="center"/>
          </w:tcPr>
          <w:p w14:paraId="4DDA2C7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tcBorders>
              <w:top w:val="single" w:color="auto" w:sz="6" w:space="0"/>
            </w:tcBorders>
            <w:shd w:val="clear" w:color="auto" w:fill="auto"/>
            <w:noWrap w:val="0"/>
            <w:vAlign w:val="center"/>
          </w:tcPr>
          <w:p w14:paraId="037E8A4A">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投标供应商资格审查声明函，格式见附件</w:t>
            </w:r>
          </w:p>
        </w:tc>
        <w:tc>
          <w:tcPr>
            <w:tcW w:w="987" w:type="dxa"/>
            <w:tcBorders>
              <w:top w:val="single" w:color="auto" w:sz="6" w:space="0"/>
            </w:tcBorders>
            <w:shd w:val="clear" w:color="auto" w:fill="auto"/>
            <w:noWrap w:val="0"/>
            <w:vAlign w:val="center"/>
          </w:tcPr>
          <w:p w14:paraId="7EF4300E">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036857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90" w:hRule="atLeast"/>
          <w:jc w:val="center"/>
        </w:trPr>
        <w:tc>
          <w:tcPr>
            <w:tcW w:w="709" w:type="dxa"/>
            <w:shd w:val="clear" w:color="auto" w:fill="auto"/>
            <w:noWrap w:val="0"/>
            <w:vAlign w:val="center"/>
          </w:tcPr>
          <w:p w14:paraId="5CC42BFA">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shd w:val="clear" w:color="auto" w:fill="auto"/>
            <w:noWrap w:val="0"/>
            <w:vAlign w:val="center"/>
          </w:tcPr>
          <w:p w14:paraId="73DBCE93">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具有独立承担民事责任能力的证明材料</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u w:val="single"/>
              </w:rPr>
              <w:t>企业法人营业执照</w:t>
            </w:r>
            <w:r>
              <w:rPr>
                <w:rFonts w:hint="eastAsia" w:ascii="宋体" w:hAnsi="宋体" w:eastAsia="宋体" w:cs="宋体"/>
                <w:color w:val="auto"/>
                <w:sz w:val="22"/>
                <w:szCs w:val="22"/>
                <w:highlight w:val="none"/>
              </w:rPr>
              <w:t>（提供复制件加盖投标供应商公章）或供应商为依法允许经营的事业单位的，应提交事业单位法人证书（提供复制件加盖投标供应商公章）</w:t>
            </w:r>
          </w:p>
          <w:p w14:paraId="2CA6F55F">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投标供应商公章）。</w:t>
            </w:r>
          </w:p>
        </w:tc>
        <w:tc>
          <w:tcPr>
            <w:tcW w:w="987" w:type="dxa"/>
            <w:shd w:val="clear" w:color="auto" w:fill="auto"/>
            <w:noWrap w:val="0"/>
            <w:vAlign w:val="center"/>
          </w:tcPr>
          <w:p w14:paraId="2C04998F">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501857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7A9CBC1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7970" w:type="dxa"/>
            <w:gridSpan w:val="2"/>
            <w:shd w:val="clear" w:color="auto" w:fill="auto"/>
            <w:noWrap w:val="0"/>
            <w:vAlign w:val="center"/>
          </w:tcPr>
          <w:p w14:paraId="2891CAEF">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供应商符合参与国企采购活动资格条件的声明函，格式见附件。</w:t>
            </w:r>
          </w:p>
        </w:tc>
        <w:tc>
          <w:tcPr>
            <w:tcW w:w="987" w:type="dxa"/>
            <w:shd w:val="clear" w:color="auto" w:fill="auto"/>
            <w:noWrap w:val="0"/>
            <w:vAlign w:val="center"/>
          </w:tcPr>
          <w:p w14:paraId="6D4E5AD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07A6C7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3ABB276A">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5</w:t>
            </w:r>
          </w:p>
        </w:tc>
        <w:tc>
          <w:tcPr>
            <w:tcW w:w="7970" w:type="dxa"/>
            <w:gridSpan w:val="2"/>
            <w:shd w:val="clear" w:color="auto" w:fill="auto"/>
            <w:noWrap w:val="0"/>
            <w:vAlign w:val="center"/>
          </w:tcPr>
          <w:p w14:paraId="410A27B8">
            <w:pPr>
              <w:keepNext w:val="0"/>
              <w:keepLines w:val="0"/>
              <w:suppressLineNumbers w:val="0"/>
              <w:shd w:val="clear" w:color="auto" w:fill="auto"/>
              <w:wordWrap w:val="0"/>
              <w:spacing w:before="0" w:beforeAutospacing="0" w:after="0" w:afterAutospacing="0" w:line="360" w:lineRule="auto"/>
              <w:ind w:left="0" w:right="0"/>
              <w:jc w:val="left"/>
              <w:rPr>
                <w:rFonts w:hint="default"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供应商资质证书；</w:t>
            </w:r>
          </w:p>
        </w:tc>
        <w:tc>
          <w:tcPr>
            <w:tcW w:w="987" w:type="dxa"/>
            <w:shd w:val="clear" w:color="auto" w:fill="auto"/>
            <w:noWrap w:val="0"/>
            <w:vAlign w:val="center"/>
          </w:tcPr>
          <w:p w14:paraId="108FA2CF">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无</w:t>
            </w:r>
          </w:p>
        </w:tc>
      </w:tr>
      <w:tr w14:paraId="4E143E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4592B3F3">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6</w:t>
            </w:r>
          </w:p>
        </w:tc>
        <w:tc>
          <w:tcPr>
            <w:tcW w:w="7970" w:type="dxa"/>
            <w:gridSpan w:val="2"/>
            <w:shd w:val="clear" w:color="auto" w:fill="auto"/>
            <w:noWrap w:val="0"/>
            <w:vAlign w:val="center"/>
          </w:tcPr>
          <w:p w14:paraId="6BA375C3">
            <w:pPr>
              <w:keepNext w:val="0"/>
              <w:keepLines w:val="0"/>
              <w:suppressLineNumbers w:val="0"/>
              <w:shd w:val="clear" w:color="auto" w:fill="auto"/>
              <w:wordWrap w:val="0"/>
              <w:spacing w:before="0" w:beforeAutospacing="0" w:after="0" w:afterAutospacing="0" w:line="360" w:lineRule="auto"/>
              <w:ind w:left="0" w:right="0"/>
              <w:jc w:val="left"/>
              <w:rPr>
                <w:rFonts w:hint="default"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联合体协议书（如有）</w:t>
            </w:r>
          </w:p>
        </w:tc>
        <w:tc>
          <w:tcPr>
            <w:tcW w:w="987" w:type="dxa"/>
            <w:shd w:val="clear" w:color="auto" w:fill="auto"/>
            <w:noWrap w:val="0"/>
            <w:vAlign w:val="center"/>
          </w:tcPr>
          <w:p w14:paraId="25BD461A">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有</w:t>
            </w:r>
          </w:p>
        </w:tc>
      </w:tr>
      <w:tr w14:paraId="7C1C80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40983D46">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cs="宋体"/>
                <w:b/>
                <w:color w:val="auto"/>
                <w:sz w:val="22"/>
                <w:szCs w:val="22"/>
                <w:highlight w:val="none"/>
                <w:lang w:val="en-US" w:eastAsia="zh-CN"/>
              </w:rPr>
              <w:t>7</w:t>
            </w:r>
          </w:p>
        </w:tc>
        <w:tc>
          <w:tcPr>
            <w:tcW w:w="7970" w:type="dxa"/>
            <w:gridSpan w:val="2"/>
            <w:shd w:val="clear" w:color="auto" w:fill="auto"/>
            <w:noWrap w:val="0"/>
            <w:vAlign w:val="top"/>
          </w:tcPr>
          <w:p w14:paraId="2D0A22A2">
            <w:pPr>
              <w:keepNext w:val="0"/>
              <w:keepLines w:val="0"/>
              <w:suppressLineNumbers w:val="0"/>
              <w:shd w:val="clear" w:color="auto" w:fill="auto"/>
              <w:wordWrap w:val="0"/>
              <w:autoSpaceDE w:val="0"/>
              <w:autoSpaceDN w:val="0"/>
              <w:adjustRightInd w:val="0"/>
              <w:snapToGrid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供应商法定代表人授权书（非法定代表人参加投标时须提供）；如为法定代表人参与的</w:t>
            </w:r>
            <w:r>
              <w:rPr>
                <w:rFonts w:hint="eastAsia" w:ascii="宋体" w:hAnsi="宋体" w:eastAsia="宋体" w:cs="宋体"/>
                <w:b/>
                <w:color w:val="auto"/>
                <w:sz w:val="22"/>
                <w:szCs w:val="22"/>
                <w:highlight w:val="none"/>
                <w:lang w:val="en-US" w:eastAsia="zh-CN"/>
              </w:rPr>
              <w:t>无需提供</w:t>
            </w:r>
            <w:r>
              <w:rPr>
                <w:rFonts w:hint="eastAsia" w:ascii="宋体" w:hAnsi="宋体" w:eastAsia="宋体" w:cs="宋体"/>
                <w:b/>
                <w:color w:val="auto"/>
                <w:sz w:val="22"/>
                <w:szCs w:val="22"/>
                <w:highlight w:val="none"/>
              </w:rPr>
              <w:t>。（</w:t>
            </w:r>
            <w:r>
              <w:rPr>
                <w:rFonts w:hint="eastAsia" w:ascii="宋体" w:hAnsi="宋体" w:eastAsia="宋体" w:cs="宋体"/>
                <w:b/>
                <w:color w:val="auto"/>
                <w:sz w:val="22"/>
                <w:szCs w:val="22"/>
                <w:highlight w:val="none"/>
                <w:lang w:val="en-US" w:eastAsia="zh-CN"/>
              </w:rPr>
              <w:t>如有，</w:t>
            </w:r>
            <w:r>
              <w:rPr>
                <w:rFonts w:hint="eastAsia" w:ascii="宋体" w:hAnsi="宋体" w:eastAsia="宋体" w:cs="宋体"/>
                <w:b/>
                <w:color w:val="auto"/>
                <w:sz w:val="22"/>
                <w:szCs w:val="22"/>
                <w:highlight w:val="none"/>
              </w:rPr>
              <w:t>格式见附件）</w:t>
            </w:r>
          </w:p>
        </w:tc>
        <w:tc>
          <w:tcPr>
            <w:tcW w:w="987" w:type="dxa"/>
            <w:shd w:val="clear" w:color="auto" w:fill="auto"/>
            <w:noWrap w:val="0"/>
            <w:vAlign w:val="center"/>
          </w:tcPr>
          <w:p w14:paraId="5FF8043A">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448DC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tcBorders>
              <w:bottom w:val="single" w:color="auto" w:sz="6" w:space="0"/>
            </w:tcBorders>
            <w:shd w:val="clear" w:color="auto" w:fill="auto"/>
            <w:noWrap w:val="0"/>
            <w:vAlign w:val="center"/>
          </w:tcPr>
          <w:p w14:paraId="24E855D9">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1、上述资格</w:t>
            </w:r>
            <w:r>
              <w:rPr>
                <w:rFonts w:hint="eastAsia" w:ascii="宋体" w:hAnsi="宋体" w:eastAsia="宋体" w:cs="宋体"/>
                <w:color w:val="auto"/>
                <w:sz w:val="22"/>
                <w:szCs w:val="22"/>
                <w:highlight w:val="none"/>
                <w:lang w:val="en-US" w:eastAsia="zh-CN"/>
              </w:rPr>
              <w:t>2-5</w:t>
            </w:r>
            <w:r>
              <w:rPr>
                <w:rFonts w:hint="eastAsia" w:ascii="宋体" w:hAnsi="宋体" w:eastAsia="宋体" w:cs="宋体"/>
                <w:color w:val="auto"/>
                <w:sz w:val="22"/>
                <w:szCs w:val="22"/>
                <w:highlight w:val="none"/>
              </w:rPr>
              <w:t>证明文件未提供或提供的资格证明材料不齐全的，资格审查作不通过处理，不得进入评审程序。</w:t>
            </w:r>
          </w:p>
          <w:p w14:paraId="100067F3">
            <w:pPr>
              <w:keepNext w:val="0"/>
              <w:keepLines w:val="0"/>
              <w:suppressLineNumbers w:val="0"/>
              <w:shd w:val="clear" w:color="auto" w:fill="auto"/>
              <w:wordWrap w:val="0"/>
              <w:spacing w:before="0" w:beforeAutospacing="0" w:after="0" w:afterAutospacing="0" w:line="360" w:lineRule="auto"/>
              <w:ind w:left="0" w:right="0" w:firstLine="442" w:firstLineChars="200"/>
              <w:jc w:val="left"/>
              <w:rPr>
                <w:rFonts w:hint="default" w:ascii="宋体" w:hAnsi="宋体" w:eastAsia="宋体" w:cs="宋体"/>
                <w:color w:val="auto"/>
                <w:sz w:val="22"/>
                <w:szCs w:val="22"/>
                <w:highlight w:val="none"/>
                <w:lang w:val="en-US" w:eastAsia="zh-CN"/>
              </w:rPr>
            </w:pPr>
            <w:r>
              <w:rPr>
                <w:rFonts w:hint="eastAsia" w:ascii="宋体" w:hAnsi="宋体" w:eastAsia="宋体" w:cs="宋体"/>
                <w:b/>
                <w:color w:val="auto"/>
                <w:sz w:val="22"/>
                <w:szCs w:val="22"/>
                <w:highlight w:val="none"/>
                <w:u w:val="single"/>
                <w:lang w:val="en-US" w:eastAsia="zh-CN"/>
              </w:rPr>
              <w:t>2、联合体投标的，各成员第2、3、4、5项材料均需提供。</w:t>
            </w:r>
          </w:p>
        </w:tc>
      </w:tr>
      <w:tr w14:paraId="073978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666" w:type="dxa"/>
            <w:gridSpan w:val="4"/>
            <w:tcBorders>
              <w:top w:val="single" w:color="auto" w:sz="6" w:space="0"/>
              <w:bottom w:val="single" w:color="auto" w:sz="6" w:space="0"/>
            </w:tcBorders>
            <w:shd w:val="clear" w:color="auto" w:fill="auto"/>
            <w:noWrap w:val="0"/>
            <w:vAlign w:val="center"/>
          </w:tcPr>
          <w:p w14:paraId="645DB89E">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二、《商务技术文件》组成内容</w:t>
            </w:r>
          </w:p>
        </w:tc>
      </w:tr>
      <w:tr w14:paraId="11B6A6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tcBorders>
            <w:shd w:val="clear" w:color="auto" w:fill="auto"/>
            <w:noWrap w:val="0"/>
            <w:vAlign w:val="center"/>
          </w:tcPr>
          <w:p w14:paraId="1F0F7CDC">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tcBorders>
            <w:shd w:val="clear" w:color="auto" w:fill="auto"/>
            <w:noWrap w:val="0"/>
            <w:vAlign w:val="center"/>
          </w:tcPr>
          <w:p w14:paraId="73283EF2">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《商务技术文件》封面</w:t>
            </w:r>
          </w:p>
        </w:tc>
        <w:tc>
          <w:tcPr>
            <w:tcW w:w="987" w:type="dxa"/>
            <w:tcBorders>
              <w:top w:val="single" w:color="auto" w:sz="6" w:space="0"/>
            </w:tcBorders>
            <w:shd w:val="clear" w:color="auto" w:fill="auto"/>
            <w:noWrap w:val="0"/>
            <w:vAlign w:val="center"/>
          </w:tcPr>
          <w:p w14:paraId="04C74668">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1C5E42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2FB0C057">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shd w:val="clear" w:color="auto" w:fill="auto"/>
            <w:noWrap w:val="0"/>
            <w:vAlign w:val="center"/>
          </w:tcPr>
          <w:p w14:paraId="371101D2">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《商务技术文件》目录（自拟）</w:t>
            </w:r>
          </w:p>
        </w:tc>
        <w:tc>
          <w:tcPr>
            <w:tcW w:w="987" w:type="dxa"/>
            <w:shd w:val="clear" w:color="auto" w:fill="auto"/>
            <w:noWrap w:val="0"/>
            <w:vAlign w:val="center"/>
          </w:tcPr>
          <w:p w14:paraId="4CED6DF9">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47AF2B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30903FC5">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shd w:val="clear" w:color="auto" w:fill="auto"/>
            <w:noWrap w:val="0"/>
            <w:vAlign w:val="center"/>
          </w:tcPr>
          <w:p w14:paraId="540D9E1C">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供应商自评分指引表（自拟）</w:t>
            </w:r>
          </w:p>
        </w:tc>
        <w:tc>
          <w:tcPr>
            <w:tcW w:w="987" w:type="dxa"/>
            <w:shd w:val="clear" w:color="auto" w:fill="auto"/>
            <w:noWrap w:val="0"/>
            <w:vAlign w:val="center"/>
          </w:tcPr>
          <w:p w14:paraId="554D70CB">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33BC8A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00C4C333">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7970" w:type="dxa"/>
            <w:gridSpan w:val="2"/>
            <w:shd w:val="clear" w:color="auto" w:fill="auto"/>
            <w:noWrap w:val="0"/>
            <w:vAlign w:val="center"/>
          </w:tcPr>
          <w:p w14:paraId="4D0CA2BF">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供应商参与采购活动投标资格声明</w:t>
            </w:r>
          </w:p>
        </w:tc>
        <w:tc>
          <w:tcPr>
            <w:tcW w:w="987" w:type="dxa"/>
            <w:shd w:val="clear" w:color="auto" w:fill="auto"/>
            <w:noWrap w:val="0"/>
            <w:vAlign w:val="center"/>
          </w:tcPr>
          <w:p w14:paraId="4E655591">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5BCA2E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04C5D261">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p>
        </w:tc>
        <w:tc>
          <w:tcPr>
            <w:tcW w:w="7970" w:type="dxa"/>
            <w:gridSpan w:val="2"/>
            <w:shd w:val="clear" w:color="auto" w:fill="auto"/>
            <w:noWrap w:val="0"/>
            <w:vAlign w:val="center"/>
          </w:tcPr>
          <w:p w14:paraId="1F385F53">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投标函</w:t>
            </w:r>
          </w:p>
        </w:tc>
        <w:tc>
          <w:tcPr>
            <w:tcW w:w="987" w:type="dxa"/>
            <w:shd w:val="clear" w:color="auto" w:fill="auto"/>
            <w:noWrap w:val="0"/>
            <w:vAlign w:val="center"/>
          </w:tcPr>
          <w:p w14:paraId="1B0A582B">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120976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4AF764BE">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6</w:t>
            </w:r>
          </w:p>
        </w:tc>
        <w:tc>
          <w:tcPr>
            <w:tcW w:w="7970" w:type="dxa"/>
            <w:gridSpan w:val="2"/>
            <w:shd w:val="clear" w:color="auto" w:fill="auto"/>
            <w:noWrap w:val="0"/>
            <w:vAlign w:val="center"/>
          </w:tcPr>
          <w:p w14:paraId="03AF5150">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投标供应商情况声明（后附企业简介）</w:t>
            </w:r>
          </w:p>
        </w:tc>
        <w:tc>
          <w:tcPr>
            <w:tcW w:w="987" w:type="dxa"/>
            <w:shd w:val="clear" w:color="auto" w:fill="auto"/>
            <w:noWrap w:val="0"/>
            <w:vAlign w:val="center"/>
          </w:tcPr>
          <w:p w14:paraId="22E09CDB">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1CE6A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bottom w:val="single" w:color="auto" w:sz="6" w:space="0"/>
            </w:tcBorders>
            <w:shd w:val="clear" w:color="auto" w:fill="auto"/>
            <w:noWrap w:val="0"/>
            <w:vAlign w:val="center"/>
          </w:tcPr>
          <w:p w14:paraId="650D1630">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7</w:t>
            </w:r>
          </w:p>
        </w:tc>
        <w:tc>
          <w:tcPr>
            <w:tcW w:w="7970" w:type="dxa"/>
            <w:gridSpan w:val="2"/>
            <w:tcBorders>
              <w:bottom w:val="single" w:color="auto" w:sz="6" w:space="0"/>
            </w:tcBorders>
            <w:shd w:val="clear" w:color="auto" w:fill="auto"/>
            <w:noWrap w:val="0"/>
            <w:vAlign w:val="center"/>
          </w:tcPr>
          <w:p w14:paraId="1B9D87FC">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商务偏离表、技术偏离表</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格式见附件也可自拟）</w:t>
            </w:r>
          </w:p>
        </w:tc>
        <w:tc>
          <w:tcPr>
            <w:tcW w:w="987" w:type="dxa"/>
            <w:tcBorders>
              <w:bottom w:val="single" w:color="auto" w:sz="6" w:space="0"/>
            </w:tcBorders>
            <w:shd w:val="clear" w:color="auto" w:fill="auto"/>
            <w:noWrap w:val="0"/>
            <w:vAlign w:val="center"/>
          </w:tcPr>
          <w:p w14:paraId="75796083">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689E33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58AE8C35">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8</w:t>
            </w:r>
          </w:p>
        </w:tc>
        <w:tc>
          <w:tcPr>
            <w:tcW w:w="7970" w:type="dxa"/>
            <w:gridSpan w:val="2"/>
            <w:tcBorders>
              <w:top w:val="single" w:color="auto" w:sz="6" w:space="0"/>
              <w:bottom w:val="single" w:color="auto" w:sz="6" w:space="0"/>
            </w:tcBorders>
            <w:shd w:val="clear" w:color="auto" w:fill="auto"/>
            <w:noWrap w:val="0"/>
            <w:vAlign w:val="center"/>
          </w:tcPr>
          <w:p w14:paraId="60391B02">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zh-CN"/>
              </w:rPr>
              <w:t>针对本项目拟派人员名单</w:t>
            </w:r>
          </w:p>
        </w:tc>
        <w:tc>
          <w:tcPr>
            <w:tcW w:w="987" w:type="dxa"/>
            <w:tcBorders>
              <w:top w:val="single" w:color="auto" w:sz="6" w:space="0"/>
              <w:bottom w:val="single" w:color="auto" w:sz="6" w:space="0"/>
            </w:tcBorders>
            <w:shd w:val="clear" w:color="auto" w:fill="auto"/>
            <w:noWrap w:val="0"/>
            <w:vAlign w:val="center"/>
          </w:tcPr>
          <w:p w14:paraId="30325C55">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E9596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4D7C52F5">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9</w:t>
            </w:r>
          </w:p>
        </w:tc>
        <w:tc>
          <w:tcPr>
            <w:tcW w:w="7970" w:type="dxa"/>
            <w:gridSpan w:val="2"/>
            <w:tcBorders>
              <w:top w:val="single" w:color="auto" w:sz="6" w:space="0"/>
              <w:bottom w:val="single" w:color="auto" w:sz="6" w:space="0"/>
            </w:tcBorders>
            <w:shd w:val="clear" w:color="auto" w:fill="auto"/>
            <w:noWrap w:val="0"/>
            <w:vAlign w:val="center"/>
          </w:tcPr>
          <w:p w14:paraId="7009079A">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项目组织实施方案</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供应商根据评分细则自行自拟）</w:t>
            </w:r>
          </w:p>
        </w:tc>
        <w:tc>
          <w:tcPr>
            <w:tcW w:w="987" w:type="dxa"/>
            <w:tcBorders>
              <w:top w:val="single" w:color="auto" w:sz="6" w:space="0"/>
              <w:bottom w:val="single" w:color="auto" w:sz="6" w:space="0"/>
            </w:tcBorders>
            <w:shd w:val="clear" w:color="auto" w:fill="auto"/>
            <w:noWrap w:val="0"/>
            <w:vAlign w:val="center"/>
          </w:tcPr>
          <w:p w14:paraId="65F73DB3">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5CB376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10D1D272">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10</w:t>
            </w:r>
          </w:p>
        </w:tc>
        <w:tc>
          <w:tcPr>
            <w:tcW w:w="7970" w:type="dxa"/>
            <w:gridSpan w:val="2"/>
            <w:tcBorders>
              <w:top w:val="single" w:color="auto" w:sz="6" w:space="0"/>
              <w:bottom w:val="single" w:color="auto" w:sz="6" w:space="0"/>
            </w:tcBorders>
            <w:shd w:val="clear" w:color="auto" w:fill="auto"/>
            <w:noWrap w:val="0"/>
            <w:vAlign w:val="center"/>
          </w:tcPr>
          <w:p w14:paraId="4D267CD0">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其他内容根据评分细则自拟</w:t>
            </w:r>
          </w:p>
        </w:tc>
        <w:tc>
          <w:tcPr>
            <w:tcW w:w="987" w:type="dxa"/>
            <w:tcBorders>
              <w:top w:val="single" w:color="auto" w:sz="6" w:space="0"/>
              <w:bottom w:val="single" w:color="auto" w:sz="6" w:space="0"/>
            </w:tcBorders>
            <w:shd w:val="clear" w:color="auto" w:fill="auto"/>
            <w:noWrap w:val="0"/>
            <w:vAlign w:val="center"/>
          </w:tcPr>
          <w:p w14:paraId="461BBBAF">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42809F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7BDE77EE">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11</w:t>
            </w:r>
          </w:p>
        </w:tc>
        <w:tc>
          <w:tcPr>
            <w:tcW w:w="7970" w:type="dxa"/>
            <w:gridSpan w:val="2"/>
            <w:tcBorders>
              <w:top w:val="single" w:color="auto" w:sz="6" w:space="0"/>
              <w:bottom w:val="single" w:color="auto" w:sz="6" w:space="0"/>
            </w:tcBorders>
            <w:shd w:val="clear" w:color="auto" w:fill="auto"/>
            <w:noWrap w:val="0"/>
            <w:vAlign w:val="center"/>
          </w:tcPr>
          <w:p w14:paraId="39367698">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质量服务承诺书</w:t>
            </w:r>
          </w:p>
        </w:tc>
        <w:tc>
          <w:tcPr>
            <w:tcW w:w="987" w:type="dxa"/>
            <w:tcBorders>
              <w:top w:val="single" w:color="auto" w:sz="6" w:space="0"/>
              <w:bottom w:val="single" w:color="auto" w:sz="6" w:space="0"/>
            </w:tcBorders>
            <w:shd w:val="clear" w:color="auto" w:fill="auto"/>
            <w:noWrap w:val="0"/>
            <w:vAlign w:val="center"/>
          </w:tcPr>
          <w:p w14:paraId="6C0934CC">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2B8C9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72513DA5">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12</w:t>
            </w:r>
          </w:p>
        </w:tc>
        <w:tc>
          <w:tcPr>
            <w:tcW w:w="7970" w:type="dxa"/>
            <w:gridSpan w:val="2"/>
            <w:tcBorders>
              <w:top w:val="single" w:color="auto" w:sz="6" w:space="0"/>
              <w:bottom w:val="single" w:color="auto" w:sz="6" w:space="0"/>
            </w:tcBorders>
            <w:shd w:val="clear" w:color="auto" w:fill="auto"/>
            <w:noWrap w:val="0"/>
            <w:vAlign w:val="center"/>
          </w:tcPr>
          <w:p w14:paraId="7AE3431A">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诚信投标承诺书</w:t>
            </w:r>
          </w:p>
        </w:tc>
        <w:tc>
          <w:tcPr>
            <w:tcW w:w="987" w:type="dxa"/>
            <w:tcBorders>
              <w:top w:val="single" w:color="auto" w:sz="6" w:space="0"/>
              <w:bottom w:val="single" w:color="auto" w:sz="6" w:space="0"/>
            </w:tcBorders>
            <w:shd w:val="clear" w:color="auto" w:fill="auto"/>
            <w:noWrap w:val="0"/>
            <w:vAlign w:val="center"/>
          </w:tcPr>
          <w:p w14:paraId="7D401646">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249A4D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4314268C">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13</w:t>
            </w:r>
          </w:p>
        </w:tc>
        <w:tc>
          <w:tcPr>
            <w:tcW w:w="7970" w:type="dxa"/>
            <w:gridSpan w:val="2"/>
            <w:tcBorders>
              <w:top w:val="single" w:color="auto" w:sz="6" w:space="0"/>
              <w:bottom w:val="single" w:color="auto" w:sz="6" w:space="0"/>
            </w:tcBorders>
            <w:shd w:val="clear" w:color="auto" w:fill="auto"/>
            <w:noWrap w:val="0"/>
            <w:vAlign w:val="center"/>
          </w:tcPr>
          <w:p w14:paraId="6D86CEE1">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投标供应商认为有必要提供的其他材料或说明（如有）</w:t>
            </w:r>
          </w:p>
        </w:tc>
        <w:tc>
          <w:tcPr>
            <w:tcW w:w="987" w:type="dxa"/>
            <w:tcBorders>
              <w:top w:val="single" w:color="auto" w:sz="6" w:space="0"/>
              <w:bottom w:val="single" w:color="auto" w:sz="6" w:space="0"/>
            </w:tcBorders>
            <w:shd w:val="clear" w:color="auto" w:fill="auto"/>
            <w:noWrap w:val="0"/>
            <w:vAlign w:val="center"/>
          </w:tcPr>
          <w:p w14:paraId="1ED3850A">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A27F9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9666" w:type="dxa"/>
            <w:gridSpan w:val="4"/>
            <w:tcBorders>
              <w:top w:val="single" w:color="auto" w:sz="6" w:space="0"/>
              <w:bottom w:val="single" w:color="auto" w:sz="6" w:space="0"/>
            </w:tcBorders>
            <w:shd w:val="clear" w:color="auto" w:fill="auto"/>
            <w:noWrap w:val="0"/>
            <w:vAlign w:val="center"/>
          </w:tcPr>
          <w:p w14:paraId="043AB7AE">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三、《报价文件》组成内容【依序编制】</w:t>
            </w:r>
          </w:p>
        </w:tc>
      </w:tr>
      <w:tr w14:paraId="562236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4EF0D24D">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bottom w:val="single" w:color="auto" w:sz="6" w:space="0"/>
            </w:tcBorders>
            <w:shd w:val="clear" w:color="auto" w:fill="auto"/>
            <w:noWrap w:val="0"/>
            <w:vAlign w:val="center"/>
          </w:tcPr>
          <w:p w14:paraId="1F134D9E">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《报价文件》封面</w:t>
            </w:r>
          </w:p>
        </w:tc>
        <w:tc>
          <w:tcPr>
            <w:tcW w:w="987" w:type="dxa"/>
            <w:tcBorders>
              <w:top w:val="single" w:color="auto" w:sz="6" w:space="0"/>
              <w:bottom w:val="single" w:color="auto" w:sz="6" w:space="0"/>
            </w:tcBorders>
            <w:shd w:val="clear" w:color="auto" w:fill="auto"/>
            <w:noWrap w:val="0"/>
            <w:vAlign w:val="center"/>
          </w:tcPr>
          <w:p w14:paraId="41509C66">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28042F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1219B3BC">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tcBorders>
              <w:top w:val="single" w:color="auto" w:sz="6" w:space="0"/>
              <w:bottom w:val="single" w:color="auto" w:sz="6" w:space="0"/>
            </w:tcBorders>
            <w:shd w:val="clear" w:color="auto" w:fill="auto"/>
            <w:noWrap w:val="0"/>
            <w:vAlign w:val="center"/>
          </w:tcPr>
          <w:p w14:paraId="5D018BE2">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《报价文件》目录</w:t>
            </w:r>
            <w:r>
              <w:rPr>
                <w:rFonts w:hint="eastAsia" w:ascii="宋体" w:hAnsi="宋体" w:eastAsia="宋体" w:cs="宋体"/>
                <w:color w:val="auto"/>
                <w:sz w:val="22"/>
                <w:szCs w:val="22"/>
                <w:highlight w:val="none"/>
              </w:rPr>
              <w:t>（格式自拟）</w:t>
            </w:r>
          </w:p>
        </w:tc>
        <w:tc>
          <w:tcPr>
            <w:tcW w:w="987" w:type="dxa"/>
            <w:tcBorders>
              <w:top w:val="single" w:color="auto" w:sz="6" w:space="0"/>
              <w:bottom w:val="single" w:color="auto" w:sz="6" w:space="0"/>
            </w:tcBorders>
            <w:shd w:val="clear" w:color="auto" w:fill="auto"/>
            <w:noWrap w:val="0"/>
            <w:vAlign w:val="center"/>
          </w:tcPr>
          <w:p w14:paraId="210E0AD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7E1DD2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4580EB8A">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tcBorders>
              <w:top w:val="single" w:color="auto" w:sz="6" w:space="0"/>
              <w:bottom w:val="single" w:color="auto" w:sz="6" w:space="0"/>
            </w:tcBorders>
            <w:shd w:val="clear" w:color="auto" w:fill="auto"/>
            <w:noWrap w:val="0"/>
            <w:vAlign w:val="center"/>
          </w:tcPr>
          <w:p w14:paraId="5851329B">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开标一览表</w:t>
            </w:r>
          </w:p>
        </w:tc>
        <w:tc>
          <w:tcPr>
            <w:tcW w:w="987" w:type="dxa"/>
            <w:tcBorders>
              <w:top w:val="single" w:color="auto" w:sz="6" w:space="0"/>
              <w:bottom w:val="single" w:color="auto" w:sz="6" w:space="0"/>
            </w:tcBorders>
            <w:shd w:val="clear" w:color="auto" w:fill="auto"/>
            <w:noWrap w:val="0"/>
            <w:vAlign w:val="center"/>
          </w:tcPr>
          <w:p w14:paraId="57BEBA42">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0BE11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6E0A8E82">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4</w:t>
            </w:r>
          </w:p>
        </w:tc>
        <w:tc>
          <w:tcPr>
            <w:tcW w:w="8957" w:type="dxa"/>
            <w:gridSpan w:val="3"/>
            <w:tcBorders>
              <w:top w:val="single" w:color="auto" w:sz="6" w:space="0"/>
              <w:bottom w:val="single" w:color="auto" w:sz="6" w:space="0"/>
            </w:tcBorders>
            <w:shd w:val="clear" w:color="auto" w:fill="auto"/>
            <w:noWrap w:val="0"/>
            <w:vAlign w:val="center"/>
          </w:tcPr>
          <w:p w14:paraId="2ED8F5C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投标供应商符合采购文件规定的采购扶持政策的证明文件</w:t>
            </w:r>
            <w:r>
              <w:rPr>
                <w:rFonts w:hint="eastAsia" w:ascii="宋体" w:hAnsi="宋体" w:eastAsia="宋体" w:cs="宋体"/>
                <w:color w:val="auto"/>
                <w:sz w:val="22"/>
                <w:szCs w:val="22"/>
                <w:highlight w:val="none"/>
              </w:rPr>
              <w:t>（如符合）</w:t>
            </w:r>
          </w:p>
        </w:tc>
      </w:tr>
      <w:tr w14:paraId="37E55C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restart"/>
            <w:tcBorders>
              <w:top w:val="single" w:color="auto" w:sz="6" w:space="0"/>
            </w:tcBorders>
            <w:shd w:val="clear" w:color="auto" w:fill="auto"/>
            <w:noWrap w:val="0"/>
            <w:vAlign w:val="center"/>
          </w:tcPr>
          <w:p w14:paraId="19C96596">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4</w:t>
            </w:r>
            <w:r>
              <w:rPr>
                <w:rFonts w:hint="eastAsia" w:ascii="宋体" w:hAnsi="宋体" w:eastAsia="宋体" w:cs="宋体"/>
                <w:b/>
                <w:color w:val="auto"/>
                <w:sz w:val="22"/>
                <w:szCs w:val="22"/>
                <w:highlight w:val="none"/>
              </w:rPr>
              <w:t>.1</w:t>
            </w:r>
          </w:p>
        </w:tc>
        <w:tc>
          <w:tcPr>
            <w:tcW w:w="1066" w:type="dxa"/>
            <w:vMerge w:val="restart"/>
            <w:tcBorders>
              <w:top w:val="single" w:color="auto" w:sz="6" w:space="0"/>
            </w:tcBorders>
            <w:shd w:val="clear" w:color="auto" w:fill="auto"/>
            <w:noWrap w:val="0"/>
            <w:vAlign w:val="center"/>
          </w:tcPr>
          <w:p w14:paraId="7900F571">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价格扶持政策材料</w:t>
            </w:r>
          </w:p>
        </w:tc>
        <w:tc>
          <w:tcPr>
            <w:tcW w:w="6904" w:type="dxa"/>
            <w:tcBorders>
              <w:top w:val="single" w:color="auto" w:sz="6" w:space="0"/>
              <w:bottom w:val="single" w:color="auto" w:sz="6" w:space="0"/>
            </w:tcBorders>
            <w:shd w:val="clear" w:color="auto" w:fill="auto"/>
            <w:noWrap w:val="0"/>
            <w:vAlign w:val="center"/>
          </w:tcPr>
          <w:p w14:paraId="7952E204">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（1）中小企业声明函</w:t>
            </w:r>
            <w:r>
              <w:rPr>
                <w:rFonts w:hint="eastAsia" w:ascii="宋体" w:hAnsi="宋体" w:eastAsia="宋体" w:cs="宋体"/>
                <w:color w:val="auto"/>
                <w:sz w:val="22"/>
                <w:szCs w:val="22"/>
                <w:highlight w:val="none"/>
              </w:rPr>
              <w:t>（如是，请提供）</w:t>
            </w:r>
          </w:p>
        </w:tc>
        <w:tc>
          <w:tcPr>
            <w:tcW w:w="987" w:type="dxa"/>
            <w:tcBorders>
              <w:top w:val="single" w:color="auto" w:sz="6" w:space="0"/>
              <w:bottom w:val="single" w:color="auto" w:sz="6" w:space="0"/>
            </w:tcBorders>
            <w:shd w:val="clear" w:color="auto" w:fill="auto"/>
            <w:noWrap w:val="0"/>
            <w:vAlign w:val="center"/>
          </w:tcPr>
          <w:p w14:paraId="13571D06">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48FB52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6" w:hRule="atLeast"/>
          <w:jc w:val="center"/>
        </w:trPr>
        <w:tc>
          <w:tcPr>
            <w:tcW w:w="709" w:type="dxa"/>
            <w:vMerge w:val="continue"/>
            <w:shd w:val="clear" w:color="auto" w:fill="auto"/>
            <w:noWrap w:val="0"/>
            <w:vAlign w:val="center"/>
          </w:tcPr>
          <w:p w14:paraId="0D62DB77">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6" w:type="dxa"/>
            <w:vMerge w:val="continue"/>
            <w:shd w:val="clear" w:color="auto" w:fill="auto"/>
            <w:noWrap w:val="0"/>
            <w:vAlign w:val="center"/>
          </w:tcPr>
          <w:p w14:paraId="6CD95051">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6904" w:type="dxa"/>
            <w:tcBorders>
              <w:top w:val="single" w:color="auto" w:sz="6" w:space="0"/>
              <w:bottom w:val="single" w:color="auto" w:sz="6" w:space="0"/>
            </w:tcBorders>
            <w:shd w:val="clear" w:color="auto" w:fill="auto"/>
            <w:noWrap w:val="0"/>
            <w:vAlign w:val="center"/>
          </w:tcPr>
          <w:p w14:paraId="60019490">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（2）残疾人福利性单位声明函</w:t>
            </w:r>
            <w:r>
              <w:rPr>
                <w:rFonts w:hint="eastAsia" w:ascii="宋体" w:hAnsi="宋体" w:eastAsia="宋体" w:cs="宋体"/>
                <w:color w:val="auto"/>
                <w:sz w:val="22"/>
                <w:szCs w:val="22"/>
                <w:highlight w:val="none"/>
              </w:rPr>
              <w:t>（如是，请提供）</w:t>
            </w:r>
          </w:p>
        </w:tc>
        <w:tc>
          <w:tcPr>
            <w:tcW w:w="987" w:type="dxa"/>
            <w:tcBorders>
              <w:top w:val="single" w:color="auto" w:sz="6" w:space="0"/>
              <w:bottom w:val="single" w:color="auto" w:sz="6" w:space="0"/>
            </w:tcBorders>
            <w:shd w:val="clear" w:color="auto" w:fill="auto"/>
            <w:noWrap w:val="0"/>
            <w:vAlign w:val="center"/>
          </w:tcPr>
          <w:p w14:paraId="1BF9E57B">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7D2386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6" w:hRule="atLeast"/>
          <w:jc w:val="center"/>
        </w:trPr>
        <w:tc>
          <w:tcPr>
            <w:tcW w:w="709" w:type="dxa"/>
            <w:vMerge w:val="continue"/>
            <w:tcBorders>
              <w:bottom w:val="single" w:color="auto" w:sz="6" w:space="0"/>
            </w:tcBorders>
            <w:shd w:val="clear" w:color="auto" w:fill="auto"/>
            <w:noWrap w:val="0"/>
            <w:vAlign w:val="center"/>
          </w:tcPr>
          <w:p w14:paraId="6EC8EF18">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6" w:type="dxa"/>
            <w:vMerge w:val="continue"/>
            <w:tcBorders>
              <w:bottom w:val="single" w:color="auto" w:sz="6" w:space="0"/>
            </w:tcBorders>
            <w:shd w:val="clear" w:color="auto" w:fill="auto"/>
            <w:noWrap w:val="0"/>
            <w:vAlign w:val="center"/>
          </w:tcPr>
          <w:p w14:paraId="3659CA31">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6904" w:type="dxa"/>
            <w:tcBorders>
              <w:top w:val="single" w:color="auto" w:sz="6" w:space="0"/>
              <w:bottom w:val="single" w:color="auto" w:sz="6" w:space="0"/>
            </w:tcBorders>
            <w:shd w:val="clear" w:color="auto" w:fill="auto"/>
            <w:noWrap w:val="0"/>
            <w:vAlign w:val="center"/>
          </w:tcPr>
          <w:p w14:paraId="52BC4143">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（3）相关部门出具的监狱企业证明文件</w:t>
            </w:r>
            <w:r>
              <w:rPr>
                <w:rFonts w:hint="eastAsia" w:ascii="宋体" w:hAnsi="宋体" w:eastAsia="宋体" w:cs="宋体"/>
                <w:color w:val="auto"/>
                <w:sz w:val="22"/>
                <w:szCs w:val="22"/>
                <w:highlight w:val="none"/>
              </w:rPr>
              <w:t>（如是，提供复制件加盖投标供应商公章）</w:t>
            </w:r>
          </w:p>
        </w:tc>
        <w:tc>
          <w:tcPr>
            <w:tcW w:w="987" w:type="dxa"/>
            <w:tcBorders>
              <w:top w:val="single" w:color="auto" w:sz="6" w:space="0"/>
              <w:bottom w:val="single" w:color="auto" w:sz="6" w:space="0"/>
            </w:tcBorders>
            <w:shd w:val="clear" w:color="auto" w:fill="auto"/>
            <w:noWrap w:val="0"/>
            <w:vAlign w:val="center"/>
          </w:tcPr>
          <w:p w14:paraId="6A9DEF1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71270B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shd w:val="clear" w:color="auto" w:fill="auto"/>
            <w:noWrap w:val="0"/>
            <w:vAlign w:val="center"/>
          </w:tcPr>
          <w:p w14:paraId="51B48C36">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备注说明</w:t>
            </w:r>
          </w:p>
        </w:tc>
      </w:tr>
      <w:tr w14:paraId="6FEBC8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shd w:val="clear" w:color="auto" w:fill="auto"/>
            <w:noWrap w:val="0"/>
            <w:vAlign w:val="center"/>
          </w:tcPr>
          <w:p w14:paraId="5FC45195">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上述内容本采购文件《响应文件格式》中有提供格式的，投标供应商可参照格式进行编制（格式中要求提供相关证明材料的还需后附相关证明材料），并按格式要求在指定位置根据要求进行签章，否则视为未提供；</w:t>
            </w:r>
          </w:p>
          <w:p w14:paraId="69E7E9AA">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（2）采购文件《响应文件格式》未提供格式的，请各投标供应商自行拟定格式，并加盖单位公章并由法定代表人或其授权代表签署（签字或盖章），否则视为未提供；</w:t>
            </w:r>
          </w:p>
          <w:p w14:paraId="7FAF54CA">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（3）可以提供复制件的相关证明材料必须加盖投标供应商公章，否则视为未提供（例如</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各类资格资质证书、业绩材料、许可材料、荣誉证书、产品注册登记材料、产品检测材料、验收材料等）；</w:t>
            </w:r>
          </w:p>
          <w:p w14:paraId="7533048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（4）以上内容中标注“</w:t>
            </w: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”的内容为必须提供的内容，未提供的投标无效。</w:t>
            </w:r>
          </w:p>
        </w:tc>
      </w:tr>
    </w:tbl>
    <w:p w14:paraId="4653C6F1">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 投标文件编制</w:t>
      </w:r>
    </w:p>
    <w:p w14:paraId="34326422">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3.1本项目通过“</w:t>
      </w:r>
      <w:r>
        <w:rPr>
          <w:rFonts w:hint="eastAsia" w:ascii="宋体" w:hAnsi="宋体" w:eastAsia="宋体" w:cs="宋体"/>
          <w:color w:val="auto"/>
          <w:sz w:val="22"/>
          <w:szCs w:val="22"/>
          <w:highlight w:val="none"/>
          <w:lang w:eastAsia="zh-CN"/>
        </w:rPr>
        <w:t>乐采云平台（https://www.lecaiyun.com/）</w:t>
      </w:r>
      <w:r>
        <w:rPr>
          <w:rFonts w:hint="eastAsia" w:ascii="宋体" w:hAnsi="宋体" w:eastAsia="宋体" w:cs="宋体"/>
          <w:color w:val="auto"/>
          <w:sz w:val="22"/>
          <w:szCs w:val="22"/>
          <w:highlight w:val="none"/>
        </w:rPr>
        <w:t>”实行在线投标响应（电子投标）。供应商应通过“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”的要求编制并加密投标文件。</w:t>
      </w:r>
    </w:p>
    <w:p w14:paraId="476E4700">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3.2投标供应商应当按照本章节 “投标文件组成”规定的内容及顺序在“</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”编制投标文件。其中《资格文件》和《商务技术文件》中不得出现本项目投标报价，如因投标供应商原因提前泄露投标报价，是投标供应商的责任。</w:t>
      </w:r>
    </w:p>
    <w:p w14:paraId="61635D28">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3.3《投标文件》内容不完整、编排混乱导致《投标文件》被误读、漏读或者查找不到相关内容的，是投标供应商的责任。</w:t>
      </w:r>
    </w:p>
    <w:p w14:paraId="1391DD0F">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3.4《投标文件》因字迹潦草或表达不清所引起的后果由投标供应商负责。</w:t>
      </w:r>
    </w:p>
    <w:p w14:paraId="167D8922">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3.5投标供应商没有按照本章节 “投标文件组成”要求提供全部资料，或者没有仔细阅读采购文件，或者没有对采购文件在各方面的要求作出实质性响应是投标供应商的风险，由此造成的一切后果由投标供应商自行承担。</w:t>
      </w:r>
    </w:p>
    <w:p w14:paraId="153828A2">
      <w:pPr>
        <w:shd w:val="clear" w:color="auto" w:fill="auto"/>
        <w:wordWrap w:val="0"/>
        <w:autoSpaceDE w:val="0"/>
        <w:autoSpaceDN w:val="0"/>
        <w:adjustRightInd w:val="0"/>
        <w:snapToGrid w:val="0"/>
        <w:spacing w:line="360" w:lineRule="auto"/>
        <w:textAlignment w:val="bottom"/>
        <w:rPr>
          <w:rFonts w:hint="eastAsia" w:ascii="宋体" w:hAnsi="宋体" w:eastAsia="宋体" w:cs="宋体"/>
          <w:color w:val="auto"/>
          <w:sz w:val="22"/>
          <w:szCs w:val="22"/>
          <w:highlight w:val="none"/>
        </w:rPr>
      </w:pPr>
      <w:bookmarkStart w:id="19" w:name="_Toc132122115"/>
      <w:bookmarkStart w:id="20" w:name="_Toc132122412"/>
      <w:r>
        <w:rPr>
          <w:rFonts w:hint="eastAsia" w:ascii="宋体" w:hAnsi="宋体" w:eastAsia="宋体" w:cs="宋体"/>
          <w:color w:val="auto"/>
          <w:sz w:val="22"/>
          <w:szCs w:val="22"/>
          <w:highlight w:val="none"/>
        </w:rPr>
        <w:t>4.投标报价</w:t>
      </w:r>
      <w:bookmarkEnd w:id="19"/>
      <w:bookmarkEnd w:id="20"/>
    </w:p>
    <w:p w14:paraId="53614321">
      <w:pPr>
        <w:shd w:val="clear" w:color="auto" w:fill="auto"/>
        <w:wordWrap w:val="0"/>
        <w:autoSpaceDE w:val="0"/>
        <w:autoSpaceDN w:val="0"/>
        <w:adjustRightInd w:val="0"/>
        <w:snapToGrid w:val="0"/>
        <w:spacing w:line="360" w:lineRule="auto"/>
        <w:ind w:firstLine="435" w:firstLineChars="198"/>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4.1、供应商应按采购文件中《开标一览表》填写报价。</w:t>
      </w:r>
      <w:r>
        <w:rPr>
          <w:rFonts w:hint="eastAsia" w:ascii="宋体" w:hAnsi="宋体" w:eastAsia="宋体" w:cs="宋体"/>
          <w:b/>
          <w:color w:val="auto"/>
          <w:sz w:val="22"/>
          <w:szCs w:val="22"/>
          <w:highlight w:val="none"/>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ascii="宋体" w:hAnsi="宋体" w:eastAsia="宋体" w:cs="宋体"/>
          <w:color w:val="auto"/>
          <w:sz w:val="22"/>
          <w:szCs w:val="22"/>
          <w:highlight w:val="none"/>
        </w:rPr>
        <w:t>。</w:t>
      </w:r>
    </w:p>
    <w:p w14:paraId="17D44F7F">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4.2、本次招标只允许有一个报价，有选择的报价将不予接受。</w:t>
      </w:r>
    </w:p>
    <w:p w14:paraId="6E260924">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4.3、</w:t>
      </w:r>
      <w:r>
        <w:rPr>
          <w:rFonts w:hint="eastAsia" w:ascii="宋体" w:hAnsi="宋体" w:eastAsia="宋体" w:cs="宋体"/>
          <w:color w:val="auto"/>
          <w:sz w:val="22"/>
          <w:szCs w:val="22"/>
          <w:highlight w:val="none"/>
          <w:u w:val="single"/>
        </w:rPr>
        <w:t>供应商对在合同执行中，除采购文件规定的由中标供应商负责的工作范围以外需要甲方协调或提供便利的工作应当在投标文件中说明。</w:t>
      </w:r>
    </w:p>
    <w:p w14:paraId="6C0352D1">
      <w:pPr>
        <w:shd w:val="clear" w:color="auto" w:fill="auto"/>
        <w:wordWrap w:val="0"/>
        <w:autoSpaceDE w:val="0"/>
        <w:autoSpaceDN w:val="0"/>
        <w:adjustRightInd w:val="0"/>
        <w:snapToGrid w:val="0"/>
        <w:spacing w:line="360" w:lineRule="auto"/>
        <w:ind w:firstLine="431" w:firstLineChars="196"/>
        <w:rPr>
          <w:rFonts w:hint="eastAsia" w:ascii="宋体" w:hAnsi="宋体" w:eastAsia="宋体" w:cs="宋体"/>
          <w:color w:val="auto"/>
          <w:sz w:val="22"/>
          <w:szCs w:val="22"/>
          <w:highlight w:val="none"/>
        </w:rPr>
      </w:pPr>
      <w:bookmarkStart w:id="21" w:name="_Toc132122414"/>
      <w:bookmarkStart w:id="22" w:name="_Toc132122117"/>
      <w:bookmarkStart w:id="23" w:name="_Toc132122415"/>
      <w:bookmarkStart w:id="24" w:name="_Toc132122118"/>
      <w:r>
        <w:rPr>
          <w:rFonts w:hint="eastAsia" w:ascii="宋体" w:hAnsi="宋体" w:eastAsia="宋体" w:cs="宋体"/>
          <w:color w:val="auto"/>
          <w:sz w:val="22"/>
          <w:szCs w:val="22"/>
          <w:highlight w:val="none"/>
        </w:rPr>
        <w:t>5、投标文件的有效期</w:t>
      </w:r>
      <w:bookmarkEnd w:id="21"/>
      <w:bookmarkEnd w:id="22"/>
    </w:p>
    <w:p w14:paraId="1E342F5B">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5.1自开标日起90天内，投标文件应保持有效。有效期短于这个规定期限的投标将被拒绝。</w:t>
      </w:r>
    </w:p>
    <w:p w14:paraId="28CDCBD8">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5.2在特殊情况下，采购人可与供应商协商延长投标文件的有效期，这种要求和答复均应以书面形式进行。</w:t>
      </w:r>
    </w:p>
    <w:p w14:paraId="58F2BA08">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5.3供应商可拒绝接受延期要求而不会导致处罚。同意延长有效期的供应商不能修改投标文件。</w:t>
      </w:r>
    </w:p>
    <w:bookmarkEnd w:id="23"/>
    <w:bookmarkEnd w:id="24"/>
    <w:p w14:paraId="293A1036">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6、投标文件的签章</w:t>
      </w:r>
    </w:p>
    <w:p w14:paraId="15D2B929">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6.1《投标文件》的签章</w:t>
      </w:r>
      <w:r>
        <w:rPr>
          <w:rFonts w:hint="eastAsia" w:hAnsi="宋体" w:eastAsia="宋体" w:cs="宋体"/>
          <w:color w:val="auto"/>
          <w:sz w:val="22"/>
          <w:szCs w:val="22"/>
          <w:highlight w:val="none"/>
          <w:lang w:eastAsia="zh-CN"/>
        </w:rPr>
        <w:t>：</w:t>
      </w:r>
      <w:r>
        <w:rPr>
          <w:rFonts w:hint="eastAsia" w:ascii="宋体" w:hAnsi="宋体" w:eastAsia="宋体" w:cs="宋体"/>
          <w:b/>
          <w:color w:val="auto"/>
          <w:sz w:val="22"/>
          <w:szCs w:val="22"/>
          <w:highlight w:val="none"/>
          <w:lang w:bidi="ar"/>
        </w:rPr>
        <w:t>电子签章。</w:t>
      </w:r>
      <w:r>
        <w:rPr>
          <w:rFonts w:hint="eastAsia" w:ascii="宋体" w:hAnsi="宋体" w:eastAsia="宋体" w:cs="宋体"/>
          <w:color w:val="auto"/>
          <w:sz w:val="22"/>
          <w:szCs w:val="22"/>
          <w:highlight w:val="none"/>
        </w:rPr>
        <w:t>采购文件所指的加盖单位公章为电子签章。</w:t>
      </w:r>
    </w:p>
    <w:p w14:paraId="7B06D75A">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6.2《投标文件》应由投标供应商法定代表人或其授权代表签字（或盖章），并时加盖投标供应商公章。</w:t>
      </w:r>
    </w:p>
    <w:p w14:paraId="78B8D41E">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6.3电子签章操作指南详见采购公告附件《供应商项目采购-电子招投标操作指南》。</w:t>
      </w:r>
    </w:p>
    <w:p w14:paraId="3990A71A">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7、投标文件的形式</w:t>
      </w:r>
    </w:p>
    <w:p w14:paraId="43AC0E01">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7.1投标文件的形式</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75101807">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7.2“电子加密投标文件”</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“电子加密投标文件”是指通过“</w:t>
      </w:r>
      <w:r>
        <w:rPr>
          <w:rFonts w:hint="eastAsia"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”完成投标文件编制后生成并加密的数据电文形式的投标文件。</w:t>
      </w:r>
    </w:p>
    <w:p w14:paraId="5AD47FC3">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7.3“备份投标文件”</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“备份投标文件”是指与“电子加密投标文件”同时生成的数据电文形式的电子文件（备份标书），其他方式编制的“备份投标文件”视为无效的“备份投标文件”。</w:t>
      </w:r>
    </w:p>
    <w:p w14:paraId="3FF602D3">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8、投标文件的份数</w:t>
      </w:r>
    </w:p>
    <w:p w14:paraId="61781B6D">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8.1投标文件的份数</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200680F7">
      <w:pPr>
        <w:shd w:val="clear" w:color="auto" w:fill="auto"/>
        <w:wordWrap w:val="0"/>
        <w:snapToGrid w:val="0"/>
        <w:spacing w:line="360" w:lineRule="auto"/>
        <w:outlineLvl w:val="1"/>
        <w:rPr>
          <w:rFonts w:hint="eastAsia" w:ascii="宋体" w:hAnsi="宋体" w:eastAsia="宋体" w:cs="宋体"/>
          <w:bCs/>
          <w:color w:val="auto"/>
          <w:sz w:val="22"/>
          <w:szCs w:val="22"/>
          <w:highlight w:val="none"/>
        </w:rPr>
      </w:pPr>
      <w:bookmarkStart w:id="25" w:name="_Toc16183"/>
      <w:r>
        <w:rPr>
          <w:rFonts w:hint="eastAsia" w:ascii="宋体" w:hAnsi="宋体" w:eastAsia="宋体" w:cs="宋体"/>
          <w:bCs/>
          <w:color w:val="auto"/>
          <w:sz w:val="22"/>
          <w:szCs w:val="22"/>
          <w:highlight w:val="none"/>
        </w:rPr>
        <w:t>五、投标</w:t>
      </w:r>
      <w:bookmarkEnd w:id="25"/>
    </w:p>
    <w:p w14:paraId="626A43BE">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1、投标文件的上传和递交</w:t>
      </w:r>
    </w:p>
    <w:p w14:paraId="06043C37">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1.1“投标文件”的上传、递交</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001885EB">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2、“电子加密投标文件”解密和异常情况处理</w:t>
      </w:r>
    </w:p>
    <w:p w14:paraId="113A7E09">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2.1“电子加密投标文件”解密</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2B7FE32B">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3、投标文件的补充、修改或撤回</w:t>
      </w:r>
    </w:p>
    <w:p w14:paraId="644786CE">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w:t>
      </w:r>
      <w:r>
        <w:rPr>
          <w:rFonts w:hint="eastAsia"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”将予以拒收。</w:t>
      </w:r>
    </w:p>
    <w:p w14:paraId="0B8E2D35">
      <w:pPr>
        <w:pStyle w:val="12"/>
        <w:shd w:val="clear" w:color="auto" w:fill="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3.2投标截止时间后，投标供应商不得撤回、修改《投标文件》。</w:t>
      </w:r>
    </w:p>
    <w:p w14:paraId="095BD820">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4、投标文件的备选方案</w:t>
      </w:r>
    </w:p>
    <w:p w14:paraId="1565B40D">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4.1投标供应商不得递交任何的投标备选（替代）方案，否则其投标文件将作无效标处理。与“电子加密投标文件”同时生成的“备份投标文件”不是投标备选（替代）方案。</w:t>
      </w:r>
    </w:p>
    <w:p w14:paraId="2D07BA19">
      <w:pPr>
        <w:shd w:val="clear" w:color="auto" w:fill="auto"/>
        <w:wordWrap w:val="0"/>
        <w:snapToGrid w:val="0"/>
        <w:spacing w:line="360" w:lineRule="auto"/>
        <w:outlineLvl w:val="1"/>
        <w:rPr>
          <w:rFonts w:hint="eastAsia" w:ascii="宋体" w:hAnsi="宋体" w:eastAsia="宋体" w:cs="宋体"/>
          <w:color w:val="auto"/>
          <w:sz w:val="22"/>
          <w:szCs w:val="22"/>
          <w:highlight w:val="none"/>
        </w:rPr>
      </w:pPr>
      <w:bookmarkStart w:id="26" w:name="_Toc23198"/>
      <w:r>
        <w:rPr>
          <w:rFonts w:hint="eastAsia" w:ascii="宋体" w:hAnsi="宋体" w:eastAsia="宋体" w:cs="宋体"/>
          <w:color w:val="auto"/>
          <w:sz w:val="22"/>
          <w:szCs w:val="22"/>
          <w:highlight w:val="none"/>
        </w:rPr>
        <w:t>六、开标和评标</w:t>
      </w:r>
      <w:bookmarkEnd w:id="26"/>
    </w:p>
    <w:p w14:paraId="3E961EED">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一）开标</w:t>
      </w:r>
    </w:p>
    <w:p w14:paraId="137122E8">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1、开标形式</w:t>
      </w:r>
    </w:p>
    <w:p w14:paraId="473393D0">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 采购组织机构将按照采购文件规定的时间通过“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”组织开标、开启投标文件，所有供应商均应当准时在线参加。</w:t>
      </w:r>
    </w:p>
    <w:p w14:paraId="1207DC08">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2、开标准备</w:t>
      </w:r>
    </w:p>
    <w:p w14:paraId="2AC6350A">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2.1开标的准备工作由采购组织机构负责落实；</w:t>
      </w:r>
    </w:p>
    <w:p w14:paraId="7AD214AC">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2.2采购组织机构将按照采购文件规定的时间通过“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组织开标、开启投标文件，所有供应商均应当准时在线参加。投标供应商如不参加开标大会的，视同认可开标结果，事后不得对采购相关人员、开标过程和开标结果提出异议，同时投标供应商因未在线参加开标而导致投标文件无法按时解密等一切后果由供应商自己承担。</w:t>
      </w:r>
    </w:p>
    <w:p w14:paraId="3AE31B8A">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3、开标流程（两阶段）</w:t>
      </w:r>
    </w:p>
    <w:p w14:paraId="366A913A">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3.1开标第一阶段</w:t>
      </w:r>
    </w:p>
    <w:p w14:paraId="3A45FF20">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向各投标供应商发出电子加密投标文件【开始解密】通知，由供应商按采购文件规定的时间内自行进行投标文件解密。投标供应商在规定的时间内无法完成已递交的“电子加密投标文件”解密的，如已按规定递交了备份投标文件的，将由采购组织机构按“</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”操作规范将备份投标文件上传至“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”，上传成功后，“电子加密投标文件”自动失效；</w:t>
      </w:r>
    </w:p>
    <w:p w14:paraId="3CC56178">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（2）投标文件解密结束，发送各投标供应商组织签署《国企采购活动现场确认声明书》；</w:t>
      </w:r>
    </w:p>
    <w:p w14:paraId="1572BB3E">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（3）开启投标文件，进入资格审查；</w:t>
      </w:r>
    </w:p>
    <w:p w14:paraId="301CE096">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（4）开启资格审查通过的投标供应商的商务技术文件进入符合性审查、商务技术评审；</w:t>
      </w:r>
    </w:p>
    <w:p w14:paraId="3BFE2D3B">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（5）第一阶段开标结束。</w:t>
      </w:r>
    </w:p>
    <w:p w14:paraId="5A1C44A2">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开标大会的第一阶段结束后，采购人或采购代理机构将对依法对投标供应商的资格进行审查，资格审查结束后进入符合性审查和商务技术的评审工作，具体见本章节“投标供应商资格审查”相关规定。</w:t>
      </w:r>
    </w:p>
    <w:p w14:paraId="0735B2F5">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3.2开标大会第二阶段</w:t>
      </w:r>
    </w:p>
    <w:p w14:paraId="539348B8">
      <w:pPr>
        <w:numPr>
          <w:ilvl w:val="0"/>
          <w:numId w:val="4"/>
        </w:num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符合性审查、商务技术评审结束后，举行开标大会第二阶段会议。首先公布符合性审查、商务技术评审无效供应商名称及理由；公布经商务技术评审后有效投标供应商的名单，同时公布其商务技术部分得分情况。</w:t>
      </w:r>
    </w:p>
    <w:p w14:paraId="0D6C7EE3">
      <w:pPr>
        <w:numPr>
          <w:ilvl w:val="0"/>
          <w:numId w:val="4"/>
        </w:num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开启符合性审查、商务技术评审有效投标供应商的《报价文件》。供应商签字确认（10分钟内未确认的视为无异议），由评标委员会对报价的合理性、准确性等进行审查核实。</w:t>
      </w:r>
    </w:p>
    <w:p w14:paraId="1CFF5A44">
      <w:pPr>
        <w:numPr>
          <w:ilvl w:val="0"/>
          <w:numId w:val="4"/>
        </w:num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评审结束后，公布中标（成交）候选供应商名单，及采购人最终确定中标或成交供应商名单的时间和公告方式等。</w:t>
      </w:r>
    </w:p>
    <w:p w14:paraId="2C790467">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特别说明</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如遇“</w:t>
      </w:r>
      <w:r>
        <w:rPr>
          <w:rFonts w:hint="eastAsia" w:ascii="宋体" w:hAnsi="宋体" w:eastAsia="宋体" w:cs="宋体"/>
          <w:b/>
          <w:color w:val="auto"/>
          <w:sz w:val="22"/>
          <w:szCs w:val="22"/>
          <w:highlight w:val="none"/>
          <w:lang w:eastAsia="zh-CN"/>
        </w:rPr>
        <w:t>乐采云平台</w:t>
      </w:r>
      <w:r>
        <w:rPr>
          <w:rFonts w:hint="eastAsia" w:ascii="宋体" w:hAnsi="宋体" w:eastAsia="宋体" w:cs="宋体"/>
          <w:b/>
          <w:color w:val="auto"/>
          <w:sz w:val="22"/>
          <w:szCs w:val="22"/>
          <w:highlight w:val="none"/>
        </w:rPr>
        <w:t>”电子化开标或评审程序调整的，按调整后程序执行。</w:t>
      </w:r>
    </w:p>
    <w:p w14:paraId="79DDE023">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bookmarkStart w:id="27" w:name="_Toc33194393"/>
      <w:bookmarkStart w:id="28" w:name="_Toc24550037"/>
      <w:r>
        <w:rPr>
          <w:rFonts w:hint="eastAsia" w:ascii="宋体" w:hAnsi="宋体" w:eastAsia="宋体" w:cs="宋体"/>
          <w:b/>
          <w:color w:val="auto"/>
          <w:sz w:val="22"/>
          <w:szCs w:val="22"/>
          <w:highlight w:val="none"/>
        </w:rPr>
        <w:t>4、投标供应商资格审查</w:t>
      </w:r>
      <w:bookmarkEnd w:id="27"/>
      <w:bookmarkEnd w:id="28"/>
    </w:p>
    <w:p w14:paraId="4E3EC821">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开标大会第一阶段结束后，采购人或采购代理机构首先依法对各投标供应商的资格进行审查，审查各投标供应商的资格是否满足采购文件的要求。采购人或采购代理机构对投标供应商所提交的资格证明材料仅负审核的责任。如发现投标供应商所提交的资格证明材料不合法或与事实不符，采购人可取消其中标资格并追究投标供应商的法律责任。</w:t>
      </w:r>
    </w:p>
    <w:p w14:paraId="2E2EF69B">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4.2投标供应商提交的资格证明材料无法证明其符合采购文件规定的“投标供应商资格要求”的，采购人或采购代理机构将对其作资格审查不通过处理（无效投标），并不再将其投标提交评标委员会进行后续评审。</w:t>
      </w:r>
    </w:p>
    <w:p w14:paraId="0B41BBC6">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4.3单位负责人为同一人或者存在直接控股、管理关系的不同供应商参加同一合同项下的采购活动的，相关投标供应商均作资格无效处理。</w:t>
      </w:r>
    </w:p>
    <w:p w14:paraId="482B6706">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二）评标</w:t>
      </w:r>
    </w:p>
    <w:p w14:paraId="544593D1">
      <w:pPr>
        <w:shd w:val="clear" w:color="auto" w:fill="auto"/>
        <w:wordWrap w:val="0"/>
        <w:snapToGrid w:val="0"/>
        <w:spacing w:line="360" w:lineRule="auto"/>
        <w:ind w:firstLine="527"/>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2.1评标由采购人依法组建的评标委员会负责，并独立履行下列职责</w:t>
      </w:r>
      <w:r>
        <w:rPr>
          <w:rFonts w:hint="eastAsia" w:ascii="宋体" w:hAnsi="宋体" w:eastAsia="宋体" w:cs="宋体"/>
          <w:color w:val="auto"/>
          <w:sz w:val="22"/>
          <w:szCs w:val="22"/>
          <w:highlight w:val="none"/>
          <w:lang w:eastAsia="zh-CN"/>
        </w:rPr>
        <w:t>：</w:t>
      </w:r>
    </w:p>
    <w:p w14:paraId="2FE420E6">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1）审查投标文件是否符合采购文件要求，并作出评价；</w:t>
      </w:r>
    </w:p>
    <w:p w14:paraId="1EA9D9DC">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2）要求投标供应商对投标文件有关事项作出解释或者澄清；</w:t>
      </w:r>
    </w:p>
    <w:p w14:paraId="7804ED45">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3）根据采购人授权确定中标供应商；</w:t>
      </w:r>
    </w:p>
    <w:p w14:paraId="27A36ABA">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4）向采购代理机构或者有关部门报告非法干预评标工作的行为。</w:t>
      </w:r>
    </w:p>
    <w:p w14:paraId="65CD4C1E">
      <w:pPr>
        <w:shd w:val="clear" w:color="auto" w:fill="auto"/>
        <w:wordWrap w:val="0"/>
        <w:snapToGrid w:val="0"/>
        <w:spacing w:line="360" w:lineRule="auto"/>
        <w:ind w:firstLine="431" w:firstLineChars="19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2.2、评标应当遵循下列工作程序</w:t>
      </w:r>
      <w:r>
        <w:rPr>
          <w:rFonts w:hint="eastAsia" w:ascii="宋体" w:hAnsi="宋体" w:eastAsia="宋体" w:cs="宋体"/>
          <w:color w:val="auto"/>
          <w:sz w:val="22"/>
          <w:szCs w:val="22"/>
          <w:highlight w:val="none"/>
          <w:lang w:eastAsia="zh-CN"/>
        </w:rPr>
        <w:t>：</w:t>
      </w:r>
    </w:p>
    <w:p w14:paraId="6F053BAE">
      <w:pPr>
        <w:shd w:val="clear" w:color="auto" w:fill="auto"/>
        <w:wordWrap w:val="0"/>
        <w:snapToGrid w:val="0"/>
        <w:spacing w:line="360" w:lineRule="auto"/>
        <w:rPr>
          <w:rFonts w:hint="eastAsia" w:ascii="宋体" w:hAnsi="宋体" w:eastAsia="宋体" w:cs="宋体"/>
          <w:b/>
          <w:color w:val="auto"/>
          <w:sz w:val="22"/>
          <w:szCs w:val="22"/>
          <w:highlight w:val="none"/>
          <w:u w:val="single"/>
        </w:rPr>
      </w:pPr>
      <w:r>
        <w:rPr>
          <w:rFonts w:hint="eastAsia" w:ascii="宋体" w:hAnsi="宋体" w:eastAsia="宋体" w:cs="宋体"/>
          <w:color w:val="auto"/>
          <w:sz w:val="22"/>
          <w:szCs w:val="22"/>
          <w:highlight w:val="none"/>
        </w:rPr>
        <w:t xml:space="preserve">    1）投标文件初审。初审分为资格性检查和符合性检查。</w:t>
      </w:r>
    </w:p>
    <w:p w14:paraId="3C42CF38">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资格性检查。依据法律法规和采购文件的规定，对投标文件中的投标供应商资格文件、投标保证金等进行审查，以确定投标供应商是否具备投标资格。</w:t>
      </w:r>
    </w:p>
    <w:p w14:paraId="2ACA4C7A">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符合性检查。依据采购文件的规定，从投标文件的有效性、完整性和对采购文件的响应程度进行审查，以确定是否对采购文件的实质性要求作出响应。</w:t>
      </w:r>
    </w:p>
    <w:p w14:paraId="281BDC0D">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14:paraId="635DE7C3">
      <w:pPr>
        <w:shd w:val="clear" w:color="auto" w:fill="auto"/>
        <w:wordWrap w:val="0"/>
        <w:snapToGrid w:val="0"/>
        <w:spacing w:line="360" w:lineRule="auto"/>
        <w:ind w:firstLine="4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3）比较与评价。按采购文件中规定的评标方法和标准，对资格性检查和符合性检查合格的投标文件进行综合评估，综合比较与评价。</w:t>
      </w:r>
    </w:p>
    <w:p w14:paraId="56A3D339">
      <w:pPr>
        <w:pStyle w:val="12"/>
        <w:shd w:val="clear" w:color="auto" w:fill="auto"/>
        <w:wordWrap w:val="0"/>
        <w:adjustRightInd w:val="0"/>
        <w:snapToGrid w:val="0"/>
        <w:spacing w:line="360" w:lineRule="auto"/>
        <w:ind w:firstLine="440" w:firstLineChars="200"/>
        <w:rPr>
          <w:rFonts w:hint="eastAsia" w:ascii="宋体" w:hAnsi="宋体" w:eastAsia="宋体" w:cs="宋体"/>
          <w:b/>
          <w:color w:val="auto"/>
          <w:sz w:val="22"/>
          <w:szCs w:val="22"/>
          <w:highlight w:val="none"/>
          <w:u w:val="single"/>
          <w:lang w:eastAsia="zh-CN"/>
        </w:rPr>
      </w:pPr>
      <w:r>
        <w:rPr>
          <w:rFonts w:hint="eastAsia" w:ascii="宋体" w:hAnsi="宋体" w:eastAsia="宋体" w:cs="宋体"/>
          <w:color w:val="auto"/>
          <w:sz w:val="22"/>
          <w:szCs w:val="22"/>
          <w:highlight w:val="none"/>
        </w:rPr>
        <w:t>2.4、</w:t>
      </w:r>
      <w:r>
        <w:rPr>
          <w:rFonts w:hint="eastAsia" w:ascii="宋体" w:hAnsi="宋体" w:eastAsia="宋体" w:cs="宋体"/>
          <w:b/>
          <w:color w:val="auto"/>
          <w:sz w:val="22"/>
          <w:szCs w:val="22"/>
          <w:highlight w:val="none"/>
          <w:u w:val="single"/>
        </w:rPr>
        <w:t>评标委员会发现投标文件有下列情形之一的属于重大偏差</w:t>
      </w:r>
      <w:r>
        <w:rPr>
          <w:rFonts w:hint="eastAsia"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评标委员会按少数服从多数原则认定</w:t>
      </w:r>
      <w:r>
        <w:rPr>
          <w:rFonts w:hint="eastAsia"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,按照无效投标处理</w:t>
      </w:r>
      <w:r>
        <w:rPr>
          <w:rFonts w:hint="eastAsia" w:hAnsi="宋体" w:eastAsia="宋体" w:cs="宋体"/>
          <w:b/>
          <w:color w:val="auto"/>
          <w:sz w:val="22"/>
          <w:szCs w:val="22"/>
          <w:highlight w:val="none"/>
          <w:u w:val="single"/>
          <w:lang w:eastAsia="zh-CN"/>
        </w:rPr>
        <w:t>：</w:t>
      </w:r>
    </w:p>
    <w:p w14:paraId="200F1773">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1）未按采购文件要求编制或字迹模糊、辨认不清的投标文件；</w:t>
      </w:r>
    </w:p>
    <w:p w14:paraId="66D39526">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2）投标文件存在一个或一个以上备选（替代）投标方案的；仅提交“备份投标文件”的；</w:t>
      </w:r>
    </w:p>
    <w:p w14:paraId="4CAA9367">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3）没有按采购文件格式要求加盖有效公章、无法定代表人（或授权代表）签字或印章（具体格式见采购文件附件—投标文件格式）；</w:t>
      </w:r>
    </w:p>
    <w:p w14:paraId="058D70FC">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4）投标文件未有效授权，法定代表人授权委托书等填写不完整或有涂改的；</w:t>
      </w:r>
    </w:p>
    <w:p w14:paraId="75F987E7">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5）供应商商务技术投标文件中出现投标报价；</w:t>
      </w:r>
    </w:p>
    <w:p w14:paraId="138FAAFF">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6）文件组成内容不齐全，本采购文件规定必须提供而未提供的（属于资格审查范围的除外）；明显不符合要求的投标文件；</w:t>
      </w:r>
    </w:p>
    <w:p w14:paraId="3CB5C5FE">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7）付款方式、服务期出现负偏差的；</w:t>
      </w:r>
    </w:p>
    <w:p w14:paraId="5FE733A8">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8）投标文件附有采购人不能接受的条款；</w:t>
      </w:r>
    </w:p>
    <w:p w14:paraId="52F5E589">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9）不符合采购文件中规定的实质性要求的投标文件，是否为偏离实质性要求由评标委员会认定。</w:t>
      </w:r>
    </w:p>
    <w:p w14:paraId="6C7D3526">
      <w:pPr>
        <w:pStyle w:val="12"/>
        <w:shd w:val="clear" w:color="auto" w:fill="auto"/>
        <w:wordWrap w:val="0"/>
        <w:adjustRightInd w:val="0"/>
        <w:snapToGrid w:val="0"/>
        <w:spacing w:line="360" w:lineRule="auto"/>
        <w:ind w:firstLine="431" w:firstLineChars="196"/>
        <w:rPr>
          <w:rFonts w:hint="eastAsia" w:ascii="宋体" w:hAnsi="宋体" w:eastAsia="宋体" w:cs="宋体"/>
          <w:color w:val="auto"/>
          <w:highlight w:val="none"/>
        </w:rPr>
      </w:pPr>
      <w:r>
        <w:rPr>
          <w:rFonts w:hint="eastAsia" w:ascii="宋体" w:hAnsi="宋体" w:eastAsia="宋体" w:cs="宋体"/>
          <w:color w:val="auto"/>
          <w:sz w:val="22"/>
          <w:szCs w:val="22"/>
          <w:highlight w:val="none"/>
        </w:rPr>
        <w:t>10）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69841F6E">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11）有下列情形之一的，视为投标供应商串通投标，其投标无效</w:t>
      </w:r>
      <w:r>
        <w:rPr>
          <w:rFonts w:hint="eastAsia" w:hAnsi="宋体" w:eastAsia="宋体" w:cs="宋体"/>
          <w:color w:val="auto"/>
          <w:sz w:val="22"/>
          <w:szCs w:val="22"/>
          <w:highlight w:val="none"/>
          <w:lang w:eastAsia="zh-CN"/>
        </w:rPr>
        <w:t>：</w:t>
      </w:r>
    </w:p>
    <w:p w14:paraId="22394E2B">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（一）不同投标供应商的投标文件由同一单位或者个人编制；</w:t>
      </w:r>
    </w:p>
    <w:p w14:paraId="22B800B3">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（二）不同投标供应商委托同一单位或者个人办理投标事宜；</w:t>
      </w:r>
    </w:p>
    <w:p w14:paraId="534EA798">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（三）不同投标供应商的投标文件载明的项目管理成员或者联系人员为同一人；</w:t>
      </w:r>
    </w:p>
    <w:p w14:paraId="128588F2">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（四）不同投标供应商的投标文件异常一致或者投标报价呈规律性差异；</w:t>
      </w:r>
    </w:p>
    <w:p w14:paraId="0A7DEF32">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（五）不同投标供应商的投标文件相互混装；　　</w:t>
      </w:r>
    </w:p>
    <w:p w14:paraId="7D8BF9DF">
      <w:pPr>
        <w:pStyle w:val="12"/>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12）其他经评标委员会认定的未能在实质上响应的或违反国家有关规定的投标文件。</w:t>
      </w:r>
    </w:p>
    <w:p w14:paraId="19C246B6">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2.5、实质上没有响应采购文件要求的投标将被拒绝。供应商不得通过修正或撤消不合要求的偏离从而使其投标成为实质上响应的投标。</w:t>
      </w:r>
    </w:p>
    <w:p w14:paraId="33788026">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2.6、评标委员会对投标文件的判定，只依据投标内容本身，不依靠开标后的任何外来证明。</w:t>
      </w:r>
    </w:p>
    <w:p w14:paraId="06639DBB">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2.7、评标委员会在评标中，不得改变采购文件中规定的评标标准、方法和中标条件。</w:t>
      </w:r>
    </w:p>
    <w:p w14:paraId="4024E051">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3.投标文件的澄清</w:t>
      </w:r>
    </w:p>
    <w:p w14:paraId="74B7D2AE">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3.1对于投标文件中含义不明确、同类问题表述不一致或者有明显文字和计算错误的内容，评标委员会将以书面形式（或通过“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”在线询标）的形式要求投标供应商在规定的时间内作出必要的澄清、说明或者补正，投标供应商澄清、说明或补正时间为30分钟。</w:t>
      </w:r>
    </w:p>
    <w:p w14:paraId="0EF65BFD">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3.2投标供应商的澄清、说明或者补正应当采用书面（或通过“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”在线答复）形式提交，并加盖公章，或者由法定代表人或其授权的代表签字。投标供应商的澄清、说明或者补正不得超出投标文件的范围或者改变投标文件的实质性内容。</w:t>
      </w:r>
    </w:p>
    <w:p w14:paraId="4509E512">
      <w:pPr>
        <w:shd w:val="clear" w:color="auto" w:fill="auto"/>
        <w:wordWrap w:val="0"/>
        <w:adjustRightInd w:val="0"/>
        <w:snapToGrid w:val="0"/>
        <w:spacing w:line="360" w:lineRule="auto"/>
        <w:ind w:firstLine="442" w:firstLineChars="200"/>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4、在采购中，出现下列情形之一的，应予废标</w:t>
      </w:r>
      <w:r>
        <w:rPr>
          <w:rFonts w:hint="eastAsia" w:ascii="宋体" w:hAnsi="宋体" w:eastAsia="宋体" w:cs="宋体"/>
          <w:b/>
          <w:color w:val="auto"/>
          <w:sz w:val="22"/>
          <w:szCs w:val="22"/>
          <w:highlight w:val="none"/>
          <w:lang w:eastAsia="zh-CN"/>
        </w:rPr>
        <w:t>：</w:t>
      </w:r>
    </w:p>
    <w:p w14:paraId="097A0301">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截止时间及评审期间，出现有效供应商不足三家的，作流（废）标处理，并重新组织招标。</w:t>
      </w:r>
    </w:p>
    <w:p w14:paraId="3F26193D">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出现影响采购公正的违法、违规行为的；</w:t>
      </w:r>
    </w:p>
    <w:p w14:paraId="37C3BDB3">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3</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报价均超过预算，不能支付的；</w:t>
      </w:r>
    </w:p>
    <w:p w14:paraId="20FFD8C3">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因重大变故，采购任务取消的。</w:t>
      </w:r>
    </w:p>
    <w:p w14:paraId="265222D5">
      <w:pPr>
        <w:shd w:val="clear" w:color="auto" w:fill="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5、可中止电子交易活动的情形</w:t>
      </w:r>
    </w:p>
    <w:p w14:paraId="0ACF08B3">
      <w:pPr>
        <w:shd w:val="clear" w:color="auto" w:fill="auto"/>
        <w:wordWrap w:val="0"/>
        <w:adjustRightInd w:val="0"/>
        <w:snapToGrid w:val="0"/>
        <w:spacing w:line="360" w:lineRule="auto"/>
        <w:ind w:firstLine="442" w:firstLineChars="200"/>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采购过程中出现以下情形，导致电子交易平台无法正常运行，或者无法保证电子交易的公平、公正和安全时，采购组织机构可中止电子交易活动</w:t>
      </w:r>
      <w:r>
        <w:rPr>
          <w:rFonts w:hint="eastAsia" w:ascii="宋体" w:hAnsi="宋体" w:eastAsia="宋体" w:cs="宋体"/>
          <w:b/>
          <w:color w:val="auto"/>
          <w:sz w:val="22"/>
          <w:szCs w:val="22"/>
          <w:highlight w:val="none"/>
          <w:lang w:eastAsia="zh-CN"/>
        </w:rPr>
        <w:t>：</w:t>
      </w:r>
    </w:p>
    <w:p w14:paraId="1EDB00CB">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1）电子交易平台发生故障而无法登录访问的；</w:t>
      </w:r>
    </w:p>
    <w:p w14:paraId="4169C1CD">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2）电子交易平台应用或数据库出现错误，不能进行正常操作的；</w:t>
      </w:r>
    </w:p>
    <w:p w14:paraId="60018BC0">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3）电子交易平台发现严重安全漏洞，有潜在泄密危险的；</w:t>
      </w:r>
    </w:p>
    <w:p w14:paraId="06AB941D">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4）病毒发作导致不能进行正常操作的；</w:t>
      </w:r>
    </w:p>
    <w:p w14:paraId="15845F2A">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5）其他无法保证电子交易的公平、公正和安全的情况。</w:t>
      </w:r>
    </w:p>
    <w:p w14:paraId="55928E7A">
      <w:pPr>
        <w:shd w:val="clear" w:color="auto" w:fill="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14:paraId="273B4974">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6、评标原则</w:t>
      </w:r>
    </w:p>
    <w:p w14:paraId="1A9B9BC4">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评标委员会按照采购文件的要求和条件对投标文件进行资格、商务和技术评估，综合比较与评价。</w:t>
      </w:r>
    </w:p>
    <w:p w14:paraId="205D0FC9">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评标办法具体见本采购文件第七部分。</w:t>
      </w:r>
    </w:p>
    <w:p w14:paraId="4D5BB020">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7、评标过程中遇到特殊情况，由评标委员会遵循公开、公正原则，采取投票方式按照少数服从多数原则决定。</w:t>
      </w:r>
    </w:p>
    <w:p w14:paraId="778CCA02">
      <w:pPr>
        <w:shd w:val="clear" w:color="auto" w:fill="auto"/>
        <w:wordWrap w:val="0"/>
        <w:snapToGrid w:val="0"/>
        <w:spacing w:line="360" w:lineRule="auto"/>
        <w:ind w:firstLine="527"/>
        <w:outlineLvl w:val="1"/>
        <w:rPr>
          <w:rFonts w:hint="eastAsia" w:ascii="宋体" w:hAnsi="宋体" w:eastAsia="宋体" w:cs="宋体"/>
          <w:color w:val="auto"/>
          <w:sz w:val="22"/>
          <w:szCs w:val="22"/>
          <w:highlight w:val="none"/>
        </w:rPr>
      </w:pPr>
      <w:bookmarkStart w:id="29" w:name="_Toc16659"/>
      <w:r>
        <w:rPr>
          <w:rFonts w:hint="eastAsia" w:ascii="宋体" w:hAnsi="宋体" w:eastAsia="宋体" w:cs="宋体"/>
          <w:color w:val="auto"/>
          <w:sz w:val="22"/>
          <w:szCs w:val="22"/>
          <w:highlight w:val="none"/>
        </w:rPr>
        <w:t>七、授予合同</w:t>
      </w:r>
      <w:bookmarkEnd w:id="29"/>
    </w:p>
    <w:p w14:paraId="75366B35">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1、决标</w:t>
      </w:r>
    </w:p>
    <w:p w14:paraId="2D8DDB55">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评标结束后，评标委员会按照采购文件确定的评标办法，根据采购人授权确定中标供应商。</w:t>
      </w:r>
    </w:p>
    <w:p w14:paraId="41F7342C">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2、中标通知书</w:t>
      </w:r>
    </w:p>
    <w:p w14:paraId="0EEBD2BC">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2.1、招标机构在</w:t>
      </w:r>
      <w:r>
        <w:rPr>
          <w:rFonts w:hint="eastAsia" w:ascii="宋体" w:hAnsi="宋体" w:eastAsia="宋体" w:cs="宋体"/>
          <w:color w:val="auto"/>
          <w:sz w:val="22"/>
          <w:szCs w:val="22"/>
          <w:highlight w:val="none"/>
          <w:lang w:val="en-US" w:eastAsia="zh-CN"/>
        </w:rPr>
        <w:t>乐采云</w:t>
      </w:r>
      <w:r>
        <w:rPr>
          <w:rFonts w:hint="eastAsia" w:ascii="宋体" w:hAnsi="宋体" w:eastAsia="宋体" w:cs="宋体"/>
          <w:color w:val="auto"/>
          <w:sz w:val="22"/>
          <w:szCs w:val="22"/>
          <w:highlight w:val="none"/>
        </w:rPr>
        <w:t>网上公告中标结果。</w:t>
      </w:r>
    </w:p>
    <w:p w14:paraId="5180DC72">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14:paraId="36C0EF3B">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3、评标委员会对未中标的供应商不作落标原因解释。</w:t>
      </w:r>
    </w:p>
    <w:p w14:paraId="3BB05709">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4、签订合同</w:t>
      </w:r>
    </w:p>
    <w:p w14:paraId="282F75E0">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14:paraId="4BEE8964">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4.2、采购文件、中标供应商的投标文件及投标修改文件、评标过程中有关澄清文件及经双方签字的询标纪要（承诺）和中标通知书均作为合同附件。</w:t>
      </w:r>
    </w:p>
    <w:p w14:paraId="09B93C24">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 拒签合同的责任</w:t>
      </w:r>
    </w:p>
    <w:p w14:paraId="738A6507">
      <w:pPr>
        <w:pStyle w:val="12"/>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14:paraId="1621D88C">
      <w:pPr>
        <w:pStyle w:val="12"/>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hAnsi="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招标代理服务费</w:t>
      </w:r>
    </w:p>
    <w:p w14:paraId="4F267249">
      <w:pPr>
        <w:pStyle w:val="12"/>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5.1中标供应商在领取中标通知书前向</w:t>
      </w:r>
      <w:r>
        <w:rPr>
          <w:rFonts w:hint="eastAsia" w:hAnsi="宋体" w:cs="宋体"/>
          <w:color w:val="auto"/>
          <w:sz w:val="22"/>
          <w:szCs w:val="22"/>
          <w:highlight w:val="none"/>
          <w:lang w:eastAsia="zh-CN"/>
        </w:rPr>
        <w:t>采购代理机构</w:t>
      </w:r>
      <w:r>
        <w:rPr>
          <w:rFonts w:hint="eastAsia" w:ascii="宋体" w:hAnsi="宋体" w:eastAsia="宋体" w:cs="宋体"/>
          <w:color w:val="auto"/>
          <w:sz w:val="22"/>
          <w:szCs w:val="22"/>
          <w:highlight w:val="none"/>
        </w:rPr>
        <w:t>支付代理服务费</w:t>
      </w:r>
      <w:r>
        <w:rPr>
          <w:rFonts w:hint="eastAsia" w:hAnsi="宋体" w:cs="宋体"/>
          <w:color w:val="auto"/>
          <w:sz w:val="22"/>
          <w:szCs w:val="22"/>
          <w:highlight w:val="none"/>
          <w:lang w:val="en-US" w:eastAsia="zh-CN"/>
        </w:rPr>
        <w:t>18000元</w:t>
      </w:r>
      <w:r>
        <w:rPr>
          <w:rFonts w:hint="eastAsia" w:ascii="宋体" w:hAnsi="宋体" w:eastAsia="宋体" w:cs="宋体"/>
          <w:color w:val="auto"/>
          <w:sz w:val="22"/>
          <w:szCs w:val="22"/>
          <w:highlight w:val="none"/>
        </w:rPr>
        <w:t>，代理服务费包含在投标总价中，不需在报价中单列。</w:t>
      </w:r>
    </w:p>
    <w:p w14:paraId="02547BA4">
      <w:pPr>
        <w:shd w:val="clear" w:color="auto" w:fill="auto"/>
        <w:wordWrap w:val="0"/>
        <w:snapToGrid w:val="0"/>
        <w:spacing w:line="360" w:lineRule="auto"/>
        <w:ind w:firstLine="630" w:firstLineChars="196"/>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bookmarkStart w:id="30" w:name="_Toc8999"/>
      <w:r>
        <w:rPr>
          <w:rFonts w:hint="eastAsia" w:ascii="宋体" w:hAnsi="宋体" w:eastAsia="宋体" w:cs="宋体"/>
          <w:b/>
          <w:color w:val="auto"/>
          <w:sz w:val="32"/>
          <w:szCs w:val="32"/>
          <w:highlight w:val="none"/>
        </w:rPr>
        <w:t>第四部分 采购政策功能相关说明</w:t>
      </w:r>
      <w:bookmarkEnd w:id="30"/>
    </w:p>
    <w:p w14:paraId="3CD338DE">
      <w:pPr>
        <w:shd w:val="clear" w:color="auto" w:fill="auto"/>
        <w:wordWrap w:val="0"/>
        <w:spacing w:line="360" w:lineRule="auto"/>
        <w:jc w:val="left"/>
        <w:rPr>
          <w:rFonts w:hint="eastAsia" w:ascii="宋体" w:hAnsi="宋体" w:eastAsia="宋体" w:cs="宋体"/>
          <w:color w:val="auto"/>
          <w:sz w:val="22"/>
          <w:szCs w:val="22"/>
          <w:highlight w:val="none"/>
        </w:rPr>
      </w:pPr>
    </w:p>
    <w:p w14:paraId="2CB85D89">
      <w:pPr>
        <w:shd w:val="clear" w:color="auto" w:fill="auto"/>
        <w:wordWrap w:val="0"/>
        <w:spacing w:line="360" w:lineRule="auto"/>
        <w:outlineLvl w:val="1"/>
        <w:rPr>
          <w:rFonts w:hint="eastAsia" w:ascii="宋体" w:hAnsi="宋体" w:eastAsia="宋体" w:cs="宋体"/>
          <w:color w:val="auto"/>
          <w:sz w:val="22"/>
          <w:szCs w:val="22"/>
          <w:highlight w:val="none"/>
        </w:rPr>
      </w:pPr>
      <w:bookmarkStart w:id="31" w:name="_Toc15934"/>
      <w:bookmarkStart w:id="32" w:name="_Toc31958"/>
      <w:bookmarkStart w:id="33" w:name="_Toc14337"/>
      <w:r>
        <w:rPr>
          <w:rFonts w:hint="eastAsia" w:ascii="宋体" w:hAnsi="宋体" w:eastAsia="宋体" w:cs="宋体"/>
          <w:color w:val="auto"/>
          <w:sz w:val="22"/>
          <w:szCs w:val="22"/>
          <w:highlight w:val="none"/>
        </w:rPr>
        <w:t>一、小、微企业（含监狱企业、残疾人福利性单位）扶持政策说明</w:t>
      </w:r>
      <w:bookmarkEnd w:id="31"/>
      <w:bookmarkEnd w:id="32"/>
      <w:bookmarkEnd w:id="33"/>
    </w:p>
    <w:p w14:paraId="74742188">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1、文件依据</w:t>
      </w:r>
    </w:p>
    <w:p w14:paraId="778B8A4F">
      <w:pPr>
        <w:shd w:val="clear" w:color="auto" w:fill="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（1）关于印发《政府采购促进中小企业发展管理办法》的通知（财库〔2020〕46号）</w:t>
      </w:r>
    </w:p>
    <w:p w14:paraId="26B5B42C">
      <w:pPr>
        <w:shd w:val="clear" w:color="auto" w:fill="auto"/>
        <w:wordWrap w:val="0"/>
        <w:snapToGrid w:val="0"/>
        <w:spacing w:line="360" w:lineRule="auto"/>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rPr>
        <w:t>（2）浙江省财政厅、浙江省经济和信息化委员会《关于简化中小企业类别确认流程有关事项的通知》</w:t>
      </w:r>
      <w:r>
        <w:rPr>
          <w:rFonts w:hint="eastAsia" w:ascii="宋体" w:hAnsi="宋体" w:eastAsia="宋体" w:cs="宋体"/>
          <w:color w:val="auto"/>
          <w:sz w:val="22"/>
          <w:highlight w:val="none"/>
          <w:lang w:eastAsia="zh-CN"/>
        </w:rPr>
        <w:t>（</w:t>
      </w:r>
      <w:r>
        <w:rPr>
          <w:rFonts w:hint="eastAsia" w:ascii="宋体" w:hAnsi="宋体" w:eastAsia="宋体" w:cs="宋体"/>
          <w:color w:val="auto"/>
          <w:sz w:val="22"/>
          <w:highlight w:val="none"/>
        </w:rPr>
        <w:t>浙财采监[2018]2号</w:t>
      </w:r>
      <w:r>
        <w:rPr>
          <w:rFonts w:hint="eastAsia" w:ascii="宋体" w:hAnsi="宋体" w:eastAsia="宋体" w:cs="宋体"/>
          <w:color w:val="auto"/>
          <w:sz w:val="22"/>
          <w:highlight w:val="none"/>
          <w:lang w:eastAsia="zh-CN"/>
        </w:rPr>
        <w:t>）</w:t>
      </w:r>
    </w:p>
    <w:p w14:paraId="329E2E87">
      <w:pPr>
        <w:shd w:val="clear" w:color="auto" w:fill="auto"/>
        <w:wordWrap w:val="0"/>
        <w:snapToGrid w:val="0"/>
        <w:spacing w:line="360" w:lineRule="auto"/>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rPr>
        <w:t>（3）浙江省省财政厅《关于开展政府采购供应商网上注册登记和诚信管理工作的通知》（浙财采监〔2010〕8号</w:t>
      </w:r>
      <w:r>
        <w:rPr>
          <w:rFonts w:hint="eastAsia" w:ascii="宋体" w:hAnsi="宋体" w:eastAsia="宋体" w:cs="宋体"/>
          <w:color w:val="auto"/>
          <w:sz w:val="22"/>
          <w:highlight w:val="none"/>
          <w:lang w:eastAsia="zh-CN"/>
        </w:rPr>
        <w:t>）</w:t>
      </w:r>
    </w:p>
    <w:p w14:paraId="6B0C8CC3">
      <w:pPr>
        <w:shd w:val="clear" w:color="auto" w:fill="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（4）《工业和信息化部、国家统计局、国家发展和改革委员会、财政部关于印发中小企业划型标准规定的通知》（工信部联企业[2011]300号）</w:t>
      </w:r>
    </w:p>
    <w:p w14:paraId="3EBCCE77">
      <w:pPr>
        <w:shd w:val="clear" w:color="auto" w:fill="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（5）财政部、司法部《关于政府采购支持监狱企业发展有关问题的通知》（财库〔2014〕68号）</w:t>
      </w:r>
    </w:p>
    <w:p w14:paraId="0632AD51">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highlight w:val="none"/>
        </w:rPr>
        <w:t>（6）《财政部 民政部 中国残疾人联合会关于促进残疾人就业政府采购政策的通知》（财库〔2017〕 141号）</w:t>
      </w:r>
    </w:p>
    <w:p w14:paraId="06460FFD">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2、享受小微企业价格折扣应具备的条件与价格折扣比例</w:t>
      </w:r>
    </w:p>
    <w:p w14:paraId="3CE046E4">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（1）符合中小企业划分标准；</w:t>
      </w:r>
    </w:p>
    <w:p w14:paraId="4AEDD382">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（2）提供本企业制造的货物、承担的工程或者服务，或者提供其他中小企业制造的货物。本项所称货物不包括使用大型企业注册商标的货物。</w:t>
      </w:r>
    </w:p>
    <w:p w14:paraId="3285F975">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中小企业划分标准，是指国务院有关部门根据企业从业人员、营业收入、资产总额等指标制定的中小企业划型标准。</w:t>
      </w:r>
    </w:p>
    <w:p w14:paraId="5A6AC151">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小型、微型企业提供中型企业制造的货物的，视同为中型企业。</w:t>
      </w:r>
    </w:p>
    <w:p w14:paraId="3EE0AC6A">
      <w:pPr>
        <w:shd w:val="clear" w:color="auto" w:fill="auto"/>
        <w:wordWrap w:val="0"/>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（3）本项目对小型和微型企业产品的价格给予6%的扣除，用扣除后的价格参与评审。</w:t>
      </w:r>
    </w:p>
    <w:p w14:paraId="43B63D08">
      <w:pPr>
        <w:shd w:val="clear" w:color="auto" w:fill="auto"/>
        <w:wordWrap w:val="0"/>
        <w:spacing w:line="360" w:lineRule="auto"/>
        <w:ind w:firstLine="220" w:firstLineChars="1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u w:val="single"/>
        </w:rPr>
        <w:t>3、享受小微企业价格折扣应提供以下证明材料</w:t>
      </w:r>
      <w:r>
        <w:rPr>
          <w:rFonts w:hint="eastAsia" w:ascii="宋体" w:hAnsi="宋体" w:eastAsia="宋体" w:cs="宋体"/>
          <w:color w:val="auto"/>
          <w:sz w:val="22"/>
          <w:szCs w:val="22"/>
          <w:highlight w:val="none"/>
          <w:lang w:eastAsia="zh-CN"/>
        </w:rPr>
        <w:t>：</w:t>
      </w:r>
    </w:p>
    <w:p w14:paraId="57498FEB">
      <w:pPr>
        <w:shd w:val="clear" w:color="auto" w:fill="auto"/>
        <w:wordWrap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（1）《中小企业声明函》（加盖供应商公章，格式见附件）</w:t>
      </w:r>
    </w:p>
    <w:p w14:paraId="54A356D1">
      <w:pPr>
        <w:shd w:val="clear" w:color="auto" w:fill="auto"/>
        <w:wordWrap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u w:val="single"/>
        </w:rPr>
        <w:t>享受监狱企业价格折扣应提供以下证明材料（投标文件报价文件标中，不提供的不享受价格折扣）</w:t>
      </w:r>
      <w:r>
        <w:rPr>
          <w:rFonts w:hint="eastAsia" w:ascii="宋体" w:hAnsi="宋体" w:eastAsia="宋体" w:cs="宋体"/>
          <w:color w:val="auto"/>
          <w:sz w:val="22"/>
          <w:szCs w:val="22"/>
          <w:highlight w:val="none"/>
          <w:lang w:eastAsia="zh-CN"/>
        </w:rPr>
        <w:t>：</w:t>
      </w:r>
    </w:p>
    <w:p w14:paraId="410B8EF2">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（1）监狱企业参加采购活动时，应当提供由省级以上监狱管理局、戒毒管理局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含新疆生产建设兵团</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出具的属于监狱企业的证明文件（原件或复印件加盖公章）。在采购活动中，监狱企业视同小型、微型企业，享受评审中价格扣除政策。</w:t>
      </w:r>
    </w:p>
    <w:p w14:paraId="46E4A151">
      <w:pPr>
        <w:shd w:val="clear" w:color="auto" w:fill="auto"/>
        <w:wordWrap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u w:val="single"/>
        </w:rPr>
        <w:t>享受残疾人福利性单位格折扣应提供以下证明材料（投标文件报价文件标中，不提供的不享受价格折扣）</w:t>
      </w:r>
      <w:r>
        <w:rPr>
          <w:rFonts w:hint="eastAsia" w:ascii="宋体" w:hAnsi="宋体" w:eastAsia="宋体" w:cs="宋体"/>
          <w:color w:val="auto"/>
          <w:sz w:val="22"/>
          <w:szCs w:val="22"/>
          <w:highlight w:val="none"/>
          <w:lang w:eastAsia="zh-CN"/>
        </w:rPr>
        <w:t>：</w:t>
      </w:r>
    </w:p>
    <w:p w14:paraId="4CBB6FDC">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（1）残疾人福利性单位声明函；</w:t>
      </w:r>
    </w:p>
    <w:p w14:paraId="6EF142A3">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14:paraId="020DCB4D">
      <w:pPr>
        <w:shd w:val="clear" w:color="auto" w:fill="auto"/>
        <w:wordWrap w:val="0"/>
        <w:spacing w:line="360" w:lineRule="auto"/>
        <w:jc w:val="left"/>
        <w:rPr>
          <w:rFonts w:hint="eastAsia" w:ascii="宋体" w:hAnsi="宋体" w:eastAsia="宋体" w:cs="宋体"/>
          <w:color w:val="auto"/>
          <w:sz w:val="22"/>
          <w:szCs w:val="22"/>
          <w:highlight w:val="none"/>
        </w:rPr>
      </w:pPr>
    </w:p>
    <w:p w14:paraId="309ED443">
      <w:pPr>
        <w:shd w:val="clear" w:color="auto" w:fill="auto"/>
        <w:snapToGrid w:val="0"/>
        <w:spacing w:line="360" w:lineRule="auto"/>
        <w:jc w:val="center"/>
        <w:rPr>
          <w:rFonts w:hint="eastAsia" w:ascii="宋体" w:hAnsi="宋体" w:eastAsia="宋体" w:cs="宋体"/>
          <w:b/>
          <w:bCs/>
          <w:color w:val="auto"/>
          <w:sz w:val="22"/>
          <w:szCs w:val="22"/>
          <w:highlight w:val="none"/>
        </w:rPr>
      </w:pPr>
      <w:bookmarkStart w:id="34" w:name="OLE_LINK14"/>
      <w:bookmarkStart w:id="35" w:name="OLE_LINK13"/>
      <w:r>
        <w:rPr>
          <w:rFonts w:hint="eastAsia" w:ascii="宋体" w:hAnsi="宋体" w:eastAsia="宋体" w:cs="宋体"/>
          <w:b/>
          <w:bCs/>
          <w:color w:val="auto"/>
          <w:sz w:val="22"/>
          <w:szCs w:val="22"/>
          <w:highlight w:val="none"/>
        </w:rPr>
        <w:t>中小企业声明函（服务、工程）</w:t>
      </w:r>
    </w:p>
    <w:p w14:paraId="17B19C33">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本公司（联合体）郑重声明，根据《政府采购促进中小 企业发展管理办法》（财库﹝2020﹞46 号）的规定，本公司 （联合体）参加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采购活动，工程的施工单位全部为符合政策要求的中小企业（或者</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服务全部由符合政策要求的中小企业承接）。相关企业（含联合体中的中小企业、签订分包意向协议的中小企业）的具体情况如下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55A59282">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万元（注1），属于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01BCDE50">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54FC31E4">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4675779A">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以上企业，不属于大企业的分支机构，不存在控股股东为大企业的情形，也不存在与大企业的负责人为同一人的情形。 </w:t>
      </w:r>
    </w:p>
    <w:p w14:paraId="7A4C0E80">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本企业对上述声明内容的真实性负责。如有虚假，将依法承担相应责任。</w:t>
      </w:r>
    </w:p>
    <w:p w14:paraId="04946A52">
      <w:pPr>
        <w:widowControl/>
        <w:shd w:val="clear" w:color="auto" w:fill="auto"/>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1250E143">
      <w:pPr>
        <w:widowControl/>
        <w:shd w:val="clear" w:color="auto" w:fill="auto"/>
        <w:snapToGrid w:val="0"/>
        <w:spacing w:line="360" w:lineRule="auto"/>
        <w:ind w:firstLine="440" w:firstLineChars="2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255887BB">
      <w:pPr>
        <w:shd w:val="clear" w:color="auto" w:fill="auto"/>
        <w:wordWrap w:val="0"/>
        <w:snapToGrid w:val="0"/>
        <w:spacing w:line="360" w:lineRule="auto"/>
        <w:ind w:firstLine="3740" w:firstLineChars="1700"/>
        <w:jc w:val="righ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p>
    <w:p w14:paraId="23FCBB7F">
      <w:pPr>
        <w:pStyle w:val="25"/>
        <w:shd w:val="clear" w:color="auto" w:fill="auto"/>
        <w:wordWrap w:val="0"/>
        <w:spacing w:after="0" w:line="360" w:lineRule="auto"/>
        <w:ind w:firstLine="232"/>
        <w:rPr>
          <w:rFonts w:hint="eastAsia" w:ascii="宋体" w:hAnsi="宋体" w:eastAsia="宋体" w:cs="宋体"/>
          <w:color w:val="auto"/>
          <w:sz w:val="22"/>
          <w:highlight w:val="none"/>
        </w:rPr>
      </w:pPr>
      <w:r>
        <w:rPr>
          <w:rFonts w:hint="eastAsia" w:ascii="宋体" w:hAnsi="宋体" w:eastAsia="宋体" w:cs="宋体"/>
          <w:color w:val="auto"/>
          <w:spacing w:val="6"/>
          <w:sz w:val="22"/>
          <w:highlight w:val="none"/>
        </w:rPr>
        <w:t>（注1）从业人员、营业收入、资产总额填报上一年度数据，无上一年度数据的新成立企业可不填</w:t>
      </w:r>
      <w:r>
        <w:rPr>
          <w:rFonts w:hint="eastAsia" w:ascii="宋体" w:hAnsi="宋体" w:eastAsia="宋体" w:cs="宋体"/>
          <w:color w:val="auto"/>
          <w:sz w:val="22"/>
          <w:highlight w:val="none"/>
        </w:rPr>
        <w:t>报。     </w:t>
      </w:r>
    </w:p>
    <w:p w14:paraId="2C1538FB">
      <w:pPr>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br w:type="page"/>
      </w:r>
    </w:p>
    <w:p w14:paraId="5B1A15EE">
      <w:pPr>
        <w:shd w:val="clear" w:color="auto" w:fill="auto"/>
        <w:wordWrap w:val="0"/>
        <w:spacing w:line="360" w:lineRule="auto"/>
        <w:jc w:val="center"/>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t>残疾人福利性单位声明函</w:t>
      </w:r>
    </w:p>
    <w:bookmarkEnd w:id="34"/>
    <w:bookmarkEnd w:id="35"/>
    <w:p w14:paraId="7632750F">
      <w:pPr>
        <w:shd w:val="clear" w:color="auto" w:fill="auto"/>
        <w:wordWrap w:val="0"/>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本单位郑重声明，根据《财政部 民政部 中国残疾人联合会关于促进残疾人就业政府采购政策的通知》（财库</w:t>
      </w:r>
      <w:r>
        <w:rPr>
          <w:rFonts w:hint="eastAsia" w:ascii="宋体" w:hAnsi="宋体" w:eastAsia="宋体" w:cs="宋体"/>
          <w:color w:val="auto"/>
          <w:sz w:val="22"/>
          <w:szCs w:val="22"/>
          <w:highlight w:val="none"/>
        </w:rPr>
        <w:t>〔2017〕 141</w:t>
      </w:r>
      <w:r>
        <w:rPr>
          <w:rFonts w:hint="eastAsia" w:ascii="宋体" w:hAnsi="宋体" w:eastAsia="宋体" w:cs="宋体"/>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969A427">
      <w:pPr>
        <w:shd w:val="clear" w:color="auto" w:fill="auto"/>
        <w:wordWrap w:val="0"/>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本单位对上述声明的真实性负责。如有虚假，将依法承担相应责任。</w:t>
      </w:r>
    </w:p>
    <w:p w14:paraId="538C430D">
      <w:pPr>
        <w:shd w:val="clear" w:color="auto" w:fill="auto"/>
        <w:tabs>
          <w:tab w:val="left" w:pos="4860"/>
        </w:tabs>
        <w:wordWrap w:val="0"/>
        <w:spacing w:line="360" w:lineRule="auto"/>
        <w:ind w:right="1560" w:firstLine="464" w:firstLineChars="200"/>
        <w:jc w:val="center"/>
        <w:rPr>
          <w:rFonts w:hint="eastAsia" w:ascii="宋体" w:hAnsi="宋体" w:eastAsia="宋体" w:cs="宋体"/>
          <w:color w:val="auto"/>
          <w:spacing w:val="6"/>
          <w:sz w:val="22"/>
          <w:szCs w:val="22"/>
          <w:highlight w:val="none"/>
          <w:lang w:eastAsia="zh-CN"/>
        </w:rPr>
      </w:pPr>
      <w:r>
        <w:rPr>
          <w:rFonts w:hint="eastAsia" w:ascii="宋体" w:hAnsi="宋体" w:eastAsia="宋体" w:cs="宋体"/>
          <w:color w:val="auto"/>
          <w:spacing w:val="6"/>
          <w:sz w:val="22"/>
          <w:szCs w:val="22"/>
          <w:highlight w:val="none"/>
        </w:rPr>
        <w:t xml:space="preserve">               单位名称（盖章）</w:t>
      </w:r>
      <w:r>
        <w:rPr>
          <w:rFonts w:hint="eastAsia" w:ascii="宋体" w:hAnsi="宋体" w:eastAsia="宋体" w:cs="宋体"/>
          <w:color w:val="auto"/>
          <w:spacing w:val="6"/>
          <w:sz w:val="22"/>
          <w:szCs w:val="22"/>
          <w:highlight w:val="none"/>
          <w:lang w:eastAsia="zh-CN"/>
        </w:rPr>
        <w:t>：</w:t>
      </w:r>
    </w:p>
    <w:p w14:paraId="7F0A39A6">
      <w:pPr>
        <w:shd w:val="clear" w:color="auto" w:fill="auto"/>
        <w:tabs>
          <w:tab w:val="left" w:pos="4860"/>
        </w:tabs>
        <w:wordWrap w:val="0"/>
        <w:spacing w:line="360" w:lineRule="auto"/>
        <w:ind w:right="1560" w:firstLine="464" w:firstLineChars="200"/>
        <w:jc w:val="center"/>
        <w:rPr>
          <w:rFonts w:hint="eastAsia" w:ascii="宋体" w:hAnsi="宋体" w:eastAsia="宋体" w:cs="宋体"/>
          <w:color w:val="auto"/>
          <w:spacing w:val="6"/>
          <w:sz w:val="22"/>
          <w:szCs w:val="22"/>
          <w:highlight w:val="none"/>
          <w:lang w:eastAsia="zh-CN"/>
        </w:rPr>
      </w:pPr>
      <w:r>
        <w:rPr>
          <w:rFonts w:hint="eastAsia" w:ascii="宋体" w:hAnsi="宋体" w:eastAsia="宋体" w:cs="宋体"/>
          <w:color w:val="auto"/>
          <w:spacing w:val="6"/>
          <w:sz w:val="22"/>
          <w:szCs w:val="22"/>
          <w:highlight w:val="none"/>
        </w:rPr>
        <w:t xml:space="preserve">       日  期</w:t>
      </w:r>
      <w:r>
        <w:rPr>
          <w:rFonts w:hint="eastAsia" w:ascii="宋体" w:hAnsi="宋体" w:eastAsia="宋体" w:cs="宋体"/>
          <w:color w:val="auto"/>
          <w:spacing w:val="6"/>
          <w:sz w:val="22"/>
          <w:szCs w:val="22"/>
          <w:highlight w:val="none"/>
          <w:lang w:eastAsia="zh-CN"/>
        </w:rPr>
        <w:t>：</w:t>
      </w:r>
    </w:p>
    <w:p w14:paraId="1804E082">
      <w:pPr>
        <w:shd w:val="clear" w:color="auto" w:fill="auto"/>
        <w:tabs>
          <w:tab w:val="left" w:pos="4860"/>
        </w:tabs>
        <w:wordWrap w:val="0"/>
        <w:spacing w:line="360" w:lineRule="auto"/>
        <w:ind w:right="156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备注说明</w:t>
      </w:r>
      <w:r>
        <w:rPr>
          <w:rFonts w:hint="eastAsia" w:ascii="宋体" w:hAnsi="宋体" w:eastAsia="宋体" w:cs="宋体"/>
          <w:color w:val="auto"/>
          <w:sz w:val="22"/>
          <w:szCs w:val="22"/>
          <w:highlight w:val="none"/>
          <w:lang w:eastAsia="zh-CN"/>
        </w:rPr>
        <w:t>：</w:t>
      </w:r>
    </w:p>
    <w:p w14:paraId="012B4AD5">
      <w:pPr>
        <w:shd w:val="clear" w:color="auto" w:fill="auto"/>
        <w:tabs>
          <w:tab w:val="left" w:pos="4860"/>
        </w:tabs>
        <w:wordWrap w:val="0"/>
        <w:spacing w:line="360" w:lineRule="auto"/>
        <w:ind w:right="156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1、如中标，将在中标公示中将此残疾人福利性单位声明函予以公示，接受社会监督；</w:t>
      </w:r>
    </w:p>
    <w:p w14:paraId="7FF06E3A">
      <w:pPr>
        <w:shd w:val="clear" w:color="auto" w:fill="auto"/>
        <w:tabs>
          <w:tab w:val="left" w:pos="4860"/>
        </w:tabs>
        <w:wordWrap w:val="0"/>
        <w:spacing w:line="360" w:lineRule="auto"/>
        <w:ind w:right="0" w:rightChars="0"/>
        <w:jc w:val="left"/>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2、供应商提供的《残疾人福利性单位声明函》与事实不符的，依照《政府采购法》第七十七条第一款的规定追究法律责任。</w:t>
      </w:r>
    </w:p>
    <w:p w14:paraId="60076A0D">
      <w:pPr>
        <w:shd w:val="clear" w:color="auto" w:fill="auto"/>
        <w:wordWrap w:val="0"/>
        <w:snapToGrid w:val="0"/>
        <w:spacing w:line="360" w:lineRule="auto"/>
        <w:outlineLvl w:val="1"/>
        <w:rPr>
          <w:rFonts w:hint="eastAsia" w:ascii="宋体" w:hAnsi="宋体" w:eastAsia="宋体" w:cs="宋体"/>
          <w:color w:val="auto"/>
          <w:sz w:val="22"/>
          <w:szCs w:val="22"/>
          <w:highlight w:val="none"/>
        </w:rPr>
      </w:pPr>
      <w:bookmarkStart w:id="36" w:name="_Toc12703"/>
      <w:bookmarkStart w:id="37" w:name="_Toc25588"/>
      <w:bookmarkStart w:id="38" w:name="_Toc32144"/>
      <w:r>
        <w:rPr>
          <w:rFonts w:hint="eastAsia" w:ascii="宋体" w:hAnsi="宋体" w:eastAsia="宋体" w:cs="宋体"/>
          <w:color w:val="auto"/>
          <w:sz w:val="22"/>
          <w:szCs w:val="22"/>
          <w:highlight w:val="none"/>
        </w:rPr>
        <w:t>二、节能、环保产品优先（强制）采购政策说明</w:t>
      </w:r>
      <w:bookmarkEnd w:id="36"/>
      <w:bookmarkEnd w:id="37"/>
      <w:bookmarkEnd w:id="38"/>
    </w:p>
    <w:p w14:paraId="5FA5A51B">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1、政策依据</w:t>
      </w:r>
    </w:p>
    <w:p w14:paraId="4FC5A608">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（一）《国务院办公厅关于建立政府强制采购节能产品制度的通知》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国办发[2007]51号</w:t>
      </w:r>
      <w:r>
        <w:rPr>
          <w:rFonts w:hint="eastAsia" w:ascii="宋体" w:hAnsi="宋体" w:eastAsia="宋体" w:cs="宋体"/>
          <w:color w:val="auto"/>
          <w:sz w:val="22"/>
          <w:szCs w:val="22"/>
          <w:highlight w:val="none"/>
          <w:lang w:eastAsia="zh-CN"/>
        </w:rPr>
        <w:t>）</w:t>
      </w:r>
    </w:p>
    <w:p w14:paraId="71B34E38">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（二）财政部、发展改革委发布的《节能产品政府采购实施意见》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财库[2984]185号</w:t>
      </w:r>
      <w:r>
        <w:rPr>
          <w:rFonts w:hint="eastAsia" w:ascii="宋体" w:hAnsi="宋体" w:eastAsia="宋体" w:cs="宋体"/>
          <w:color w:val="auto"/>
          <w:sz w:val="22"/>
          <w:szCs w:val="22"/>
          <w:highlight w:val="none"/>
          <w:lang w:eastAsia="zh-CN"/>
        </w:rPr>
        <w:t>）</w:t>
      </w:r>
    </w:p>
    <w:p w14:paraId="763174F9">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（三）财政部、原环保总局印发的《环境标志产品政府采购实施的意见》（财库[2986]90号）</w:t>
      </w:r>
    </w:p>
    <w:p w14:paraId="05495E2E">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2、供应商投标货物属于节能、环保优先（强制）采购范围的，须提供相关证明材料。</w:t>
      </w:r>
    </w:p>
    <w:p w14:paraId="45743C16">
      <w:pPr>
        <w:shd w:val="clear" w:color="auto" w:fill="auto"/>
        <w:wordWrap w:val="0"/>
        <w:autoSpaceDE w:val="0"/>
        <w:autoSpaceDN w:val="0"/>
        <w:adjustRightInd w:val="0"/>
        <w:snapToGrid w:val="0"/>
        <w:spacing w:line="360" w:lineRule="auto"/>
        <w:jc w:val="center"/>
        <w:textAlignment w:val="bottom"/>
        <w:rPr>
          <w:rFonts w:hint="eastAsia" w:ascii="宋体" w:hAnsi="宋体" w:eastAsia="宋体" w:cs="宋体"/>
          <w:color w:val="auto"/>
          <w:sz w:val="36"/>
          <w:highlight w:val="none"/>
        </w:rPr>
      </w:pPr>
    </w:p>
    <w:p w14:paraId="09AD49DD">
      <w:pPr>
        <w:shd w:val="clear" w:color="auto" w:fill="auto"/>
        <w:wordWrap w:val="0"/>
        <w:autoSpaceDE w:val="0"/>
        <w:autoSpaceDN w:val="0"/>
        <w:adjustRightInd w:val="0"/>
        <w:snapToGrid w:val="0"/>
        <w:spacing w:line="360" w:lineRule="auto"/>
        <w:textAlignment w:val="bottom"/>
        <w:rPr>
          <w:rFonts w:hint="eastAsia" w:ascii="宋体" w:hAnsi="宋体" w:eastAsia="宋体" w:cs="宋体"/>
          <w:color w:val="auto"/>
          <w:sz w:val="36"/>
          <w:highlight w:val="none"/>
        </w:rPr>
      </w:pPr>
    </w:p>
    <w:p w14:paraId="6D21EDF3">
      <w:pPr>
        <w:pStyle w:val="48"/>
        <w:shd w:val="clear" w:color="auto" w:fill="auto"/>
        <w:wordWrap w:val="0"/>
        <w:spacing w:line="360" w:lineRule="auto"/>
        <w:rPr>
          <w:rFonts w:hint="eastAsia" w:ascii="宋体" w:hAnsi="宋体" w:eastAsia="宋体" w:cs="宋体"/>
          <w:color w:val="auto"/>
          <w:sz w:val="36"/>
          <w:highlight w:val="none"/>
        </w:rPr>
      </w:pPr>
    </w:p>
    <w:p w14:paraId="0EFC64C2">
      <w:pPr>
        <w:pStyle w:val="9"/>
        <w:shd w:val="clear" w:color="auto" w:fill="auto"/>
        <w:wordWrap w:val="0"/>
        <w:spacing w:line="360" w:lineRule="auto"/>
        <w:rPr>
          <w:rFonts w:hint="eastAsia" w:ascii="宋体" w:hAnsi="宋体" w:eastAsia="宋体" w:cs="宋体"/>
          <w:color w:val="auto"/>
          <w:sz w:val="36"/>
          <w:highlight w:val="none"/>
        </w:rPr>
      </w:pPr>
    </w:p>
    <w:p w14:paraId="3F93AAE4">
      <w:pPr>
        <w:pStyle w:val="25"/>
        <w:shd w:val="clear" w:color="auto" w:fill="auto"/>
        <w:wordWrap w:val="0"/>
        <w:spacing w:after="0" w:line="360" w:lineRule="auto"/>
        <w:ind w:firstLine="360"/>
        <w:rPr>
          <w:rFonts w:hint="eastAsia" w:ascii="宋体" w:hAnsi="宋体" w:eastAsia="宋体" w:cs="宋体"/>
          <w:color w:val="auto"/>
          <w:sz w:val="36"/>
          <w:highlight w:val="none"/>
        </w:rPr>
      </w:pPr>
    </w:p>
    <w:p w14:paraId="3E09D3EB">
      <w:pPr>
        <w:pStyle w:val="25"/>
        <w:shd w:val="clear" w:color="auto" w:fill="auto"/>
        <w:wordWrap w:val="0"/>
        <w:spacing w:after="0" w:line="360" w:lineRule="auto"/>
        <w:ind w:firstLine="360"/>
        <w:rPr>
          <w:rFonts w:hint="eastAsia" w:ascii="宋体" w:hAnsi="宋体" w:eastAsia="宋体" w:cs="宋体"/>
          <w:color w:val="auto"/>
          <w:sz w:val="36"/>
          <w:highlight w:val="none"/>
        </w:rPr>
      </w:pPr>
    </w:p>
    <w:p w14:paraId="54112621">
      <w:pPr>
        <w:pStyle w:val="25"/>
        <w:shd w:val="clear" w:color="auto" w:fill="auto"/>
        <w:wordWrap w:val="0"/>
        <w:spacing w:after="0" w:line="360" w:lineRule="auto"/>
        <w:ind w:firstLine="360"/>
        <w:rPr>
          <w:rFonts w:hint="eastAsia" w:ascii="宋体" w:hAnsi="宋体" w:eastAsia="宋体" w:cs="宋体"/>
          <w:color w:val="auto"/>
          <w:sz w:val="36"/>
          <w:highlight w:val="none"/>
        </w:rPr>
      </w:pPr>
    </w:p>
    <w:p w14:paraId="71A3A0F0">
      <w:pPr>
        <w:pStyle w:val="25"/>
        <w:shd w:val="clear" w:color="auto" w:fill="auto"/>
        <w:wordWrap w:val="0"/>
        <w:spacing w:after="0" w:line="360" w:lineRule="auto"/>
        <w:ind w:firstLine="360"/>
        <w:rPr>
          <w:rFonts w:hint="eastAsia" w:ascii="宋体" w:hAnsi="宋体" w:eastAsia="宋体" w:cs="宋体"/>
          <w:color w:val="auto"/>
          <w:sz w:val="36"/>
          <w:highlight w:val="none"/>
        </w:rPr>
      </w:pPr>
    </w:p>
    <w:p w14:paraId="534EEBF3">
      <w:pPr>
        <w:shd w:val="clear" w:color="auto" w:fill="auto"/>
        <w:wordWrap w:val="0"/>
        <w:autoSpaceDE w:val="0"/>
        <w:autoSpaceDN w:val="0"/>
        <w:adjustRightInd w:val="0"/>
        <w:snapToGrid w:val="0"/>
        <w:spacing w:line="360" w:lineRule="auto"/>
        <w:jc w:val="center"/>
        <w:textAlignment w:val="bottom"/>
        <w:outlineLvl w:val="0"/>
        <w:rPr>
          <w:rFonts w:hint="eastAsia" w:ascii="宋体" w:hAnsi="宋体" w:eastAsia="宋体" w:cs="宋体"/>
          <w:color w:val="auto"/>
          <w:sz w:val="36"/>
          <w:highlight w:val="none"/>
        </w:rPr>
      </w:pPr>
      <w:r>
        <w:rPr>
          <w:rFonts w:hint="eastAsia" w:ascii="宋体" w:hAnsi="宋体" w:eastAsia="宋体" w:cs="宋体"/>
          <w:color w:val="auto"/>
          <w:sz w:val="36"/>
          <w:highlight w:val="none"/>
        </w:rPr>
        <w:br w:type="page"/>
      </w:r>
      <w:bookmarkStart w:id="39" w:name="_Toc7442"/>
      <w:r>
        <w:rPr>
          <w:rFonts w:hint="eastAsia" w:ascii="宋体" w:hAnsi="宋体" w:eastAsia="宋体" w:cs="宋体"/>
          <w:color w:val="auto"/>
          <w:sz w:val="36"/>
          <w:highlight w:val="none"/>
        </w:rPr>
        <w:t>第五部分 合同格式（仅供参考）</w:t>
      </w:r>
      <w:bookmarkEnd w:id="39"/>
    </w:p>
    <w:p w14:paraId="432DCE3F">
      <w:pPr>
        <w:wordWrap w:val="0"/>
        <w:spacing w:line="480" w:lineRule="auto"/>
        <w:ind w:firstLine="2168" w:firstLineChars="300"/>
        <w:rPr>
          <w:rFonts w:hint="eastAsia" w:ascii="宋体" w:hAnsi="宋体" w:eastAsia="宋体" w:cs="宋体"/>
          <w:b/>
          <w:bCs/>
          <w:color w:val="auto"/>
          <w:sz w:val="72"/>
          <w:highlight w:val="none"/>
        </w:rPr>
      </w:pPr>
      <w:bookmarkStart w:id="40" w:name="_Toc1378"/>
    </w:p>
    <w:p w14:paraId="55BAEB27">
      <w:pPr>
        <w:wordWrap w:val="0"/>
        <w:spacing w:line="480" w:lineRule="auto"/>
        <w:ind w:firstLine="2168" w:firstLineChars="300"/>
        <w:rPr>
          <w:rFonts w:hint="eastAsia" w:ascii="宋体" w:hAnsi="宋体" w:eastAsia="宋体" w:cs="宋体"/>
          <w:b/>
          <w:bCs/>
          <w:color w:val="auto"/>
          <w:sz w:val="72"/>
          <w:highlight w:val="none"/>
        </w:rPr>
      </w:pPr>
      <w:r>
        <w:rPr>
          <w:rFonts w:hint="eastAsia" w:ascii="宋体" w:hAnsi="宋体" w:eastAsia="宋体" w:cs="宋体"/>
          <w:b/>
          <w:bCs/>
          <w:color w:val="auto"/>
          <w:sz w:val="72"/>
          <w:highlight w:val="none"/>
        </w:rPr>
        <w:t>规划设计合同</w:t>
      </w:r>
    </w:p>
    <w:p w14:paraId="75CDE7C0">
      <w:pPr>
        <w:wordWrap w:val="0"/>
        <w:spacing w:line="480" w:lineRule="auto"/>
        <w:rPr>
          <w:rFonts w:hint="eastAsia" w:ascii="宋体" w:hAnsi="宋体" w:eastAsia="宋体" w:cs="宋体"/>
          <w:color w:val="auto"/>
          <w:sz w:val="22"/>
          <w:highlight w:val="none"/>
        </w:rPr>
      </w:pPr>
    </w:p>
    <w:p w14:paraId="08DBDD1D">
      <w:pPr>
        <w:wordWrap w:val="0"/>
        <w:spacing w:line="480" w:lineRule="auto"/>
        <w:rPr>
          <w:rFonts w:hint="eastAsia" w:ascii="宋体" w:hAnsi="宋体" w:eastAsia="宋体" w:cs="宋体"/>
          <w:color w:val="auto"/>
          <w:sz w:val="22"/>
          <w:highlight w:val="none"/>
        </w:rPr>
      </w:pPr>
    </w:p>
    <w:p w14:paraId="07071A0E">
      <w:pPr>
        <w:wordWrap w:val="0"/>
        <w:spacing w:line="480" w:lineRule="auto"/>
        <w:rPr>
          <w:rFonts w:hint="eastAsia" w:ascii="宋体" w:hAnsi="宋体" w:eastAsia="宋体" w:cs="宋体"/>
          <w:color w:val="auto"/>
          <w:sz w:val="22"/>
          <w:highlight w:val="none"/>
        </w:rPr>
      </w:pPr>
    </w:p>
    <w:p w14:paraId="525A91A6">
      <w:pPr>
        <w:wordWrap w:val="0"/>
        <w:spacing w:line="480" w:lineRule="auto"/>
        <w:rPr>
          <w:rFonts w:hint="eastAsia" w:ascii="宋体" w:hAnsi="宋体" w:eastAsia="宋体" w:cs="宋体"/>
          <w:color w:val="auto"/>
          <w:sz w:val="24"/>
          <w:highlight w:val="none"/>
          <w:u w:val="single"/>
        </w:rPr>
      </w:pPr>
      <w:r>
        <w:rPr>
          <w:rFonts w:hint="eastAsia" w:ascii="宋体" w:hAnsi="宋体" w:eastAsia="宋体" w:cs="宋体"/>
          <w:color w:val="auto"/>
          <w:spacing w:val="90"/>
          <w:sz w:val="30"/>
          <w:highlight w:val="none"/>
        </w:rPr>
        <w:t>项目名称</w:t>
      </w:r>
      <w:r>
        <w:rPr>
          <w:rFonts w:hint="eastAsia" w:ascii="宋体" w:hAnsi="宋体" w:eastAsia="宋体" w:cs="宋体"/>
          <w:color w:val="auto"/>
          <w:sz w:val="30"/>
          <w:highlight w:val="none"/>
        </w:rPr>
        <w:t>：</w:t>
      </w:r>
    </w:p>
    <w:p w14:paraId="6A6D93CD">
      <w:pPr>
        <w:wordWrap w:val="0"/>
        <w:spacing w:line="480" w:lineRule="auto"/>
        <w:rPr>
          <w:rFonts w:hint="eastAsia" w:ascii="宋体" w:hAnsi="宋体" w:eastAsia="宋体" w:cs="宋体"/>
          <w:color w:val="auto"/>
          <w:sz w:val="30"/>
          <w:highlight w:val="none"/>
        </w:rPr>
      </w:pPr>
      <w:r>
        <w:rPr>
          <w:rFonts w:hint="eastAsia" w:ascii="宋体" w:hAnsi="宋体" w:eastAsia="宋体" w:cs="宋体"/>
          <w:color w:val="auto"/>
          <w:spacing w:val="90"/>
          <w:sz w:val="30"/>
          <w:highlight w:val="none"/>
        </w:rPr>
        <w:t>工程地点</w:t>
      </w:r>
      <w:r>
        <w:rPr>
          <w:rFonts w:hint="eastAsia" w:ascii="宋体" w:hAnsi="宋体" w:eastAsia="宋体" w:cs="宋体"/>
          <w:color w:val="auto"/>
          <w:sz w:val="30"/>
          <w:highlight w:val="none"/>
        </w:rPr>
        <w:t>：</w:t>
      </w:r>
    </w:p>
    <w:p w14:paraId="045F6EAF">
      <w:pPr>
        <w:wordWrap w:val="0"/>
        <w:spacing w:line="480" w:lineRule="auto"/>
        <w:rPr>
          <w:rFonts w:hint="eastAsia" w:ascii="宋体" w:hAnsi="宋体" w:eastAsia="宋体" w:cs="宋体"/>
          <w:color w:val="auto"/>
          <w:sz w:val="30"/>
          <w:highlight w:val="none"/>
        </w:rPr>
      </w:pPr>
      <w:r>
        <w:rPr>
          <w:rFonts w:hint="eastAsia" w:ascii="宋体" w:hAnsi="宋体" w:eastAsia="宋体" w:cs="宋体"/>
          <w:color w:val="auto"/>
          <w:sz w:val="30"/>
          <w:highlight w:val="none"/>
        </w:rPr>
        <w:t xml:space="preserve">设计证书等级： </w:t>
      </w:r>
    </w:p>
    <w:p w14:paraId="30F15166">
      <w:pPr>
        <w:wordWrap w:val="0"/>
        <w:spacing w:line="480" w:lineRule="auto"/>
        <w:rPr>
          <w:rFonts w:hint="eastAsia" w:ascii="宋体" w:hAnsi="宋体" w:eastAsia="宋体" w:cs="宋体"/>
          <w:color w:val="auto"/>
          <w:sz w:val="30"/>
          <w:highlight w:val="none"/>
          <w:u w:val="single"/>
        </w:rPr>
      </w:pPr>
      <w:r>
        <w:rPr>
          <w:rFonts w:hint="eastAsia" w:ascii="宋体" w:hAnsi="宋体" w:eastAsia="宋体" w:cs="宋体"/>
          <w:color w:val="auto"/>
          <w:sz w:val="30"/>
          <w:highlight w:val="none"/>
        </w:rPr>
        <w:t>委托方（甲方）：</w:t>
      </w:r>
    </w:p>
    <w:p w14:paraId="44F94CCA">
      <w:pPr>
        <w:wordWrap w:val="0"/>
        <w:spacing w:line="480" w:lineRule="auto"/>
        <w:rPr>
          <w:rFonts w:hint="eastAsia" w:ascii="宋体" w:hAnsi="宋体" w:eastAsia="宋体" w:cs="宋体"/>
          <w:color w:val="auto"/>
          <w:sz w:val="28"/>
          <w:szCs w:val="28"/>
          <w:highlight w:val="none"/>
          <w:u w:val="single"/>
        </w:rPr>
      </w:pPr>
      <w:r>
        <w:rPr>
          <w:rFonts w:hint="eastAsia" w:ascii="宋体" w:hAnsi="宋体" w:eastAsia="宋体" w:cs="宋体"/>
          <w:color w:val="auto"/>
          <w:sz w:val="30"/>
          <w:highlight w:val="none"/>
        </w:rPr>
        <w:t>受托方（乙方）：</w:t>
      </w:r>
    </w:p>
    <w:p w14:paraId="4DC75005">
      <w:pPr>
        <w:wordWrap w:val="0"/>
        <w:spacing w:line="480" w:lineRule="auto"/>
        <w:rPr>
          <w:rFonts w:hint="eastAsia" w:ascii="宋体" w:hAnsi="宋体" w:eastAsia="宋体" w:cs="宋体"/>
          <w:color w:val="auto"/>
          <w:sz w:val="22"/>
          <w:highlight w:val="none"/>
        </w:rPr>
      </w:pPr>
    </w:p>
    <w:p w14:paraId="16F674FC">
      <w:pPr>
        <w:wordWrap w:val="0"/>
        <w:spacing w:line="480" w:lineRule="auto"/>
        <w:rPr>
          <w:rFonts w:hint="eastAsia" w:ascii="宋体" w:hAnsi="宋体" w:eastAsia="宋体" w:cs="宋体"/>
          <w:color w:val="auto"/>
          <w:sz w:val="22"/>
          <w:highlight w:val="none"/>
        </w:rPr>
      </w:pPr>
    </w:p>
    <w:p w14:paraId="24A04B64">
      <w:pPr>
        <w:wordWrap w:val="0"/>
        <w:spacing w:line="480" w:lineRule="auto"/>
        <w:jc w:val="center"/>
        <w:rPr>
          <w:rFonts w:hint="eastAsia" w:ascii="宋体" w:hAnsi="宋体" w:eastAsia="宋体" w:cs="宋体"/>
          <w:color w:val="auto"/>
          <w:spacing w:val="30"/>
          <w:sz w:val="32"/>
          <w:highlight w:val="none"/>
        </w:rPr>
      </w:pPr>
      <w:r>
        <w:rPr>
          <w:rFonts w:hint="eastAsia" w:ascii="宋体" w:hAnsi="宋体" w:eastAsia="宋体" w:cs="宋体"/>
          <w:color w:val="auto"/>
          <w:spacing w:val="30"/>
          <w:sz w:val="32"/>
          <w:highlight w:val="none"/>
        </w:rPr>
        <mc:AlternateContent>
          <mc:Choice Requires="wps">
            <w:drawing>
              <wp:anchor distT="0" distB="0" distL="114300" distR="114300" simplePos="0" relativeHeight="251659264" behindDoc="0" locked="0" layoutInCell="1" allowOverlap="1">
                <wp:simplePos x="0" y="0"/>
                <wp:positionH relativeFrom="column">
                  <wp:posOffset>4417060</wp:posOffset>
                </wp:positionH>
                <wp:positionV relativeFrom="paragraph">
                  <wp:posOffset>207645</wp:posOffset>
                </wp:positionV>
                <wp:extent cx="800100" cy="396240"/>
                <wp:effectExtent l="4445" t="4445" r="14605" b="18415"/>
                <wp:wrapNone/>
                <wp:docPr id="1" name="文本框 1"/>
                <wp:cNvGraphicFramePr/>
                <a:graphic xmlns:a="http://schemas.openxmlformats.org/drawingml/2006/main">
                  <a:graphicData uri="http://schemas.microsoft.com/office/word/2010/wordprocessingShape">
                    <wps:wsp>
                      <wps:cNvSpPr txBox="1"/>
                      <wps:spPr>
                        <a:xfrm>
                          <a:off x="0" y="0"/>
                          <a:ext cx="800100" cy="396240"/>
                        </a:xfrm>
                        <a:prstGeom prst="rect">
                          <a:avLst/>
                        </a:prstGeom>
                        <a:noFill/>
                        <a:ln w="0" cap="flat" cmpd="sng">
                          <a:solidFill>
                            <a:srgbClr val="FFFFFF"/>
                          </a:solidFill>
                          <a:prstDash val="solid"/>
                          <a:miter/>
                          <a:headEnd type="none" w="med" len="med"/>
                          <a:tailEnd type="none" w="med" len="med"/>
                        </a:ln>
                      </wps:spPr>
                      <wps:txbx>
                        <w:txbxContent>
                          <w:p w14:paraId="493AA4CD">
                            <w:pPr>
                              <w:rPr>
                                <w:rFonts w:hint="eastAsia" w:ascii="Times New Roman" w:hAnsi="Times New Roman" w:eastAsia="宋体" w:cs="Times New Roman"/>
                                <w:sz w:val="32"/>
                              </w:rPr>
                            </w:pPr>
                            <w:r>
                              <w:rPr>
                                <w:rFonts w:hint="eastAsia" w:ascii="Times New Roman" w:hAnsi="Times New Roman" w:eastAsia="宋体" w:cs="Times New Roman"/>
                                <w:w w:val="115"/>
                                <w:sz w:val="32"/>
                              </w:rPr>
                              <w:t>监制</w:t>
                            </w:r>
                          </w:p>
                        </w:txbxContent>
                      </wps:txbx>
                      <wps:bodyPr upright="1"/>
                    </wps:wsp>
                  </a:graphicData>
                </a:graphic>
              </wp:anchor>
            </w:drawing>
          </mc:Choice>
          <mc:Fallback>
            <w:pict>
              <v:shape id="_x0000_s1026" o:spid="_x0000_s1026" o:spt="202" type="#_x0000_t202" style="position:absolute;left:0pt;margin-left:347.8pt;margin-top:16.35pt;height:31.2pt;width:63pt;z-index:251659264;mso-width-relative:page;mso-height-relative:page;" filled="f" stroked="t" coordsize="21600,21600" o:gfxdata="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NiH/YAAAACQEAAA8AAAAAAAAAAQAgAAAAIgAAAGRycy9kb3du&#10;cmV2LnhtbFBLAQIUABQAAAAIAIdO4kBUf3gz/wEAAAkEAAAOAAAAAAAAAAEAIAAAACcBAABkcnMv&#10;ZTJvRG9jLnhtbFBLBQYAAAAABgAGAFkBAACYBQAAAAA=&#10;">
                <v:fill on="f" focussize="0,0"/>
                <v:stroke weight="0pt" color="#FFFFFF" joinstyle="miter"/>
                <v:imagedata o:title=""/>
                <o:lock v:ext="edit" aspectratio="f"/>
                <v:textbox>
                  <w:txbxContent>
                    <w:p w14:paraId="493AA4CD">
                      <w:pPr>
                        <w:rPr>
                          <w:rFonts w:hint="eastAsia" w:ascii="Times New Roman" w:hAnsi="Times New Roman" w:eastAsia="宋体" w:cs="Times New Roman"/>
                          <w:sz w:val="32"/>
                        </w:rPr>
                      </w:pPr>
                      <w:r>
                        <w:rPr>
                          <w:rFonts w:hint="eastAsia" w:ascii="Times New Roman" w:hAnsi="Times New Roman" w:eastAsia="宋体" w:cs="Times New Roman"/>
                          <w:w w:val="115"/>
                          <w:sz w:val="32"/>
                        </w:rPr>
                        <w:t>监制</w:t>
                      </w:r>
                    </w:p>
                  </w:txbxContent>
                </v:textbox>
              </v:shape>
            </w:pict>
          </mc:Fallback>
        </mc:AlternateContent>
      </w:r>
      <w:r>
        <w:rPr>
          <w:rFonts w:hint="eastAsia" w:ascii="宋体" w:hAnsi="宋体" w:eastAsia="宋体" w:cs="宋体"/>
          <w:color w:val="auto"/>
          <w:spacing w:val="30"/>
          <w:sz w:val="32"/>
          <w:highlight w:val="none"/>
        </w:rPr>
        <w:t>中华人民共和国建设部</w:t>
      </w:r>
    </w:p>
    <w:p w14:paraId="2A6F48FC">
      <w:pPr>
        <w:wordWrap w:val="0"/>
        <w:spacing w:line="480" w:lineRule="auto"/>
        <w:jc w:val="center"/>
        <w:rPr>
          <w:rFonts w:hint="eastAsia" w:ascii="宋体" w:hAnsi="宋体" w:eastAsia="宋体" w:cs="宋体"/>
          <w:color w:val="auto"/>
          <w:spacing w:val="30"/>
          <w:sz w:val="32"/>
          <w:highlight w:val="none"/>
        </w:rPr>
      </w:pPr>
      <w:r>
        <w:rPr>
          <w:rFonts w:hint="eastAsia" w:ascii="宋体" w:hAnsi="宋体" w:eastAsia="宋体" w:cs="宋体"/>
          <w:color w:val="auto"/>
          <w:spacing w:val="30"/>
          <w:sz w:val="32"/>
          <w:highlight w:val="none"/>
        </w:rPr>
        <w:t>国家市场监督管理总局</w:t>
      </w:r>
    </w:p>
    <w:p w14:paraId="2DE90545">
      <w:pPr>
        <w:wordWrap w:val="0"/>
        <w:spacing w:line="360" w:lineRule="auto"/>
        <w:jc w:val="center"/>
        <w:rPr>
          <w:rFonts w:hint="eastAsia" w:ascii="宋体" w:hAnsi="宋体" w:eastAsia="宋体" w:cs="宋体"/>
          <w:color w:val="auto"/>
          <w:sz w:val="44"/>
          <w:highlight w:val="none"/>
        </w:rPr>
      </w:pPr>
      <w:r>
        <w:rPr>
          <w:rFonts w:hint="eastAsia" w:ascii="宋体" w:hAnsi="宋体" w:eastAsia="宋体" w:cs="宋体"/>
          <w:color w:val="auto"/>
          <w:sz w:val="22"/>
          <w:highlight w:val="none"/>
        </w:rPr>
        <w:br w:type="page"/>
      </w:r>
      <w:r>
        <w:rPr>
          <w:rFonts w:hint="eastAsia" w:ascii="宋体" w:hAnsi="宋体" w:eastAsia="宋体" w:cs="宋体"/>
          <w:color w:val="auto"/>
          <w:sz w:val="44"/>
          <w:highlight w:val="none"/>
        </w:rPr>
        <w:t>规划设计合同</w:t>
      </w:r>
    </w:p>
    <w:p w14:paraId="43BC3C42">
      <w:pPr>
        <w:widowControl w:val="0"/>
        <w:wordWrap w:val="0"/>
        <w:spacing w:after="120" w:line="240" w:lineRule="auto"/>
        <w:ind w:left="420" w:leftChars="200" w:firstLine="420"/>
        <w:jc w:val="both"/>
        <w:rPr>
          <w:rFonts w:hint="eastAsia" w:ascii="宋体" w:hAnsi="宋体" w:eastAsia="宋体" w:cs="宋体"/>
          <w:color w:val="auto"/>
          <w:kern w:val="2"/>
          <w:sz w:val="21"/>
          <w:szCs w:val="24"/>
          <w:highlight w:val="none"/>
          <w:lang w:val="en-US" w:eastAsia="zh-CN" w:bidi="ar-SA"/>
        </w:rPr>
      </w:pPr>
    </w:p>
    <w:p w14:paraId="3AE5A13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委托方(甲方)：</w:t>
      </w:r>
      <w:r>
        <w:rPr>
          <w:rFonts w:hint="eastAsia" w:ascii="宋体" w:hAnsi="宋体" w:eastAsia="宋体" w:cs="宋体"/>
          <w:color w:val="auto"/>
          <w:sz w:val="24"/>
          <w:szCs w:val="24"/>
          <w:highlight w:val="none"/>
          <w:u w:val="single"/>
        </w:rPr>
        <w:t xml:space="preserve">                                          </w:t>
      </w:r>
    </w:p>
    <w:p w14:paraId="32276AD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受托方(乙方)：</w:t>
      </w:r>
      <w:r>
        <w:rPr>
          <w:rFonts w:hint="eastAsia" w:ascii="宋体" w:hAnsi="宋体" w:eastAsia="宋体" w:cs="宋体"/>
          <w:color w:val="auto"/>
          <w:sz w:val="24"/>
          <w:szCs w:val="24"/>
          <w:highlight w:val="none"/>
          <w:u w:val="single"/>
        </w:rPr>
        <w:t xml:space="preserve">                                          </w:t>
      </w:r>
    </w:p>
    <w:p w14:paraId="7D2CD738">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依照《中华人民共和国民法典》及其它相关法律、法规，双方充分沟通，就甲方委托乙方承担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编制工作，双方协商一致，签订本合同。</w:t>
      </w:r>
    </w:p>
    <w:p w14:paraId="27855831">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第一条 </w:t>
      </w:r>
      <w:r>
        <w:rPr>
          <w:rFonts w:hint="eastAsia" w:ascii="宋体" w:hAnsi="宋体" w:eastAsia="宋体" w:cs="宋体"/>
          <w:b/>
          <w:bCs/>
          <w:color w:val="auto"/>
          <w:sz w:val="24"/>
          <w:szCs w:val="24"/>
          <w:highlight w:val="none"/>
        </w:rPr>
        <w:t>项目情况</w:t>
      </w:r>
    </w:p>
    <w:p w14:paraId="74F37268">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1.项目名称：</w:t>
      </w:r>
      <w:r>
        <w:rPr>
          <w:rFonts w:hint="eastAsia" w:ascii="宋体" w:hAnsi="宋体" w:eastAsia="宋体" w:cs="宋体"/>
          <w:color w:val="auto"/>
          <w:sz w:val="24"/>
          <w:szCs w:val="24"/>
          <w:highlight w:val="none"/>
          <w:u w:val="single"/>
        </w:rPr>
        <w:t xml:space="preserve">                                       </w:t>
      </w:r>
    </w:p>
    <w:p w14:paraId="324C865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2.规划范围：</w:t>
      </w:r>
      <w:r>
        <w:rPr>
          <w:rFonts w:hint="eastAsia" w:ascii="宋体" w:hAnsi="宋体" w:eastAsia="宋体" w:cs="宋体"/>
          <w:color w:val="auto"/>
          <w:sz w:val="24"/>
          <w:szCs w:val="24"/>
          <w:highlight w:val="none"/>
          <w:u w:val="single"/>
        </w:rPr>
        <w:t xml:space="preserve">                                      </w:t>
      </w:r>
    </w:p>
    <w:p w14:paraId="08FB7658">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第二条 </w:t>
      </w:r>
      <w:r>
        <w:rPr>
          <w:rFonts w:hint="eastAsia" w:ascii="宋体" w:hAnsi="宋体" w:eastAsia="宋体" w:cs="宋体"/>
          <w:b/>
          <w:bCs/>
          <w:color w:val="auto"/>
          <w:sz w:val="24"/>
          <w:szCs w:val="24"/>
          <w:highlight w:val="none"/>
        </w:rPr>
        <w:t>技术要求</w:t>
      </w:r>
    </w:p>
    <w:p w14:paraId="549C8CB8">
      <w:pPr>
        <w:keepNext w:val="0"/>
        <w:keepLines w:val="0"/>
        <w:pageBreakBefore w:val="0"/>
        <w:widowControl w:val="0"/>
        <w:kinsoku/>
        <w:wordWrap w:val="0"/>
        <w:overflowPunct/>
        <w:topLinePunct w:val="0"/>
        <w:autoSpaceDE/>
        <w:autoSpaceDN/>
        <w:bidi w:val="0"/>
        <w:adjustRightInd/>
        <w:snapToGrid/>
        <w:spacing w:line="360" w:lineRule="auto"/>
        <w:ind w:left="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依据《中华人民共和国城乡规划法》及相关法律法规等其他的相关技术标准、规范以及相关规划等要求。</w:t>
      </w:r>
    </w:p>
    <w:p w14:paraId="669381DF">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第三条 </w:t>
      </w:r>
      <w:r>
        <w:rPr>
          <w:rFonts w:hint="eastAsia" w:ascii="宋体" w:hAnsi="宋体" w:eastAsia="宋体" w:cs="宋体"/>
          <w:b/>
          <w:bCs/>
          <w:color w:val="auto"/>
          <w:sz w:val="24"/>
          <w:szCs w:val="24"/>
          <w:highlight w:val="none"/>
        </w:rPr>
        <w:t>工作内容</w:t>
      </w:r>
    </w:p>
    <w:p w14:paraId="2D7F58A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、设计范围与层次</w:t>
      </w:r>
    </w:p>
    <w:p w14:paraId="34B337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本次规划范围主要为平阳站</w:t>
      </w:r>
      <w:r>
        <w:rPr>
          <w:rFonts w:hint="eastAsia" w:ascii="宋体" w:hAnsi="宋体" w:eastAsia="宋体" w:cs="宋体"/>
          <w:color w:val="auto"/>
          <w:sz w:val="24"/>
          <w:szCs w:val="24"/>
          <w:highlight w:val="none"/>
          <w:lang w:val="en-US" w:eastAsia="zh-CN"/>
        </w:rPr>
        <w:t>前</w:t>
      </w:r>
      <w:r>
        <w:rPr>
          <w:rFonts w:hint="eastAsia" w:ascii="宋体" w:hAnsi="宋体" w:eastAsia="宋体" w:cs="宋体"/>
          <w:color w:val="auto"/>
          <w:sz w:val="24"/>
          <w:szCs w:val="24"/>
          <w:highlight w:val="none"/>
        </w:rPr>
        <w:t>片区，统筹考虑对站后片区的带动作用。</w:t>
      </w:r>
    </w:p>
    <w:p w14:paraId="22D1A6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平阳站</w:t>
      </w:r>
      <w:r>
        <w:rPr>
          <w:rFonts w:hint="eastAsia" w:ascii="宋体" w:hAnsi="宋体" w:eastAsia="宋体" w:cs="宋体"/>
          <w:color w:val="auto"/>
          <w:sz w:val="24"/>
          <w:szCs w:val="24"/>
          <w:highlight w:val="none"/>
          <w:lang w:val="en-US" w:eastAsia="zh-CN"/>
        </w:rPr>
        <w:t>前</w:t>
      </w:r>
      <w:r>
        <w:rPr>
          <w:rFonts w:hint="eastAsia" w:ascii="宋体" w:hAnsi="宋体" w:eastAsia="宋体" w:cs="宋体"/>
          <w:color w:val="auto"/>
          <w:sz w:val="24"/>
          <w:szCs w:val="24"/>
          <w:highlight w:val="none"/>
        </w:rPr>
        <w:t>片区：东至鸽巢河，西至山脚线，南至六分线（原104国道），北至温福铁路，总面积约3.64平方公里。</w:t>
      </w:r>
    </w:p>
    <w:p w14:paraId="25BD5C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站后片：</w:t>
      </w:r>
      <w:r>
        <w:rPr>
          <w:rFonts w:hint="eastAsia" w:ascii="宋体" w:hAnsi="宋体" w:eastAsia="宋体" w:cs="宋体"/>
          <w:color w:val="auto"/>
          <w:sz w:val="24"/>
          <w:szCs w:val="24"/>
          <w:highlight w:val="none"/>
        </w:rPr>
        <w:t>站后片区主要包括荆溪山及周边山体、农田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总面积约7.86</w:t>
      </w:r>
      <w:r>
        <w:rPr>
          <w:rFonts w:hint="eastAsia" w:ascii="宋体" w:hAnsi="宋体" w:eastAsia="宋体" w:cs="宋体"/>
          <w:color w:val="auto"/>
          <w:sz w:val="24"/>
          <w:szCs w:val="24"/>
          <w:highlight w:val="none"/>
        </w:rPr>
        <w:t>平方公里（具体范围按规划深入后确定）</w:t>
      </w:r>
    </w:p>
    <w:p w14:paraId="6FD50E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本次规划范围内规划任务包括平阳站</w:t>
      </w:r>
      <w:r>
        <w:rPr>
          <w:rFonts w:hint="eastAsia" w:ascii="宋体" w:hAnsi="宋体" w:eastAsia="宋体" w:cs="宋体"/>
          <w:color w:val="auto"/>
          <w:sz w:val="24"/>
          <w:szCs w:val="24"/>
          <w:highlight w:val="none"/>
          <w:lang w:val="en-US" w:eastAsia="zh-CN"/>
        </w:rPr>
        <w:t>前</w:t>
      </w:r>
      <w:r>
        <w:rPr>
          <w:rFonts w:hint="eastAsia" w:ascii="宋体" w:hAnsi="宋体" w:eastAsia="宋体" w:cs="宋体"/>
          <w:color w:val="auto"/>
          <w:sz w:val="24"/>
          <w:szCs w:val="24"/>
          <w:highlight w:val="none"/>
        </w:rPr>
        <w:t>片区的控制性详细规划和实施性城市设计</w:t>
      </w:r>
      <w:r>
        <w:rPr>
          <w:rFonts w:hint="eastAsia" w:ascii="宋体" w:hAnsi="宋体" w:eastAsia="宋体" w:cs="宋体"/>
          <w:color w:val="auto"/>
          <w:sz w:val="24"/>
          <w:szCs w:val="24"/>
          <w:highlight w:val="none"/>
          <w:lang w:val="en-US" w:eastAsia="zh-CN"/>
        </w:rPr>
        <w:t>及站后片概念规划设计。</w:t>
      </w:r>
    </w:p>
    <w:p w14:paraId="6B2899F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控制性详细规划</w:t>
      </w:r>
    </w:p>
    <w:p w14:paraId="029F58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平阳站</w:t>
      </w:r>
      <w:r>
        <w:rPr>
          <w:rFonts w:hint="eastAsia" w:ascii="宋体" w:hAnsi="宋体" w:eastAsia="宋体" w:cs="宋体"/>
          <w:color w:val="auto"/>
          <w:sz w:val="24"/>
          <w:szCs w:val="24"/>
          <w:highlight w:val="none"/>
          <w:lang w:val="en-US" w:eastAsia="zh-CN"/>
        </w:rPr>
        <w:t>前</w:t>
      </w:r>
      <w:r>
        <w:rPr>
          <w:rFonts w:hint="eastAsia" w:ascii="宋体" w:hAnsi="宋体" w:eastAsia="宋体" w:cs="宋体"/>
          <w:color w:val="auto"/>
          <w:sz w:val="24"/>
          <w:szCs w:val="24"/>
          <w:highlight w:val="none"/>
        </w:rPr>
        <w:t>片区约3.64平方千米范围内，以国土空间规划及其他相关规划为依据，以满足规划管理需求为导向，对一定时期内各规划单元的土地使用、人口分布、公共设施、城市基础设施进行具体安排，对各项建设进行规划引导，形成指导规划实施和管理的规划文件。</w:t>
      </w:r>
    </w:p>
    <w:p w14:paraId="3327703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城市设计</w:t>
      </w:r>
    </w:p>
    <w:p w14:paraId="066109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城市设计范围包括平阳站</w:t>
      </w:r>
      <w:r>
        <w:rPr>
          <w:rFonts w:hint="eastAsia" w:ascii="宋体" w:hAnsi="宋体" w:eastAsia="宋体" w:cs="宋体"/>
          <w:color w:val="auto"/>
          <w:sz w:val="24"/>
          <w:szCs w:val="24"/>
          <w:highlight w:val="none"/>
          <w:lang w:val="en-US" w:eastAsia="zh-CN"/>
        </w:rPr>
        <w:t>前</w:t>
      </w:r>
      <w:r>
        <w:rPr>
          <w:rFonts w:hint="eastAsia" w:ascii="宋体" w:hAnsi="宋体" w:eastAsia="宋体" w:cs="宋体"/>
          <w:color w:val="auto"/>
          <w:sz w:val="24"/>
          <w:szCs w:val="24"/>
          <w:highlight w:val="none"/>
        </w:rPr>
        <w:t>片区约3.64平方千米范围，并将协同区、站后片区一并纳入研究范围统筹考虑。城市设计将充分挖掘区域特色、产业发展潜力，妥善处理好滨河景观、标志建筑与开放空间的关系，协调城市建筑界面与景观环境的互动性，深入研究协同区西塘河北侧用地与周边地块未来的产业方向几建筑空间形态，具体包括但不限于片区总体定位、设计理念、功能布局、水岸岸线设计、慢行系统设计、景观风貌设计等相关内容；同时，对重要建筑组群或单体的功能组织和空间设计进行深化细化，并统筹考虑开发时序、开发模式等内容。站后片区主要从区位条件、资源禀赋、资源集聚能力以及福温高铁通车之后带来的外部条件变化等多角度出发，构建新一轮发展的基础条件，谋划发展新动力；对片区的目标定位、空间结构、功能布局、综合交通等进行设计。</w:t>
      </w:r>
    </w:p>
    <w:p w14:paraId="7A59763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3.概念规划</w:t>
      </w:r>
    </w:p>
    <w:p w14:paraId="15AF57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站后片区要从区位条件、资源禀赋、资源集聚能力以及福温高铁通车之后带来的外部条件变化等多角度出发，构建新一轮发展的基础条件，谋划发展新动力；规划将从区域协同层面进行资源梳理、空间统筹和功能布局，谋划发展新路径，结合国际先进地区的发展案例，对片区的目标定位、空间结构、功能布局、综合交通等进行设计，达到概念规划深度。</w:t>
      </w:r>
    </w:p>
    <w:p w14:paraId="4B1E659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、规划原则</w:t>
      </w:r>
    </w:p>
    <w:p w14:paraId="0D6D7F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功能复合：以“站城一体”为导向，融合商务、研发、居住、文旅功能，构建15分钟生活圈。</w:t>
      </w:r>
    </w:p>
    <w:p w14:paraId="3B57FA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交通优先：优化轻轨S3线线位（推荐沿协同大道-广场路布局），建设动态绿波带与立体交通枢纽。</w:t>
      </w:r>
    </w:p>
    <w:p w14:paraId="746556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生态赋能：采用EOD模式修复西塘河生态廊道，联动发展绿色产业。</w:t>
      </w:r>
    </w:p>
    <w:p w14:paraId="6153AD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文化彰显：塑造“高铁+文化”特色风貌。</w:t>
      </w:r>
    </w:p>
    <w:p w14:paraId="0886A61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rPr>
        <w:t>、任务内容</w:t>
      </w:r>
    </w:p>
    <w:p w14:paraId="3F31A4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规划内容城市设计，城市设计符合《浙江省城市设计编制导则》中要求编制。</w:t>
      </w:r>
    </w:p>
    <w:p w14:paraId="0E969EF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1.城市设计</w:t>
      </w:r>
    </w:p>
    <w:p w14:paraId="052F25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充分考虑福温高铁开通后对片区的影响，站在新的发展背景下考虑片区发展定位，以最新的规划设计理念提出规划设计思路，合理确定片区未开发区域的建设强度、开放空间系统、建筑群体、交通组织、环境景观、地下空间、建筑风貌等要素，深化未开发地块的设计、提出规划设计条件，同时对已开发地块提出更新提升方案，并充分考虑与站后区域、特别是协同区的联动关系。</w:t>
      </w:r>
    </w:p>
    <w:p w14:paraId="07C614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（1）设计目标：根据项目的现状条件、功能和业态要求、周边交通、景观要素等，提出整体风貌特征的目标。</w:t>
      </w:r>
    </w:p>
    <w:p w14:paraId="7869BA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（2）开放空间：确定广场、街道、公园绿地的功能布局、空间形态、交通组织和环境景观。</w:t>
      </w:r>
    </w:p>
    <w:p w14:paraId="71AC54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（3）建筑群体：</w:t>
      </w:r>
    </w:p>
    <w:p w14:paraId="403AD2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1）确定建筑的高度、体量、形态及建筑群体的空间组合关系，并对建筑风格、立面材料及色彩等提出引导要求。</w:t>
      </w:r>
    </w:p>
    <w:p w14:paraId="101498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2）对历史街区、传统风貌保护区内及其相邻建筑的高度、体量、肌理、风格、色彩、材质等提出控制要求。</w:t>
      </w:r>
    </w:p>
    <w:p w14:paraId="6D546C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3）确定公园绿地、广场、 街道等界面的建筑后退、建筑高度、底层建筑形式、功能和界面连续性，并对立面风格、色彩、材料等提出设计要求。</w:t>
      </w:r>
    </w:p>
    <w:p w14:paraId="510527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4）涉及住宅、医院、学校等的项目还应进行日照分析，满足相关规定要求。</w:t>
      </w:r>
    </w:p>
    <w:p w14:paraId="3EF94E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（4）交通组织：</w:t>
      </w:r>
    </w:p>
    <w:p w14:paraId="6EB035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1）根据高铁接入平阳站的场景，研究平阳站枢纽的能级变化与服务功能的变化，提出平阳站的交通枢纽定位，布局平阳站新老站房。</w:t>
      </w:r>
    </w:p>
    <w:p w14:paraId="37E62F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2）研究高铁枢纽建设与规划S3、周边道路网及交通配套设施等造成的影响，提出相应的组织模式和规划方案。</w:t>
      </w:r>
    </w:p>
    <w:p w14:paraId="1422F4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3）研究平阳站交通配套规模和相应位置。</w:t>
      </w:r>
    </w:p>
    <w:p w14:paraId="40EA8A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4）组织步行与车行交通，并满足消防要求。</w:t>
      </w:r>
    </w:p>
    <w:p w14:paraId="2D26B6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5）确定步行通道的位置，确定空中连廊和地下通道的宽度、 标高及建筑预留接口要求。</w:t>
      </w:r>
    </w:p>
    <w:p w14:paraId="6A46AE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（5）环境景观设施：</w:t>
      </w:r>
    </w:p>
    <w:p w14:paraId="37D36C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1）提出公园绿地、广场、街道等开放空间的绿化种植方式，对古树名木或现状特色植物提出保护措施。</w:t>
      </w:r>
    </w:p>
    <w:p w14:paraId="4B1E1C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2）对平阳站</w:t>
      </w:r>
      <w:r>
        <w:rPr>
          <w:rFonts w:hint="eastAsia" w:ascii="宋体" w:hAnsi="宋体" w:eastAsia="宋体" w:cs="宋体"/>
          <w:color w:val="auto"/>
          <w:sz w:val="24"/>
          <w:szCs w:val="24"/>
          <w:highlight w:val="none"/>
          <w:lang w:val="en-US" w:eastAsia="zh-CN"/>
        </w:rPr>
        <w:t>前</w:t>
      </w:r>
      <w:r>
        <w:rPr>
          <w:rFonts w:hint="eastAsia" w:ascii="宋体" w:hAnsi="宋体" w:eastAsia="宋体" w:cs="宋体"/>
          <w:color w:val="auto"/>
          <w:sz w:val="24"/>
          <w:szCs w:val="24"/>
          <w:highlight w:val="none"/>
        </w:rPr>
        <w:t>片区已开发用地风貌提升提出要求和提升措施、对公园、城市广场等的地面铺装的形式、色彩、 材质提出设计要求。</w:t>
      </w:r>
    </w:p>
    <w:p w14:paraId="6AECA8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（6）地下空间：</w:t>
      </w:r>
    </w:p>
    <w:p w14:paraId="055E4E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1）确定地下空间的位置、范围、用途、出入口及垂直交通设施的位置，对公共的地下（半地下）广场、通道等的环境景观特色提出设计要求。</w:t>
      </w:r>
    </w:p>
    <w:p w14:paraId="636C24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2）确定规划范围内不同地下空间之间、 与规划范围外相邻地下空间之间的联系通道的位置、宽度、标高。</w:t>
      </w:r>
    </w:p>
    <w:p w14:paraId="21E519A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2.控制性详细规划</w:t>
      </w:r>
    </w:p>
    <w:p w14:paraId="3816E4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控制性详细规划应当包括下列基本内容：土地使用性质及其兼容性等用地功能控制要求；容积率、建筑高度、建筑密度、绿地率等用地指标；基础设施、公共服务设施、公共安全设施的用地规模、范围及具体控制要求，地下管线控制要求；基础设施用地的控制界线（黄线）、各类绿地范围的控制线（绿线）、历史文化街区和历史建筑的保护范围界线（紫线）、地表水体保护和控制的地域界线（蓝线）等“四线”及控制要求。</w:t>
      </w:r>
    </w:p>
    <w:p w14:paraId="765D76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（1）用地布局规划：</w:t>
      </w:r>
    </w:p>
    <w:p w14:paraId="1E6AEE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依据城市总体规划和相关专项规划，合理确定规划范围内城市（镇）建设用地与非城市（镇）建设用地。</w:t>
      </w:r>
    </w:p>
    <w:p w14:paraId="7D849A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（2）“六线”控制：</w:t>
      </w:r>
    </w:p>
    <w:p w14:paraId="5853E8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“六线”是指道路红线、城市绿线、城市蓝线、紫线、公益性公共设施橙线和城市黄线等六线。其控制内容应在进行专项研究和系统规划基础上，确定线位、规模及所附属的控制要求。</w:t>
      </w:r>
    </w:p>
    <w:p w14:paraId="1611A5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（3）公共设施规划：</w:t>
      </w:r>
    </w:p>
    <w:p w14:paraId="63FA68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确定各类公共设施的规划原则及其规划控制要求。</w:t>
      </w:r>
    </w:p>
    <w:p w14:paraId="7402D2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（4）道路交通规划：</w:t>
      </w:r>
    </w:p>
    <w:p w14:paraId="5959F2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开展交通定量分析工作，进行土地开发强度与交通系统承载力的匹配分析，为确定单元和各街区合理的开发容量提供依据。提出单元交通需要解决的主要问题、相应的交通发展策略以及道路交通设施布局方案。</w:t>
      </w:r>
    </w:p>
    <w:p w14:paraId="1730DBF8">
      <w:pPr>
        <w:keepNext w:val="0"/>
        <w:keepLines w:val="0"/>
        <w:pageBreakBefore w:val="0"/>
        <w:widowControl w:val="0"/>
        <w:kinsoku/>
        <w:wordWrap/>
        <w:overflowPunct/>
        <w:topLinePunct w:val="0"/>
        <w:autoSpaceDE/>
        <w:autoSpaceDN/>
        <w:bidi w:val="0"/>
        <w:adjustRightInd/>
        <w:snapToGrid/>
        <w:spacing w:line="360" w:lineRule="auto"/>
        <w:ind w:left="6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（5）市政工程规划：</w:t>
      </w:r>
    </w:p>
    <w:p w14:paraId="28FE65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合理确定各类市政设施的规划原则、服务范围、规模和用地边界，确定各类市政工程管线的管径、走向、布设方式及道路下各类管线的管位，并提出各类市政设施的规划控制要求。</w:t>
      </w:r>
    </w:p>
    <w:p w14:paraId="57425F09">
      <w:pPr>
        <w:keepNext w:val="0"/>
        <w:keepLines w:val="0"/>
        <w:pageBreakBefore w:val="0"/>
        <w:widowControl w:val="0"/>
        <w:kinsoku/>
        <w:wordWrap/>
        <w:overflowPunct/>
        <w:topLinePunct w:val="0"/>
        <w:autoSpaceDE/>
        <w:autoSpaceDN/>
        <w:bidi w:val="0"/>
        <w:adjustRightInd/>
        <w:snapToGrid/>
        <w:spacing w:line="360" w:lineRule="auto"/>
        <w:ind w:firstLine="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（6）建筑限高控制：</w:t>
      </w:r>
    </w:p>
    <w:p w14:paraId="51E65D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根据城市建筑高度控制要求，确定单元的建筑限高控制。</w:t>
      </w:r>
    </w:p>
    <w:p w14:paraId="23E0364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3.概念规划</w:t>
      </w:r>
    </w:p>
    <w:p w14:paraId="7D8097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（1）充分做好国内外的理论研究及案例分析，结合平阳站</w:t>
      </w:r>
      <w:r>
        <w:rPr>
          <w:rFonts w:hint="eastAsia" w:ascii="宋体" w:hAnsi="宋体" w:eastAsia="宋体" w:cs="宋体"/>
          <w:color w:val="auto"/>
          <w:sz w:val="24"/>
          <w:szCs w:val="24"/>
          <w:highlight w:val="none"/>
          <w:lang w:val="en-US" w:eastAsia="zh-CN"/>
        </w:rPr>
        <w:t>前</w:t>
      </w:r>
      <w:r>
        <w:rPr>
          <w:rFonts w:hint="eastAsia" w:ascii="宋体" w:hAnsi="宋体" w:eastAsia="宋体" w:cs="宋体"/>
          <w:color w:val="auto"/>
          <w:sz w:val="24"/>
          <w:szCs w:val="24"/>
          <w:highlight w:val="none"/>
        </w:rPr>
        <w:t>片区的规划定位和功能布局，挖掘站后片区各类资源，提出站前、站后联动发展的策略及站后片区的发展定位。</w:t>
      </w:r>
    </w:p>
    <w:p w14:paraId="1BC9CD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（2）确定站后片区的区域功能，城乡功能，根据国土空间规划成果和三调成果，提出概念方案并提出控制要求，并研究约束条件，给下一步工作开展提供依据。</w:t>
      </w:r>
    </w:p>
    <w:p w14:paraId="16E5399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（3）组织站后片区的内部交通及站后片与站前片、周边区域的对外交通联系。</w:t>
      </w:r>
    </w:p>
    <w:p w14:paraId="03DB619D">
      <w:pPr>
        <w:keepNext w:val="0"/>
        <w:keepLines w:val="0"/>
        <w:pageBreakBefore w:val="0"/>
        <w:widowControl w:val="0"/>
        <w:kinsoku/>
        <w:wordWrap w:val="0"/>
        <w:overflowPunct/>
        <w:topLinePunct w:val="0"/>
        <w:autoSpaceDE/>
        <w:autoSpaceDN/>
        <w:bidi w:val="0"/>
        <w:adjustRightInd/>
        <w:snapToGrid/>
        <w:spacing w:line="360" w:lineRule="auto"/>
        <w:ind w:left="42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rPr>
        <w:t>工作成果内容包括：</w:t>
      </w:r>
    </w:p>
    <w:p w14:paraId="4C5225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1.文本与图纸</w:t>
      </w:r>
    </w:p>
    <w:p w14:paraId="425EA6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规划文本：含实施策略、分期计划、投资估算。</w:t>
      </w:r>
    </w:p>
    <w:p w14:paraId="50F267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核心图纸：用地规划图、交通组织图、风貌管控图、产业布局图（CAD+JPG格式）。</w:t>
      </w:r>
    </w:p>
    <w:p w14:paraId="495D2B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2.技术文件</w:t>
      </w:r>
    </w:p>
    <w:p w14:paraId="52ED93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可行性报告：高铁场站建设与产业开发的经济平衡分析。</w:t>
      </w:r>
    </w:p>
    <w:p w14:paraId="492196D9">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第四条 </w:t>
      </w:r>
      <w:r>
        <w:rPr>
          <w:rFonts w:hint="eastAsia" w:ascii="宋体" w:hAnsi="宋体" w:eastAsia="宋体" w:cs="宋体"/>
          <w:b/>
          <w:bCs/>
          <w:color w:val="auto"/>
          <w:sz w:val="24"/>
          <w:szCs w:val="24"/>
          <w:highlight w:val="none"/>
        </w:rPr>
        <w:t>拟派本项目负责人</w:t>
      </w:r>
      <w:r>
        <w:rPr>
          <w:rFonts w:hint="eastAsia" w:ascii="宋体" w:hAnsi="宋体" w:eastAsia="宋体" w:cs="宋体"/>
          <w:b/>
          <w:bCs/>
          <w:color w:val="auto"/>
          <w:sz w:val="24"/>
          <w:szCs w:val="24"/>
          <w:highlight w:val="none"/>
          <w:lang w:val="en-US" w:eastAsia="zh-CN"/>
        </w:rPr>
        <w:t>及服务期</w:t>
      </w:r>
    </w:p>
    <w:p w14:paraId="095D77A4">
      <w:pPr>
        <w:keepNext w:val="0"/>
        <w:keepLines w:val="0"/>
        <w:pageBreakBefore w:val="0"/>
        <w:widowControl w:val="0"/>
        <w:kinsoku/>
        <w:wordWrap w:val="0"/>
        <w:overflowPunct/>
        <w:topLinePunct w:val="0"/>
        <w:autoSpaceDE/>
        <w:autoSpaceDN/>
        <w:bidi w:val="0"/>
        <w:adjustRightInd/>
        <w:snapToGrid/>
        <w:spacing w:line="360" w:lineRule="auto"/>
        <w:ind w:left="42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项目负责人</w:t>
      </w:r>
      <w:r>
        <w:rPr>
          <w:rFonts w:hint="eastAsia" w:ascii="宋体" w:hAnsi="宋体" w:eastAsia="宋体" w:cs="宋体"/>
          <w:color w:val="auto"/>
          <w:sz w:val="24"/>
          <w:szCs w:val="24"/>
          <w:highlight w:val="none"/>
        </w:rPr>
        <w:t>（姓名）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身份证号码：</w:t>
      </w:r>
      <w:r>
        <w:rPr>
          <w:rFonts w:hint="eastAsia" w:ascii="宋体" w:hAnsi="宋体" w:eastAsia="宋体" w:cs="宋体"/>
          <w:color w:val="auto"/>
          <w:sz w:val="24"/>
          <w:szCs w:val="24"/>
          <w:highlight w:val="none"/>
          <w:u w:val="single"/>
        </w:rPr>
        <w:t xml:space="preserve">                   </w:t>
      </w:r>
    </w:p>
    <w:p w14:paraId="4EC68E5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根据双方协商，乙方应在合同签订后</w:t>
      </w:r>
      <w:r>
        <w:rPr>
          <w:rFonts w:hint="eastAsia" w:ascii="宋体" w:hAnsi="宋体" w:eastAsia="宋体" w:cs="宋体"/>
          <w:color w:val="auto"/>
          <w:sz w:val="24"/>
          <w:szCs w:val="24"/>
          <w:highlight w:val="none"/>
          <w:u w:val="single"/>
        </w:rPr>
        <w:t xml:space="preserve">      </w:t>
      </w:r>
      <w:r>
        <w:rPr>
          <w:rFonts w:hint="eastAsia" w:ascii="宋体" w:hAnsi="宋体" w:eastAsia="宋体" w:cs="宋体"/>
          <w:i/>
          <w:iCs/>
          <w:color w:val="auto"/>
          <w:sz w:val="24"/>
          <w:szCs w:val="24"/>
          <w:highlight w:val="none"/>
        </w:rPr>
        <w:t xml:space="preserve"> </w:t>
      </w:r>
      <w:r>
        <w:rPr>
          <w:rFonts w:hint="eastAsia" w:ascii="宋体" w:hAnsi="宋体" w:eastAsia="宋体" w:cs="宋体"/>
          <w:i/>
          <w:iCs/>
          <w:color w:val="auto"/>
          <w:sz w:val="24"/>
          <w:szCs w:val="24"/>
          <w:highlight w:val="none"/>
          <w:lang w:eastAsia="zh-CN"/>
        </w:rPr>
        <w:t>（</w:t>
      </w:r>
      <w:r>
        <w:rPr>
          <w:rFonts w:hint="eastAsia" w:ascii="宋体" w:hAnsi="宋体" w:eastAsia="宋体" w:cs="宋体"/>
          <w:i/>
          <w:iCs/>
          <w:color w:val="auto"/>
          <w:sz w:val="24"/>
          <w:szCs w:val="24"/>
          <w:highlight w:val="none"/>
          <w:lang w:val="en-US" w:eastAsia="zh-CN"/>
        </w:rPr>
        <w:t>服务期</w:t>
      </w:r>
      <w:r>
        <w:rPr>
          <w:rFonts w:hint="eastAsia" w:ascii="宋体" w:hAnsi="宋体" w:eastAsia="宋体" w:cs="宋体"/>
          <w:i/>
          <w:iCs/>
          <w:color w:val="auto"/>
          <w:sz w:val="24"/>
          <w:szCs w:val="24"/>
          <w:highlight w:val="none"/>
          <w:lang w:eastAsia="zh-CN"/>
        </w:rPr>
        <w:t>）</w:t>
      </w:r>
      <w:r>
        <w:rPr>
          <w:rFonts w:hint="eastAsia" w:ascii="宋体" w:hAnsi="宋体" w:eastAsia="宋体" w:cs="宋体"/>
          <w:color w:val="auto"/>
          <w:sz w:val="24"/>
          <w:szCs w:val="24"/>
          <w:highlight w:val="none"/>
        </w:rPr>
        <w:t>完成并提交规划全部成果。</w:t>
      </w:r>
    </w:p>
    <w:p w14:paraId="5EDFCE64">
      <w:pPr>
        <w:keepNext w:val="0"/>
        <w:keepLines w:val="0"/>
        <w:pageBreakBefore w:val="0"/>
        <w:widowControl w:val="0"/>
        <w:kinsoku/>
        <w:wordWrap w:val="0"/>
        <w:overflowPunct/>
        <w:topLinePunct w:val="0"/>
        <w:autoSpaceDE/>
        <w:autoSpaceDN/>
        <w:bidi w:val="0"/>
        <w:adjustRightInd/>
        <w:snapToGrid/>
        <w:spacing w:line="360" w:lineRule="auto"/>
        <w:ind w:left="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项目编制周期为</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7"/>
        <w:gridCol w:w="2835"/>
        <w:gridCol w:w="3969"/>
      </w:tblGrid>
      <w:tr w14:paraId="17D3B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337" w:type="dxa"/>
            <w:noWrap w:val="0"/>
            <w:vAlign w:val="center"/>
          </w:tcPr>
          <w:p w14:paraId="16C9E11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2835" w:type="dxa"/>
            <w:noWrap w:val="0"/>
            <w:vAlign w:val="center"/>
          </w:tcPr>
          <w:p w14:paraId="02D1A08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阶段成果</w:t>
            </w:r>
          </w:p>
        </w:tc>
        <w:tc>
          <w:tcPr>
            <w:tcW w:w="3969" w:type="dxa"/>
            <w:noWrap w:val="0"/>
            <w:vAlign w:val="center"/>
          </w:tcPr>
          <w:p w14:paraId="5D083C1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提交方式及时间</w:t>
            </w:r>
          </w:p>
        </w:tc>
      </w:tr>
      <w:tr w14:paraId="069F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2337" w:type="dxa"/>
            <w:vMerge w:val="restart"/>
            <w:noWrap w:val="0"/>
            <w:vAlign w:val="center"/>
          </w:tcPr>
          <w:p w14:paraId="4019157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highlight w:val="none"/>
              </w:rPr>
            </w:pPr>
          </w:p>
        </w:tc>
        <w:tc>
          <w:tcPr>
            <w:tcW w:w="2835" w:type="dxa"/>
            <w:noWrap w:val="0"/>
            <w:vAlign w:val="center"/>
          </w:tcPr>
          <w:p w14:paraId="0FDD2A2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p>
        </w:tc>
        <w:tc>
          <w:tcPr>
            <w:tcW w:w="3969" w:type="dxa"/>
            <w:noWrap w:val="0"/>
            <w:vAlign w:val="center"/>
          </w:tcPr>
          <w:p w14:paraId="1CC65A7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p>
        </w:tc>
      </w:tr>
      <w:tr w14:paraId="6FA5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2337" w:type="dxa"/>
            <w:vMerge w:val="continue"/>
            <w:noWrap w:val="0"/>
            <w:vAlign w:val="center"/>
          </w:tcPr>
          <w:p w14:paraId="1658586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highlight w:val="none"/>
              </w:rPr>
            </w:pPr>
          </w:p>
        </w:tc>
        <w:tc>
          <w:tcPr>
            <w:tcW w:w="2835" w:type="dxa"/>
            <w:noWrap w:val="0"/>
            <w:vAlign w:val="center"/>
          </w:tcPr>
          <w:p w14:paraId="52D5783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p>
        </w:tc>
        <w:tc>
          <w:tcPr>
            <w:tcW w:w="3969" w:type="dxa"/>
            <w:noWrap w:val="0"/>
            <w:vAlign w:val="center"/>
          </w:tcPr>
          <w:p w14:paraId="53408D6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p>
        </w:tc>
      </w:tr>
      <w:tr w14:paraId="2145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2337" w:type="dxa"/>
            <w:vMerge w:val="continue"/>
            <w:noWrap w:val="0"/>
            <w:vAlign w:val="center"/>
          </w:tcPr>
          <w:p w14:paraId="4162BCB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highlight w:val="none"/>
              </w:rPr>
            </w:pPr>
          </w:p>
        </w:tc>
        <w:tc>
          <w:tcPr>
            <w:tcW w:w="2835" w:type="dxa"/>
            <w:noWrap w:val="0"/>
            <w:vAlign w:val="center"/>
          </w:tcPr>
          <w:p w14:paraId="73AD2CC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p>
        </w:tc>
        <w:tc>
          <w:tcPr>
            <w:tcW w:w="3969" w:type="dxa"/>
            <w:noWrap w:val="0"/>
            <w:vAlign w:val="center"/>
          </w:tcPr>
          <w:p w14:paraId="186F053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p>
        </w:tc>
      </w:tr>
    </w:tbl>
    <w:p w14:paraId="263A8223">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第五条 </w:t>
      </w:r>
      <w:r>
        <w:rPr>
          <w:rFonts w:hint="eastAsia" w:ascii="宋体" w:hAnsi="宋体" w:eastAsia="宋体" w:cs="宋体"/>
          <w:b/>
          <w:bCs/>
          <w:color w:val="auto"/>
          <w:sz w:val="24"/>
          <w:szCs w:val="24"/>
          <w:highlight w:val="none"/>
        </w:rPr>
        <w:t>合同价款</w:t>
      </w:r>
    </w:p>
    <w:p w14:paraId="30D1C57C">
      <w:pPr>
        <w:keepNext w:val="0"/>
        <w:keepLines w:val="0"/>
        <w:pageBreakBefore w:val="0"/>
        <w:widowControl w:val="0"/>
        <w:kinsoku/>
        <w:wordWrap w:val="0"/>
        <w:overflowPunct/>
        <w:topLinePunct w:val="0"/>
        <w:autoSpaceDE/>
        <w:autoSpaceDN/>
        <w:bidi w:val="0"/>
        <w:adjustRightInd/>
        <w:snapToGrid/>
        <w:spacing w:after="0" w:afterLines="0" w:line="360" w:lineRule="auto"/>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合同价款包含市场调研、内业数据整理、外业调查、资料费、交通费、专家方案评审费、成果印制费、售后服务费、差旅费、利润、税费等配合业主通过有关政府部门审批的相关服务等全部项目的费用及工作所发生的一切应有费用。</w:t>
      </w:r>
    </w:p>
    <w:p w14:paraId="326CE6C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本次的规划编制费用为（大写）</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lang w:val="en-US" w:eastAsia="zh-CN" w:bidi="ar-SA"/>
        </w:rPr>
        <w:t>元整（小写</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lang w:val="en-US" w:eastAsia="zh-CN" w:bidi="ar-SA"/>
        </w:rPr>
        <w:t>元）。</w:t>
      </w:r>
    </w:p>
    <w:p w14:paraId="07AAFC0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合同价格形式：</w:t>
      </w:r>
      <w:r>
        <w:rPr>
          <w:rFonts w:hint="eastAsia" w:ascii="宋体" w:hAnsi="宋体" w:eastAsia="宋体" w:cs="宋体"/>
          <w:bCs/>
          <w:color w:val="auto"/>
          <w:kern w:val="2"/>
          <w:sz w:val="24"/>
          <w:szCs w:val="24"/>
          <w:highlight w:val="none"/>
          <w:u w:val="single"/>
          <w:lang w:val="en-US" w:eastAsia="zh-CN" w:bidi="ar-SA"/>
        </w:rPr>
        <w:t>固定总价</w:t>
      </w:r>
    </w:p>
    <w:p w14:paraId="1BA2C577">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第六条 </w:t>
      </w:r>
      <w:r>
        <w:rPr>
          <w:rFonts w:hint="eastAsia" w:ascii="宋体" w:hAnsi="宋体" w:eastAsia="宋体" w:cs="宋体"/>
          <w:b/>
          <w:bCs/>
          <w:color w:val="auto"/>
          <w:sz w:val="24"/>
          <w:szCs w:val="24"/>
          <w:highlight w:val="none"/>
        </w:rPr>
        <w:t>付款方式</w:t>
      </w:r>
    </w:p>
    <w:p w14:paraId="1586A3D7">
      <w:pPr>
        <w:keepNext w:val="0"/>
        <w:keepLines w:val="0"/>
        <w:pageBreakBefore w:val="0"/>
        <w:widowControl w:val="0"/>
        <w:kinsoku/>
        <w:wordWrap w:val="0"/>
        <w:overflowPunct/>
        <w:topLinePunct w:val="0"/>
        <w:autoSpaceDE/>
        <w:autoSpaceDN/>
        <w:bidi w:val="0"/>
        <w:adjustRightInd/>
        <w:snapToGrid/>
        <w:spacing w:after="0" w:afterLines="0" w:line="360" w:lineRule="auto"/>
        <w:ind w:left="0"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履约保证金：</w:t>
      </w:r>
      <w:r>
        <w:rPr>
          <w:rFonts w:hint="eastAsia" w:ascii="宋体" w:hAnsi="宋体" w:eastAsia="宋体" w:cs="宋体"/>
          <w:color w:val="auto"/>
          <w:kern w:val="2"/>
          <w:sz w:val="24"/>
          <w:szCs w:val="24"/>
          <w:highlight w:val="none"/>
          <w:lang w:val="en-US" w:eastAsia="zh-CN" w:bidi="ar-SA"/>
        </w:rPr>
        <w:t>中标供应商须在合同签订后7日内向采购人提交合同金额1%</w:t>
      </w:r>
      <w:r>
        <w:rPr>
          <w:rFonts w:hint="eastAsia" w:ascii="宋体" w:hAnsi="宋体" w:cs="宋体"/>
          <w:color w:val="auto"/>
          <w:kern w:val="2"/>
          <w:sz w:val="24"/>
          <w:szCs w:val="24"/>
          <w:highlight w:val="none"/>
          <w:lang w:val="en-US" w:eastAsia="zh-CN" w:bidi="ar-SA"/>
        </w:rPr>
        <w:t>（小写：   大写：  ）</w:t>
      </w:r>
      <w:r>
        <w:rPr>
          <w:rFonts w:hint="eastAsia" w:ascii="宋体" w:hAnsi="宋体" w:eastAsia="宋体" w:cs="宋体"/>
          <w:color w:val="auto"/>
          <w:kern w:val="2"/>
          <w:sz w:val="24"/>
          <w:szCs w:val="24"/>
          <w:highlight w:val="none"/>
          <w:lang w:val="en-US" w:eastAsia="zh-CN" w:bidi="ar-SA"/>
        </w:rPr>
        <w:t>作为履约保证金；</w:t>
      </w:r>
    </w:p>
    <w:p w14:paraId="4FA3CD47">
      <w:pPr>
        <w:keepNext w:val="0"/>
        <w:keepLines w:val="0"/>
        <w:pageBreakBefore w:val="0"/>
        <w:widowControl w:val="0"/>
        <w:kinsoku/>
        <w:wordWrap w:val="0"/>
        <w:overflowPunct/>
        <w:topLinePunct w:val="0"/>
        <w:autoSpaceDE/>
        <w:autoSpaceDN/>
        <w:bidi w:val="0"/>
        <w:adjustRightInd/>
        <w:snapToGrid/>
        <w:spacing w:after="0" w:afterLines="0" w:line="360" w:lineRule="auto"/>
        <w:ind w:left="0"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第一次支付：</w:t>
      </w:r>
      <w:r>
        <w:rPr>
          <w:rFonts w:hint="eastAsia" w:ascii="宋体" w:hAnsi="宋体" w:eastAsia="宋体" w:cs="宋体"/>
          <w:color w:val="auto"/>
          <w:kern w:val="2"/>
          <w:sz w:val="24"/>
          <w:szCs w:val="24"/>
          <w:highlight w:val="none"/>
          <w:lang w:val="en-US" w:eastAsia="zh-CN" w:bidi="ar-SA"/>
        </w:rPr>
        <w:t>在签订合同后15日内采购人向中标供应商支付至合同价的10%</w:t>
      </w:r>
      <w:r>
        <w:rPr>
          <w:rFonts w:hint="eastAsia" w:ascii="宋体" w:hAnsi="宋体" w:cs="宋体"/>
          <w:color w:val="auto"/>
          <w:kern w:val="2"/>
          <w:sz w:val="24"/>
          <w:szCs w:val="24"/>
          <w:highlight w:val="none"/>
          <w:lang w:val="en-US" w:eastAsia="zh-CN" w:bidi="ar-SA"/>
        </w:rPr>
        <w:t>（小写：   大写：  ）</w:t>
      </w:r>
      <w:r>
        <w:rPr>
          <w:rFonts w:hint="eastAsia" w:ascii="宋体" w:hAnsi="宋体" w:eastAsia="宋体" w:cs="宋体"/>
          <w:color w:val="auto"/>
          <w:kern w:val="2"/>
          <w:sz w:val="24"/>
          <w:szCs w:val="24"/>
          <w:highlight w:val="none"/>
          <w:lang w:val="en-US" w:eastAsia="zh-CN" w:bidi="ar-SA"/>
        </w:rPr>
        <w:t>为预付款；</w:t>
      </w:r>
    </w:p>
    <w:p w14:paraId="34B78892">
      <w:pPr>
        <w:keepNext w:val="0"/>
        <w:keepLines w:val="0"/>
        <w:pageBreakBefore w:val="0"/>
        <w:widowControl w:val="0"/>
        <w:kinsoku/>
        <w:wordWrap w:val="0"/>
        <w:overflowPunct/>
        <w:topLinePunct w:val="0"/>
        <w:autoSpaceDE/>
        <w:autoSpaceDN/>
        <w:bidi w:val="0"/>
        <w:adjustRightInd/>
        <w:snapToGrid/>
        <w:spacing w:after="0" w:afterLines="0" w:line="360" w:lineRule="auto"/>
        <w:ind w:left="0"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第二次支付：</w:t>
      </w:r>
      <w:r>
        <w:rPr>
          <w:rFonts w:hint="eastAsia" w:ascii="宋体" w:hAnsi="宋体" w:eastAsia="宋体" w:cs="宋体"/>
          <w:color w:val="auto"/>
          <w:kern w:val="2"/>
          <w:sz w:val="24"/>
          <w:szCs w:val="24"/>
          <w:highlight w:val="none"/>
          <w:lang w:val="en-US" w:eastAsia="zh-CN" w:bidi="ar-SA"/>
        </w:rPr>
        <w:t>中标供应商提交规划成果通过专家评审后10日内支付至合同价的60%</w:t>
      </w:r>
      <w:r>
        <w:rPr>
          <w:rFonts w:hint="eastAsia" w:ascii="宋体" w:hAnsi="宋体" w:cs="宋体"/>
          <w:color w:val="auto"/>
          <w:kern w:val="2"/>
          <w:sz w:val="24"/>
          <w:szCs w:val="24"/>
          <w:highlight w:val="none"/>
          <w:lang w:val="en-US" w:eastAsia="zh-CN" w:bidi="ar-SA"/>
        </w:rPr>
        <w:t>（小写：   大写：  ）</w:t>
      </w:r>
      <w:r>
        <w:rPr>
          <w:rFonts w:hint="eastAsia" w:ascii="宋体" w:hAnsi="宋体" w:eastAsia="宋体" w:cs="宋体"/>
          <w:color w:val="auto"/>
          <w:kern w:val="2"/>
          <w:sz w:val="24"/>
          <w:szCs w:val="24"/>
          <w:highlight w:val="none"/>
          <w:lang w:val="en-US" w:eastAsia="zh-CN" w:bidi="ar-SA"/>
        </w:rPr>
        <w:t>；</w:t>
      </w:r>
    </w:p>
    <w:p w14:paraId="27ED65ED">
      <w:pPr>
        <w:keepNext w:val="0"/>
        <w:keepLines w:val="0"/>
        <w:pageBreakBefore w:val="0"/>
        <w:widowControl w:val="0"/>
        <w:kinsoku/>
        <w:wordWrap w:val="0"/>
        <w:overflowPunct/>
        <w:topLinePunct w:val="0"/>
        <w:autoSpaceDE/>
        <w:autoSpaceDN/>
        <w:bidi w:val="0"/>
        <w:adjustRightInd/>
        <w:snapToGrid/>
        <w:spacing w:after="0" w:afterLines="0" w:line="360" w:lineRule="auto"/>
        <w:ind w:left="0"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第三次支付：</w:t>
      </w:r>
      <w:r>
        <w:rPr>
          <w:rFonts w:hint="eastAsia" w:ascii="宋体" w:hAnsi="宋体" w:eastAsia="宋体" w:cs="宋体"/>
          <w:color w:val="auto"/>
          <w:kern w:val="2"/>
          <w:sz w:val="24"/>
          <w:szCs w:val="24"/>
          <w:highlight w:val="none"/>
          <w:lang w:val="en-US" w:eastAsia="zh-CN" w:bidi="ar-SA"/>
        </w:rPr>
        <w:t>中标供应商完成最终成果稿并合格后7日内支付至合同价的80%</w:t>
      </w:r>
      <w:r>
        <w:rPr>
          <w:rFonts w:hint="eastAsia" w:ascii="宋体" w:hAnsi="宋体" w:cs="宋体"/>
          <w:color w:val="auto"/>
          <w:kern w:val="2"/>
          <w:sz w:val="24"/>
          <w:szCs w:val="24"/>
          <w:highlight w:val="none"/>
          <w:lang w:val="en-US" w:eastAsia="zh-CN" w:bidi="ar-SA"/>
        </w:rPr>
        <w:t>（小写：   大写：  ）</w:t>
      </w:r>
    </w:p>
    <w:p w14:paraId="440C6A45">
      <w:pPr>
        <w:keepNext w:val="0"/>
        <w:keepLines w:val="0"/>
        <w:pageBreakBefore w:val="0"/>
        <w:widowControl w:val="0"/>
        <w:kinsoku/>
        <w:wordWrap w:val="0"/>
        <w:overflowPunct/>
        <w:topLinePunct w:val="0"/>
        <w:autoSpaceDE/>
        <w:autoSpaceDN/>
        <w:bidi w:val="0"/>
        <w:adjustRightInd/>
        <w:snapToGrid/>
        <w:spacing w:after="0" w:afterLines="0" w:line="360" w:lineRule="auto"/>
        <w:ind w:left="0"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剩余20%合同金额在5年后续服务中逐年等额支付（时间以成果批复后次日起计算），</w:t>
      </w:r>
      <w:r>
        <w:rPr>
          <w:rFonts w:hint="eastAsia" w:ascii="宋体" w:hAnsi="宋体" w:cs="宋体"/>
          <w:color w:val="auto"/>
          <w:kern w:val="2"/>
          <w:sz w:val="24"/>
          <w:szCs w:val="24"/>
          <w:highlight w:val="none"/>
          <w:lang w:val="en-US" w:eastAsia="zh-CN" w:bidi="ar-SA"/>
        </w:rPr>
        <w:t>即每年支付合同金额4%的费用（小写：   大写：  ），</w:t>
      </w:r>
      <w:r>
        <w:rPr>
          <w:rFonts w:hint="eastAsia" w:ascii="宋体" w:hAnsi="宋体" w:eastAsia="宋体" w:cs="宋体"/>
          <w:color w:val="auto"/>
          <w:kern w:val="2"/>
          <w:sz w:val="24"/>
          <w:szCs w:val="24"/>
          <w:highlight w:val="none"/>
          <w:lang w:val="en-US" w:eastAsia="zh-CN" w:bidi="ar-SA"/>
        </w:rPr>
        <w:t>最后一笔支付完成后并一次性无息退还中标供应商的履约保证金。</w:t>
      </w:r>
    </w:p>
    <w:p w14:paraId="02EB0CA8">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第七条 </w:t>
      </w:r>
      <w:r>
        <w:rPr>
          <w:rFonts w:hint="eastAsia" w:ascii="宋体" w:hAnsi="宋体" w:eastAsia="宋体" w:cs="宋体"/>
          <w:color w:val="auto"/>
          <w:sz w:val="24"/>
          <w:szCs w:val="24"/>
          <w:highlight w:val="none"/>
          <w:lang w:val="en-US" w:eastAsia="zh-CN"/>
        </w:rPr>
        <w:t>甲方应及时向乙方提供基础资料作为规划编制的依据，并对其完整性、正确性及时限负责。</w:t>
      </w:r>
    </w:p>
    <w:p w14:paraId="40A4C684">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第八条 </w:t>
      </w:r>
      <w:r>
        <w:rPr>
          <w:rFonts w:hint="eastAsia" w:ascii="宋体" w:hAnsi="宋体" w:eastAsia="宋体" w:cs="宋体"/>
          <w:color w:val="auto"/>
          <w:sz w:val="24"/>
          <w:szCs w:val="24"/>
          <w:highlight w:val="none"/>
          <w:lang w:val="en-US" w:eastAsia="zh-CN"/>
        </w:rPr>
        <w:t>甲方应及时组织各阶段成果的汇报、审查工作，将各阶段审查、征询的正式书面修改意见提交给乙方，乙方须按甲方书面意见进行修改。</w:t>
      </w:r>
    </w:p>
    <w:p w14:paraId="6370D86D">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第九条 </w:t>
      </w:r>
      <w:r>
        <w:rPr>
          <w:rFonts w:hint="eastAsia" w:ascii="宋体" w:hAnsi="宋体" w:eastAsia="宋体" w:cs="宋体"/>
          <w:color w:val="auto"/>
          <w:sz w:val="24"/>
          <w:szCs w:val="24"/>
          <w:highlight w:val="none"/>
          <w:lang w:val="en-US" w:eastAsia="zh-CN"/>
        </w:rPr>
        <w:t>甲方变更委托规划设计项目内容、规模、条件，或对所提供资料作较大修改时，应于确定修改之日起7个工作日内书面告知乙方，双方可另行协商签订补充合同，重新明确有关条款。</w:t>
      </w:r>
    </w:p>
    <w:p w14:paraId="44EB3DF5">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第十条 </w:t>
      </w:r>
      <w:r>
        <w:rPr>
          <w:rFonts w:hint="eastAsia" w:ascii="宋体" w:hAnsi="宋体" w:eastAsia="宋体" w:cs="宋体"/>
          <w:color w:val="auto"/>
          <w:sz w:val="24"/>
          <w:szCs w:val="24"/>
          <w:highlight w:val="none"/>
          <w:lang w:val="en-US" w:eastAsia="zh-CN"/>
        </w:rPr>
        <w:t>乙方应协助甲方组织、举办本规划设计项目草案和成果的评审、展示，负责解答相应的技术等问题，并配合甲方对执行的规划设计进行定期检讨。</w:t>
      </w:r>
    </w:p>
    <w:p w14:paraId="6D668F9D">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420" w:lef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第十一条 </w:t>
      </w:r>
      <w:r>
        <w:rPr>
          <w:rFonts w:hint="eastAsia" w:ascii="宋体" w:hAnsi="宋体" w:eastAsia="宋体" w:cs="宋体"/>
          <w:b/>
          <w:bCs/>
          <w:color w:val="auto"/>
          <w:sz w:val="24"/>
          <w:szCs w:val="24"/>
          <w:highlight w:val="none"/>
        </w:rPr>
        <w:t>成果的权属</w:t>
      </w:r>
    </w:p>
    <w:p w14:paraId="042AECA6">
      <w:pPr>
        <w:keepNext w:val="0"/>
        <w:keepLines w:val="0"/>
        <w:pageBreakBefore w:val="0"/>
        <w:widowControl w:val="0"/>
        <w:kinsoku/>
        <w:wordWrap w:val="0"/>
        <w:overflowPunct/>
        <w:topLinePunct w:val="0"/>
        <w:autoSpaceDE/>
        <w:autoSpaceDN/>
        <w:bidi w:val="0"/>
        <w:adjustRightInd/>
        <w:snapToGrid/>
        <w:spacing w:line="360" w:lineRule="auto"/>
        <w:ind w:left="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本合同项下所有规划成果的所有权归甲方，成果知识产权属于双方共同拥有。</w:t>
      </w:r>
    </w:p>
    <w:p w14:paraId="744367E0">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420" w:lef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第十二条 </w:t>
      </w:r>
      <w:r>
        <w:rPr>
          <w:rFonts w:hint="eastAsia" w:ascii="宋体" w:hAnsi="宋体" w:eastAsia="宋体" w:cs="宋体"/>
          <w:b/>
          <w:bCs/>
          <w:color w:val="auto"/>
          <w:sz w:val="24"/>
          <w:szCs w:val="24"/>
          <w:highlight w:val="none"/>
        </w:rPr>
        <w:t>保密条款</w:t>
      </w:r>
    </w:p>
    <w:p w14:paraId="7E0C75EE">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1.未经甲方同意，乙方不得向第三方扩散、转让甲方规划设计的所有中间成果和最终成果；</w:t>
      </w:r>
    </w:p>
    <w:p w14:paraId="46404DA6">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2.甲乙双方应妥善保管对方提供的资料，保守对方的各项秘密。未经对方许可，不得利用知悉的对方资料和成果为自己或第三方谋取利益。</w:t>
      </w:r>
    </w:p>
    <w:p w14:paraId="706B7834">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420" w:lef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第十三条 </w:t>
      </w:r>
      <w:r>
        <w:rPr>
          <w:rFonts w:hint="eastAsia" w:ascii="宋体" w:hAnsi="宋体" w:eastAsia="宋体" w:cs="宋体"/>
          <w:b/>
          <w:bCs/>
          <w:color w:val="auto"/>
          <w:sz w:val="24"/>
          <w:szCs w:val="24"/>
          <w:highlight w:val="none"/>
        </w:rPr>
        <w:t>违约责任</w:t>
      </w:r>
    </w:p>
    <w:p w14:paraId="5A270FB1">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1.甲方违反本合同第七条规定，提交资料时间超过规定期限15天（含15天）以内，乙方交付成果的时间按本合同第四条的约定顺延；甲方提交资料超过规定期限15天以上时，乙方有权重新确定提交成果的时间。</w:t>
      </w:r>
    </w:p>
    <w:p w14:paraId="58541552">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变更委托规划设计项目、规模、条件或因提交的资料错误，或所提交资料作较大修改，造成乙方规划设计返工且返工费达到或超过合同价款的30%时，双方应另行协商签订补充协议或另行签订合同，重新明确有关条款。</w:t>
      </w:r>
    </w:p>
    <w:p w14:paraId="36272D7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3.在合同履行期间，因甲方原因造成合同终止或解除，乙方未开始规划设计工作的，不退还甲方已付的定金；已开始规划设计工作的，甲方应根据乙方已完成的实际工作量，不足或等于一半时，按该阶段规划设计费的一半支付；超过一半时，按该阶段规划设计费酌情支付。同时，乙方应将已完成的阶段成果移交给甲方。</w:t>
      </w:r>
    </w:p>
    <w:p w14:paraId="02C1F57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4.乙方以收到定金\规划任务委托书作为规划设计开工的标志。未收到定金\规划任务委托书，乙方有权推迟规划工作的开工时间，且交付成果的时间顺延。</w:t>
      </w:r>
    </w:p>
    <w:p w14:paraId="20FDF39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5.甲方要求乙方比合同规定时间提前交付成果时，须征得乙方同意。</w:t>
      </w:r>
    </w:p>
    <w:p w14:paraId="4A28222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6.乙方对规划设计成果出现的遗漏或错误负责修改或补充。由于乙方规划设计错误造成的损失，乙方除负责采取有效补救措施外，应免收受损失部分的规划设计费。</w:t>
      </w:r>
    </w:p>
    <w:p w14:paraId="3C61B0FA">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7.在合同履行期间，因乙方原因造成合同终止或解除的，乙方除退还甲方已预付的所有款项外,应赔偿金额与定金相等的违约金，并退回有关资料。</w:t>
      </w:r>
    </w:p>
    <w:p w14:paraId="5B43315D">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第十四条 </w:t>
      </w:r>
      <w:r>
        <w:rPr>
          <w:rFonts w:hint="eastAsia" w:ascii="宋体" w:hAnsi="宋体" w:eastAsia="宋体" w:cs="宋体"/>
          <w:b/>
          <w:bCs/>
          <w:color w:val="auto"/>
          <w:sz w:val="24"/>
          <w:szCs w:val="24"/>
          <w:highlight w:val="none"/>
        </w:rPr>
        <w:t>合同组成的文件</w:t>
      </w:r>
    </w:p>
    <w:p w14:paraId="7815FD3D">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组成本合同的文件包括：</w:t>
      </w:r>
    </w:p>
    <w:p w14:paraId="03CDD3D8">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1.本合同协议书</w:t>
      </w:r>
    </w:p>
    <w:p w14:paraId="3D7076BC">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2.中标通知书</w:t>
      </w:r>
    </w:p>
    <w:p w14:paraId="0253ED65">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3.投标文件</w:t>
      </w:r>
    </w:p>
    <w:p w14:paraId="28851F74">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4.公开招标采购文件</w:t>
      </w:r>
    </w:p>
    <w:p w14:paraId="51F469B5">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5.标准、规范及有关技术文件</w:t>
      </w:r>
    </w:p>
    <w:p w14:paraId="12AAE8C4">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6.其他补充协议</w:t>
      </w:r>
    </w:p>
    <w:p w14:paraId="25F713D6">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在合同履行过程中形成的与合同有关的文件均构成合同文件组成部分。</w:t>
      </w:r>
    </w:p>
    <w:p w14:paraId="304657D3">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 xml:space="preserve">第十五条 </w:t>
      </w:r>
      <w:r>
        <w:rPr>
          <w:rFonts w:hint="eastAsia" w:ascii="宋体" w:hAnsi="宋体" w:eastAsia="宋体" w:cs="宋体"/>
          <w:color w:val="auto"/>
          <w:sz w:val="24"/>
          <w:szCs w:val="24"/>
          <w:highlight w:val="none"/>
        </w:rPr>
        <w:t>由于不可抗力因素致使合同无法履行时，双方应及时协商解决。</w:t>
      </w:r>
    </w:p>
    <w:p w14:paraId="77AF3361">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本条前款所指不可抗力包括因战争、动乱或其它非甲乙方责任造成的爆炸、火灾及其它不能预见、不能避免并不能克服的客观情况。</w:t>
      </w:r>
    </w:p>
    <w:p w14:paraId="58DEDF2D">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 xml:space="preserve">第十六条 </w:t>
      </w:r>
      <w:r>
        <w:rPr>
          <w:rFonts w:hint="eastAsia" w:ascii="宋体" w:hAnsi="宋体" w:eastAsia="宋体" w:cs="宋体"/>
          <w:color w:val="auto"/>
          <w:sz w:val="24"/>
          <w:szCs w:val="24"/>
          <w:highlight w:val="none"/>
        </w:rPr>
        <w:t>未尽事宜由双方协商签订补充协议。补充协议与本合同具同等法律效力。</w:t>
      </w:r>
    </w:p>
    <w:p w14:paraId="43B15DE4">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 xml:space="preserve">第十七条 </w:t>
      </w:r>
      <w:r>
        <w:rPr>
          <w:rFonts w:hint="eastAsia" w:ascii="宋体" w:hAnsi="宋体" w:eastAsia="宋体" w:cs="宋体"/>
          <w:color w:val="auto"/>
          <w:sz w:val="24"/>
          <w:szCs w:val="24"/>
          <w:highlight w:val="none"/>
        </w:rPr>
        <w:t>本合同自双方签订之日起生效。</w:t>
      </w:r>
    </w:p>
    <w:p w14:paraId="29E8E074">
      <w:pPr>
        <w:keepNext w:val="0"/>
        <w:keepLines w:val="0"/>
        <w:pageBreakBefore w:val="0"/>
        <w:widowControl w:val="0"/>
        <w:kinsoku/>
        <w:wordWrap w:val="0"/>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第十八条 </w:t>
      </w:r>
      <w:r>
        <w:rPr>
          <w:rFonts w:hint="eastAsia" w:ascii="宋体" w:hAnsi="宋体" w:eastAsia="宋体" w:cs="宋体"/>
          <w:color w:val="auto"/>
          <w:sz w:val="24"/>
          <w:szCs w:val="24"/>
          <w:highlight w:val="none"/>
          <w:lang w:val="en-US" w:eastAsia="zh-CN"/>
        </w:rPr>
        <w:t>本合同一式陆份，甲乙双方各执三份</w:t>
      </w:r>
    </w:p>
    <w:p w14:paraId="375306D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（以下无正文）</w:t>
      </w:r>
    </w:p>
    <w:tbl>
      <w:tblPr>
        <w:tblStyle w:val="27"/>
        <w:tblW w:w="0" w:type="auto"/>
        <w:tblInd w:w="0" w:type="dxa"/>
        <w:tblLayout w:type="fixed"/>
        <w:tblCellMar>
          <w:top w:w="0" w:type="dxa"/>
          <w:left w:w="108" w:type="dxa"/>
          <w:bottom w:w="0" w:type="dxa"/>
          <w:right w:w="108" w:type="dxa"/>
        </w:tblCellMar>
      </w:tblPr>
      <w:tblGrid>
        <w:gridCol w:w="4261"/>
        <w:gridCol w:w="4261"/>
      </w:tblGrid>
      <w:tr w14:paraId="5DF0F3B7">
        <w:tblPrEx>
          <w:tblCellMar>
            <w:top w:w="0" w:type="dxa"/>
            <w:left w:w="108" w:type="dxa"/>
            <w:bottom w:w="0" w:type="dxa"/>
            <w:right w:w="108" w:type="dxa"/>
          </w:tblCellMar>
        </w:tblPrEx>
        <w:tc>
          <w:tcPr>
            <w:tcW w:w="4261" w:type="dxa"/>
            <w:noWrap w:val="0"/>
            <w:vAlign w:val="top"/>
          </w:tcPr>
          <w:p w14:paraId="32155F2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甲方：（公章）</w:t>
            </w:r>
          </w:p>
          <w:p w14:paraId="27C13BD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法定代表人（签字或盖章）：</w:t>
            </w:r>
          </w:p>
          <w:p w14:paraId="452D96A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或授权代理人（签字或盖章）：</w:t>
            </w:r>
          </w:p>
          <w:p w14:paraId="1D63B45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电话：</w:t>
            </w:r>
          </w:p>
          <w:p w14:paraId="1C10E4C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地址：</w:t>
            </w:r>
          </w:p>
          <w:p w14:paraId="1CD5BF3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p>
          <w:p w14:paraId="6016A80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color w:val="auto"/>
                <w:kern w:val="2"/>
                <w:sz w:val="24"/>
                <w:szCs w:val="24"/>
                <w:highlight w:val="none"/>
                <w:lang w:val="en-US" w:eastAsia="zh-CN" w:bidi="ar-SA"/>
              </w:rPr>
            </w:pPr>
          </w:p>
          <w:p w14:paraId="7B5595B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color w:val="auto"/>
                <w:kern w:val="2"/>
                <w:sz w:val="24"/>
                <w:szCs w:val="24"/>
                <w:highlight w:val="none"/>
                <w:lang w:val="en-US" w:eastAsia="zh-CN" w:bidi="ar-SA"/>
              </w:rPr>
            </w:pPr>
          </w:p>
          <w:p w14:paraId="2206CFD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见证方（代理机构）：</w:t>
            </w:r>
          </w:p>
          <w:p w14:paraId="7521D0E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法定代表人或委托代理人（签章）：    日期：</w:t>
            </w:r>
          </w:p>
        </w:tc>
        <w:tc>
          <w:tcPr>
            <w:tcW w:w="4261" w:type="dxa"/>
            <w:noWrap w:val="0"/>
            <w:vAlign w:val="top"/>
          </w:tcPr>
          <w:p w14:paraId="0936D35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乙方：（公章）</w:t>
            </w:r>
          </w:p>
          <w:p w14:paraId="4D00462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法定代表人（签字或盖章）：</w:t>
            </w:r>
          </w:p>
          <w:p w14:paraId="10230F7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或授权代理人（签字或盖章）：</w:t>
            </w:r>
          </w:p>
          <w:p w14:paraId="2CD41C8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电话：</w:t>
            </w:r>
          </w:p>
          <w:p w14:paraId="091FC15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地址：</w:t>
            </w:r>
          </w:p>
          <w:p w14:paraId="22EC5F7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统一社会信用代码（税号）：</w:t>
            </w:r>
          </w:p>
          <w:p w14:paraId="749930C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p>
          <w:p w14:paraId="44AC090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银行账号：</w:t>
            </w:r>
          </w:p>
          <w:p w14:paraId="0E4C3D0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日期：</w:t>
            </w:r>
          </w:p>
          <w:p w14:paraId="5037F14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rPr>
            </w:pPr>
          </w:p>
        </w:tc>
      </w:tr>
    </w:tbl>
    <w:p w14:paraId="4E1C0DB5">
      <w:pP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br w:type="page"/>
      </w:r>
    </w:p>
    <w:p w14:paraId="798B51EA">
      <w:pPr>
        <w:pStyle w:val="12"/>
        <w:shd w:val="clear" w:color="auto" w:fill="auto"/>
        <w:wordWrap w:val="0"/>
        <w:adjustRightInd w:val="0"/>
        <w:snapToGrid w:val="0"/>
        <w:spacing w:line="360" w:lineRule="auto"/>
        <w:jc w:val="center"/>
        <w:outlineLvl w:val="0"/>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第六部分 附件—投标文件格式</w:t>
      </w:r>
      <w:bookmarkEnd w:id="40"/>
    </w:p>
    <w:p w14:paraId="066C0AB7">
      <w:pPr>
        <w:pStyle w:val="12"/>
        <w:shd w:val="clear" w:color="auto" w:fill="auto"/>
        <w:wordWrap w:val="0"/>
        <w:adjustRightInd w:val="0"/>
        <w:snapToGrid w:val="0"/>
        <w:spacing w:line="360" w:lineRule="auto"/>
        <w:rPr>
          <w:rFonts w:hint="eastAsia" w:ascii="宋体" w:hAnsi="宋体" w:eastAsia="宋体" w:cs="宋体"/>
          <w:color w:val="auto"/>
          <w:sz w:val="30"/>
          <w:highlight w:val="none"/>
        </w:rPr>
      </w:pPr>
    </w:p>
    <w:p w14:paraId="268C7461">
      <w:pPr>
        <w:shd w:val="clear" w:color="auto" w:fill="auto"/>
        <w:wordWrap w:val="0"/>
        <w:snapToGrid w:val="0"/>
        <w:spacing w:line="360" w:lineRule="auto"/>
        <w:jc w:val="center"/>
        <w:rPr>
          <w:rFonts w:hint="eastAsia" w:ascii="宋体" w:hAnsi="宋体" w:eastAsia="宋体" w:cs="宋体"/>
          <w:color w:val="auto"/>
          <w:sz w:val="36"/>
          <w:highlight w:val="none"/>
        </w:rPr>
      </w:pPr>
      <w:r>
        <w:rPr>
          <w:rFonts w:hint="eastAsia" w:ascii="宋体" w:hAnsi="宋体" w:eastAsia="宋体" w:cs="宋体"/>
          <w:color w:val="auto"/>
          <w:sz w:val="36"/>
          <w:highlight w:val="none"/>
        </w:rPr>
        <w:t>（未提供格式的由供应商自拟）</w:t>
      </w:r>
    </w:p>
    <w:p w14:paraId="1298965A">
      <w:pPr>
        <w:shd w:val="clear" w:color="auto" w:fill="auto"/>
        <w:wordWrap w:val="0"/>
        <w:spacing w:line="360" w:lineRule="auto"/>
        <w:ind w:firstLine="424" w:firstLineChars="151"/>
        <w:rPr>
          <w:rFonts w:hint="eastAsia" w:ascii="宋体" w:hAnsi="宋体" w:eastAsia="宋体" w:cs="宋体"/>
          <w:b/>
          <w:color w:val="auto"/>
          <w:sz w:val="28"/>
          <w:szCs w:val="22"/>
          <w:highlight w:val="none"/>
        </w:rPr>
      </w:pPr>
    </w:p>
    <w:p w14:paraId="7AB37132">
      <w:pPr>
        <w:shd w:val="clear" w:color="auto" w:fill="auto"/>
        <w:wordWrap w:val="0"/>
        <w:spacing w:line="360" w:lineRule="auto"/>
        <w:ind w:firstLine="424" w:firstLineChars="151"/>
        <w:rPr>
          <w:rFonts w:hint="eastAsia" w:ascii="宋体" w:hAnsi="宋体" w:eastAsia="宋体" w:cs="宋体"/>
          <w:b/>
          <w:color w:val="auto"/>
          <w:sz w:val="28"/>
          <w:szCs w:val="22"/>
          <w:highlight w:val="none"/>
        </w:rPr>
      </w:pPr>
    </w:p>
    <w:p w14:paraId="1CE568F8">
      <w:pPr>
        <w:shd w:val="clear" w:color="auto" w:fill="auto"/>
        <w:wordWrap w:val="0"/>
        <w:spacing w:line="360" w:lineRule="auto"/>
        <w:ind w:firstLine="424" w:firstLineChars="151"/>
        <w:rPr>
          <w:rFonts w:hint="eastAsia" w:ascii="宋体" w:hAnsi="宋体" w:eastAsia="宋体" w:cs="宋体"/>
          <w:b/>
          <w:color w:val="auto"/>
          <w:sz w:val="28"/>
          <w:szCs w:val="22"/>
          <w:highlight w:val="none"/>
          <w:u w:val="single"/>
          <w:lang w:eastAsia="zh-CN"/>
        </w:rPr>
      </w:pPr>
      <w:r>
        <w:rPr>
          <w:rFonts w:hint="eastAsia" w:ascii="宋体" w:hAnsi="宋体" w:eastAsia="宋体" w:cs="宋体"/>
          <w:b/>
          <w:color w:val="auto"/>
          <w:sz w:val="28"/>
          <w:szCs w:val="22"/>
          <w:highlight w:val="none"/>
        </w:rPr>
        <w:t>重要提示</w:t>
      </w:r>
      <w:r>
        <w:rPr>
          <w:rFonts w:hint="eastAsia" w:ascii="宋体" w:hAnsi="宋体" w:eastAsia="宋体" w:cs="宋体"/>
          <w:b/>
          <w:color w:val="auto"/>
          <w:sz w:val="28"/>
          <w:szCs w:val="22"/>
          <w:highlight w:val="none"/>
          <w:lang w:eastAsia="zh-CN"/>
        </w:rPr>
        <w:t>：</w:t>
      </w:r>
    </w:p>
    <w:p w14:paraId="40D65DD5">
      <w:pPr>
        <w:shd w:val="clear" w:color="auto" w:fill="auto"/>
        <w:wordWrap w:val="0"/>
        <w:spacing w:line="360" w:lineRule="auto"/>
        <w:ind w:firstLine="424" w:firstLineChars="151"/>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（1）</w:t>
      </w:r>
      <w:r>
        <w:rPr>
          <w:rFonts w:hint="eastAsia" w:ascii="宋体" w:hAnsi="宋体" w:eastAsia="宋体" w:cs="宋体"/>
          <w:b/>
          <w:color w:val="auto"/>
          <w:sz w:val="28"/>
          <w:szCs w:val="28"/>
          <w:highlight w:val="none"/>
          <w:u w:val="single"/>
        </w:rPr>
        <w:t>本章节中有提供格式的，供应商可参照本章节提供的格式进行编制（格式中要求提供相关证明材料的还需后附相关证明材料）。并按格式要求在指定位置根据要求进行电子签章，否则视为未提供；</w:t>
      </w:r>
    </w:p>
    <w:p w14:paraId="1401F434">
      <w:pPr>
        <w:shd w:val="clear" w:color="auto" w:fill="auto"/>
        <w:wordWrap w:val="0"/>
        <w:spacing w:line="360" w:lineRule="auto"/>
        <w:ind w:firstLine="424" w:firstLineChars="151"/>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（2）</w:t>
      </w:r>
      <w:r>
        <w:rPr>
          <w:rFonts w:hint="eastAsia" w:ascii="宋体" w:hAnsi="宋体" w:eastAsia="宋体" w:cs="宋体"/>
          <w:b/>
          <w:color w:val="auto"/>
          <w:sz w:val="28"/>
          <w:szCs w:val="28"/>
          <w:highlight w:val="none"/>
          <w:u w:val="single"/>
        </w:rPr>
        <w:t>本章节未提供格式的，请各投标单位自行拟定格式，并加盖单位公章并由法定代表人或其授权代表签署（签字或签章），否则视为未提供；</w:t>
      </w:r>
    </w:p>
    <w:p w14:paraId="7C4B1807">
      <w:pPr>
        <w:pStyle w:val="3"/>
        <w:shd w:val="clear" w:color="auto" w:fill="auto"/>
        <w:wordWrap w:val="0"/>
        <w:spacing w:before="0" w:after="0" w:line="360" w:lineRule="auto"/>
        <w:rPr>
          <w:rFonts w:hint="eastAsia" w:ascii="宋体" w:hAnsi="宋体" w:eastAsia="宋体" w:cs="宋体"/>
          <w:color w:val="auto"/>
          <w:highlight w:val="none"/>
        </w:rPr>
      </w:pPr>
      <w:bookmarkStart w:id="41" w:name="_Toc30408914"/>
      <w:bookmarkStart w:id="42" w:name="_Toc24550049"/>
    </w:p>
    <w:p w14:paraId="607AAFF5">
      <w:pPr>
        <w:pStyle w:val="3"/>
        <w:shd w:val="clear" w:color="auto" w:fill="auto"/>
        <w:wordWrap w:val="0"/>
        <w:spacing w:before="0" w:after="0" w:line="360" w:lineRule="auto"/>
        <w:rPr>
          <w:rFonts w:hint="eastAsia" w:ascii="宋体" w:hAnsi="宋体" w:eastAsia="宋体" w:cs="宋体"/>
          <w:color w:val="auto"/>
          <w:highlight w:val="none"/>
        </w:rPr>
      </w:pPr>
    </w:p>
    <w:p w14:paraId="62423869">
      <w:pPr>
        <w:pStyle w:val="3"/>
        <w:shd w:val="clear" w:color="auto" w:fill="auto"/>
        <w:wordWrap w:val="0"/>
        <w:spacing w:before="0" w:after="0" w:line="360" w:lineRule="auto"/>
        <w:rPr>
          <w:rFonts w:hint="eastAsia" w:ascii="宋体" w:hAnsi="宋体" w:eastAsia="宋体" w:cs="宋体"/>
          <w:color w:val="auto"/>
          <w:highlight w:val="none"/>
        </w:rPr>
      </w:pPr>
    </w:p>
    <w:p w14:paraId="5F337E5C">
      <w:pPr>
        <w:pStyle w:val="3"/>
        <w:shd w:val="clear" w:color="auto" w:fill="auto"/>
        <w:wordWrap w:val="0"/>
        <w:spacing w:before="0" w:after="0" w:line="360" w:lineRule="auto"/>
        <w:rPr>
          <w:rFonts w:hint="eastAsia" w:ascii="宋体" w:hAnsi="宋体" w:eastAsia="宋体" w:cs="宋体"/>
          <w:color w:val="auto"/>
          <w:highlight w:val="none"/>
        </w:rPr>
      </w:pPr>
    </w:p>
    <w:p w14:paraId="2F7506C6">
      <w:pPr>
        <w:pStyle w:val="3"/>
        <w:shd w:val="clear" w:color="auto" w:fill="auto"/>
        <w:wordWrap w:val="0"/>
        <w:spacing w:before="0" w:after="0" w:line="360" w:lineRule="auto"/>
        <w:rPr>
          <w:rFonts w:hint="eastAsia" w:ascii="宋体" w:hAnsi="宋体" w:eastAsia="宋体" w:cs="宋体"/>
          <w:color w:val="auto"/>
          <w:highlight w:val="none"/>
        </w:rPr>
      </w:pPr>
    </w:p>
    <w:p w14:paraId="2B25A6A3">
      <w:pPr>
        <w:shd w:val="clear" w:color="auto" w:fill="auto"/>
        <w:wordWrap w:val="0"/>
        <w:spacing w:line="360" w:lineRule="auto"/>
        <w:rPr>
          <w:rFonts w:hint="eastAsia" w:ascii="宋体" w:hAnsi="宋体" w:eastAsia="宋体" w:cs="宋体"/>
          <w:color w:val="auto"/>
          <w:highlight w:val="none"/>
        </w:rPr>
      </w:pPr>
    </w:p>
    <w:p w14:paraId="77E32962">
      <w:pPr>
        <w:pStyle w:val="48"/>
        <w:shd w:val="clear" w:color="auto" w:fill="auto"/>
        <w:wordWrap w:val="0"/>
        <w:spacing w:line="360" w:lineRule="auto"/>
        <w:rPr>
          <w:rFonts w:hint="eastAsia" w:ascii="宋体" w:hAnsi="宋体" w:eastAsia="宋体" w:cs="宋体"/>
          <w:color w:val="auto"/>
          <w:highlight w:val="none"/>
        </w:rPr>
      </w:pPr>
    </w:p>
    <w:p w14:paraId="42C1B55A">
      <w:pPr>
        <w:pStyle w:val="9"/>
        <w:shd w:val="clear" w:color="auto" w:fill="auto"/>
        <w:wordWrap w:val="0"/>
        <w:spacing w:line="360" w:lineRule="auto"/>
        <w:rPr>
          <w:rFonts w:hint="eastAsia" w:ascii="宋体" w:hAnsi="宋体" w:eastAsia="宋体" w:cs="宋体"/>
          <w:color w:val="auto"/>
          <w:highlight w:val="none"/>
        </w:rPr>
      </w:pPr>
    </w:p>
    <w:p w14:paraId="59C30F21">
      <w:pPr>
        <w:pStyle w:val="3"/>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43" w:name="_Toc6691"/>
      <w:bookmarkStart w:id="44" w:name="_Toc27639"/>
      <w:bookmarkStart w:id="45" w:name="_Toc26323"/>
      <w:r>
        <w:rPr>
          <w:rFonts w:hint="eastAsia" w:ascii="宋体" w:hAnsi="宋体" w:eastAsia="宋体" w:cs="宋体"/>
          <w:color w:val="auto"/>
          <w:highlight w:val="none"/>
        </w:rPr>
        <w:t>一、“资格文件”格式</w:t>
      </w:r>
      <w:bookmarkEnd w:id="41"/>
      <w:bookmarkEnd w:id="42"/>
      <w:bookmarkEnd w:id="43"/>
      <w:bookmarkEnd w:id="44"/>
      <w:bookmarkEnd w:id="45"/>
    </w:p>
    <w:p w14:paraId="37D7F6BD">
      <w:pPr>
        <w:pStyle w:val="5"/>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1.1 “资格文件”封面</w:t>
      </w:r>
    </w:p>
    <w:p w14:paraId="2BC9FBA7">
      <w:pPr>
        <w:shd w:val="clear" w:color="auto" w:fill="auto"/>
        <w:wordWrap w:val="0"/>
        <w:spacing w:line="360" w:lineRule="auto"/>
        <w:jc w:val="right"/>
        <w:rPr>
          <w:rFonts w:hint="eastAsia" w:ascii="宋体" w:hAnsi="宋体" w:eastAsia="宋体" w:cs="宋体"/>
          <w:b/>
          <w:color w:val="auto"/>
          <w:sz w:val="32"/>
          <w:szCs w:val="22"/>
          <w:highlight w:val="none"/>
        </w:rPr>
      </w:pPr>
    </w:p>
    <w:p w14:paraId="27B734A9">
      <w:pPr>
        <w:pStyle w:val="48"/>
        <w:shd w:val="clear" w:color="auto" w:fill="auto"/>
        <w:wordWrap w:val="0"/>
        <w:spacing w:line="360" w:lineRule="auto"/>
        <w:jc w:val="center"/>
        <w:rPr>
          <w:rFonts w:hint="eastAsia" w:ascii="宋体" w:hAnsi="宋体" w:eastAsia="宋体" w:cs="宋体"/>
          <w:color w:val="auto"/>
          <w:highlight w:val="none"/>
          <w:lang w:eastAsia="zh-CN"/>
        </w:rPr>
      </w:pPr>
      <w:r>
        <w:rPr>
          <w:rFonts w:hint="eastAsia" w:ascii="宋体" w:hAnsi="宋体" w:cs="宋体"/>
          <w:color w:val="auto"/>
          <w:sz w:val="52"/>
          <w:szCs w:val="18"/>
          <w:highlight w:val="none"/>
          <w:lang w:eastAsia="zh-CN"/>
        </w:rPr>
        <w:t>平阳站前片区城市设计、控制性详细规划服务</w:t>
      </w:r>
    </w:p>
    <w:p w14:paraId="34F760D8">
      <w:pPr>
        <w:shd w:val="clear" w:color="auto" w:fill="auto"/>
        <w:wordWrap w:val="0"/>
        <w:spacing w:line="360" w:lineRule="auto"/>
        <w:jc w:val="center"/>
        <w:rPr>
          <w:rFonts w:hint="eastAsia" w:ascii="宋体" w:hAnsi="宋体" w:eastAsia="宋体" w:cs="宋体"/>
          <w:b/>
          <w:color w:val="auto"/>
          <w:sz w:val="52"/>
          <w:szCs w:val="22"/>
          <w:highlight w:val="none"/>
        </w:rPr>
      </w:pPr>
    </w:p>
    <w:p w14:paraId="234A530D">
      <w:pPr>
        <w:shd w:val="clear" w:color="auto" w:fill="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14:paraId="0ACB1EB1">
      <w:pPr>
        <w:shd w:val="clear" w:color="auto" w:fill="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（资格文件）</w:t>
      </w:r>
    </w:p>
    <w:p w14:paraId="20C404C5">
      <w:pPr>
        <w:shd w:val="clear" w:color="auto" w:fill="auto"/>
        <w:wordWrap w:val="0"/>
        <w:spacing w:line="360" w:lineRule="auto"/>
        <w:jc w:val="center"/>
        <w:rPr>
          <w:rFonts w:hint="eastAsia" w:ascii="宋体" w:hAnsi="宋体" w:eastAsia="宋体" w:cs="宋体"/>
          <w:b/>
          <w:color w:val="auto"/>
          <w:sz w:val="52"/>
          <w:szCs w:val="22"/>
          <w:highlight w:val="none"/>
        </w:rPr>
      </w:pPr>
    </w:p>
    <w:tbl>
      <w:tblPr>
        <w:tblStyle w:val="27"/>
        <w:tblW w:w="0" w:type="auto"/>
        <w:tblInd w:w="250" w:type="dxa"/>
        <w:tblLayout w:type="fixed"/>
        <w:tblCellMar>
          <w:top w:w="0" w:type="dxa"/>
          <w:left w:w="108" w:type="dxa"/>
          <w:bottom w:w="0" w:type="dxa"/>
          <w:right w:w="108" w:type="dxa"/>
        </w:tblCellMar>
      </w:tblPr>
      <w:tblGrid>
        <w:gridCol w:w="8789"/>
      </w:tblGrid>
      <w:tr w14:paraId="49984B72">
        <w:tblPrEx>
          <w:tblCellMar>
            <w:top w:w="0" w:type="dxa"/>
            <w:left w:w="108" w:type="dxa"/>
            <w:bottom w:w="0" w:type="dxa"/>
            <w:right w:w="108" w:type="dxa"/>
          </w:tblCellMar>
        </w:tblPrEx>
        <w:trPr>
          <w:trHeight w:val="680" w:hRule="atLeast"/>
        </w:trPr>
        <w:tc>
          <w:tcPr>
            <w:tcW w:w="8789" w:type="dxa"/>
            <w:noWrap w:val="0"/>
            <w:vAlign w:val="center"/>
          </w:tcPr>
          <w:p w14:paraId="1EFD6D15">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cs="宋体"/>
                <w:b/>
                <w:color w:val="auto"/>
                <w:sz w:val="28"/>
                <w:szCs w:val="28"/>
                <w:highlight w:val="none"/>
                <w:lang w:eastAsia="zh-CN"/>
              </w:rPr>
              <w:t>PYCG250902093</w:t>
            </w:r>
            <w:r>
              <w:rPr>
                <w:rFonts w:hint="eastAsia" w:ascii="宋体" w:hAnsi="宋体" w:eastAsia="宋体" w:cs="宋体"/>
                <w:b/>
                <w:color w:val="auto"/>
                <w:sz w:val="28"/>
                <w:szCs w:val="28"/>
                <w:highlight w:val="none"/>
              </w:rPr>
              <w:t xml:space="preserve">   </w:t>
            </w:r>
          </w:p>
        </w:tc>
      </w:tr>
      <w:tr w14:paraId="7B2F052D">
        <w:tblPrEx>
          <w:tblCellMar>
            <w:top w:w="0" w:type="dxa"/>
            <w:left w:w="108" w:type="dxa"/>
            <w:bottom w:w="0" w:type="dxa"/>
            <w:right w:w="108" w:type="dxa"/>
          </w:tblCellMar>
        </w:tblPrEx>
        <w:trPr>
          <w:trHeight w:val="680" w:hRule="atLeast"/>
        </w:trPr>
        <w:tc>
          <w:tcPr>
            <w:tcW w:w="8789" w:type="dxa"/>
            <w:noWrap w:val="0"/>
            <w:vAlign w:val="center"/>
          </w:tcPr>
          <w:p w14:paraId="67E9A68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14:paraId="4790AE7A">
        <w:tblPrEx>
          <w:tblCellMar>
            <w:top w:w="0" w:type="dxa"/>
            <w:left w:w="108" w:type="dxa"/>
            <w:bottom w:w="0" w:type="dxa"/>
            <w:right w:w="108" w:type="dxa"/>
          </w:tblCellMar>
        </w:tblPrEx>
        <w:trPr>
          <w:trHeight w:val="680" w:hRule="atLeast"/>
        </w:trPr>
        <w:tc>
          <w:tcPr>
            <w:tcW w:w="8789" w:type="dxa"/>
            <w:noWrap w:val="0"/>
            <w:vAlign w:val="center"/>
          </w:tcPr>
          <w:p w14:paraId="78DD448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14:paraId="6CB5AC79">
        <w:tblPrEx>
          <w:tblCellMar>
            <w:top w:w="0" w:type="dxa"/>
            <w:left w:w="108" w:type="dxa"/>
            <w:bottom w:w="0" w:type="dxa"/>
            <w:right w:w="108" w:type="dxa"/>
          </w:tblCellMar>
        </w:tblPrEx>
        <w:trPr>
          <w:trHeight w:val="680" w:hRule="atLeast"/>
        </w:trPr>
        <w:tc>
          <w:tcPr>
            <w:tcW w:w="8789" w:type="dxa"/>
            <w:noWrap w:val="0"/>
            <w:vAlign w:val="center"/>
          </w:tcPr>
          <w:p w14:paraId="04C9172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法定代表人或其授权代表（签字或签章）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14:paraId="32B0D2A8">
        <w:tblPrEx>
          <w:tblCellMar>
            <w:top w:w="0" w:type="dxa"/>
            <w:left w:w="108" w:type="dxa"/>
            <w:bottom w:w="0" w:type="dxa"/>
            <w:right w:w="108" w:type="dxa"/>
          </w:tblCellMar>
        </w:tblPrEx>
        <w:trPr>
          <w:trHeight w:val="680" w:hRule="atLeast"/>
        </w:trPr>
        <w:tc>
          <w:tcPr>
            <w:tcW w:w="8789" w:type="dxa"/>
            <w:noWrap w:val="0"/>
            <w:vAlign w:val="center"/>
          </w:tcPr>
          <w:p w14:paraId="5B6BBB13">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bl>
    <w:p w14:paraId="594B9ECE">
      <w:pPr>
        <w:pStyle w:val="5"/>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1.2供应商资格审查声明函</w:t>
      </w:r>
    </w:p>
    <w:p w14:paraId="76E43412">
      <w:pPr>
        <w:shd w:val="clear" w:color="auto" w:fill="auto"/>
        <w:wordWrap w:val="0"/>
        <w:spacing w:line="360" w:lineRule="auto"/>
        <w:jc w:val="center"/>
        <w:rPr>
          <w:rFonts w:hint="eastAsia" w:ascii="宋体" w:hAnsi="宋体" w:eastAsia="宋体" w:cs="宋体"/>
          <w:b/>
          <w:color w:val="auto"/>
          <w:sz w:val="44"/>
          <w:szCs w:val="44"/>
          <w:highlight w:val="none"/>
        </w:rPr>
      </w:pPr>
    </w:p>
    <w:p w14:paraId="2E825E02">
      <w:pPr>
        <w:shd w:val="clear" w:color="auto" w:fill="auto"/>
        <w:wordWrap w:val="0"/>
        <w:spacing w:line="360" w:lineRule="auto"/>
        <w:jc w:val="center"/>
        <w:rPr>
          <w:rFonts w:hint="eastAsia" w:ascii="宋体" w:hAnsi="宋体" w:eastAsia="宋体" w:cs="宋体"/>
          <w:color w:val="auto"/>
          <w:highlight w:val="none"/>
        </w:rPr>
      </w:pPr>
      <w:r>
        <w:rPr>
          <w:rFonts w:hint="eastAsia" w:ascii="宋体" w:hAnsi="宋体" w:eastAsia="宋体" w:cs="宋体"/>
          <w:b/>
          <w:color w:val="auto"/>
          <w:sz w:val="44"/>
          <w:szCs w:val="44"/>
          <w:highlight w:val="none"/>
        </w:rPr>
        <w:t>供应商资格审查声明函</w:t>
      </w:r>
    </w:p>
    <w:p w14:paraId="012FA490">
      <w:pPr>
        <w:shd w:val="clear" w:color="auto" w:fill="auto"/>
        <w:wordWrap w:val="0"/>
        <w:spacing w:line="360" w:lineRule="auto"/>
        <w:rPr>
          <w:rFonts w:hint="eastAsia" w:ascii="宋体" w:hAnsi="宋体" w:eastAsia="宋体" w:cs="宋体"/>
          <w:color w:val="auto"/>
          <w:highlight w:val="none"/>
        </w:rPr>
      </w:pPr>
    </w:p>
    <w:p w14:paraId="38BDA8C2">
      <w:pPr>
        <w:shd w:val="clear" w:color="auto" w:fill="auto"/>
        <w:wordWrap w:val="0"/>
        <w:spacing w:line="360" w:lineRule="auto"/>
        <w:rPr>
          <w:rFonts w:hint="eastAsia" w:ascii="宋体" w:hAnsi="宋体" w:eastAsia="宋体" w:cs="宋体"/>
          <w:b/>
          <w:color w:val="auto"/>
          <w:w w:val="90"/>
          <w:sz w:val="22"/>
          <w:szCs w:val="22"/>
          <w:highlight w:val="none"/>
          <w:u w:val="single"/>
        </w:rPr>
      </w:pPr>
    </w:p>
    <w:p w14:paraId="2EBD0E6A">
      <w:pPr>
        <w:shd w:val="clear" w:color="auto" w:fill="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cs="宋体"/>
          <w:b/>
          <w:color w:val="auto"/>
          <w:sz w:val="22"/>
          <w:szCs w:val="22"/>
          <w:highlight w:val="none"/>
          <w:u w:val="single"/>
          <w:lang w:eastAsia="zh-CN"/>
        </w:rPr>
        <w:t>平阳县城市建设投资有限公司</w:t>
      </w:r>
      <w:r>
        <w:rPr>
          <w:rFonts w:hint="eastAsia" w:ascii="宋体" w:hAnsi="宋体" w:eastAsia="宋体" w:cs="宋体"/>
          <w:b/>
          <w:color w:val="auto"/>
          <w:sz w:val="22"/>
          <w:szCs w:val="22"/>
          <w:highlight w:val="none"/>
          <w:u w:val="single"/>
        </w:rPr>
        <w:t xml:space="preserve"> </w:t>
      </w:r>
      <w:r>
        <w:rPr>
          <w:rFonts w:hint="eastAsia" w:ascii="宋体" w:hAnsi="宋体" w:eastAsia="宋体" w:cs="宋体"/>
          <w:b/>
          <w:color w:val="auto"/>
          <w:w w:val="90"/>
          <w:sz w:val="22"/>
          <w:szCs w:val="22"/>
          <w:highlight w:val="none"/>
          <w:u w:val="single"/>
          <w:lang w:eastAsia="zh-CN"/>
        </w:rPr>
        <w:t>：</w:t>
      </w:r>
    </w:p>
    <w:p w14:paraId="1ADA6108">
      <w:pPr>
        <w:shd w:val="clear" w:color="auto" w:fill="auto"/>
        <w:wordWrap w:val="0"/>
        <w:spacing w:line="360" w:lineRule="auto"/>
        <w:rPr>
          <w:rFonts w:hint="eastAsia" w:ascii="宋体" w:hAnsi="宋体" w:eastAsia="宋体" w:cs="宋体"/>
          <w:color w:val="auto"/>
          <w:sz w:val="22"/>
          <w:szCs w:val="22"/>
          <w:highlight w:val="none"/>
        </w:rPr>
      </w:pPr>
    </w:p>
    <w:p w14:paraId="56D2A2B0">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我公司郑重声明，我公司参加</w:t>
      </w:r>
      <w:r>
        <w:rPr>
          <w:rFonts w:hint="eastAsia" w:ascii="宋体" w:hAnsi="宋体" w:cs="宋体"/>
          <w:b/>
          <w:color w:val="auto"/>
          <w:sz w:val="22"/>
          <w:szCs w:val="22"/>
          <w:highlight w:val="none"/>
          <w:u w:val="single"/>
          <w:lang w:eastAsia="zh-CN"/>
        </w:rPr>
        <w:t>平阳站前片区城市设计、控制性详细规划服务</w:t>
      </w:r>
      <w:r>
        <w:rPr>
          <w:rFonts w:hint="eastAsia" w:ascii="宋体" w:hAnsi="宋体" w:eastAsia="宋体" w:cs="宋体"/>
          <w:b/>
          <w:color w:val="auto"/>
          <w:sz w:val="22"/>
          <w:szCs w:val="22"/>
          <w:highlight w:val="none"/>
          <w:u w:val="single"/>
        </w:rPr>
        <w:t>（项目编号</w:t>
      </w:r>
      <w:r>
        <w:rPr>
          <w:rFonts w:hint="eastAsia" w:ascii="宋体" w:hAnsi="宋体" w:eastAsia="宋体" w:cs="宋体"/>
          <w:b/>
          <w:color w:val="auto"/>
          <w:sz w:val="22"/>
          <w:szCs w:val="22"/>
          <w:highlight w:val="none"/>
          <w:u w:val="single"/>
          <w:lang w:eastAsia="zh-CN"/>
        </w:rPr>
        <w:t>：</w:t>
      </w:r>
      <w:r>
        <w:rPr>
          <w:rFonts w:hint="eastAsia" w:ascii="宋体" w:hAnsi="宋体" w:cs="宋体"/>
          <w:b/>
          <w:color w:val="auto"/>
          <w:sz w:val="22"/>
          <w:szCs w:val="22"/>
          <w:highlight w:val="none"/>
          <w:u w:val="single"/>
          <w:lang w:eastAsia="zh-CN"/>
        </w:rPr>
        <w:t>PYCG250902093</w:t>
      </w:r>
      <w:r>
        <w:rPr>
          <w:rFonts w:hint="eastAsia" w:ascii="宋体" w:hAnsi="宋体" w:eastAsia="宋体" w:cs="宋体"/>
          <w:b/>
          <w:color w:val="auto"/>
          <w:sz w:val="22"/>
          <w:szCs w:val="22"/>
          <w:highlight w:val="none"/>
          <w:u w:val="single"/>
        </w:rPr>
        <w:t>）</w:t>
      </w:r>
      <w:r>
        <w:rPr>
          <w:rFonts w:hint="eastAsia" w:ascii="宋体" w:hAnsi="宋体" w:eastAsia="宋体" w:cs="宋体"/>
          <w:color w:val="auto"/>
          <w:sz w:val="22"/>
          <w:szCs w:val="22"/>
          <w:highlight w:val="none"/>
        </w:rPr>
        <w:t>的国企采购活动中所提交的《资格文件》所有内容真实、有效，不存在提供虚假材料的行为。如有违反，愿承担一切责任。</w:t>
      </w:r>
    </w:p>
    <w:p w14:paraId="0E9737D8">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14:paraId="672B41C2">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特此声明！</w:t>
      </w:r>
    </w:p>
    <w:p w14:paraId="06E8AB21">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14:paraId="36E057CC">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14:paraId="39B72464">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14:paraId="05C8D547">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w:t>
      </w:r>
      <w:r>
        <w:rPr>
          <w:rFonts w:hint="eastAsia" w:ascii="宋体" w:hAnsi="宋体" w:eastAsia="宋体" w:cs="宋体"/>
          <w:b/>
          <w:color w:val="auto"/>
          <w:sz w:val="22"/>
          <w:szCs w:val="22"/>
          <w:highlight w:val="none"/>
        </w:rPr>
        <w:t>（盖章）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_________________________________________</w:t>
      </w:r>
    </w:p>
    <w:p w14:paraId="3C61A957">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法定代表人或授权代表</w:t>
      </w:r>
      <w:r>
        <w:rPr>
          <w:rFonts w:hint="eastAsia" w:ascii="宋体" w:hAnsi="宋体" w:eastAsia="宋体" w:cs="宋体"/>
          <w:b/>
          <w:color w:val="auto"/>
          <w:sz w:val="22"/>
          <w:szCs w:val="22"/>
          <w:highlight w:val="none"/>
        </w:rPr>
        <w:t>（签字或签章）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__________________________</w:t>
      </w:r>
    </w:p>
    <w:p w14:paraId="14BBCBE8">
      <w:pPr>
        <w:shd w:val="clear" w:color="auto" w:fill="auto"/>
        <w:wordWrap w:val="0"/>
        <w:spacing w:line="360" w:lineRule="auto"/>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________年____月____日</w:t>
      </w:r>
    </w:p>
    <w:p w14:paraId="121BEFD4">
      <w:pPr>
        <w:shd w:val="clear" w:color="auto" w:fill="auto"/>
        <w:wordWrap w:val="0"/>
        <w:spacing w:line="360" w:lineRule="auto"/>
        <w:rPr>
          <w:rFonts w:hint="eastAsia" w:ascii="宋体" w:hAnsi="宋体" w:eastAsia="宋体" w:cs="宋体"/>
          <w:color w:val="auto"/>
          <w:highlight w:val="none"/>
        </w:rPr>
      </w:pPr>
    </w:p>
    <w:p w14:paraId="30113820">
      <w:pPr>
        <w:pStyle w:val="5"/>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1.3具有独立承担民事责任能力的证明材料</w:t>
      </w:r>
    </w:p>
    <w:p w14:paraId="0F6137D8">
      <w:pPr>
        <w:shd w:val="clear" w:color="auto" w:fill="auto"/>
        <w:wordWrap w:val="0"/>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企业法人营业执照</w:t>
      </w:r>
    </w:p>
    <w:tbl>
      <w:tblPr>
        <w:tblStyle w:val="27"/>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14:paraId="0FFE355D">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noWrap w:val="0"/>
            <w:vAlign w:val="center"/>
          </w:tcPr>
          <w:p w14:paraId="29C6738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资格要求</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具有独立承担民事责任能力</w:t>
            </w:r>
          </w:p>
          <w:p w14:paraId="2B74B25B">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highlight w:val="none"/>
              </w:rPr>
            </w:pPr>
          </w:p>
          <w:p w14:paraId="3B5682E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证明材料</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企业营业执照（提供复制件加盖供应商公章）或供应商为依法允许经营的事业单位的，应提交事业单位法人证书（提供复制件加盖供应商公章）</w:t>
            </w:r>
          </w:p>
          <w:p w14:paraId="298ECF58">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highlight w:val="none"/>
              </w:rPr>
            </w:pPr>
          </w:p>
          <w:p w14:paraId="1AC18B62">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备注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p w14:paraId="6E5AAFEB">
            <w:pPr>
              <w:pStyle w:val="19"/>
              <w:keepNext w:val="0"/>
              <w:keepLines w:val="0"/>
              <w:suppressLineNumbers w:val="0"/>
              <w:shd w:val="clear" w:color="auto" w:fill="auto"/>
              <w:wordWrap w:val="0"/>
              <w:spacing w:before="0" w:beforeAutospacing="0" w:after="0" w:afterAutospacing="0" w:line="360" w:lineRule="auto"/>
              <w:ind w:right="0"/>
              <w:rPr>
                <w:rFonts w:hint="eastAsia" w:ascii="宋体" w:hAnsi="宋体" w:eastAsia="宋体" w:cs="宋体"/>
                <w:color w:val="auto"/>
                <w:highlight w:val="none"/>
              </w:rPr>
            </w:pPr>
          </w:p>
        </w:tc>
      </w:tr>
    </w:tbl>
    <w:p w14:paraId="48DA6999">
      <w:pPr>
        <w:shd w:val="clear" w:color="auto" w:fill="auto"/>
        <w:wordWrap w:val="0"/>
        <w:spacing w:line="360" w:lineRule="auto"/>
        <w:rPr>
          <w:rFonts w:hint="eastAsia" w:ascii="宋体" w:hAnsi="宋体" w:eastAsia="宋体" w:cs="宋体"/>
          <w:i/>
          <w:color w:val="auto"/>
          <w:sz w:val="22"/>
          <w:szCs w:val="22"/>
          <w:highlight w:val="none"/>
        </w:rPr>
      </w:pPr>
    </w:p>
    <w:p w14:paraId="1C7A1B8B">
      <w:pPr>
        <w:pStyle w:val="5"/>
        <w:shd w:val="clear" w:color="auto" w:fill="auto"/>
        <w:spacing w:before="0" w:after="0"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br w:type="page"/>
      </w:r>
      <w:r>
        <w:rPr>
          <w:rFonts w:hint="eastAsia" w:ascii="宋体" w:hAnsi="宋体" w:eastAsia="宋体" w:cs="宋体"/>
          <w:color w:val="auto"/>
          <w:highlight w:val="none"/>
        </w:rPr>
        <w:t>1.4供应商符合参与国企采购活动资格条件的声明函</w:t>
      </w:r>
      <w:r>
        <w:rPr>
          <w:rFonts w:hint="eastAsia" w:ascii="宋体" w:hAnsi="宋体" w:eastAsia="宋体" w:cs="宋体"/>
          <w:color w:val="auto"/>
          <w:highlight w:val="none"/>
          <w:lang w:eastAsia="zh-CN"/>
        </w:rPr>
        <w:t>：</w:t>
      </w:r>
    </w:p>
    <w:p w14:paraId="4C21A9BC">
      <w:pPr>
        <w:shd w:val="clear" w:color="auto" w:fill="auto"/>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声明函</w:t>
      </w:r>
    </w:p>
    <w:p w14:paraId="5AB26679">
      <w:pPr>
        <w:shd w:val="clear" w:color="auto" w:fill="auto"/>
        <w:spacing w:line="360" w:lineRule="auto"/>
        <w:rPr>
          <w:rFonts w:hint="eastAsia" w:ascii="宋体" w:hAnsi="宋体" w:eastAsia="宋体" w:cs="宋体"/>
          <w:color w:val="auto"/>
          <w:sz w:val="22"/>
          <w:szCs w:val="22"/>
          <w:highlight w:val="none"/>
          <w:u w:val="single"/>
          <w:lang w:eastAsia="zh-CN"/>
        </w:rPr>
      </w:pPr>
      <w:r>
        <w:rPr>
          <w:rFonts w:hint="eastAsia" w:ascii="宋体" w:hAnsi="宋体" w:eastAsia="宋体" w:cs="宋体"/>
          <w:color w:val="auto"/>
          <w:sz w:val="22"/>
          <w:szCs w:val="22"/>
          <w:highlight w:val="none"/>
          <w:u w:val="single"/>
        </w:rPr>
        <w:t>（采购人）</w:t>
      </w:r>
      <w:r>
        <w:rPr>
          <w:rFonts w:hint="eastAsia" w:ascii="宋体" w:hAnsi="宋体" w:eastAsia="宋体" w:cs="宋体"/>
          <w:color w:val="auto"/>
          <w:sz w:val="22"/>
          <w:szCs w:val="22"/>
          <w:highlight w:val="none"/>
          <w:u w:val="single"/>
          <w:lang w:eastAsia="zh-CN"/>
        </w:rPr>
        <w:t>：</w:t>
      </w:r>
    </w:p>
    <w:p w14:paraId="553C847F">
      <w:pPr>
        <w:pStyle w:val="9"/>
        <w:shd w:val="clear" w:color="auto" w:fill="auto"/>
        <w:spacing w:line="360" w:lineRule="auto"/>
        <w:rPr>
          <w:rFonts w:hint="eastAsia" w:ascii="宋体" w:hAnsi="宋体" w:eastAsia="宋体" w:cs="宋体"/>
          <w:color w:val="auto"/>
          <w:sz w:val="22"/>
          <w:szCs w:val="22"/>
          <w:highlight w:val="none"/>
        </w:rPr>
      </w:pPr>
    </w:p>
    <w:p w14:paraId="166FDF03">
      <w:pPr>
        <w:pStyle w:val="23"/>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我方</w:t>
      </w:r>
      <w:r>
        <w:rPr>
          <w:rFonts w:hint="eastAsia" w:ascii="宋体" w:hAnsi="宋体" w:eastAsia="宋体" w:cs="宋体"/>
          <w:color w:val="auto"/>
          <w:sz w:val="22"/>
          <w:szCs w:val="22"/>
          <w:highlight w:val="none"/>
          <w:u w:val="single"/>
        </w:rPr>
        <w:t xml:space="preserve">    </w:t>
      </w:r>
      <w:r>
        <w:rPr>
          <w:rFonts w:hint="eastAsia" w:ascii="宋体" w:hAnsi="宋体" w:eastAsia="宋体" w:cs="宋体"/>
          <w:i/>
          <w:iCs/>
          <w:color w:val="auto"/>
          <w:sz w:val="22"/>
          <w:szCs w:val="22"/>
          <w:highlight w:val="none"/>
          <w:u w:val="single"/>
        </w:rPr>
        <w:t>（</w:t>
      </w:r>
      <w:r>
        <w:rPr>
          <w:rFonts w:hint="eastAsia" w:ascii="宋体" w:hAnsi="宋体" w:eastAsia="宋体" w:cs="宋体"/>
          <w:i/>
          <w:iCs/>
          <w:color w:val="auto"/>
          <w:sz w:val="22"/>
          <w:szCs w:val="22"/>
          <w:highlight w:val="none"/>
          <w:u w:val="single"/>
          <w:lang w:eastAsia="zh-CN"/>
        </w:rPr>
        <w:t>投标供应商</w:t>
      </w:r>
      <w:r>
        <w:rPr>
          <w:rFonts w:hint="eastAsia" w:ascii="宋体" w:hAnsi="宋体" w:eastAsia="宋体" w:cs="宋体"/>
          <w:i/>
          <w:iCs/>
          <w:color w:val="auto"/>
          <w:sz w:val="22"/>
          <w:szCs w:val="22"/>
          <w:highlight w:val="none"/>
          <w:u w:val="single"/>
        </w:rPr>
        <w:t>全称）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参与</w:t>
      </w:r>
      <w:r>
        <w:rPr>
          <w:rFonts w:hint="eastAsia" w:ascii="宋体" w:hAnsi="宋体" w:eastAsia="宋体" w:cs="宋体"/>
          <w:color w:val="auto"/>
          <w:sz w:val="22"/>
          <w:szCs w:val="22"/>
          <w:highlight w:val="none"/>
          <w:u w:val="single"/>
        </w:rPr>
        <w:t xml:space="preserve">    </w:t>
      </w:r>
      <w:r>
        <w:rPr>
          <w:rFonts w:hint="eastAsia" w:ascii="宋体" w:hAnsi="宋体" w:eastAsia="宋体" w:cs="宋体"/>
          <w:i/>
          <w:iCs/>
          <w:color w:val="auto"/>
          <w:sz w:val="22"/>
          <w:szCs w:val="22"/>
          <w:highlight w:val="none"/>
          <w:u w:val="single"/>
        </w:rPr>
        <w:t xml:space="preserve">  （项目名称）   </w:t>
      </w:r>
      <w:r>
        <w:rPr>
          <w:rFonts w:hint="eastAsia" w:ascii="宋体" w:hAnsi="宋体" w:eastAsia="宋体" w:cs="宋体"/>
          <w:color w:val="auto"/>
          <w:sz w:val="22"/>
          <w:szCs w:val="22"/>
          <w:highlight w:val="none"/>
        </w:rPr>
        <w:t>国企采购活动，针对《平阳县县属国有企业采购管理办法（试行）》第十四条所述条件做如下承诺</w:t>
      </w:r>
      <w:r>
        <w:rPr>
          <w:rFonts w:hint="eastAsia" w:ascii="宋体" w:hAnsi="宋体" w:eastAsia="宋体" w:cs="宋体"/>
          <w:color w:val="auto"/>
          <w:sz w:val="22"/>
          <w:szCs w:val="22"/>
          <w:highlight w:val="none"/>
          <w:lang w:eastAsia="zh-CN"/>
        </w:rPr>
        <w:t>：</w:t>
      </w:r>
    </w:p>
    <w:p w14:paraId="43C2A9E8">
      <w:pPr>
        <w:pStyle w:val="23"/>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1.我方具有独立承担民事责任的能力；</w:t>
      </w:r>
    </w:p>
    <w:p w14:paraId="17068442">
      <w:pPr>
        <w:pStyle w:val="23"/>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2.我方具有良好的商业信誉和健全的财务会计制度；</w:t>
      </w:r>
    </w:p>
    <w:p w14:paraId="5B0559EF">
      <w:pPr>
        <w:pStyle w:val="23"/>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3.我方具有履行合同所必需的设备和专业技术、售后保障等能力；</w:t>
      </w:r>
    </w:p>
    <w:p w14:paraId="4535E99A">
      <w:pPr>
        <w:pStyle w:val="23"/>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4.我方有依法缴纳税收和社会保障资金的良好记录；</w:t>
      </w:r>
    </w:p>
    <w:p w14:paraId="1FF54C19">
      <w:pPr>
        <w:pStyle w:val="23"/>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D9F67D5">
      <w:pPr>
        <w:pStyle w:val="23"/>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6.我方与参加本次项目同一合同项下政府采购活动的其他供应商不存在单位负责人为同一人或者直接控股、管理关系。</w:t>
      </w:r>
    </w:p>
    <w:p w14:paraId="76CD3DDA">
      <w:pPr>
        <w:pStyle w:val="23"/>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7.我方未被“信用中国”（www.creditchina.gov.cn）、中国政府采购网（www.ccgp.gov.cn）列入失信被执行人名单、重大税收违法案件当事人名单、政府采购严重违法失信行为记录名单</w:t>
      </w:r>
    </w:p>
    <w:p w14:paraId="3372F40B">
      <w:pPr>
        <w:pStyle w:val="23"/>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对上述承诺内容的真实性负责。我公司郑重声明，我公司参加本次政府采购活动中所提交的《资格文件》所有内容真实、有效，不存在提供虚假材料的行为。如有违反，愿承担一切责任。如有虚假，将依法承担相应责任。</w:t>
      </w:r>
    </w:p>
    <w:p w14:paraId="14464C97">
      <w:pPr>
        <w:pStyle w:val="23"/>
        <w:shd w:val="clear" w:color="auto" w:fill="auto"/>
        <w:spacing w:before="0" w:beforeAutospacing="0" w:after="0" w:afterAutospacing="0" w:line="360" w:lineRule="auto"/>
        <w:ind w:left="400" w:firstLine="440" w:firstLineChars="200"/>
        <w:rPr>
          <w:rFonts w:hint="eastAsia" w:ascii="宋体" w:hAnsi="宋体" w:eastAsia="宋体" w:cs="宋体"/>
          <w:bCs/>
          <w:color w:val="auto"/>
          <w:sz w:val="22"/>
          <w:szCs w:val="22"/>
          <w:highlight w:val="none"/>
        </w:rPr>
      </w:pPr>
    </w:p>
    <w:p w14:paraId="5F701862">
      <w:pPr>
        <w:pStyle w:val="23"/>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供应商名称（盖章）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6F921A72">
      <w:pPr>
        <w:pStyle w:val="23"/>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法定代表人或授权代表（签字或盖章）</w:t>
      </w:r>
    </w:p>
    <w:p w14:paraId="08AF27A4">
      <w:pPr>
        <w:shd w:val="clear" w:color="auto" w:fill="auto"/>
        <w:spacing w:line="360" w:lineRule="auto"/>
        <w:ind w:firstLine="880" w:firstLineChars="400"/>
        <w:rPr>
          <w:rFonts w:hint="eastAsia" w:ascii="宋体" w:hAnsi="宋体" w:eastAsia="宋体" w:cs="宋体"/>
          <w:color w:val="auto"/>
          <w:w w:val="90"/>
          <w:sz w:val="22"/>
          <w:szCs w:val="22"/>
          <w:highlight w:val="non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年  月  日 </w:t>
      </w:r>
    </w:p>
    <w:p w14:paraId="298122CA">
      <w:pPr>
        <w:pStyle w:val="5"/>
        <w:shd w:val="clear" w:color="auto" w:fill="auto"/>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1.5法定代表人授权书</w:t>
      </w:r>
    </w:p>
    <w:p w14:paraId="0124195A">
      <w:pPr>
        <w:widowControl/>
        <w:shd w:val="clear" w:color="auto" w:fill="auto"/>
        <w:autoSpaceDE w:val="0"/>
        <w:autoSpaceDN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法定代表人授权书</w:t>
      </w:r>
    </w:p>
    <w:p w14:paraId="45AF6450">
      <w:pPr>
        <w:widowControl/>
        <w:shd w:val="clear" w:color="auto" w:fill="auto"/>
        <w:autoSpaceDE w:val="0"/>
        <w:autoSpaceDN w:val="0"/>
        <w:snapToGrid w:val="0"/>
        <w:spacing w:line="360" w:lineRule="auto"/>
        <w:jc w:val="left"/>
        <w:rPr>
          <w:rFonts w:hint="eastAsia" w:ascii="宋体" w:hAnsi="宋体" w:eastAsia="宋体" w:cs="宋体"/>
          <w:color w:val="auto"/>
          <w:sz w:val="24"/>
          <w:highlight w:val="none"/>
        </w:rPr>
      </w:pPr>
    </w:p>
    <w:p w14:paraId="35891AAC">
      <w:pPr>
        <w:widowControl/>
        <w:shd w:val="clear" w:color="auto" w:fill="auto"/>
        <w:snapToGrid w:val="0"/>
        <w:spacing w:line="360" w:lineRule="auto"/>
        <w:jc w:val="left"/>
        <w:rPr>
          <w:rFonts w:hint="eastAsia" w:ascii="宋体" w:hAnsi="宋体" w:eastAsia="宋体" w:cs="宋体"/>
          <w:color w:val="auto"/>
          <w:highlight w:val="none"/>
          <w:u w:val="single"/>
        </w:rPr>
      </w:pPr>
    </w:p>
    <w:p w14:paraId="3EB60958">
      <w:pPr>
        <w:widowControl/>
        <w:shd w:val="clear" w:color="auto" w:fill="auto"/>
        <w:snapToGrid w:val="0"/>
        <w:spacing w:line="360" w:lineRule="auto"/>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u w:val="single"/>
          <w:lang w:eastAsia="zh-CN"/>
        </w:rPr>
        <w:t>平阳县城市建设投资有限公司</w:t>
      </w:r>
      <w:r>
        <w:rPr>
          <w:rFonts w:hint="eastAsia" w:ascii="宋体" w:hAnsi="宋体" w:eastAsia="宋体" w:cs="宋体"/>
          <w:color w:val="auto"/>
          <w:sz w:val="22"/>
          <w:szCs w:val="22"/>
          <w:highlight w:val="none"/>
          <w:lang w:eastAsia="zh-CN"/>
        </w:rPr>
        <w:t>：</w:t>
      </w:r>
    </w:p>
    <w:p w14:paraId="1D1E55A8">
      <w:pPr>
        <w:widowControl/>
        <w:shd w:val="clear" w:color="auto" w:fill="auto"/>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本授权委托书声明</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我</w:t>
      </w:r>
      <w:r>
        <w:rPr>
          <w:rFonts w:hint="eastAsia" w:ascii="宋体" w:hAnsi="宋体" w:eastAsia="宋体" w:cs="宋体"/>
          <w:color w:val="auto"/>
          <w:sz w:val="22"/>
          <w:szCs w:val="22"/>
          <w:highlight w:val="none"/>
          <w:u w:val="single"/>
        </w:rPr>
        <w:t xml:space="preserve">   （法定代表人姓名）   </w:t>
      </w:r>
      <w:r>
        <w:rPr>
          <w:rFonts w:hint="eastAsia" w:ascii="宋体" w:hAnsi="宋体" w:eastAsia="宋体" w:cs="宋体"/>
          <w:color w:val="auto"/>
          <w:sz w:val="22"/>
          <w:szCs w:val="22"/>
          <w:highlight w:val="none"/>
        </w:rPr>
        <w:t>系</w:t>
      </w:r>
      <w:r>
        <w:rPr>
          <w:rFonts w:hint="eastAsia" w:ascii="宋体" w:hAnsi="宋体" w:eastAsia="宋体" w:cs="宋体"/>
          <w:color w:val="auto"/>
          <w:sz w:val="22"/>
          <w:szCs w:val="22"/>
          <w:highlight w:val="none"/>
          <w:u w:val="single"/>
        </w:rPr>
        <w:t xml:space="preserve">   （供应商名称）  </w:t>
      </w:r>
      <w:r>
        <w:rPr>
          <w:rFonts w:hint="eastAsia" w:ascii="宋体" w:hAnsi="宋体" w:eastAsia="宋体" w:cs="宋体"/>
          <w:color w:val="auto"/>
          <w:sz w:val="22"/>
          <w:szCs w:val="22"/>
          <w:highlight w:val="none"/>
        </w:rPr>
        <w:t>的法定代表人，现授权委托</w:t>
      </w:r>
      <w:r>
        <w:rPr>
          <w:rFonts w:hint="eastAsia" w:ascii="宋体" w:hAnsi="宋体" w:eastAsia="宋体" w:cs="宋体"/>
          <w:color w:val="auto"/>
          <w:sz w:val="22"/>
          <w:szCs w:val="22"/>
          <w:highlight w:val="none"/>
          <w:u w:val="single"/>
        </w:rPr>
        <w:t xml:space="preserve">  （单 位 名 称）   </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 xml:space="preserve">  （授权代表姓名）  </w:t>
      </w:r>
      <w:r>
        <w:rPr>
          <w:rFonts w:hint="eastAsia" w:ascii="宋体" w:hAnsi="宋体" w:eastAsia="宋体" w:cs="宋体"/>
          <w:color w:val="auto"/>
          <w:sz w:val="22"/>
          <w:szCs w:val="22"/>
          <w:highlight w:val="none"/>
        </w:rPr>
        <w:t>为我公司法定代表人授权代表，参加贵处组织的</w:t>
      </w:r>
      <w:r>
        <w:rPr>
          <w:rFonts w:hint="eastAsia" w:ascii="宋体" w:hAnsi="宋体" w:eastAsia="宋体" w:cs="宋体"/>
          <w:color w:val="auto"/>
          <w:sz w:val="22"/>
          <w:szCs w:val="22"/>
          <w:highlight w:val="none"/>
          <w:u w:val="single"/>
        </w:rPr>
        <w:t xml:space="preserve"> 项目名称（括号中填写项目编号）   </w:t>
      </w:r>
      <w:r>
        <w:rPr>
          <w:rFonts w:hint="eastAsia" w:ascii="宋体" w:hAnsi="宋体" w:eastAsia="宋体" w:cs="宋体"/>
          <w:color w:val="auto"/>
          <w:sz w:val="22"/>
          <w:szCs w:val="22"/>
          <w:highlight w:val="none"/>
        </w:rPr>
        <w:t>项目投标，全权处理本次招投标活动中的一切事宜，我承认授权代表全权代表我所签署的本项目的投标文件的内容。</w:t>
      </w:r>
    </w:p>
    <w:p w14:paraId="54FB59C5">
      <w:pPr>
        <w:widowControl/>
        <w:shd w:val="clear" w:color="auto" w:fill="auto"/>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授权代表无转授权，特此授权</w:t>
      </w:r>
    </w:p>
    <w:p w14:paraId="7EF0A4FE">
      <w:pPr>
        <w:widowControl/>
        <w:shd w:val="clear" w:color="auto" w:fill="auto"/>
        <w:snapToGrid w:val="0"/>
        <w:spacing w:line="360" w:lineRule="auto"/>
        <w:ind w:left="1260"/>
        <w:jc w:val="left"/>
        <w:rPr>
          <w:rFonts w:hint="eastAsia" w:ascii="宋体" w:hAnsi="宋体" w:eastAsia="宋体" w:cs="宋体"/>
          <w:color w:val="auto"/>
          <w:sz w:val="22"/>
          <w:szCs w:val="22"/>
          <w:highlight w:val="none"/>
        </w:rPr>
      </w:pPr>
    </w:p>
    <w:p w14:paraId="65FD8F2C">
      <w:pPr>
        <w:widowControl/>
        <w:shd w:val="clear" w:color="auto" w:fill="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授权代表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性别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年龄</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072F3949">
      <w:pPr>
        <w:widowControl/>
        <w:shd w:val="clear" w:color="auto" w:fill="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身份证号码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职务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7D1297A8">
      <w:pPr>
        <w:widowControl/>
        <w:shd w:val="clear" w:color="auto" w:fill="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详细通讯地址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邮政编码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790E1CDE">
      <w:pPr>
        <w:widowControl/>
        <w:shd w:val="clear" w:color="auto" w:fill="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电话</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传真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70AB842A">
      <w:pPr>
        <w:widowControl/>
        <w:shd w:val="clear" w:color="auto" w:fill="auto"/>
        <w:snapToGrid w:val="0"/>
        <w:spacing w:line="360" w:lineRule="auto"/>
        <w:ind w:left="2098"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377F6034">
      <w:pPr>
        <w:widowControl/>
        <w:shd w:val="clear" w:color="auto" w:fill="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（盖章）</w:t>
      </w:r>
    </w:p>
    <w:p w14:paraId="1964F2A2">
      <w:pPr>
        <w:widowControl/>
        <w:shd w:val="clear" w:color="auto" w:fill="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（签字或盖章）</w:t>
      </w:r>
    </w:p>
    <w:p w14:paraId="167793A9">
      <w:pPr>
        <w:widowControl/>
        <w:shd w:val="clear" w:color="auto" w:fill="auto"/>
        <w:snapToGrid w:val="0"/>
        <w:spacing w:line="360" w:lineRule="auto"/>
        <w:jc w:val="left"/>
        <w:rPr>
          <w:rFonts w:hint="eastAsia" w:ascii="宋体" w:hAnsi="宋体" w:eastAsia="宋体" w:cs="宋体"/>
          <w:color w:val="auto"/>
          <w:sz w:val="22"/>
          <w:szCs w:val="22"/>
          <w:highlight w:val="none"/>
        </w:rPr>
      </w:pPr>
    </w:p>
    <w:p w14:paraId="3D8D994C">
      <w:pPr>
        <w:widowControl/>
        <w:shd w:val="clear" w:color="auto" w:fill="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授权委托日期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年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日</w:t>
      </w:r>
    </w:p>
    <w:tbl>
      <w:tblPr>
        <w:tblStyle w:val="27"/>
        <w:tblW w:w="0" w:type="auto"/>
        <w:tblInd w:w="108" w:type="dxa"/>
        <w:tblLayout w:type="fixed"/>
        <w:tblCellMar>
          <w:top w:w="0" w:type="dxa"/>
          <w:left w:w="0" w:type="dxa"/>
          <w:bottom w:w="0" w:type="dxa"/>
          <w:right w:w="0" w:type="dxa"/>
        </w:tblCellMar>
      </w:tblPr>
      <w:tblGrid>
        <w:gridCol w:w="8657"/>
      </w:tblGrid>
      <w:tr w14:paraId="56DC8E03">
        <w:tblPrEx>
          <w:tblCellMar>
            <w:top w:w="0" w:type="dxa"/>
            <w:left w:w="0" w:type="dxa"/>
            <w:bottom w:w="0" w:type="dxa"/>
            <w:right w:w="0" w:type="dxa"/>
          </w:tblCellMar>
        </w:tblPrEx>
        <w:trPr>
          <w:trHeight w:val="2891" w:hRule="atLeast"/>
        </w:trPr>
        <w:tc>
          <w:tcPr>
            <w:tcW w:w="865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46EC709">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4222D483">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2BDF1195">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授权代表身份证复印件与影印件粘贴处</w:t>
            </w:r>
          </w:p>
          <w:p w14:paraId="3A00241A">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36544E52">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3B4063D5">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7D36F03C">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7BEAABF7">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bl>
    <w:p w14:paraId="720503A7">
      <w:pPr>
        <w:widowControl/>
        <w:shd w:val="clear" w:color="auto" w:fill="auto"/>
        <w:tabs>
          <w:tab w:val="left" w:pos="360"/>
        </w:tabs>
        <w:snapToGrid w:val="0"/>
        <w:spacing w:line="360" w:lineRule="auto"/>
        <w:ind w:left="36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注</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法定代表人必须签字或盖章，否则做无效标处理。如为法定代表人投标，则无需提供。</w:t>
      </w:r>
    </w:p>
    <w:p w14:paraId="5D627EA3">
      <w:pP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br w:type="page"/>
      </w:r>
    </w:p>
    <w:p w14:paraId="7AE1DDDC">
      <w:pPr>
        <w:pStyle w:val="5"/>
        <w:shd w:val="clear" w:color="auto" w:fill="auto"/>
        <w:spacing w:before="0" w:after="0" w:line="36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1.6联合体协议书</w:t>
      </w:r>
    </w:p>
    <w:p w14:paraId="1F013D15">
      <w:pPr>
        <w:pageBreakBefore w:val="0"/>
        <w:widowControl w:val="0"/>
        <w:kinsoku/>
        <w:wordWrap w:val="0"/>
        <w:topLinePunct w:val="0"/>
        <w:bidi w:val="0"/>
        <w:snapToGrid w:val="0"/>
        <w:spacing w:line="360" w:lineRule="auto"/>
        <w:jc w:val="center"/>
        <w:rPr>
          <w:rFonts w:hint="eastAsia" w:ascii="宋体" w:hAnsi="宋体" w:eastAsia="宋体" w:cs="宋体"/>
          <w:b/>
          <w:color w:val="auto"/>
          <w:kern w:val="2"/>
          <w:sz w:val="24"/>
          <w:highlight w:val="none"/>
          <w:lang w:val="en-US" w:eastAsia="zh-CN" w:bidi="ar-SA"/>
        </w:rPr>
      </w:pPr>
      <w:bookmarkStart w:id="46" w:name="_Toc817"/>
      <w:bookmarkStart w:id="47" w:name="_Toc13445"/>
      <w:bookmarkStart w:id="48" w:name="_Toc28966"/>
      <w:r>
        <w:rPr>
          <w:rFonts w:hint="eastAsia" w:ascii="宋体" w:hAnsi="宋体" w:eastAsia="宋体" w:cs="宋体"/>
          <w:b/>
          <w:color w:val="auto"/>
          <w:kern w:val="2"/>
          <w:sz w:val="24"/>
          <w:highlight w:val="none"/>
          <w:lang w:val="en-US" w:eastAsia="zh-CN" w:bidi="ar-SA"/>
        </w:rPr>
        <w:t>联合体协议书</w:t>
      </w:r>
    </w:p>
    <w:p w14:paraId="7C22BDFC">
      <w:pPr>
        <w:pageBreakBefore w:val="0"/>
        <w:widowControl w:val="0"/>
        <w:kinsoku/>
        <w:wordWrap w:val="0"/>
        <w:topLinePunct w:val="0"/>
        <w:bidi w:val="0"/>
        <w:snapToGrid w:val="0"/>
        <w:spacing w:line="360" w:lineRule="auto"/>
        <w:jc w:val="both"/>
        <w:rPr>
          <w:rFonts w:hint="eastAsia" w:ascii="宋体" w:hAnsi="宋体" w:eastAsia="宋体" w:cs="宋体"/>
          <w:b/>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采购人：</w:t>
      </w:r>
      <w:r>
        <w:rPr>
          <w:rFonts w:hint="eastAsia" w:ascii="宋体" w:hAnsi="宋体" w:eastAsia="宋体" w:cs="宋体"/>
          <w:bCs/>
          <w:color w:val="auto"/>
          <w:kern w:val="2"/>
          <w:sz w:val="24"/>
          <w:highlight w:val="none"/>
          <w:u w:val="single"/>
          <w:lang w:val="en-US" w:eastAsia="zh-CN" w:bidi="ar-SA"/>
        </w:rPr>
        <w:t xml:space="preserve">  （采购人）   </w:t>
      </w:r>
    </w:p>
    <w:p w14:paraId="097C6EF8">
      <w:pPr>
        <w:pageBreakBefore w:val="0"/>
        <w:widowControl w:val="0"/>
        <w:kinsoku/>
        <w:wordWrap w:val="0"/>
        <w:topLinePunct w:val="0"/>
        <w:bidi w:val="0"/>
        <w:snapToGrid w:val="0"/>
        <w:spacing w:line="360" w:lineRule="auto"/>
        <w:ind w:firstLine="480" w:firstLineChars="200"/>
        <w:jc w:val="both"/>
        <w:rPr>
          <w:rFonts w:hint="eastAsia" w:ascii="宋体" w:hAnsi="宋体" w:eastAsia="宋体" w:cs="宋体"/>
          <w:bCs/>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各方经协商，就响应</w:t>
      </w:r>
      <w:r>
        <w:rPr>
          <w:rFonts w:hint="eastAsia" w:ascii="宋体" w:hAnsi="宋体" w:eastAsia="宋体" w:cs="宋体"/>
          <w:bCs/>
          <w:color w:val="auto"/>
          <w:kern w:val="2"/>
          <w:sz w:val="24"/>
          <w:highlight w:val="none"/>
          <w:u w:val="single"/>
          <w:lang w:val="en-US" w:eastAsia="zh-CN" w:bidi="ar-SA"/>
        </w:rPr>
        <w:t xml:space="preserve">  （采购人）   </w:t>
      </w:r>
      <w:r>
        <w:rPr>
          <w:rFonts w:hint="eastAsia" w:ascii="宋体" w:hAnsi="宋体" w:eastAsia="宋体" w:cs="宋体"/>
          <w:bCs/>
          <w:color w:val="auto"/>
          <w:kern w:val="2"/>
          <w:sz w:val="24"/>
          <w:highlight w:val="none"/>
          <w:lang w:val="en-US" w:eastAsia="zh-CN" w:bidi="ar-SA"/>
        </w:rPr>
        <w:t>组织实施的</w:t>
      </w:r>
      <w:r>
        <w:rPr>
          <w:rFonts w:hint="eastAsia" w:ascii="宋体" w:hAnsi="宋体" w:eastAsia="宋体" w:cs="宋体"/>
          <w:bCs/>
          <w:color w:val="auto"/>
          <w:kern w:val="2"/>
          <w:sz w:val="24"/>
          <w:highlight w:val="none"/>
          <w:u w:val="single"/>
          <w:lang w:val="en-US" w:eastAsia="zh-CN" w:bidi="ar-SA"/>
        </w:rPr>
        <w:t xml:space="preserve">（项目名称）          （项目编号        </w:t>
      </w:r>
      <w:r>
        <w:rPr>
          <w:rFonts w:hint="eastAsia" w:ascii="宋体" w:hAnsi="宋体" w:eastAsia="宋体" w:cs="宋体"/>
          <w:bCs/>
          <w:color w:val="auto"/>
          <w:kern w:val="2"/>
          <w:sz w:val="24"/>
          <w:highlight w:val="none"/>
          <w:lang w:val="en-US" w:eastAsia="zh-CN" w:bidi="ar-SA"/>
        </w:rPr>
        <w:t>）的采购活动联合参与采购之事宜，达成如下协议：</w:t>
      </w:r>
    </w:p>
    <w:p w14:paraId="6C97AD50">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一、各方一致决定，以</w:t>
      </w:r>
      <w:r>
        <w:rPr>
          <w:rFonts w:hint="eastAsia" w:ascii="宋体" w:hAnsi="宋体" w:eastAsia="宋体" w:cs="宋体"/>
          <w:bCs/>
          <w:color w:val="auto"/>
          <w:kern w:val="2"/>
          <w:sz w:val="24"/>
          <w:highlight w:val="none"/>
          <w:u w:val="single"/>
          <w:lang w:val="en-US" w:eastAsia="zh-CN" w:bidi="ar-SA"/>
        </w:rPr>
        <w:t xml:space="preserve">      （牵头人名称）        </w:t>
      </w:r>
      <w:r>
        <w:rPr>
          <w:rFonts w:hint="eastAsia" w:ascii="宋体" w:hAnsi="宋体" w:eastAsia="宋体" w:cs="宋体"/>
          <w:bCs/>
          <w:color w:val="auto"/>
          <w:kern w:val="2"/>
          <w:sz w:val="24"/>
          <w:highlight w:val="none"/>
          <w:lang w:val="en-US" w:eastAsia="zh-CN" w:bidi="ar-SA"/>
        </w:rPr>
        <w:t>为牵头人进行采购活动，并按照公开采购文件的规定提交采购响应文件。</w:t>
      </w:r>
    </w:p>
    <w:p w14:paraId="0C0B71DA">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二、在本次采购过程中，牵头人的</w:t>
      </w:r>
      <w:r>
        <w:rPr>
          <w:rFonts w:hint="eastAsia" w:ascii="宋体" w:hAnsi="宋体" w:eastAsia="宋体" w:cs="宋体"/>
          <w:bCs/>
          <w:color w:val="auto"/>
          <w:kern w:val="2"/>
          <w:sz w:val="24"/>
          <w:highlight w:val="none"/>
          <w:u w:val="single"/>
          <w:lang w:val="en-US" w:eastAsia="zh-CN" w:bidi="ar-SA"/>
        </w:rPr>
        <w:t>（法定代表人或委托代理人）</w:t>
      </w:r>
      <w:r>
        <w:rPr>
          <w:rFonts w:hint="eastAsia" w:ascii="宋体" w:hAnsi="宋体" w:eastAsia="宋体" w:cs="宋体"/>
          <w:bCs/>
          <w:color w:val="auto"/>
          <w:kern w:val="2"/>
          <w:sz w:val="24"/>
          <w:highlight w:val="none"/>
          <w:lang w:val="en-US" w:eastAsia="zh-CN" w:bidi="ar-SA"/>
        </w:rPr>
        <w:t>根据公开招标采购文件规定及采购内容而对采购人所作的任何合法承诺，包括书面澄清及响应等均对联合体各方产生约束力。如果中标（或成交）并签订合同，则联合体各方将共同履行对采购人所负有的全部义务并就采购合同约定的事项对采购人承担连带责任。</w:t>
      </w:r>
    </w:p>
    <w:p w14:paraId="4EBC0188">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三、联合体其余各方保证对牵头人为响应本次采购而提供的产品和服务提供全部质量保证及售后服务支持。</w:t>
      </w:r>
    </w:p>
    <w:p w14:paraId="64A8199B">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四、本次联合体中</w:t>
      </w:r>
    </w:p>
    <w:p w14:paraId="00F32551">
      <w:pPr>
        <w:pageBreakBefore w:val="0"/>
        <w:widowControl w:val="0"/>
        <w:kinsoku/>
        <w:wordWrap w:val="0"/>
        <w:topLinePunct w:val="0"/>
        <w:bidi w:val="0"/>
        <w:snapToGrid w:val="0"/>
        <w:spacing w:line="360" w:lineRule="auto"/>
        <w:ind w:left="479" w:leftChars="228"/>
        <w:jc w:val="both"/>
        <w:rPr>
          <w:rFonts w:hint="eastAsia" w:ascii="宋体" w:hAnsi="宋体" w:eastAsia="宋体" w:cs="宋体"/>
          <w:bCs/>
          <w:color w:val="auto"/>
          <w:kern w:val="2"/>
          <w:sz w:val="24"/>
          <w:highlight w:val="none"/>
          <w:u w:val="single"/>
          <w:lang w:val="en-US" w:eastAsia="zh-CN" w:bidi="ar-SA"/>
        </w:rPr>
      </w:pPr>
      <w:r>
        <w:rPr>
          <w:rFonts w:hint="eastAsia" w:ascii="宋体" w:hAnsi="宋体" w:eastAsia="宋体" w:cs="宋体"/>
          <w:bCs/>
          <w:color w:val="auto"/>
          <w:kern w:val="2"/>
          <w:sz w:val="24"/>
          <w:highlight w:val="none"/>
          <w:u w:val="single"/>
          <w:lang w:val="en-US" w:eastAsia="zh-CN" w:bidi="ar-SA"/>
        </w:rPr>
        <w:t>联合体成员1</w:t>
      </w:r>
      <w:r>
        <w:rPr>
          <w:rFonts w:hint="eastAsia" w:ascii="宋体" w:hAnsi="宋体" w:eastAsia="宋体" w:cs="宋体"/>
          <w:bCs/>
          <w:color w:val="auto"/>
          <w:kern w:val="2"/>
          <w:sz w:val="24"/>
          <w:highlight w:val="none"/>
          <w:lang w:val="en-US" w:eastAsia="zh-CN" w:bidi="ar-SA"/>
        </w:rPr>
        <w:t>承担的工作和义务为：</w:t>
      </w:r>
      <w:r>
        <w:rPr>
          <w:rFonts w:hint="eastAsia" w:ascii="宋体" w:hAnsi="宋体" w:eastAsia="宋体" w:cs="宋体"/>
          <w:bCs/>
          <w:color w:val="auto"/>
          <w:kern w:val="2"/>
          <w:sz w:val="24"/>
          <w:highlight w:val="none"/>
          <w:u w:val="single"/>
          <w:lang w:val="en-US" w:eastAsia="zh-CN" w:bidi="ar-SA"/>
        </w:rPr>
        <w:t xml:space="preserve"> （工作内容及义务）；占比：（金额，百分比）</w:t>
      </w:r>
    </w:p>
    <w:p w14:paraId="306052AF">
      <w:pPr>
        <w:pageBreakBefore w:val="0"/>
        <w:widowControl w:val="0"/>
        <w:kinsoku/>
        <w:wordWrap w:val="0"/>
        <w:topLinePunct w:val="0"/>
        <w:bidi w:val="0"/>
        <w:snapToGrid w:val="0"/>
        <w:spacing w:line="360" w:lineRule="auto"/>
        <w:ind w:left="479" w:leftChars="228"/>
        <w:jc w:val="both"/>
        <w:rPr>
          <w:rFonts w:hint="eastAsia" w:ascii="宋体" w:hAnsi="宋体" w:eastAsia="宋体" w:cs="宋体"/>
          <w:bCs/>
          <w:color w:val="auto"/>
          <w:kern w:val="2"/>
          <w:sz w:val="24"/>
          <w:highlight w:val="none"/>
          <w:lang w:val="en-US" w:eastAsia="zh-CN" w:bidi="ar-SA"/>
        </w:rPr>
      </w:pPr>
      <w:r>
        <w:rPr>
          <w:rFonts w:hint="eastAsia" w:ascii="宋体" w:hAnsi="宋体" w:eastAsia="宋体" w:cs="宋体"/>
          <w:bCs/>
          <w:color w:val="auto"/>
          <w:kern w:val="2"/>
          <w:sz w:val="24"/>
          <w:highlight w:val="none"/>
          <w:u w:val="single"/>
          <w:lang w:val="en-US" w:eastAsia="zh-CN" w:bidi="ar-SA"/>
        </w:rPr>
        <w:t>联合体成员2</w:t>
      </w:r>
      <w:r>
        <w:rPr>
          <w:rFonts w:hint="eastAsia" w:ascii="宋体" w:hAnsi="宋体" w:eastAsia="宋体" w:cs="宋体"/>
          <w:bCs/>
          <w:color w:val="auto"/>
          <w:kern w:val="2"/>
          <w:sz w:val="24"/>
          <w:highlight w:val="none"/>
          <w:lang w:val="en-US" w:eastAsia="zh-CN" w:bidi="ar-SA"/>
        </w:rPr>
        <w:t>承担的工作和义务为：</w:t>
      </w:r>
      <w:r>
        <w:rPr>
          <w:rFonts w:hint="eastAsia" w:ascii="宋体" w:hAnsi="宋体" w:eastAsia="宋体" w:cs="宋体"/>
          <w:bCs/>
          <w:color w:val="auto"/>
          <w:kern w:val="2"/>
          <w:sz w:val="24"/>
          <w:highlight w:val="none"/>
          <w:u w:val="single"/>
          <w:lang w:val="en-US" w:eastAsia="zh-CN" w:bidi="ar-SA"/>
        </w:rPr>
        <w:t xml:space="preserve"> （工作内容及义务）；占比：（金额，百分比）</w:t>
      </w:r>
    </w:p>
    <w:p w14:paraId="7700DF55">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u w:val="single"/>
          <w:lang w:val="en-US" w:eastAsia="zh-CN" w:bidi="ar-SA"/>
        </w:rPr>
      </w:pPr>
      <w:r>
        <w:rPr>
          <w:rFonts w:hint="eastAsia" w:ascii="宋体" w:hAnsi="宋体" w:eastAsia="宋体" w:cs="宋体"/>
          <w:bCs/>
          <w:color w:val="auto"/>
          <w:kern w:val="2"/>
          <w:sz w:val="24"/>
          <w:highlight w:val="none"/>
          <w:lang w:val="en-US" w:eastAsia="zh-CN" w:bidi="ar-SA"/>
        </w:rPr>
        <w:t>五、有关本次联合体的其他事宜：</w:t>
      </w:r>
      <w:r>
        <w:rPr>
          <w:rFonts w:hint="eastAsia" w:ascii="宋体" w:hAnsi="宋体" w:eastAsia="宋体" w:cs="宋体"/>
          <w:bCs/>
          <w:color w:val="auto"/>
          <w:kern w:val="2"/>
          <w:sz w:val="24"/>
          <w:highlight w:val="none"/>
          <w:u w:val="single"/>
          <w:lang w:val="en-US" w:eastAsia="zh-CN" w:bidi="ar-SA"/>
        </w:rPr>
        <w:t xml:space="preserve">                          </w:t>
      </w:r>
    </w:p>
    <w:p w14:paraId="04A3187A">
      <w:pPr>
        <w:pageBreakBefore w:val="0"/>
        <w:widowControl w:val="0"/>
        <w:kinsoku/>
        <w:wordWrap w:val="0"/>
        <w:topLinePunct w:val="0"/>
        <w:bidi w:val="0"/>
        <w:snapToGrid w:val="0"/>
        <w:spacing w:line="360" w:lineRule="auto"/>
        <w:ind w:firstLine="420"/>
        <w:jc w:val="both"/>
        <w:rPr>
          <w:rFonts w:hint="eastAsia" w:ascii="宋体" w:hAnsi="宋体" w:eastAsia="宋体" w:cs="宋体"/>
          <w:b/>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六、本协议提交后，联合体各方不得以任何形式对上述实质内容进行修改或撤销。</w:t>
      </w:r>
    </w:p>
    <w:p w14:paraId="69E5376C">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七、本协议一式</w:t>
      </w:r>
      <w:r>
        <w:rPr>
          <w:rFonts w:hint="eastAsia" w:ascii="宋体" w:hAnsi="宋体" w:eastAsia="宋体" w:cs="宋体"/>
          <w:bCs/>
          <w:color w:val="auto"/>
          <w:kern w:val="2"/>
          <w:sz w:val="24"/>
          <w:highlight w:val="none"/>
          <w:u w:val="single"/>
          <w:lang w:val="en-US" w:eastAsia="zh-CN" w:bidi="ar-SA"/>
        </w:rPr>
        <w:t xml:space="preserve">   </w:t>
      </w:r>
      <w:r>
        <w:rPr>
          <w:rFonts w:hint="eastAsia" w:ascii="宋体" w:hAnsi="宋体" w:eastAsia="宋体" w:cs="宋体"/>
          <w:bCs/>
          <w:color w:val="auto"/>
          <w:kern w:val="2"/>
          <w:sz w:val="24"/>
          <w:highlight w:val="none"/>
          <w:lang w:val="en-US" w:eastAsia="zh-CN" w:bidi="ar-SA"/>
        </w:rPr>
        <w:t>份，联合成员各一份。</w:t>
      </w:r>
    </w:p>
    <w:p w14:paraId="5EA3557E">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lang w:val="en-US" w:eastAsia="zh-CN" w:bidi="ar-SA"/>
        </w:rPr>
      </w:pPr>
    </w:p>
    <w:p w14:paraId="50BEB979">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联合体成员1（盖章）：</w:t>
      </w:r>
    </w:p>
    <w:p w14:paraId="63AC2EED">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联合体成员1法定代表人或委托人（盖章）：</w:t>
      </w:r>
    </w:p>
    <w:p w14:paraId="4E02E36E">
      <w:pPr>
        <w:pageBreakBefore w:val="0"/>
        <w:kinsoku/>
        <w:wordWrap w:val="0"/>
        <w:topLinePunct w:val="0"/>
        <w:bidi w:val="0"/>
        <w:rPr>
          <w:rFonts w:hint="eastAsia" w:ascii="宋体" w:hAnsi="宋体" w:eastAsia="宋体" w:cs="宋体"/>
          <w:color w:val="auto"/>
          <w:kern w:val="0"/>
          <w:sz w:val="20"/>
          <w:szCs w:val="20"/>
          <w:highlight w:val="none"/>
        </w:rPr>
      </w:pPr>
    </w:p>
    <w:p w14:paraId="4EF70322">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联合体成员2（盖章）：</w:t>
      </w:r>
    </w:p>
    <w:p w14:paraId="3B3792B4">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lang w:val="en-US" w:eastAsia="zh-CN" w:bidi="ar-SA"/>
        </w:rPr>
      </w:pPr>
      <w:r>
        <w:rPr>
          <w:rFonts w:hint="eastAsia" w:ascii="宋体" w:hAnsi="宋体" w:eastAsia="宋体" w:cs="宋体"/>
          <w:bCs/>
          <w:color w:val="auto"/>
          <w:kern w:val="2"/>
          <w:sz w:val="24"/>
          <w:highlight w:val="none"/>
          <w:lang w:val="en-US" w:eastAsia="zh-CN" w:bidi="ar-SA"/>
        </w:rPr>
        <w:t>联合体成员2法定代表人或委托人（盖章）：</w:t>
      </w:r>
    </w:p>
    <w:p w14:paraId="7AEA81ED">
      <w:pPr>
        <w:pageBreakBefore w:val="0"/>
        <w:widowControl w:val="0"/>
        <w:kinsoku/>
        <w:wordWrap w:val="0"/>
        <w:topLinePunct w:val="0"/>
        <w:bidi w:val="0"/>
        <w:snapToGrid w:val="0"/>
        <w:spacing w:line="360" w:lineRule="auto"/>
        <w:ind w:firstLine="420"/>
        <w:jc w:val="both"/>
        <w:rPr>
          <w:rFonts w:hint="eastAsia" w:ascii="宋体" w:hAnsi="宋体" w:eastAsia="宋体" w:cs="宋体"/>
          <w:bCs/>
          <w:color w:val="auto"/>
          <w:kern w:val="2"/>
          <w:sz w:val="24"/>
          <w:highlight w:val="none"/>
          <w:lang w:val="en-US" w:eastAsia="zh-CN" w:bidi="ar-SA"/>
        </w:rPr>
      </w:pPr>
    </w:p>
    <w:p w14:paraId="41A4D815">
      <w:pPr>
        <w:pageBreakBefore w:val="0"/>
        <w:widowControl w:val="0"/>
        <w:kinsoku/>
        <w:wordWrap w:val="0"/>
        <w:topLinePunct w:val="0"/>
        <w:bidi w:val="0"/>
        <w:spacing w:after="120"/>
        <w:ind w:firstLine="240" w:firstLineChars="100"/>
        <w:jc w:val="both"/>
        <w:rPr>
          <w:rFonts w:hint="eastAsia" w:ascii="宋体" w:hAnsi="宋体" w:eastAsia="宋体" w:cs="宋体"/>
          <w:b w:val="0"/>
          <w:bCs/>
          <w:color w:val="auto"/>
          <w:kern w:val="2"/>
          <w:sz w:val="24"/>
          <w:szCs w:val="20"/>
          <w:highlight w:val="none"/>
          <w:lang w:val="en-US" w:eastAsia="zh-CN" w:bidi="ar-SA"/>
        </w:rPr>
      </w:pPr>
      <w:r>
        <w:rPr>
          <w:rFonts w:hint="eastAsia" w:ascii="宋体" w:hAnsi="宋体" w:eastAsia="宋体" w:cs="宋体"/>
          <w:b w:val="0"/>
          <w:bCs/>
          <w:color w:val="auto"/>
          <w:kern w:val="2"/>
          <w:sz w:val="24"/>
          <w:szCs w:val="20"/>
          <w:highlight w:val="none"/>
          <w:lang w:val="en-US" w:eastAsia="zh-CN" w:bidi="ar-SA"/>
        </w:rPr>
        <w:t>日期：</w:t>
      </w:r>
    </w:p>
    <w:p w14:paraId="74866263">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br w:type="page"/>
      </w:r>
      <w:bookmarkEnd w:id="46"/>
      <w:bookmarkEnd w:id="47"/>
      <w:bookmarkEnd w:id="48"/>
      <w:bookmarkStart w:id="49" w:name="_Toc28157"/>
      <w:bookmarkStart w:id="50" w:name="_Toc28635"/>
      <w:bookmarkStart w:id="51" w:name="_Toc6047"/>
    </w:p>
    <w:p w14:paraId="1E165AFC">
      <w:pPr>
        <w:pStyle w:val="3"/>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二、“报价文件”格式</w:t>
      </w:r>
      <w:bookmarkEnd w:id="49"/>
      <w:bookmarkEnd w:id="50"/>
      <w:bookmarkEnd w:id="51"/>
    </w:p>
    <w:p w14:paraId="13D5583B">
      <w:pPr>
        <w:pStyle w:val="6"/>
        <w:shd w:val="clear" w:color="auto" w:fill="auto"/>
        <w:wordWrap w:val="0"/>
        <w:spacing w:before="0" w:after="0" w:line="360" w:lineRule="auto"/>
        <w:rPr>
          <w:rFonts w:hint="eastAsia" w:ascii="宋体" w:hAnsi="宋体" w:eastAsia="宋体" w:cs="宋体"/>
          <w:color w:val="auto"/>
          <w:sz w:val="32"/>
          <w:szCs w:val="22"/>
          <w:highlight w:val="none"/>
        </w:rPr>
      </w:pPr>
      <w:r>
        <w:rPr>
          <w:rFonts w:hint="eastAsia" w:ascii="宋体" w:hAnsi="宋体" w:eastAsia="宋体" w:cs="宋体"/>
          <w:color w:val="auto"/>
          <w:highlight w:val="none"/>
        </w:rPr>
        <w:t>2.1 “报价文件”封面</w:t>
      </w:r>
    </w:p>
    <w:p w14:paraId="724ADC96">
      <w:pPr>
        <w:shd w:val="clear" w:color="auto" w:fill="auto"/>
        <w:wordWrap w:val="0"/>
        <w:spacing w:line="360" w:lineRule="auto"/>
        <w:jc w:val="center"/>
        <w:rPr>
          <w:rFonts w:hint="eastAsia" w:ascii="宋体" w:hAnsi="宋体" w:eastAsia="宋体" w:cs="宋体"/>
          <w:color w:val="auto"/>
          <w:sz w:val="52"/>
          <w:szCs w:val="18"/>
          <w:highlight w:val="none"/>
          <w:lang w:eastAsia="zh-CN"/>
        </w:rPr>
      </w:pPr>
      <w:r>
        <w:rPr>
          <w:rFonts w:hint="eastAsia" w:ascii="宋体" w:hAnsi="宋体" w:cs="宋体"/>
          <w:color w:val="auto"/>
          <w:sz w:val="52"/>
          <w:szCs w:val="18"/>
          <w:highlight w:val="none"/>
          <w:lang w:eastAsia="zh-CN"/>
        </w:rPr>
        <w:t>平阳站前片区城市设计、控制性详细规划服务</w:t>
      </w:r>
    </w:p>
    <w:p w14:paraId="1EF7058B">
      <w:pPr>
        <w:pStyle w:val="61"/>
        <w:shd w:val="clear" w:color="auto" w:fill="auto"/>
        <w:wordWrap w:val="0"/>
        <w:spacing w:after="0" w:line="360" w:lineRule="auto"/>
        <w:rPr>
          <w:rFonts w:hint="eastAsia" w:ascii="宋体" w:hAnsi="宋体" w:eastAsia="宋体" w:cs="宋体"/>
          <w:color w:val="auto"/>
          <w:highlight w:val="none"/>
        </w:rPr>
      </w:pPr>
    </w:p>
    <w:p w14:paraId="104F5261">
      <w:pPr>
        <w:shd w:val="clear" w:color="auto" w:fill="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14:paraId="4E9D63E1">
      <w:pPr>
        <w:shd w:val="clear" w:color="auto" w:fill="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（报价文件）</w:t>
      </w:r>
    </w:p>
    <w:p w14:paraId="6CA41398">
      <w:pPr>
        <w:shd w:val="clear" w:color="auto" w:fill="auto"/>
        <w:wordWrap w:val="0"/>
        <w:spacing w:line="360" w:lineRule="auto"/>
        <w:jc w:val="center"/>
        <w:rPr>
          <w:rFonts w:hint="eastAsia" w:ascii="宋体" w:hAnsi="宋体" w:eastAsia="宋体" w:cs="宋体"/>
          <w:b/>
          <w:color w:val="auto"/>
          <w:sz w:val="52"/>
          <w:szCs w:val="22"/>
          <w:highlight w:val="none"/>
        </w:rPr>
      </w:pPr>
    </w:p>
    <w:tbl>
      <w:tblPr>
        <w:tblStyle w:val="27"/>
        <w:tblW w:w="0" w:type="auto"/>
        <w:tblInd w:w="250" w:type="dxa"/>
        <w:tblLayout w:type="fixed"/>
        <w:tblCellMar>
          <w:top w:w="0" w:type="dxa"/>
          <w:left w:w="108" w:type="dxa"/>
          <w:bottom w:w="0" w:type="dxa"/>
          <w:right w:w="108" w:type="dxa"/>
        </w:tblCellMar>
      </w:tblPr>
      <w:tblGrid>
        <w:gridCol w:w="8789"/>
      </w:tblGrid>
      <w:tr w14:paraId="66F2DA80">
        <w:tblPrEx>
          <w:tblCellMar>
            <w:top w:w="0" w:type="dxa"/>
            <w:left w:w="108" w:type="dxa"/>
            <w:bottom w:w="0" w:type="dxa"/>
            <w:right w:w="108" w:type="dxa"/>
          </w:tblCellMar>
        </w:tblPrEx>
        <w:trPr>
          <w:trHeight w:val="680" w:hRule="atLeast"/>
        </w:trPr>
        <w:tc>
          <w:tcPr>
            <w:tcW w:w="8789" w:type="dxa"/>
            <w:noWrap w:val="0"/>
            <w:vAlign w:val="center"/>
          </w:tcPr>
          <w:p w14:paraId="0B45C84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rPr>
              <w:t xml:space="preserve"> </w:t>
            </w:r>
            <w:r>
              <w:rPr>
                <w:rFonts w:hint="eastAsia" w:ascii="宋体" w:hAnsi="宋体" w:cs="宋体"/>
                <w:b/>
                <w:color w:val="auto"/>
                <w:sz w:val="28"/>
                <w:szCs w:val="28"/>
                <w:highlight w:val="none"/>
                <w:lang w:eastAsia="zh-CN"/>
              </w:rPr>
              <w:t>PYCG250902093</w:t>
            </w:r>
            <w:r>
              <w:rPr>
                <w:rFonts w:hint="eastAsia" w:ascii="宋体" w:hAnsi="宋体" w:eastAsia="宋体" w:cs="宋体"/>
                <w:b/>
                <w:color w:val="auto"/>
                <w:sz w:val="28"/>
                <w:szCs w:val="28"/>
                <w:highlight w:val="none"/>
              </w:rPr>
              <w:t xml:space="preserve">    </w:t>
            </w:r>
          </w:p>
        </w:tc>
      </w:tr>
      <w:tr w14:paraId="31AB2DFD">
        <w:tblPrEx>
          <w:tblCellMar>
            <w:top w:w="0" w:type="dxa"/>
            <w:left w:w="108" w:type="dxa"/>
            <w:bottom w:w="0" w:type="dxa"/>
            <w:right w:w="108" w:type="dxa"/>
          </w:tblCellMar>
        </w:tblPrEx>
        <w:trPr>
          <w:trHeight w:val="680" w:hRule="atLeast"/>
        </w:trPr>
        <w:tc>
          <w:tcPr>
            <w:tcW w:w="8789" w:type="dxa"/>
            <w:noWrap w:val="0"/>
            <w:vAlign w:val="center"/>
          </w:tcPr>
          <w:p w14:paraId="4AD1BDF2">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14:paraId="60B13DF2">
        <w:tblPrEx>
          <w:tblCellMar>
            <w:top w:w="0" w:type="dxa"/>
            <w:left w:w="108" w:type="dxa"/>
            <w:bottom w:w="0" w:type="dxa"/>
            <w:right w:w="108" w:type="dxa"/>
          </w:tblCellMar>
        </w:tblPrEx>
        <w:trPr>
          <w:trHeight w:val="680" w:hRule="atLeast"/>
        </w:trPr>
        <w:tc>
          <w:tcPr>
            <w:tcW w:w="8789" w:type="dxa"/>
            <w:noWrap w:val="0"/>
            <w:vAlign w:val="center"/>
          </w:tcPr>
          <w:p w14:paraId="6A37D51B">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14:paraId="1BB96B3F">
        <w:tblPrEx>
          <w:tblCellMar>
            <w:top w:w="0" w:type="dxa"/>
            <w:left w:w="108" w:type="dxa"/>
            <w:bottom w:w="0" w:type="dxa"/>
            <w:right w:w="108" w:type="dxa"/>
          </w:tblCellMar>
        </w:tblPrEx>
        <w:trPr>
          <w:trHeight w:val="680" w:hRule="atLeast"/>
        </w:trPr>
        <w:tc>
          <w:tcPr>
            <w:tcW w:w="8789" w:type="dxa"/>
            <w:noWrap w:val="0"/>
            <w:vAlign w:val="center"/>
          </w:tcPr>
          <w:p w14:paraId="72E0675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法定代表人或其授权代表（签字或签章）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14:paraId="2AAADE55">
        <w:tblPrEx>
          <w:tblCellMar>
            <w:top w:w="0" w:type="dxa"/>
            <w:left w:w="108" w:type="dxa"/>
            <w:bottom w:w="0" w:type="dxa"/>
            <w:right w:w="108" w:type="dxa"/>
          </w:tblCellMar>
        </w:tblPrEx>
        <w:trPr>
          <w:trHeight w:val="680" w:hRule="atLeast"/>
        </w:trPr>
        <w:tc>
          <w:tcPr>
            <w:tcW w:w="8789" w:type="dxa"/>
            <w:noWrap w:val="0"/>
            <w:vAlign w:val="center"/>
          </w:tcPr>
          <w:p w14:paraId="27A7B64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r w14:paraId="437B5731">
        <w:tblPrEx>
          <w:tblCellMar>
            <w:top w:w="0" w:type="dxa"/>
            <w:left w:w="108" w:type="dxa"/>
            <w:bottom w:w="0" w:type="dxa"/>
            <w:right w:w="108" w:type="dxa"/>
          </w:tblCellMar>
        </w:tblPrEx>
        <w:trPr>
          <w:trHeight w:val="335" w:hRule="atLeast"/>
        </w:trPr>
        <w:tc>
          <w:tcPr>
            <w:tcW w:w="8789" w:type="dxa"/>
            <w:noWrap w:val="0"/>
            <w:vAlign w:val="center"/>
          </w:tcPr>
          <w:p w14:paraId="44FA134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8"/>
                <w:szCs w:val="28"/>
                <w:highlight w:val="none"/>
              </w:rPr>
            </w:pPr>
          </w:p>
        </w:tc>
      </w:tr>
      <w:tr w14:paraId="288DC89B">
        <w:tblPrEx>
          <w:tblCellMar>
            <w:top w:w="0" w:type="dxa"/>
            <w:left w:w="108" w:type="dxa"/>
            <w:bottom w:w="0" w:type="dxa"/>
            <w:right w:w="108" w:type="dxa"/>
          </w:tblCellMar>
        </w:tblPrEx>
        <w:trPr>
          <w:trHeight w:val="680" w:hRule="atLeast"/>
        </w:trPr>
        <w:tc>
          <w:tcPr>
            <w:tcW w:w="8789" w:type="dxa"/>
            <w:noWrap w:val="0"/>
            <w:vAlign w:val="center"/>
          </w:tcPr>
          <w:p w14:paraId="5B0A7B0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8"/>
                <w:szCs w:val="28"/>
                <w:highlight w:val="none"/>
                <w:lang w:eastAsia="zh-CN"/>
              </w:rPr>
            </w:pPr>
          </w:p>
        </w:tc>
      </w:tr>
    </w:tbl>
    <w:p w14:paraId="5C28E8B1">
      <w:pPr>
        <w:shd w:val="clear" w:color="auto" w:fill="auto"/>
        <w:wordWrap w:val="0"/>
        <w:autoSpaceDE w:val="0"/>
        <w:autoSpaceDN w:val="0"/>
        <w:adjustRightInd w:val="0"/>
        <w:snapToGrid w:val="0"/>
        <w:spacing w:line="360" w:lineRule="auto"/>
        <w:rPr>
          <w:rFonts w:hint="eastAsia" w:ascii="宋体" w:hAnsi="宋体" w:eastAsia="宋体" w:cs="宋体"/>
          <w:color w:val="auto"/>
          <w:highlight w:val="none"/>
        </w:rPr>
        <w:sectPr>
          <w:headerReference r:id="rId6" w:type="first"/>
          <w:footerReference r:id="rId8" w:type="first"/>
          <w:headerReference r:id="rId5" w:type="default"/>
          <w:footerReference r:id="rId7" w:type="default"/>
          <w:pgSz w:w="11906" w:h="16838"/>
          <w:pgMar w:top="1440" w:right="1080" w:bottom="1440" w:left="1080" w:header="720" w:footer="720" w:gutter="0"/>
          <w:cols w:space="720" w:num="1"/>
          <w:titlePg/>
          <w:docGrid w:linePitch="286" w:charSpace="-3831"/>
        </w:sectPr>
      </w:pPr>
    </w:p>
    <w:p w14:paraId="1AB52F97">
      <w:pPr>
        <w:pStyle w:val="6"/>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2.2 开标一览表</w:t>
      </w:r>
    </w:p>
    <w:p w14:paraId="55142DDC">
      <w:pPr>
        <w:pStyle w:val="12"/>
        <w:shd w:val="clear" w:color="auto" w:fill="auto"/>
        <w:wordWrap w:val="0"/>
        <w:adjustRightInd w:val="0"/>
        <w:snapToGrid w:val="0"/>
        <w:spacing w:line="36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开标一览表</w:t>
      </w:r>
    </w:p>
    <w:p w14:paraId="729F8F46">
      <w:pPr>
        <w:pStyle w:val="12"/>
        <w:shd w:val="clear" w:color="auto" w:fill="auto"/>
        <w:wordWrap w:val="0"/>
        <w:adjustRightInd w:val="0"/>
        <w:snapToGrid w:val="0"/>
        <w:spacing w:line="360" w:lineRule="auto"/>
        <w:rPr>
          <w:rFonts w:hint="eastAsia" w:ascii="宋体" w:hAnsi="宋体" w:eastAsia="宋体" w:cs="宋体"/>
          <w:color w:val="auto"/>
          <w:sz w:val="36"/>
          <w:szCs w:val="36"/>
          <w:highlight w:val="none"/>
        </w:rPr>
      </w:pPr>
    </w:p>
    <w:p w14:paraId="2414B83F">
      <w:pPr>
        <w:pStyle w:val="12"/>
        <w:shd w:val="clear" w:color="auto" w:fill="auto"/>
        <w:wordWrap w:val="0"/>
        <w:adjustRightInd w:val="0"/>
        <w:snapToGrid w:val="0"/>
        <w:spacing w:line="360" w:lineRule="auto"/>
        <w:rPr>
          <w:rFonts w:hint="eastAsia" w:ascii="宋体" w:hAnsi="宋体" w:eastAsia="宋体" w:cs="宋体"/>
          <w:color w:val="auto"/>
          <w:sz w:val="36"/>
          <w:szCs w:val="36"/>
          <w:highlight w:val="none"/>
        </w:rPr>
      </w:pPr>
    </w:p>
    <w:p w14:paraId="09CEB07B">
      <w:pPr>
        <w:pStyle w:val="12"/>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项目编号</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0"/>
        <w:gridCol w:w="4729"/>
        <w:gridCol w:w="1623"/>
      </w:tblGrid>
      <w:tr w14:paraId="544C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930" w:type="dxa"/>
            <w:noWrap w:val="0"/>
            <w:vAlign w:val="center"/>
          </w:tcPr>
          <w:p w14:paraId="55B5F913">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4729" w:type="dxa"/>
            <w:noWrap w:val="0"/>
            <w:vAlign w:val="center"/>
          </w:tcPr>
          <w:p w14:paraId="1F17D5C5">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投标报价（元）</w:t>
            </w:r>
          </w:p>
        </w:tc>
        <w:tc>
          <w:tcPr>
            <w:tcW w:w="1623" w:type="dxa"/>
            <w:noWrap w:val="0"/>
            <w:vAlign w:val="center"/>
          </w:tcPr>
          <w:p w14:paraId="466070C5">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p>
        </w:tc>
      </w:tr>
      <w:tr w14:paraId="357E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2930" w:type="dxa"/>
            <w:noWrap w:val="0"/>
            <w:vAlign w:val="center"/>
          </w:tcPr>
          <w:p w14:paraId="5903C0B8">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平阳站前片区城市设计、控制性详细规划服务</w:t>
            </w:r>
          </w:p>
        </w:tc>
        <w:tc>
          <w:tcPr>
            <w:tcW w:w="4729" w:type="dxa"/>
            <w:noWrap w:val="0"/>
            <w:vAlign w:val="center"/>
          </w:tcPr>
          <w:p w14:paraId="51FCA8DC">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小写</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元</w:t>
            </w:r>
          </w:p>
          <w:p w14:paraId="33E34B37">
            <w:pPr>
              <w:pStyle w:val="25"/>
              <w:keepNext w:val="0"/>
              <w:keepLines w:val="0"/>
              <w:suppressLineNumbers w:val="0"/>
              <w:shd w:val="clear" w:color="auto" w:fill="auto"/>
              <w:wordWrap w:val="0"/>
              <w:spacing w:before="0" w:beforeAutospacing="0" w:after="0" w:afterAutospacing="0" w:line="360" w:lineRule="auto"/>
              <w:ind w:left="0" w:right="0" w:firstLine="0" w:firstLineChars="0"/>
              <w:rPr>
                <w:rFonts w:hint="eastAsia" w:ascii="宋体" w:hAnsi="宋体" w:eastAsia="宋体" w:cs="宋体"/>
                <w:bCs w:val="0"/>
                <w:color w:val="auto"/>
                <w:sz w:val="22"/>
                <w:szCs w:val="22"/>
                <w:highlight w:val="none"/>
                <w:u w:val="single"/>
              </w:rPr>
            </w:pPr>
          </w:p>
          <w:p w14:paraId="4F04A28A">
            <w:pPr>
              <w:pStyle w:val="25"/>
              <w:keepNext w:val="0"/>
              <w:keepLines w:val="0"/>
              <w:suppressLineNumbers w:val="0"/>
              <w:shd w:val="clear" w:color="auto" w:fill="auto"/>
              <w:wordWrap w:val="0"/>
              <w:spacing w:before="0" w:beforeAutospacing="0" w:after="0" w:afterAutospacing="0" w:line="360" w:lineRule="auto"/>
              <w:ind w:left="0" w:right="0" w:firstLine="0" w:firstLineChars="0"/>
              <w:rPr>
                <w:rFonts w:hint="eastAsia" w:ascii="宋体" w:hAnsi="宋体" w:eastAsia="宋体" w:cs="宋体"/>
                <w:color w:val="auto"/>
                <w:sz w:val="22"/>
                <w:szCs w:val="22"/>
                <w:highlight w:val="none"/>
              </w:rPr>
            </w:pPr>
            <w:r>
              <w:rPr>
                <w:rFonts w:hint="eastAsia" w:ascii="宋体" w:hAnsi="宋体" w:eastAsia="宋体" w:cs="宋体"/>
                <w:bCs w:val="0"/>
                <w:color w:val="auto"/>
                <w:sz w:val="22"/>
                <w:szCs w:val="22"/>
                <w:highlight w:val="none"/>
              </w:rPr>
              <w:t>大写</w:t>
            </w:r>
            <w:r>
              <w:rPr>
                <w:rFonts w:hint="eastAsia" w:ascii="宋体" w:hAnsi="宋体" w:eastAsia="宋体" w:cs="宋体"/>
                <w:bCs w:val="0"/>
                <w:color w:val="auto"/>
                <w:sz w:val="22"/>
                <w:szCs w:val="22"/>
                <w:highlight w:val="none"/>
                <w:lang w:eastAsia="zh-CN"/>
              </w:rPr>
              <w:t>：</w:t>
            </w:r>
            <w:r>
              <w:rPr>
                <w:rFonts w:hint="eastAsia" w:ascii="宋体" w:hAnsi="宋体" w:eastAsia="宋体" w:cs="宋体"/>
                <w:bCs w:val="0"/>
                <w:color w:val="auto"/>
                <w:sz w:val="22"/>
                <w:szCs w:val="22"/>
                <w:highlight w:val="none"/>
                <w:u w:val="single"/>
              </w:rPr>
              <w:t xml:space="preserve">                      元整</w:t>
            </w:r>
          </w:p>
        </w:tc>
        <w:tc>
          <w:tcPr>
            <w:tcW w:w="1623" w:type="dxa"/>
            <w:noWrap w:val="0"/>
            <w:vAlign w:val="center"/>
          </w:tcPr>
          <w:p w14:paraId="759CBD95">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bl>
    <w:p w14:paraId="4B8AA428">
      <w:pPr>
        <w:pStyle w:val="12"/>
        <w:numPr>
          <w:ilvl w:val="0"/>
          <w:numId w:val="5"/>
        </w:numPr>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▲开标一览表中报价为符合采购文件要求的项目投标总价，包括整个项目实施过程中所有费用。</w:t>
      </w:r>
    </w:p>
    <w:p w14:paraId="35E1655C">
      <w:pPr>
        <w:pStyle w:val="12"/>
        <w:numPr>
          <w:ilvl w:val="0"/>
          <w:numId w:val="5"/>
        </w:numPr>
        <w:shd w:val="clear" w:color="auto" w:fill="auto"/>
        <w:wordWrap w:val="0"/>
        <w:adjustRightInd w:val="0"/>
        <w:snapToGrid w:val="0"/>
        <w:spacing w:line="360" w:lineRule="auto"/>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▲本项目最高限价</w:t>
      </w:r>
      <w:r>
        <w:rPr>
          <w:rFonts w:hint="eastAsia" w:hAnsi="宋体" w:cs="宋体"/>
          <w:b/>
          <w:bCs/>
          <w:color w:val="auto"/>
          <w:sz w:val="22"/>
          <w:szCs w:val="22"/>
          <w:highlight w:val="none"/>
          <w:u w:val="single"/>
          <w:lang w:val="en-US" w:eastAsia="zh-CN"/>
        </w:rPr>
        <w:t>2300000</w:t>
      </w:r>
      <w:r>
        <w:rPr>
          <w:rFonts w:hint="eastAsia" w:ascii="宋体" w:hAnsi="宋体" w:eastAsia="宋体" w:cs="宋体"/>
          <w:b/>
          <w:bCs/>
          <w:color w:val="auto"/>
          <w:sz w:val="22"/>
          <w:szCs w:val="22"/>
          <w:highlight w:val="none"/>
          <w:u w:val="single"/>
        </w:rPr>
        <w:t>元，超过最高限价的投标报价为无效标。</w:t>
      </w:r>
    </w:p>
    <w:p w14:paraId="2AEEF81B">
      <w:pPr>
        <w:pStyle w:val="21"/>
        <w:shd w:val="clear" w:color="auto" w:fill="auto"/>
        <w:wordWrap w:val="0"/>
        <w:spacing w:line="360" w:lineRule="auto"/>
        <w:ind w:left="0" w:leftChars="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3、▲不提供此表格的将视为没有实质性响应采购文件。</w:t>
      </w:r>
    </w:p>
    <w:p w14:paraId="2B3D2082">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5CCF0BC0">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735FD7D3">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6EBD6395">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供应商全称（盖章）：</w:t>
      </w:r>
    </w:p>
    <w:p w14:paraId="5069A8C8">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法定代表人或授权代表（签字或盖章）：</w:t>
      </w:r>
    </w:p>
    <w:p w14:paraId="0AD588DE">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lang w:val="zh-CN"/>
        </w:rPr>
        <w:t>日期：</w:t>
      </w:r>
    </w:p>
    <w:p w14:paraId="5181E7E2">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533EC33D">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05883943">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5F6CFBCE">
      <w:pPr>
        <w:shd w:val="clear" w:color="auto" w:fill="auto"/>
        <w:wordWrap w:val="0"/>
        <w:autoSpaceDE w:val="0"/>
        <w:autoSpaceDN w:val="0"/>
        <w:adjustRightInd w:val="0"/>
        <w:spacing w:line="360" w:lineRule="auto"/>
        <w:rPr>
          <w:rFonts w:hint="eastAsia" w:ascii="宋体" w:hAnsi="宋体" w:eastAsia="宋体" w:cs="宋体"/>
          <w:b/>
          <w:color w:val="auto"/>
          <w:sz w:val="30"/>
          <w:highlight w:val="none"/>
          <w:lang w:val="zh-CN"/>
        </w:rPr>
      </w:pPr>
    </w:p>
    <w:p w14:paraId="4139CCFF">
      <w:pPr>
        <w:shd w:val="clear" w:color="auto" w:fill="auto"/>
        <w:wordWrap w:val="0"/>
        <w:autoSpaceDE w:val="0"/>
        <w:autoSpaceDN w:val="0"/>
        <w:adjustRightInd w:val="0"/>
        <w:spacing w:line="360" w:lineRule="auto"/>
        <w:rPr>
          <w:rFonts w:hint="eastAsia" w:ascii="宋体" w:hAnsi="宋体" w:eastAsia="宋体" w:cs="宋体"/>
          <w:b/>
          <w:color w:val="auto"/>
          <w:sz w:val="30"/>
          <w:highlight w:val="none"/>
          <w:lang w:val="zh-CN"/>
        </w:rPr>
      </w:pPr>
    </w:p>
    <w:p w14:paraId="0C4BC2D7">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704495DA">
      <w:pPr>
        <w:pStyle w:val="12"/>
        <w:shd w:val="clear" w:color="auto" w:fill="auto"/>
        <w:wordWrap w:val="0"/>
        <w:spacing w:line="360" w:lineRule="auto"/>
        <w:rPr>
          <w:rFonts w:hint="eastAsia" w:ascii="宋体" w:hAnsi="宋体" w:eastAsia="宋体" w:cs="宋体"/>
          <w:b/>
          <w:color w:val="auto"/>
          <w:sz w:val="30"/>
          <w:highlight w:val="none"/>
        </w:rPr>
        <w:sectPr>
          <w:pgSz w:w="11906" w:h="16838"/>
          <w:pgMar w:top="1440" w:right="1361" w:bottom="1440" w:left="1361" w:header="851" w:footer="992" w:gutter="0"/>
          <w:cols w:space="720" w:num="1"/>
          <w:docGrid w:linePitch="312" w:charSpace="0"/>
        </w:sectPr>
      </w:pPr>
    </w:p>
    <w:p w14:paraId="57EDD29D">
      <w:pPr>
        <w:shd w:val="clear" w:color="auto" w:fill="auto"/>
        <w:wordWrap w:val="0"/>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2.3中小企业声明函、监狱企业、残疾人福利性单位及其他相关的充分的证明材料</w:t>
      </w:r>
    </w:p>
    <w:p w14:paraId="561E39D4">
      <w:pPr>
        <w:shd w:val="clear" w:color="auto" w:fill="auto"/>
        <w:wordWrap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中小企业声明函及其相关的充分的证明材料中小企业声明函</w:t>
      </w:r>
    </w:p>
    <w:p w14:paraId="7DB8CCF8">
      <w:pPr>
        <w:shd w:val="clear" w:color="auto" w:fill="auto"/>
        <w:wordWrap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【不属于中小企业的无需填写、递交】</w:t>
      </w:r>
    </w:p>
    <w:p w14:paraId="224B3DF2">
      <w:pPr>
        <w:shd w:val="clear" w:color="auto" w:fill="auto"/>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中小企业声明函（服务、工程）</w:t>
      </w:r>
    </w:p>
    <w:p w14:paraId="13BCB47D">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本公司（联合体）郑重声明，根据《政府采购促进中小 企业发展管理办法》（财库﹝2020﹞46 号）的规定，本公司 （联合体）参加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采购活动，工程的施工单位全部为符合政策要求的中小企业（或者</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服务全部由符合政策要求的中小企业承接）。相关企业（含联合体中的中小企业、签订分包意向协议的中小企业）的具体情况如下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31586909">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万元（注1），属于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1CC8F85C">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4EF44487">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1CA3047A">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以上企业，不属于大企业的分支机构，不存在控股股东为大企业的情形，也不存在与大企业的负责人为同一人的情形。 </w:t>
      </w:r>
    </w:p>
    <w:p w14:paraId="1CA78080">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本企业对上述声明内容的真实性负责。如有虚假，将依法承担相应责任。</w:t>
      </w:r>
    </w:p>
    <w:p w14:paraId="4633895C">
      <w:pPr>
        <w:widowControl/>
        <w:shd w:val="clear" w:color="auto" w:fill="auto"/>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42636423">
      <w:pPr>
        <w:widowControl/>
        <w:shd w:val="clear" w:color="auto" w:fill="auto"/>
        <w:snapToGrid w:val="0"/>
        <w:spacing w:line="360" w:lineRule="auto"/>
        <w:ind w:firstLine="440" w:firstLineChars="2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276CBF10">
      <w:pPr>
        <w:shd w:val="clear" w:color="auto" w:fill="auto"/>
        <w:wordWrap w:val="0"/>
        <w:snapToGrid w:val="0"/>
        <w:spacing w:line="360" w:lineRule="auto"/>
        <w:ind w:firstLine="3740" w:firstLineChars="1700"/>
        <w:jc w:val="righ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p>
    <w:p w14:paraId="02BC7BA0">
      <w:pPr>
        <w:pBdr>
          <w:bottom w:val="single" w:color="auto" w:sz="6" w:space="1"/>
        </w:pBdr>
        <w:shd w:val="clear" w:color="auto" w:fill="auto"/>
        <w:wordWrap w:val="0"/>
        <w:snapToGrid w:val="0"/>
        <w:spacing w:line="360" w:lineRule="auto"/>
        <w:ind w:firstLine="46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（注1）从业人员、营业收入、资产总额填报上一年度数据，无上一年度数据的新成立企业可不填</w:t>
      </w:r>
      <w:r>
        <w:rPr>
          <w:rFonts w:hint="eastAsia" w:ascii="宋体" w:hAnsi="宋体" w:eastAsia="宋体" w:cs="宋体"/>
          <w:color w:val="auto"/>
          <w:sz w:val="22"/>
          <w:szCs w:val="22"/>
          <w:highlight w:val="none"/>
        </w:rPr>
        <w:t>报。 </w:t>
      </w:r>
    </w:p>
    <w:p w14:paraId="0C9A65B9">
      <w:pPr>
        <w:shd w:val="clear" w:color="auto" w:fill="auto"/>
        <w:wordWrap w:val="0"/>
        <w:snapToGrid w:val="0"/>
        <w:spacing w:line="360" w:lineRule="auto"/>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填写说明</w:t>
      </w:r>
      <w:r>
        <w:rPr>
          <w:rFonts w:hint="eastAsia" w:ascii="宋体" w:hAnsi="宋体" w:eastAsia="宋体" w:cs="宋体"/>
          <w:color w:val="auto"/>
          <w:sz w:val="20"/>
          <w:szCs w:val="20"/>
          <w:highlight w:val="none"/>
          <w:lang w:eastAsia="zh-CN"/>
        </w:rPr>
        <w:t>：</w:t>
      </w:r>
    </w:p>
    <w:p w14:paraId="307F6506">
      <w:pPr>
        <w:shd w:val="clear" w:color="auto" w:fill="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1）投标供应商为中型、小型、微型企业的提供此函；</w:t>
      </w:r>
    </w:p>
    <w:p w14:paraId="24F32D7A">
      <w:pPr>
        <w:shd w:val="clear" w:color="auto" w:fill="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2）中型企业不享受价格扣除，小型、微型企业的行业类别由评审专家结合投标供应商出具的证明材料认定；经认定不符合小型、微型企业标准的，不享受价格扣除；</w:t>
      </w:r>
    </w:p>
    <w:p w14:paraId="7C9C8CB8">
      <w:pPr>
        <w:shd w:val="clear" w:color="auto" w:fill="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3）所投标项内的产品如由多个企业制造的，在填写企业类型时，按产品生产企业中规模最大的企业类型填写；</w:t>
      </w:r>
    </w:p>
    <w:p w14:paraId="620549D5">
      <w:pPr>
        <w:shd w:val="clear" w:color="auto" w:fill="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4）投标产品制造商投标，提供投标供应商出具的《中小企业声明函》及其相关的充分的证明材料；代理商投标，提供投标供应商及产品制造商出具的《中小企业声明函》及其相关的充分的证明材料； </w:t>
      </w:r>
    </w:p>
    <w:p w14:paraId="3E883114">
      <w:pPr>
        <w:shd w:val="clear" w:color="auto" w:fill="auto"/>
        <w:wordWrap w:val="0"/>
        <w:snapToGrid w:val="0"/>
        <w:spacing w:line="360" w:lineRule="auto"/>
        <w:ind w:firstLine="400" w:firstLineChars="200"/>
        <w:rPr>
          <w:rFonts w:hint="eastAsia" w:ascii="宋体" w:hAnsi="宋体" w:eastAsia="宋体" w:cs="宋体"/>
          <w:b/>
          <w:color w:val="auto"/>
          <w:sz w:val="20"/>
          <w:szCs w:val="20"/>
          <w:highlight w:val="none"/>
        </w:rPr>
      </w:pPr>
      <w:r>
        <w:rPr>
          <w:rFonts w:hint="eastAsia" w:ascii="宋体" w:hAnsi="宋体" w:eastAsia="宋体" w:cs="宋体"/>
          <w:color w:val="auto"/>
          <w:sz w:val="20"/>
          <w:szCs w:val="20"/>
          <w:highlight w:val="none"/>
        </w:rPr>
        <w:t>5）注</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小型、微型企业参加采购活动时，应提供</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a）《中小企业声明函》；上述证明材料提供不齐全的，不能享受价格扣除。</w:t>
      </w:r>
    </w:p>
    <w:p w14:paraId="29BF9FB2">
      <w:pPr>
        <w:shd w:val="clear" w:color="auto" w:fill="auto"/>
        <w:wordWrap w:val="0"/>
        <w:snapToGrid w:val="0"/>
        <w:spacing w:line="360" w:lineRule="auto"/>
        <w:ind w:firstLine="402" w:firstLineChars="200"/>
        <w:rPr>
          <w:rFonts w:hint="eastAsia" w:ascii="宋体" w:hAnsi="宋体" w:eastAsia="宋体" w:cs="宋体"/>
          <w:b/>
          <w:bCs/>
          <w:color w:val="auto"/>
          <w:highlight w:val="none"/>
        </w:rPr>
      </w:pPr>
      <w:r>
        <w:rPr>
          <w:rFonts w:hint="eastAsia" w:ascii="宋体" w:hAnsi="宋体" w:eastAsia="宋体" w:cs="宋体"/>
          <w:b/>
          <w:bCs/>
          <w:color w:val="auto"/>
          <w:sz w:val="20"/>
          <w:szCs w:val="22"/>
          <w:highlight w:val="none"/>
        </w:rPr>
        <w:t>▲投标供应商提供的中小企业声明函与实际情况不符的，视为投标供应商提供虚假材料投标的，投标无效。</w:t>
      </w:r>
    </w:p>
    <w:p w14:paraId="0015CC31">
      <w:pPr>
        <w:shd w:val="clear" w:color="auto" w:fill="auto"/>
        <w:wordWrap w:val="0"/>
        <w:snapToGrid w:val="0"/>
        <w:spacing w:line="360" w:lineRule="auto"/>
        <w:jc w:val="center"/>
        <w:rPr>
          <w:rFonts w:hint="eastAsia" w:ascii="宋体" w:hAnsi="宋体" w:eastAsia="宋体" w:cs="宋体"/>
          <w:b/>
          <w:color w:val="auto"/>
          <w:sz w:val="28"/>
          <w:szCs w:val="36"/>
          <w:highlight w:val="none"/>
        </w:rPr>
      </w:pPr>
      <w:r>
        <w:rPr>
          <w:rFonts w:hint="eastAsia" w:ascii="宋体" w:hAnsi="宋体" w:eastAsia="宋体" w:cs="宋体"/>
          <w:b/>
          <w:color w:val="auto"/>
          <w:sz w:val="28"/>
          <w:szCs w:val="36"/>
          <w:highlight w:val="none"/>
        </w:rPr>
        <w:t>监狱企业声明函</w:t>
      </w:r>
    </w:p>
    <w:p w14:paraId="133F3D11">
      <w:pPr>
        <w:shd w:val="clear" w:color="auto" w:fill="auto"/>
        <w:wordWrap w:val="0"/>
        <w:snapToGrid w:val="0"/>
        <w:spacing w:line="360" w:lineRule="auto"/>
        <w:ind w:firstLine="420" w:firstLineChars="200"/>
        <w:jc w:val="center"/>
        <w:rPr>
          <w:rFonts w:hint="eastAsia" w:ascii="宋体" w:hAnsi="宋体" w:eastAsia="宋体" w:cs="宋体"/>
          <w:color w:val="auto"/>
          <w:highlight w:val="none"/>
        </w:rPr>
      </w:pPr>
      <w:r>
        <w:rPr>
          <w:rFonts w:hint="eastAsia" w:ascii="宋体" w:hAnsi="宋体" w:eastAsia="宋体" w:cs="宋体"/>
          <w:color w:val="auto"/>
          <w:highlight w:val="none"/>
        </w:rPr>
        <w:t>【不属于监狱企业的无需填写、递交】</w:t>
      </w:r>
    </w:p>
    <w:p w14:paraId="7F874E42">
      <w:pPr>
        <w:shd w:val="clear" w:color="auto" w:fill="auto"/>
        <w:wordWrap w:val="0"/>
        <w:snapToGrid w:val="0"/>
        <w:spacing w:line="360" w:lineRule="auto"/>
        <w:ind w:firstLine="420" w:firstLineChars="200"/>
        <w:rPr>
          <w:rFonts w:hint="eastAsia" w:ascii="宋体" w:hAnsi="宋体" w:eastAsia="宋体" w:cs="宋体"/>
          <w:color w:val="auto"/>
          <w:highlight w:val="none"/>
        </w:rPr>
      </w:pPr>
    </w:p>
    <w:p w14:paraId="72D53CAF">
      <w:pPr>
        <w:shd w:val="clear" w:color="auto" w:fill="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本公司郑重声明，根据《关于政府采购支持监狱企业发展有关问题的通知》 （财库[2014]68 号）的规定，本公司为</w:t>
      </w:r>
      <w:r>
        <w:rPr>
          <w:rFonts w:hint="eastAsia" w:ascii="宋体" w:hAnsi="宋体" w:eastAsia="宋体" w:cs="宋体"/>
          <w:color w:val="auto"/>
          <w:highlight w:val="none"/>
          <w:u w:val="single"/>
        </w:rPr>
        <w:t>监狱企业</w:t>
      </w:r>
      <w:r>
        <w:rPr>
          <w:rFonts w:hint="eastAsia" w:ascii="宋体" w:hAnsi="宋体" w:eastAsia="宋体" w:cs="宋体"/>
          <w:color w:val="auto"/>
          <w:highlight w:val="none"/>
        </w:rPr>
        <w:t>。</w:t>
      </w:r>
    </w:p>
    <w:p w14:paraId="09F9BA50">
      <w:pPr>
        <w:shd w:val="clear" w:color="auto" w:fill="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根据上述标准，我公司属于监狱企业的理由为</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500E273">
      <w:pPr>
        <w:shd w:val="clear" w:color="auto" w:fill="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本公司为参加（</w:t>
      </w:r>
      <w:r>
        <w:rPr>
          <w:rFonts w:hint="eastAsia" w:ascii="宋体" w:hAnsi="宋体" w:eastAsia="宋体" w:cs="宋体"/>
          <w:color w:val="auto"/>
          <w:highlight w:val="none"/>
          <w:u w:val="single"/>
        </w:rPr>
        <w:t xml:space="preserve">    项目名称    </w:t>
      </w:r>
      <w:r>
        <w:rPr>
          <w:rFonts w:hint="eastAsia" w:ascii="宋体" w:hAnsi="宋体" w:eastAsia="宋体" w:cs="宋体"/>
          <w:color w:val="auto"/>
          <w:highlight w:val="none"/>
        </w:rPr>
        <w:t>） （项目编号</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）采购活动提供本企业提供服务。</w:t>
      </w:r>
    </w:p>
    <w:p w14:paraId="51EC87B1">
      <w:pPr>
        <w:shd w:val="clear" w:color="auto" w:fill="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本公司对上述声明的真实性负责。如有虚假，将依法承担相应责任。</w:t>
      </w:r>
    </w:p>
    <w:p w14:paraId="72F93564">
      <w:pPr>
        <w:shd w:val="clear" w:color="auto" w:fill="auto"/>
        <w:wordWrap w:val="0"/>
        <w:snapToGrid w:val="0"/>
        <w:spacing w:line="360" w:lineRule="auto"/>
        <w:ind w:firstLine="420" w:firstLineChars="200"/>
        <w:rPr>
          <w:rFonts w:hint="eastAsia" w:ascii="宋体" w:hAnsi="宋体" w:eastAsia="宋体" w:cs="宋体"/>
          <w:color w:val="auto"/>
          <w:highlight w:val="none"/>
        </w:rPr>
      </w:pPr>
    </w:p>
    <w:p w14:paraId="7B61D938">
      <w:pPr>
        <w:shd w:val="clear" w:color="auto" w:fill="auto"/>
        <w:wordWrap w:val="0"/>
        <w:snapToGrid w:val="0"/>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投标供应商名称（盖章）</w:t>
      </w:r>
      <w:r>
        <w:rPr>
          <w:rFonts w:hint="eastAsia" w:ascii="宋体" w:hAnsi="宋体" w:eastAsia="宋体" w:cs="宋体"/>
          <w:color w:val="auto"/>
          <w:highlight w:val="none"/>
          <w:lang w:eastAsia="zh-CN"/>
        </w:rPr>
        <w:t>：</w:t>
      </w:r>
    </w:p>
    <w:p w14:paraId="43A24606">
      <w:pPr>
        <w:shd w:val="clear" w:color="auto" w:fill="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 xml:space="preserve">    年  月  日</w:t>
      </w:r>
    </w:p>
    <w:p w14:paraId="287C3252">
      <w:pPr>
        <w:shd w:val="clear" w:color="auto" w:fill="auto"/>
        <w:wordWrap w:val="0"/>
        <w:snapToGrid w:val="0"/>
        <w:spacing w:line="360" w:lineRule="auto"/>
        <w:ind w:firstLine="420" w:firstLineChars="200"/>
        <w:rPr>
          <w:rFonts w:hint="eastAsia" w:ascii="宋体" w:hAnsi="宋体" w:eastAsia="宋体" w:cs="宋体"/>
          <w:color w:val="auto"/>
          <w:highlight w:val="none"/>
        </w:rPr>
      </w:pPr>
    </w:p>
    <w:p w14:paraId="0252D370">
      <w:pPr>
        <w:shd w:val="clear" w:color="auto" w:fill="auto"/>
        <w:wordWrap w:val="0"/>
        <w:snapToGrid w:val="0"/>
        <w:spacing w:line="360" w:lineRule="auto"/>
        <w:ind w:firstLine="420" w:firstLineChars="200"/>
        <w:rPr>
          <w:rFonts w:hint="eastAsia" w:ascii="宋体" w:hAnsi="宋体" w:eastAsia="宋体" w:cs="宋体"/>
          <w:color w:val="auto"/>
          <w:highlight w:val="none"/>
        </w:rPr>
      </w:pPr>
    </w:p>
    <w:p w14:paraId="2F6F507D">
      <w:pPr>
        <w:shd w:val="clear" w:color="auto" w:fill="auto"/>
        <w:wordWrap w:val="0"/>
        <w:snapToGrid w:val="0"/>
        <w:spacing w:line="360" w:lineRule="auto"/>
        <w:ind w:firstLine="420" w:firstLineChars="200"/>
        <w:rPr>
          <w:rFonts w:hint="eastAsia" w:ascii="宋体" w:hAnsi="宋体" w:eastAsia="宋体" w:cs="宋体"/>
          <w:color w:val="auto"/>
          <w:highlight w:val="none"/>
        </w:rPr>
      </w:pPr>
    </w:p>
    <w:p w14:paraId="5BB64F8E">
      <w:pPr>
        <w:shd w:val="clear" w:color="auto" w:fill="auto"/>
        <w:wordWrap w:val="0"/>
        <w:snapToGrid w:val="0"/>
        <w:spacing w:line="360" w:lineRule="auto"/>
        <w:ind w:firstLine="420" w:firstLineChars="200"/>
        <w:rPr>
          <w:rFonts w:hint="eastAsia" w:ascii="宋体" w:hAnsi="宋体" w:eastAsia="宋体" w:cs="宋体"/>
          <w:color w:val="auto"/>
          <w:highlight w:val="none"/>
        </w:rPr>
      </w:pPr>
    </w:p>
    <w:p w14:paraId="4942E522">
      <w:pPr>
        <w:shd w:val="clear" w:color="auto" w:fill="auto"/>
        <w:wordWrap w:val="0"/>
        <w:snapToGrid w:val="0"/>
        <w:spacing w:line="360" w:lineRule="auto"/>
        <w:ind w:firstLine="420" w:firstLineChars="200"/>
        <w:rPr>
          <w:rFonts w:hint="eastAsia" w:ascii="宋体" w:hAnsi="宋体" w:eastAsia="宋体" w:cs="宋体"/>
          <w:color w:val="auto"/>
          <w:highlight w:val="none"/>
        </w:rPr>
      </w:pPr>
    </w:p>
    <w:p w14:paraId="207E27E4">
      <w:pPr>
        <w:shd w:val="clear" w:color="auto" w:fill="auto"/>
        <w:wordWrap w:val="0"/>
        <w:snapToGrid w:val="0"/>
        <w:spacing w:line="360" w:lineRule="auto"/>
        <w:ind w:firstLine="420" w:firstLineChars="200"/>
        <w:rPr>
          <w:rFonts w:hint="eastAsia" w:ascii="宋体" w:hAnsi="宋体" w:eastAsia="宋体" w:cs="宋体"/>
          <w:color w:val="auto"/>
          <w:highlight w:val="none"/>
        </w:rPr>
      </w:pPr>
    </w:p>
    <w:p w14:paraId="00E2600A">
      <w:pPr>
        <w:shd w:val="clear" w:color="auto" w:fill="auto"/>
        <w:wordWrap w:val="0"/>
        <w:snapToGrid w:val="0"/>
        <w:spacing w:line="360" w:lineRule="auto"/>
        <w:rPr>
          <w:rFonts w:hint="eastAsia" w:ascii="宋体" w:hAnsi="宋体" w:eastAsia="宋体" w:cs="宋体"/>
          <w:b/>
          <w:color w:val="auto"/>
          <w:spacing w:val="6"/>
          <w:highlight w:val="none"/>
        </w:rPr>
      </w:pPr>
    </w:p>
    <w:p w14:paraId="15003B11">
      <w:pPr>
        <w:shd w:val="clear" w:color="auto" w:fill="auto"/>
        <w:wordWrap w:val="0"/>
        <w:snapToGrid w:val="0"/>
        <w:spacing w:line="360" w:lineRule="auto"/>
        <w:rPr>
          <w:rFonts w:hint="eastAsia" w:ascii="宋体" w:hAnsi="宋体" w:eastAsia="宋体" w:cs="宋体"/>
          <w:b/>
          <w:color w:val="auto"/>
          <w:spacing w:val="6"/>
          <w:highlight w:val="none"/>
        </w:rPr>
      </w:pPr>
    </w:p>
    <w:p w14:paraId="3305150A">
      <w:pPr>
        <w:shd w:val="clear" w:color="auto" w:fill="auto"/>
        <w:wordWrap w:val="0"/>
        <w:snapToGrid w:val="0"/>
        <w:spacing w:line="360" w:lineRule="auto"/>
        <w:jc w:val="center"/>
        <w:rPr>
          <w:rFonts w:hint="eastAsia" w:ascii="宋体" w:hAnsi="宋体" w:eastAsia="宋体" w:cs="宋体"/>
          <w:b/>
          <w:color w:val="auto"/>
          <w:spacing w:val="6"/>
          <w:highlight w:val="none"/>
        </w:rPr>
      </w:pPr>
    </w:p>
    <w:p w14:paraId="64442BB7">
      <w:pPr>
        <w:shd w:val="clear" w:color="auto" w:fill="auto"/>
        <w:wordWrap w:val="0"/>
        <w:snapToGrid w:val="0"/>
        <w:spacing w:line="360" w:lineRule="auto"/>
        <w:jc w:val="center"/>
        <w:rPr>
          <w:rFonts w:hint="eastAsia" w:ascii="宋体" w:hAnsi="宋体" w:eastAsia="宋体" w:cs="宋体"/>
          <w:b/>
          <w:color w:val="auto"/>
          <w:spacing w:val="6"/>
          <w:highlight w:val="none"/>
        </w:rPr>
      </w:pPr>
    </w:p>
    <w:p w14:paraId="539F5B4F">
      <w:pPr>
        <w:pageBreakBefore/>
        <w:shd w:val="clear" w:color="auto" w:fill="auto"/>
        <w:wordWrap w:val="0"/>
        <w:snapToGrid w:val="0"/>
        <w:spacing w:line="360" w:lineRule="auto"/>
        <w:jc w:val="center"/>
        <w:rPr>
          <w:rFonts w:hint="eastAsia" w:ascii="宋体" w:hAnsi="宋体" w:eastAsia="宋体" w:cs="宋体"/>
          <w:b/>
          <w:color w:val="auto"/>
          <w:spacing w:val="6"/>
          <w:sz w:val="28"/>
          <w:szCs w:val="36"/>
          <w:highlight w:val="none"/>
        </w:rPr>
      </w:pPr>
      <w:r>
        <w:rPr>
          <w:rFonts w:hint="eastAsia" w:ascii="宋体" w:hAnsi="宋体" w:eastAsia="宋体" w:cs="宋体"/>
          <w:b/>
          <w:color w:val="auto"/>
          <w:spacing w:val="6"/>
          <w:sz w:val="28"/>
          <w:szCs w:val="36"/>
          <w:highlight w:val="none"/>
        </w:rPr>
        <w:t>残疾人福利性单位声明函</w:t>
      </w:r>
    </w:p>
    <w:p w14:paraId="533CE76F">
      <w:pPr>
        <w:shd w:val="clear" w:color="auto" w:fill="auto"/>
        <w:wordWrap w:val="0"/>
        <w:snapToGrid w:val="0"/>
        <w:spacing w:line="360" w:lineRule="auto"/>
        <w:ind w:firstLine="420" w:firstLineChars="200"/>
        <w:rPr>
          <w:rFonts w:hint="eastAsia" w:ascii="宋体" w:hAnsi="宋体" w:eastAsia="宋体" w:cs="宋体"/>
          <w:color w:val="auto"/>
          <w:highlight w:val="none"/>
        </w:rPr>
      </w:pPr>
    </w:p>
    <w:p w14:paraId="6B59BC70">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单位的</w:t>
      </w:r>
      <w:r>
        <w:rPr>
          <w:rFonts w:hint="eastAsia" w:ascii="宋体" w:hAnsi="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项目采购活动提供本单位制造的货物（由本单位承担工程/提供服务），或者提供其他残疾人福利性单位制造的货物（不包括使用非残疾人福利性单位注册商标的货物）。</w:t>
      </w:r>
    </w:p>
    <w:p w14:paraId="6F011048">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本单位对上述声明的真实性负责。如有虚假，将依法承担相应责任。</w:t>
      </w:r>
    </w:p>
    <w:p w14:paraId="5A743A5B">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p>
    <w:p w14:paraId="45F54F22">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p>
    <w:p w14:paraId="4D2F1A45">
      <w:pPr>
        <w:shd w:val="clear" w:color="auto" w:fill="auto"/>
        <w:tabs>
          <w:tab w:val="left" w:pos="4860"/>
        </w:tabs>
        <w:wordWrap w:val="0"/>
        <w:snapToGrid w:val="0"/>
        <w:spacing w:line="360" w:lineRule="auto"/>
        <w:ind w:right="156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单位名称（盖章）</w:t>
      </w:r>
      <w:r>
        <w:rPr>
          <w:rFonts w:hint="eastAsia" w:ascii="宋体" w:hAnsi="宋体" w:eastAsia="宋体" w:cs="宋体"/>
          <w:color w:val="auto"/>
          <w:sz w:val="22"/>
          <w:szCs w:val="22"/>
          <w:highlight w:val="none"/>
          <w:lang w:eastAsia="zh-CN"/>
        </w:rPr>
        <w:t>：</w:t>
      </w:r>
    </w:p>
    <w:p w14:paraId="2BE4E064">
      <w:pPr>
        <w:shd w:val="clear" w:color="auto" w:fill="auto"/>
        <w:tabs>
          <w:tab w:val="left" w:pos="4860"/>
        </w:tabs>
        <w:wordWrap w:val="0"/>
        <w:snapToGrid w:val="0"/>
        <w:spacing w:line="360" w:lineRule="auto"/>
        <w:ind w:right="156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日  期</w:t>
      </w:r>
      <w:r>
        <w:rPr>
          <w:rFonts w:hint="eastAsia" w:ascii="宋体" w:hAnsi="宋体" w:eastAsia="宋体" w:cs="宋体"/>
          <w:color w:val="auto"/>
          <w:sz w:val="22"/>
          <w:szCs w:val="22"/>
          <w:highlight w:val="none"/>
          <w:lang w:eastAsia="zh-CN"/>
        </w:rPr>
        <w:t>：</w:t>
      </w:r>
    </w:p>
    <w:p w14:paraId="318596EF">
      <w:pPr>
        <w:pStyle w:val="63"/>
        <w:shd w:val="clear" w:color="auto" w:fill="auto"/>
        <w:wordWrap w:val="0"/>
        <w:snapToGrid w:val="0"/>
        <w:spacing w:line="360" w:lineRule="auto"/>
        <w:ind w:left="360" w:firstLine="0" w:firstLineChars="0"/>
        <w:rPr>
          <w:rFonts w:hint="eastAsia" w:ascii="宋体" w:hAnsi="宋体" w:eastAsia="宋体" w:cs="宋体"/>
          <w:color w:val="auto"/>
          <w:sz w:val="22"/>
          <w:szCs w:val="22"/>
          <w:highlight w:val="none"/>
        </w:rPr>
      </w:pPr>
    </w:p>
    <w:p w14:paraId="37FA5440">
      <w:pPr>
        <w:pStyle w:val="63"/>
        <w:shd w:val="clear" w:color="auto" w:fill="auto"/>
        <w:wordWrap w:val="0"/>
        <w:snapToGrid w:val="0"/>
        <w:spacing w:line="360" w:lineRule="auto"/>
        <w:ind w:left="360" w:firstLine="0" w:firstLineChars="0"/>
        <w:rPr>
          <w:rFonts w:hint="eastAsia" w:ascii="宋体" w:hAnsi="宋体" w:eastAsia="宋体" w:cs="宋体"/>
          <w:color w:val="auto"/>
          <w:sz w:val="22"/>
          <w:szCs w:val="22"/>
          <w:highlight w:val="none"/>
        </w:rPr>
      </w:pPr>
    </w:p>
    <w:p w14:paraId="0B8AE199">
      <w:pPr>
        <w:pStyle w:val="63"/>
        <w:shd w:val="clear" w:color="auto" w:fill="auto"/>
        <w:wordWrap w:val="0"/>
        <w:snapToGrid w:val="0"/>
        <w:spacing w:line="360" w:lineRule="auto"/>
        <w:ind w:firstLine="0" w:firstLineChars="0"/>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rPr>
        <w:t>扶持政策说明</w:t>
      </w:r>
      <w:r>
        <w:rPr>
          <w:rFonts w:hint="eastAsia" w:ascii="宋体" w:hAnsi="宋体" w:eastAsia="宋体" w:cs="宋体"/>
          <w:b/>
          <w:bCs/>
          <w:color w:val="auto"/>
          <w:sz w:val="22"/>
          <w:szCs w:val="22"/>
          <w:highlight w:val="none"/>
          <w:lang w:eastAsia="zh-CN"/>
        </w:rPr>
        <w:t>：</w:t>
      </w:r>
    </w:p>
    <w:p w14:paraId="4AD4720C">
      <w:pPr>
        <w:pStyle w:val="63"/>
        <w:shd w:val="clear" w:color="auto" w:fill="auto"/>
        <w:wordWrap w:val="0"/>
        <w:snapToGrid w:val="0"/>
        <w:spacing w:line="360" w:lineRule="auto"/>
        <w:ind w:firstLine="422"/>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ascii="宋体" w:hAnsi="宋体" w:eastAsia="宋体" w:cs="宋体"/>
          <w:b/>
          <w:bCs/>
          <w:color w:val="auto"/>
          <w:sz w:val="22"/>
          <w:szCs w:val="22"/>
          <w:highlight w:val="none"/>
          <w:u w:val="single"/>
        </w:rPr>
        <w:t>6%</w:t>
      </w:r>
      <w:r>
        <w:rPr>
          <w:rFonts w:hint="eastAsia" w:ascii="宋体" w:hAnsi="宋体" w:eastAsia="宋体" w:cs="宋体"/>
          <w:b/>
          <w:bCs/>
          <w:color w:val="auto"/>
          <w:sz w:val="22"/>
          <w:szCs w:val="22"/>
          <w:highlight w:val="none"/>
        </w:rPr>
        <w:t>的扣除，并用扣除后的价格计算价格评分。</w:t>
      </w:r>
    </w:p>
    <w:p w14:paraId="1B837A7A">
      <w:pPr>
        <w:shd w:val="clear" w:color="auto" w:fill="auto"/>
        <w:wordWrap w:val="0"/>
        <w:snapToGrid w:val="0"/>
        <w:spacing w:line="360" w:lineRule="auto"/>
        <w:ind w:firstLine="221" w:firstLineChars="1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2、监狱企业视同小微企业，参加本项目投标的，享受小微企业同等的价格扣除。【注</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提供《监狱企业声明函》及其相关的充分的证明材料】。</w:t>
      </w:r>
    </w:p>
    <w:p w14:paraId="43832AFF">
      <w:pPr>
        <w:pStyle w:val="63"/>
        <w:shd w:val="clear" w:color="auto" w:fill="auto"/>
        <w:wordWrap w:val="0"/>
        <w:snapToGrid w:val="0"/>
        <w:spacing w:line="360" w:lineRule="auto"/>
        <w:ind w:firstLine="221" w:firstLineChars="1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3、残疾人福利性单位参加投标【提供《残疾人福利性单位声明函》】，视为小型、微型企业，享受小微企业政策扶持。</w:t>
      </w:r>
    </w:p>
    <w:p w14:paraId="1B74EED9">
      <w:pPr>
        <w:pStyle w:val="63"/>
        <w:shd w:val="clear" w:color="auto" w:fill="auto"/>
        <w:wordWrap w:val="0"/>
        <w:snapToGrid w:val="0"/>
        <w:spacing w:line="360" w:lineRule="auto"/>
        <w:ind w:firstLine="221" w:firstLineChars="100"/>
        <w:rPr>
          <w:rFonts w:hint="eastAsia" w:ascii="宋体" w:hAnsi="宋体" w:eastAsia="宋体" w:cs="宋体"/>
          <w:b/>
          <w:bCs/>
          <w:color w:val="auto"/>
          <w:sz w:val="22"/>
          <w:szCs w:val="22"/>
          <w:highlight w:val="none"/>
        </w:rPr>
      </w:pPr>
    </w:p>
    <w:p w14:paraId="2A41CB76">
      <w:pPr>
        <w:pStyle w:val="12"/>
        <w:shd w:val="clear" w:color="auto" w:fill="auto"/>
        <w:wordWrap w:val="0"/>
        <w:adjustRightInd w:val="0"/>
        <w:snapToGrid w:val="0"/>
        <w:spacing w:line="360" w:lineRule="auto"/>
        <w:rPr>
          <w:rFonts w:hint="eastAsia" w:ascii="宋体" w:hAnsi="宋体" w:eastAsia="宋体" w:cs="宋体"/>
          <w:color w:val="auto"/>
          <w:sz w:val="22"/>
          <w:szCs w:val="22"/>
          <w:highlight w:val="none"/>
        </w:rPr>
      </w:pPr>
    </w:p>
    <w:p w14:paraId="5C7CC105">
      <w:pPr>
        <w:pStyle w:val="12"/>
        <w:shd w:val="clear" w:color="auto" w:fill="auto"/>
        <w:wordWrap w:val="0"/>
        <w:adjustRightInd w:val="0"/>
        <w:snapToGrid w:val="0"/>
        <w:spacing w:line="360" w:lineRule="auto"/>
        <w:rPr>
          <w:rFonts w:hint="eastAsia" w:ascii="宋体" w:hAnsi="宋体" w:eastAsia="宋体" w:cs="宋体"/>
          <w:color w:val="auto"/>
          <w:sz w:val="30"/>
          <w:highlight w:val="none"/>
        </w:rPr>
      </w:pPr>
    </w:p>
    <w:p w14:paraId="575F5E84">
      <w:pPr>
        <w:pStyle w:val="12"/>
        <w:shd w:val="clear" w:color="auto" w:fill="auto"/>
        <w:wordWrap w:val="0"/>
        <w:adjustRightInd w:val="0"/>
        <w:snapToGrid w:val="0"/>
        <w:spacing w:line="360" w:lineRule="auto"/>
        <w:rPr>
          <w:rFonts w:hint="eastAsia" w:ascii="宋体" w:hAnsi="宋体" w:eastAsia="宋体" w:cs="宋体"/>
          <w:color w:val="auto"/>
          <w:sz w:val="30"/>
          <w:highlight w:val="none"/>
        </w:rPr>
      </w:pPr>
    </w:p>
    <w:p w14:paraId="73566BEF">
      <w:pPr>
        <w:pStyle w:val="12"/>
        <w:shd w:val="clear" w:color="auto" w:fill="auto"/>
        <w:wordWrap w:val="0"/>
        <w:adjustRightInd w:val="0"/>
        <w:snapToGrid w:val="0"/>
        <w:spacing w:line="360" w:lineRule="auto"/>
        <w:rPr>
          <w:rFonts w:hint="eastAsia" w:ascii="宋体" w:hAnsi="宋体" w:eastAsia="宋体" w:cs="宋体"/>
          <w:color w:val="auto"/>
          <w:sz w:val="30"/>
          <w:highlight w:val="none"/>
        </w:rPr>
      </w:pPr>
    </w:p>
    <w:p w14:paraId="60676C2C">
      <w:pPr>
        <w:pStyle w:val="12"/>
        <w:shd w:val="clear" w:color="auto" w:fill="auto"/>
        <w:wordWrap w:val="0"/>
        <w:adjustRightInd w:val="0"/>
        <w:snapToGrid w:val="0"/>
        <w:spacing w:line="360" w:lineRule="auto"/>
        <w:rPr>
          <w:rFonts w:hint="eastAsia" w:ascii="宋体" w:hAnsi="宋体" w:eastAsia="宋体" w:cs="宋体"/>
          <w:color w:val="auto"/>
          <w:sz w:val="30"/>
          <w:highlight w:val="none"/>
        </w:rPr>
      </w:pPr>
    </w:p>
    <w:p w14:paraId="0D0A8490">
      <w:pPr>
        <w:pStyle w:val="12"/>
        <w:shd w:val="clear" w:color="auto" w:fill="auto"/>
        <w:wordWrap w:val="0"/>
        <w:adjustRightInd w:val="0"/>
        <w:snapToGrid w:val="0"/>
        <w:spacing w:line="360" w:lineRule="auto"/>
        <w:rPr>
          <w:rFonts w:hint="eastAsia" w:ascii="宋体" w:hAnsi="宋体" w:eastAsia="宋体" w:cs="宋体"/>
          <w:color w:val="auto"/>
          <w:sz w:val="30"/>
          <w:highlight w:val="none"/>
        </w:rPr>
      </w:pPr>
    </w:p>
    <w:p w14:paraId="31D233B5">
      <w:pPr>
        <w:pStyle w:val="3"/>
        <w:shd w:val="clear" w:color="auto" w:fill="auto"/>
        <w:wordWrap w:val="0"/>
        <w:spacing w:before="0" w:after="0" w:line="360" w:lineRule="auto"/>
        <w:rPr>
          <w:rFonts w:hint="eastAsia" w:ascii="宋体" w:hAnsi="宋体" w:eastAsia="宋体" w:cs="宋体"/>
          <w:color w:val="auto"/>
          <w:highlight w:val="none"/>
        </w:rPr>
      </w:pPr>
      <w:bookmarkStart w:id="52" w:name="_Toc20870"/>
      <w:bookmarkStart w:id="53" w:name="_Toc7988468"/>
      <w:bookmarkStart w:id="54" w:name="_Toc424164168"/>
      <w:bookmarkStart w:id="55" w:name="_Toc30408915"/>
      <w:bookmarkStart w:id="56" w:name="_Toc8008423"/>
      <w:bookmarkStart w:id="57" w:name="_Toc13216"/>
      <w:bookmarkStart w:id="58" w:name="_Toc440162800"/>
      <w:bookmarkStart w:id="59" w:name="_Toc11423"/>
      <w:bookmarkStart w:id="60" w:name="_Toc24550050"/>
      <w:bookmarkStart w:id="61" w:name="_Toc7988414"/>
      <w:r>
        <w:rPr>
          <w:rFonts w:hint="eastAsia" w:ascii="宋体" w:hAnsi="宋体" w:eastAsia="宋体" w:cs="宋体"/>
          <w:color w:val="auto"/>
          <w:highlight w:val="none"/>
        </w:rPr>
        <w:t>三、“商务技术文件”格式</w:t>
      </w:r>
      <w:bookmarkEnd w:id="52"/>
      <w:bookmarkEnd w:id="53"/>
      <w:bookmarkEnd w:id="54"/>
      <w:bookmarkEnd w:id="55"/>
      <w:bookmarkEnd w:id="56"/>
      <w:bookmarkEnd w:id="57"/>
      <w:bookmarkEnd w:id="58"/>
      <w:bookmarkEnd w:id="59"/>
      <w:bookmarkEnd w:id="60"/>
      <w:bookmarkEnd w:id="61"/>
    </w:p>
    <w:p w14:paraId="530B4EB3">
      <w:pPr>
        <w:pStyle w:val="5"/>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3.1 “商务技术文件”封面</w:t>
      </w:r>
    </w:p>
    <w:p w14:paraId="792B5766">
      <w:pPr>
        <w:shd w:val="clear" w:color="auto" w:fill="auto"/>
        <w:wordWrap w:val="0"/>
        <w:spacing w:line="360" w:lineRule="auto"/>
        <w:jc w:val="right"/>
        <w:rPr>
          <w:rFonts w:hint="eastAsia" w:ascii="宋体" w:hAnsi="宋体" w:eastAsia="宋体" w:cs="宋体"/>
          <w:b/>
          <w:color w:val="auto"/>
          <w:sz w:val="32"/>
          <w:szCs w:val="22"/>
          <w:highlight w:val="none"/>
        </w:rPr>
      </w:pPr>
    </w:p>
    <w:p w14:paraId="7DAB447F">
      <w:pPr>
        <w:shd w:val="clear" w:color="auto" w:fill="auto"/>
        <w:wordWrap w:val="0"/>
        <w:spacing w:line="360" w:lineRule="auto"/>
        <w:jc w:val="center"/>
        <w:rPr>
          <w:rFonts w:hint="eastAsia" w:ascii="宋体" w:hAnsi="宋体" w:eastAsia="宋体" w:cs="宋体"/>
          <w:b/>
          <w:color w:val="auto"/>
          <w:w w:val="90"/>
          <w:sz w:val="220"/>
          <w:szCs w:val="22"/>
          <w:highlight w:val="none"/>
        </w:rPr>
      </w:pPr>
      <w:r>
        <w:rPr>
          <w:rFonts w:hint="eastAsia" w:ascii="宋体" w:hAnsi="宋体" w:cs="宋体"/>
          <w:b/>
          <w:color w:val="auto"/>
          <w:w w:val="90"/>
          <w:sz w:val="44"/>
          <w:szCs w:val="22"/>
          <w:highlight w:val="none"/>
          <w:lang w:eastAsia="zh-CN"/>
        </w:rPr>
        <w:t>平阳站前片区城市设计、控制性详细规划服务</w:t>
      </w:r>
    </w:p>
    <w:p w14:paraId="6228BC18">
      <w:pPr>
        <w:shd w:val="clear" w:color="auto" w:fill="auto"/>
        <w:wordWrap w:val="0"/>
        <w:spacing w:line="360" w:lineRule="auto"/>
        <w:jc w:val="center"/>
        <w:rPr>
          <w:rFonts w:hint="eastAsia" w:ascii="宋体" w:hAnsi="宋体" w:eastAsia="宋体" w:cs="宋体"/>
          <w:b/>
          <w:color w:val="auto"/>
          <w:sz w:val="52"/>
          <w:szCs w:val="22"/>
          <w:highlight w:val="none"/>
        </w:rPr>
      </w:pPr>
    </w:p>
    <w:p w14:paraId="0D268C7E">
      <w:pPr>
        <w:shd w:val="clear" w:color="auto" w:fill="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14:paraId="1B37B0D4">
      <w:pPr>
        <w:shd w:val="clear" w:color="auto" w:fill="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（商务技术文件）</w:t>
      </w:r>
    </w:p>
    <w:p w14:paraId="0C9AF2F7">
      <w:pPr>
        <w:shd w:val="clear" w:color="auto" w:fill="auto"/>
        <w:wordWrap w:val="0"/>
        <w:spacing w:line="360" w:lineRule="auto"/>
        <w:jc w:val="center"/>
        <w:rPr>
          <w:rFonts w:hint="eastAsia" w:ascii="宋体" w:hAnsi="宋体" w:eastAsia="宋体" w:cs="宋体"/>
          <w:b/>
          <w:color w:val="auto"/>
          <w:sz w:val="52"/>
          <w:szCs w:val="22"/>
          <w:highlight w:val="none"/>
        </w:rPr>
      </w:pPr>
    </w:p>
    <w:tbl>
      <w:tblPr>
        <w:tblStyle w:val="27"/>
        <w:tblW w:w="0" w:type="auto"/>
        <w:tblInd w:w="250" w:type="dxa"/>
        <w:tblLayout w:type="fixed"/>
        <w:tblCellMar>
          <w:top w:w="0" w:type="dxa"/>
          <w:left w:w="108" w:type="dxa"/>
          <w:bottom w:w="0" w:type="dxa"/>
          <w:right w:w="108" w:type="dxa"/>
        </w:tblCellMar>
      </w:tblPr>
      <w:tblGrid>
        <w:gridCol w:w="8789"/>
      </w:tblGrid>
      <w:tr w14:paraId="63EA2618">
        <w:tblPrEx>
          <w:tblCellMar>
            <w:top w:w="0" w:type="dxa"/>
            <w:left w:w="108" w:type="dxa"/>
            <w:bottom w:w="0" w:type="dxa"/>
            <w:right w:w="108" w:type="dxa"/>
          </w:tblCellMar>
        </w:tblPrEx>
        <w:trPr>
          <w:trHeight w:val="680" w:hRule="atLeast"/>
        </w:trPr>
        <w:tc>
          <w:tcPr>
            <w:tcW w:w="8789" w:type="dxa"/>
            <w:noWrap w:val="0"/>
            <w:vAlign w:val="center"/>
          </w:tcPr>
          <w:p w14:paraId="22E768D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cs="宋体"/>
                <w:b/>
                <w:color w:val="auto"/>
                <w:sz w:val="28"/>
                <w:szCs w:val="28"/>
                <w:highlight w:val="none"/>
                <w:lang w:eastAsia="zh-CN"/>
              </w:rPr>
              <w:t>PYCG250902093</w:t>
            </w:r>
            <w:r>
              <w:rPr>
                <w:rFonts w:hint="eastAsia" w:ascii="宋体" w:hAnsi="宋体" w:eastAsia="宋体" w:cs="宋体"/>
                <w:b/>
                <w:color w:val="auto"/>
                <w:sz w:val="28"/>
                <w:szCs w:val="28"/>
                <w:highlight w:val="none"/>
              </w:rPr>
              <w:t xml:space="preserve">   </w:t>
            </w:r>
          </w:p>
        </w:tc>
      </w:tr>
      <w:tr w14:paraId="4B4766BC">
        <w:tblPrEx>
          <w:tblCellMar>
            <w:top w:w="0" w:type="dxa"/>
            <w:left w:w="108" w:type="dxa"/>
            <w:bottom w:w="0" w:type="dxa"/>
            <w:right w:w="108" w:type="dxa"/>
          </w:tblCellMar>
        </w:tblPrEx>
        <w:trPr>
          <w:trHeight w:val="680" w:hRule="atLeast"/>
        </w:trPr>
        <w:tc>
          <w:tcPr>
            <w:tcW w:w="8789" w:type="dxa"/>
            <w:noWrap w:val="0"/>
            <w:vAlign w:val="center"/>
          </w:tcPr>
          <w:p w14:paraId="374786F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14:paraId="56824064">
        <w:tblPrEx>
          <w:tblCellMar>
            <w:top w:w="0" w:type="dxa"/>
            <w:left w:w="108" w:type="dxa"/>
            <w:bottom w:w="0" w:type="dxa"/>
            <w:right w:w="108" w:type="dxa"/>
          </w:tblCellMar>
        </w:tblPrEx>
        <w:trPr>
          <w:trHeight w:val="680" w:hRule="atLeast"/>
        </w:trPr>
        <w:tc>
          <w:tcPr>
            <w:tcW w:w="8789" w:type="dxa"/>
            <w:noWrap w:val="0"/>
            <w:vAlign w:val="center"/>
          </w:tcPr>
          <w:p w14:paraId="52EEBE7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14:paraId="319A844B">
        <w:tblPrEx>
          <w:tblCellMar>
            <w:top w:w="0" w:type="dxa"/>
            <w:left w:w="108" w:type="dxa"/>
            <w:bottom w:w="0" w:type="dxa"/>
            <w:right w:w="108" w:type="dxa"/>
          </w:tblCellMar>
        </w:tblPrEx>
        <w:trPr>
          <w:trHeight w:val="680" w:hRule="atLeast"/>
        </w:trPr>
        <w:tc>
          <w:tcPr>
            <w:tcW w:w="8789" w:type="dxa"/>
            <w:noWrap w:val="0"/>
            <w:vAlign w:val="center"/>
          </w:tcPr>
          <w:p w14:paraId="77A43D63">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14:paraId="1C12914B">
        <w:tblPrEx>
          <w:tblCellMar>
            <w:top w:w="0" w:type="dxa"/>
            <w:left w:w="108" w:type="dxa"/>
            <w:bottom w:w="0" w:type="dxa"/>
            <w:right w:w="108" w:type="dxa"/>
          </w:tblCellMar>
        </w:tblPrEx>
        <w:trPr>
          <w:trHeight w:val="680" w:hRule="atLeast"/>
        </w:trPr>
        <w:tc>
          <w:tcPr>
            <w:tcW w:w="8789" w:type="dxa"/>
            <w:noWrap w:val="0"/>
            <w:vAlign w:val="center"/>
          </w:tcPr>
          <w:p w14:paraId="0812689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r w14:paraId="0C1220D0">
        <w:tblPrEx>
          <w:tblCellMar>
            <w:top w:w="0" w:type="dxa"/>
            <w:left w:w="108" w:type="dxa"/>
            <w:bottom w:w="0" w:type="dxa"/>
            <w:right w:w="108" w:type="dxa"/>
          </w:tblCellMar>
        </w:tblPrEx>
        <w:trPr>
          <w:trHeight w:val="335" w:hRule="atLeast"/>
        </w:trPr>
        <w:tc>
          <w:tcPr>
            <w:tcW w:w="8789" w:type="dxa"/>
            <w:noWrap w:val="0"/>
            <w:vAlign w:val="center"/>
          </w:tcPr>
          <w:p w14:paraId="4FAC052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8"/>
                <w:szCs w:val="28"/>
                <w:highlight w:val="none"/>
              </w:rPr>
            </w:pPr>
          </w:p>
        </w:tc>
      </w:tr>
    </w:tbl>
    <w:p w14:paraId="3997E85B">
      <w:pPr>
        <w:shd w:val="clear" w:color="auto" w:fill="auto"/>
        <w:wordWrap w:val="0"/>
        <w:spacing w:line="360" w:lineRule="auto"/>
        <w:rPr>
          <w:rFonts w:hint="eastAsia" w:ascii="宋体" w:hAnsi="宋体" w:eastAsia="宋体" w:cs="宋体"/>
          <w:color w:val="auto"/>
          <w:highlight w:val="none"/>
        </w:rPr>
      </w:pPr>
    </w:p>
    <w:p w14:paraId="33B96454">
      <w:pPr>
        <w:pStyle w:val="5"/>
        <w:shd w:val="clear" w:color="auto" w:fill="auto"/>
        <w:wordWrap w:val="0"/>
        <w:spacing w:before="0" w:after="0" w:line="360" w:lineRule="auto"/>
        <w:rPr>
          <w:rFonts w:hint="eastAsia" w:ascii="宋体" w:hAnsi="宋体" w:eastAsia="宋体" w:cs="宋体"/>
          <w:color w:val="auto"/>
          <w:highlight w:val="none"/>
        </w:rPr>
      </w:pPr>
    </w:p>
    <w:p w14:paraId="063AE03A">
      <w:pPr>
        <w:pStyle w:val="5"/>
        <w:shd w:val="clear" w:color="auto" w:fill="auto"/>
        <w:wordWrap w:val="0"/>
        <w:spacing w:before="0" w:after="0" w:line="360" w:lineRule="auto"/>
        <w:rPr>
          <w:rFonts w:hint="eastAsia" w:ascii="宋体" w:hAnsi="宋体" w:eastAsia="宋体" w:cs="宋体"/>
          <w:color w:val="auto"/>
          <w:highlight w:val="none"/>
        </w:rPr>
      </w:pPr>
    </w:p>
    <w:p w14:paraId="4C7FD8B6">
      <w:pPr>
        <w:pStyle w:val="5"/>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3.2供应商自评分指引表</w:t>
      </w:r>
    </w:p>
    <w:tbl>
      <w:tblPr>
        <w:tblStyle w:val="27"/>
        <w:tblW w:w="0" w:type="auto"/>
        <w:tblInd w:w="0" w:type="dxa"/>
        <w:tblLayout w:type="fixed"/>
        <w:tblCellMar>
          <w:top w:w="0" w:type="dxa"/>
          <w:left w:w="0" w:type="dxa"/>
          <w:bottom w:w="0" w:type="dxa"/>
          <w:right w:w="0" w:type="dxa"/>
        </w:tblCellMar>
      </w:tblPr>
      <w:tblGrid>
        <w:gridCol w:w="1095"/>
        <w:gridCol w:w="7470"/>
        <w:gridCol w:w="1340"/>
      </w:tblGrid>
      <w:tr w14:paraId="47380FC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D993FA">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3602CF0">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306367">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投标文件索引（页码）</w:t>
            </w:r>
          </w:p>
        </w:tc>
      </w:tr>
      <w:tr w14:paraId="6204D65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13BA562">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F72CDD">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F7DC0C1">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6F0E7150">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B00D988">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E369B07">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4F48B6D">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00D3256F">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56E070">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817E9B6">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8761F07">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5D1D5B5E">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0F4A7B2">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4EFAA30">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23D23A">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1A0DF7B9">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72989D">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12D1E9C">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E92DB5F">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30339580">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A3CFAB">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7952CBC">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097A82">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61D8EFD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855EBF4">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B564479">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18DED8D">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49122E5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2A7B18">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CD7A7A">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223C63">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75E41A9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01D5F97">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7D41530">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7C7AA4">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1285E3B6">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FAF2522">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0E92AD">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60F62BB">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536433F1">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B013A8">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ED17299">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C193AC1">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71ED5B2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5607387">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D99428">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09BAF56">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0F237D6B">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B04438">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7F28A4C">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FB29D2">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bl>
    <w:p w14:paraId="28097B24">
      <w:pPr>
        <w:shd w:val="clear" w:color="auto" w:fill="auto"/>
        <w:wordWrap w:val="0"/>
        <w:spacing w:line="360" w:lineRule="auto"/>
        <w:rPr>
          <w:rFonts w:hint="eastAsia" w:ascii="宋体" w:hAnsi="宋体" w:eastAsia="宋体" w:cs="宋体"/>
          <w:color w:val="auto"/>
          <w:highlight w:val="none"/>
        </w:rPr>
      </w:pPr>
    </w:p>
    <w:p w14:paraId="6DB632AF">
      <w:pPr>
        <w:shd w:val="clear" w:color="auto" w:fill="auto"/>
        <w:wordWrap w:val="0"/>
        <w:spacing w:line="360" w:lineRule="auto"/>
        <w:rPr>
          <w:rFonts w:hint="eastAsia" w:ascii="宋体" w:hAnsi="宋体" w:eastAsia="宋体" w:cs="宋体"/>
          <w:color w:val="auto"/>
          <w:sz w:val="32"/>
          <w:highlight w:val="none"/>
        </w:rPr>
      </w:pPr>
    </w:p>
    <w:p w14:paraId="4FBC3838">
      <w:pPr>
        <w:shd w:val="clear" w:color="auto" w:fill="auto"/>
        <w:wordWrap w:val="0"/>
        <w:spacing w:line="360" w:lineRule="auto"/>
        <w:rPr>
          <w:rFonts w:hint="eastAsia" w:ascii="宋体" w:hAnsi="宋体" w:eastAsia="宋体" w:cs="宋体"/>
          <w:color w:val="auto"/>
          <w:sz w:val="32"/>
          <w:highlight w:val="none"/>
        </w:rPr>
      </w:pPr>
    </w:p>
    <w:p w14:paraId="5CC62EF2">
      <w:pPr>
        <w:pStyle w:val="4"/>
        <w:rPr>
          <w:rFonts w:hint="eastAsia" w:ascii="宋体" w:hAnsi="宋体" w:eastAsia="宋体" w:cs="宋体"/>
          <w:color w:val="auto"/>
          <w:sz w:val="32"/>
          <w:highlight w:val="none"/>
        </w:rPr>
      </w:pPr>
    </w:p>
    <w:p w14:paraId="4B66F25A">
      <w:pPr>
        <w:rPr>
          <w:rFonts w:hint="eastAsia" w:ascii="宋体" w:hAnsi="宋体" w:eastAsia="宋体" w:cs="宋体"/>
          <w:color w:val="auto"/>
          <w:sz w:val="32"/>
          <w:highlight w:val="none"/>
        </w:rPr>
      </w:pPr>
    </w:p>
    <w:p w14:paraId="4BE08806">
      <w:pPr>
        <w:pStyle w:val="4"/>
        <w:rPr>
          <w:rFonts w:hint="eastAsia" w:ascii="宋体" w:hAnsi="宋体" w:eastAsia="宋体" w:cs="宋体"/>
          <w:color w:val="auto"/>
          <w:sz w:val="32"/>
          <w:highlight w:val="none"/>
        </w:rPr>
      </w:pPr>
    </w:p>
    <w:p w14:paraId="0F0349C6">
      <w:pPr>
        <w:rPr>
          <w:rFonts w:hint="eastAsia"/>
          <w:color w:val="auto"/>
          <w:highlight w:val="none"/>
        </w:rPr>
      </w:pPr>
    </w:p>
    <w:p w14:paraId="7FBBFEB0">
      <w:pPr>
        <w:shd w:val="clear" w:color="auto" w:fill="auto"/>
        <w:wordWrap w:val="0"/>
        <w:spacing w:line="360" w:lineRule="auto"/>
        <w:rPr>
          <w:rFonts w:hint="eastAsia" w:ascii="宋体" w:hAnsi="宋体" w:eastAsia="宋体" w:cs="宋体"/>
          <w:color w:val="auto"/>
          <w:sz w:val="32"/>
          <w:highlight w:val="none"/>
        </w:rPr>
      </w:pPr>
      <w:r>
        <w:rPr>
          <w:rFonts w:hint="eastAsia" w:ascii="宋体" w:hAnsi="宋体" w:eastAsia="宋体" w:cs="宋体"/>
          <w:color w:val="auto"/>
          <w:sz w:val="32"/>
          <w:highlight w:val="none"/>
        </w:rPr>
        <w:t>3.3供应商参与政府采购活动投标资格声明函</w:t>
      </w:r>
    </w:p>
    <w:p w14:paraId="4855BB20">
      <w:pPr>
        <w:shd w:val="clear" w:color="auto" w:fill="auto"/>
        <w:wordWrap w:val="0"/>
        <w:snapToGrid w:val="0"/>
        <w:spacing w:line="360" w:lineRule="auto"/>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供应商参与政府采购活动投标资格声明函</w:t>
      </w:r>
    </w:p>
    <w:tbl>
      <w:tblPr>
        <w:tblStyle w:val="27"/>
        <w:tblW w:w="0" w:type="auto"/>
        <w:tblInd w:w="108" w:type="dxa"/>
        <w:tblLayout w:type="fixed"/>
        <w:tblCellMar>
          <w:top w:w="0" w:type="dxa"/>
          <w:left w:w="0" w:type="dxa"/>
          <w:bottom w:w="0" w:type="dxa"/>
          <w:right w:w="0" w:type="dxa"/>
        </w:tblCellMar>
      </w:tblPr>
      <w:tblGrid>
        <w:gridCol w:w="1620"/>
        <w:gridCol w:w="7992"/>
      </w:tblGrid>
      <w:tr w14:paraId="69BA9B0E">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D407498">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E804783">
            <w:pPr>
              <w:keepNext w:val="0"/>
              <w:keepLines w:val="0"/>
              <w:suppressLineNumbers w:val="0"/>
              <w:shd w:val="clear" w:color="auto" w:fill="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rPr>
            </w:pPr>
          </w:p>
        </w:tc>
      </w:tr>
      <w:tr w14:paraId="2DE47713">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3ED6152">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045CCA0">
            <w:pPr>
              <w:keepNext w:val="0"/>
              <w:keepLines w:val="0"/>
              <w:suppressLineNumbers w:val="0"/>
              <w:shd w:val="clear" w:color="auto" w:fill="auto"/>
              <w:wordWrap w:val="0"/>
              <w:snapToGrid w:val="0"/>
              <w:spacing w:before="0" w:beforeAutospacing="0" w:after="0" w:afterAutospacing="0" w:line="360" w:lineRule="auto"/>
              <w:ind w:left="422" w:right="0" w:firstLine="361"/>
              <w:rPr>
                <w:rFonts w:hint="eastAsia" w:ascii="宋体" w:hAnsi="宋体" w:eastAsia="宋体" w:cs="宋体"/>
                <w:color w:val="auto"/>
                <w:sz w:val="22"/>
                <w:szCs w:val="22"/>
                <w:highlight w:val="none"/>
              </w:rPr>
            </w:pPr>
          </w:p>
        </w:tc>
      </w:tr>
      <w:tr w14:paraId="28F87EB4">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A74BDF8">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时间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98B4D7">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p>
        </w:tc>
      </w:tr>
      <w:tr w14:paraId="0B636C9E">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EF4EDF">
            <w:pPr>
              <w:keepNext w:val="0"/>
              <w:keepLines w:val="0"/>
              <w:suppressLineNumbers w:val="0"/>
              <w:shd w:val="clear" w:color="auto" w:fill="auto"/>
              <w:wordWrap w:val="0"/>
              <w:snapToGrid w:val="0"/>
              <w:spacing w:before="0" w:beforeAutospacing="0" w:after="0" w:afterAutospacing="0" w:line="360" w:lineRule="auto"/>
              <w:ind w:left="0" w:right="0" w:firstLine="45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1、根据平阳县县属国有企业采购管理办法（试行）第十四条规定，我单位满足以下条件</w:t>
            </w:r>
            <w:r>
              <w:rPr>
                <w:rFonts w:hint="eastAsia" w:ascii="宋体" w:hAnsi="宋体" w:eastAsia="宋体" w:cs="宋体"/>
                <w:color w:val="auto"/>
                <w:sz w:val="22"/>
                <w:szCs w:val="22"/>
                <w:highlight w:val="none"/>
                <w:lang w:eastAsia="zh-CN"/>
              </w:rPr>
              <w:t>：</w:t>
            </w:r>
          </w:p>
          <w:p w14:paraId="0131079B">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（一）具有独立承担民事责任的能力； </w:t>
            </w:r>
          </w:p>
          <w:p w14:paraId="0D6A60F4">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（二）具有良好的商业信誉和健全的财务会计制度； </w:t>
            </w:r>
          </w:p>
          <w:p w14:paraId="7251F948">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（三）具有履行合同所必需的设备和专业技术能力； </w:t>
            </w:r>
          </w:p>
          <w:p w14:paraId="416AFD07">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（四）有依法缴纳税收和社会保障资金的良好记录； </w:t>
            </w:r>
          </w:p>
          <w:p w14:paraId="5750F8C0">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（五）参加政府采购活动前三年内，在经营活动中没有重大违法记录； </w:t>
            </w:r>
          </w:p>
          <w:p w14:paraId="1EF15AB7">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（六）法律、行政法规规定的其他条件。 </w:t>
            </w:r>
          </w:p>
          <w:p w14:paraId="0702F798">
            <w:pPr>
              <w:keepNext w:val="0"/>
              <w:keepLines w:val="0"/>
              <w:suppressLineNumbers w:val="0"/>
              <w:shd w:val="clear" w:color="auto" w:fill="auto"/>
              <w:wordWrap w:val="0"/>
              <w:snapToGrid w:val="0"/>
              <w:spacing w:before="0" w:beforeAutospacing="0" w:after="0" w:afterAutospacing="0" w:line="360" w:lineRule="auto"/>
              <w:ind w:left="0" w:right="0" w:firstLine="450"/>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2、根据财政部与有关部门联合签署了《关于对重大税收违法案件当事人实施联合惩戒措施的合作备忘录》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发改财金〔2014〕3062号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、《失信企业协同监管和联合惩戒合作备忘录》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发改财金〔2015〕2045号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、《关于对违法失信上市公司相关责任主体实施联合惩戒的合作备忘录》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发改财金〔2015〕3062号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、《关于对失信被执行人实施联合惩戒的合作备忘录》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发改财金〔2016〕141号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、《关于对安全生产领域失信生产经营单位及其有关人员开展联合惩戒的合作备忘录》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发改财金〔2016〕1001号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，依法限制相关失信主体参与政府采购活动。</w:t>
            </w:r>
            <w:r>
              <w:rPr>
                <w:rFonts w:hint="eastAsia" w:ascii="宋体" w:hAnsi="宋体" w:eastAsia="宋体" w:cs="宋体"/>
                <w:b/>
                <w:color w:val="auto"/>
                <w:sz w:val="22"/>
                <w:szCs w:val="22"/>
                <w:highlight w:val="none"/>
              </w:rPr>
              <w:t>我单位承诺不存在上述文件规定依法限制参与政府采购的情况。</w:t>
            </w:r>
          </w:p>
          <w:p w14:paraId="460A66F0">
            <w:pPr>
              <w:keepNext w:val="0"/>
              <w:keepLines w:val="0"/>
              <w:suppressLineNumbers w:val="0"/>
              <w:shd w:val="clear" w:color="auto" w:fill="auto"/>
              <w:wordWrap w:val="0"/>
              <w:snapToGrid w:val="0"/>
              <w:spacing w:before="0" w:beforeAutospacing="0" w:after="0" w:afterAutospacing="0" w:line="360" w:lineRule="auto"/>
              <w:ind w:left="0" w:right="0" w:firstLine="4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3、我单位承诺没有被各地、各级财政部门限制参加政府采购活动。</w:t>
            </w:r>
          </w:p>
          <w:p w14:paraId="6E0C4137">
            <w:pPr>
              <w:keepNext w:val="0"/>
              <w:keepLines w:val="0"/>
              <w:suppressLineNumbers w:val="0"/>
              <w:shd w:val="clear" w:color="auto" w:fill="auto"/>
              <w:tabs>
                <w:tab w:val="center" w:pos="4483"/>
              </w:tabs>
              <w:wordWrap w:val="0"/>
              <w:snapToGrid w:val="0"/>
              <w:spacing w:before="0" w:beforeAutospacing="0" w:after="0" w:afterAutospacing="0" w:line="360" w:lineRule="auto"/>
              <w:ind w:left="0" w:right="0" w:firstLine="40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14:paraId="386C77D4">
            <w:pPr>
              <w:keepNext w:val="0"/>
              <w:keepLines w:val="0"/>
              <w:suppressLineNumbers w:val="0"/>
              <w:shd w:val="clear" w:color="auto" w:fill="auto"/>
              <w:tabs>
                <w:tab w:val="center" w:pos="4483"/>
              </w:tabs>
              <w:wordWrap w:val="0"/>
              <w:snapToGrid w:val="0"/>
              <w:spacing w:before="0" w:beforeAutospacing="0" w:after="0" w:afterAutospacing="0" w:line="360" w:lineRule="auto"/>
              <w:ind w:left="0" w:right="0"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77AF1254">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4DF5DF">
            <w:pPr>
              <w:keepNext w:val="0"/>
              <w:keepLines w:val="0"/>
              <w:suppressLineNumbers w:val="0"/>
              <w:shd w:val="clear" w:color="auto" w:fill="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供应商名称（加盖盖章）</w:t>
            </w:r>
            <w:r>
              <w:rPr>
                <w:rFonts w:hint="eastAsia" w:ascii="宋体" w:hAnsi="宋体" w:eastAsia="宋体" w:cs="宋体"/>
                <w:color w:val="auto"/>
                <w:sz w:val="22"/>
                <w:szCs w:val="22"/>
                <w:highlight w:val="none"/>
                <w:lang w:eastAsia="zh-CN"/>
              </w:rPr>
              <w:t>：</w:t>
            </w:r>
          </w:p>
        </w:tc>
      </w:tr>
      <w:tr w14:paraId="366BEC41">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74E3112">
            <w:pPr>
              <w:keepNext w:val="0"/>
              <w:keepLines w:val="0"/>
              <w:suppressLineNumbers w:val="0"/>
              <w:shd w:val="clear" w:color="auto" w:fill="auto"/>
              <w:wordWrap w:val="0"/>
              <w:snapToGrid w:val="0"/>
              <w:spacing w:before="0" w:beforeAutospacing="0" w:after="0" w:afterAutospacing="0" w:line="360" w:lineRule="auto"/>
              <w:ind w:left="422" w:right="0" w:firstLine="31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法定代表人或授权代表（签字或盖章）</w:t>
            </w:r>
            <w:r>
              <w:rPr>
                <w:rFonts w:hint="eastAsia" w:ascii="宋体" w:hAnsi="宋体" w:eastAsia="宋体" w:cs="宋体"/>
                <w:color w:val="auto"/>
                <w:sz w:val="22"/>
                <w:szCs w:val="22"/>
                <w:highlight w:val="none"/>
                <w:lang w:eastAsia="zh-CN"/>
              </w:rPr>
              <w:t>：</w:t>
            </w:r>
          </w:p>
        </w:tc>
      </w:tr>
      <w:tr w14:paraId="1CDABE5F">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301F58">
            <w:pPr>
              <w:keepNext w:val="0"/>
              <w:keepLines w:val="0"/>
              <w:suppressLineNumbers w:val="0"/>
              <w:shd w:val="clear" w:color="auto" w:fill="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签署日期</w:t>
            </w:r>
            <w:r>
              <w:rPr>
                <w:rFonts w:hint="eastAsia" w:ascii="宋体" w:hAnsi="宋体" w:eastAsia="宋体" w:cs="宋体"/>
                <w:color w:val="auto"/>
                <w:sz w:val="22"/>
                <w:szCs w:val="22"/>
                <w:highlight w:val="none"/>
                <w:lang w:eastAsia="zh-CN"/>
              </w:rPr>
              <w:t>：</w:t>
            </w:r>
          </w:p>
        </w:tc>
      </w:tr>
    </w:tbl>
    <w:p w14:paraId="625C50E4">
      <w:pPr>
        <w:shd w:val="clear" w:color="auto" w:fill="auto"/>
        <w:wordWrap w:val="0"/>
        <w:spacing w:line="360" w:lineRule="auto"/>
        <w:rPr>
          <w:rFonts w:hint="eastAsia" w:ascii="宋体" w:hAnsi="宋体" w:eastAsia="宋体" w:cs="宋体"/>
          <w:color w:val="auto"/>
          <w:sz w:val="36"/>
          <w:highlight w:val="none"/>
        </w:rPr>
      </w:pPr>
    </w:p>
    <w:p w14:paraId="474CF0D9">
      <w:pPr>
        <w:pStyle w:val="12"/>
        <w:shd w:val="clear" w:color="auto" w:fill="auto"/>
        <w:wordWrap w:val="0"/>
        <w:adjustRightInd w:val="0"/>
        <w:snapToGrid w:val="0"/>
        <w:spacing w:line="360" w:lineRule="auto"/>
        <w:rPr>
          <w:rFonts w:hint="eastAsia" w:ascii="宋体" w:hAnsi="宋体" w:eastAsia="宋体" w:cs="宋体"/>
          <w:color w:val="auto"/>
          <w:sz w:val="36"/>
          <w:highlight w:val="none"/>
        </w:rPr>
      </w:pPr>
      <w:r>
        <w:rPr>
          <w:rFonts w:hint="eastAsia" w:ascii="宋体" w:hAnsi="宋体" w:eastAsia="宋体" w:cs="宋体"/>
          <w:color w:val="auto"/>
          <w:kern w:val="0"/>
          <w:sz w:val="32"/>
          <w:szCs w:val="24"/>
          <w:highlight w:val="none"/>
        </w:rPr>
        <w:t>3.4投标函</w:t>
      </w:r>
      <w:r>
        <w:rPr>
          <w:rFonts w:hint="eastAsia" w:ascii="宋体" w:hAnsi="宋体" w:eastAsia="宋体" w:cs="宋体"/>
          <w:color w:val="auto"/>
          <w:kern w:val="0"/>
          <w:sz w:val="32"/>
          <w:szCs w:val="24"/>
          <w:highlight w:val="none"/>
        </w:rPr>
        <w:cr/>
      </w:r>
      <w:r>
        <w:rPr>
          <w:rFonts w:hint="eastAsia" w:ascii="宋体" w:hAnsi="宋体" w:eastAsia="宋体" w:cs="宋体"/>
          <w:color w:val="auto"/>
          <w:sz w:val="32"/>
          <w:highlight w:val="none"/>
        </w:rPr>
        <w:t xml:space="preserve">                      </w:t>
      </w:r>
      <w:r>
        <w:rPr>
          <w:rFonts w:hint="eastAsia" w:ascii="宋体" w:hAnsi="宋体" w:eastAsia="宋体" w:cs="宋体"/>
          <w:b/>
          <w:bCs/>
          <w:color w:val="auto"/>
          <w:sz w:val="32"/>
          <w:highlight w:val="none"/>
        </w:rPr>
        <w:t xml:space="preserve">   </w:t>
      </w:r>
      <w:r>
        <w:rPr>
          <w:rFonts w:hint="eastAsia" w:ascii="宋体" w:hAnsi="宋体" w:eastAsia="宋体" w:cs="宋体"/>
          <w:b/>
          <w:bCs/>
          <w:color w:val="auto"/>
          <w:sz w:val="36"/>
          <w:highlight w:val="none"/>
        </w:rPr>
        <w:t>投  标  函</w:t>
      </w:r>
    </w:p>
    <w:p w14:paraId="6C68A159">
      <w:pPr>
        <w:pStyle w:val="12"/>
        <w:shd w:val="clear" w:color="auto" w:fill="auto"/>
        <w:wordWrap w:val="0"/>
        <w:adjustRightInd w:val="0"/>
        <w:snapToGrid w:val="0"/>
        <w:spacing w:line="360" w:lineRule="auto"/>
        <w:ind w:firstLine="450"/>
        <w:rPr>
          <w:rFonts w:hint="eastAsia" w:ascii="宋体" w:hAnsi="宋体" w:eastAsia="宋体" w:cs="宋体"/>
          <w:color w:val="auto"/>
          <w:sz w:val="22"/>
          <w:szCs w:val="22"/>
          <w:highlight w:val="none"/>
          <w:u w:val="single"/>
          <w:lang w:eastAsia="zh-CN"/>
        </w:rPr>
      </w:pPr>
      <w:r>
        <w:rPr>
          <w:rFonts w:hint="eastAsia" w:hAnsi="宋体" w:cs="宋体"/>
          <w:color w:val="auto"/>
          <w:sz w:val="22"/>
          <w:szCs w:val="22"/>
          <w:highlight w:val="none"/>
          <w:u w:val="single"/>
          <w:lang w:eastAsia="zh-CN"/>
        </w:rPr>
        <w:t>平阳县城市建设投资有限公司</w:t>
      </w:r>
      <w:r>
        <w:rPr>
          <w:rFonts w:hint="eastAsia" w:hAnsi="宋体" w:eastAsia="宋体" w:cs="宋体"/>
          <w:color w:val="auto"/>
          <w:sz w:val="22"/>
          <w:szCs w:val="22"/>
          <w:highlight w:val="none"/>
          <w:u w:val="single"/>
          <w:lang w:eastAsia="zh-CN"/>
        </w:rPr>
        <w:t>：</w:t>
      </w:r>
    </w:p>
    <w:p w14:paraId="28A78813">
      <w:pPr>
        <w:pStyle w:val="12"/>
        <w:shd w:val="clear" w:color="auto" w:fill="auto"/>
        <w:wordWrap w:val="0"/>
        <w:adjustRightInd w:val="0"/>
        <w:snapToGrid w:val="0"/>
        <w:spacing w:line="360" w:lineRule="auto"/>
        <w:ind w:firstLine="450"/>
        <w:rPr>
          <w:rFonts w:hint="eastAsia" w:ascii="宋体" w:hAnsi="宋体" w:eastAsia="宋体" w:cs="宋体"/>
          <w:color w:val="auto"/>
          <w:sz w:val="22"/>
          <w:szCs w:val="22"/>
          <w:highlight w:val="none"/>
        </w:rPr>
      </w:pPr>
    </w:p>
    <w:p w14:paraId="51E16788">
      <w:pPr>
        <w:shd w:val="clear" w:color="auto" w:fill="auto"/>
        <w:wordWrap w:val="0"/>
        <w:autoSpaceDE w:val="0"/>
        <w:autoSpaceDN w:val="0"/>
        <w:adjustRightInd w:val="0"/>
        <w:snapToGri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val="zh-CN"/>
        </w:rPr>
        <w:t xml:space="preserve"> </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（供应商全称）授权</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 xml:space="preserve"> （授权代表名称）</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（职务、职称）为授权代表，参加贵方组织的</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（招标项目名称）（括号内填投标编号）招标的有关活动，为此：并对</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 xml:space="preserve">项目（采购项目名称）进行投标。   </w:t>
      </w:r>
    </w:p>
    <w:p w14:paraId="6BA287DC">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1、提供供应商须知规定的全部投标文件。</w:t>
      </w:r>
    </w:p>
    <w:p w14:paraId="00431B4C">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2、保证遵守采购文件中的有关规定和收费标准。</w:t>
      </w:r>
    </w:p>
    <w:p w14:paraId="56AB69F9">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3、保证忠实地执行采购人、中标供应商双方所签的合同， 并承担合同规定的责任义务。</w:t>
      </w:r>
    </w:p>
    <w:p w14:paraId="117099C2">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4、我方承诺在合同生效后</w:t>
      </w:r>
      <w:r>
        <w:rPr>
          <w:rFonts w:hint="eastAsia" w:ascii="宋体" w:hAnsi="宋体" w:eastAsia="宋体" w:cs="宋体"/>
          <w:b/>
          <w:color w:val="auto"/>
          <w:sz w:val="22"/>
          <w:szCs w:val="22"/>
          <w:highlight w:val="none"/>
          <w:u w:val="single"/>
          <w:lang w:val="zh-CN"/>
        </w:rPr>
        <w:t>按采购文件要求完成本项目</w:t>
      </w:r>
      <w:r>
        <w:rPr>
          <w:rFonts w:hint="eastAsia" w:ascii="宋体" w:hAnsi="宋体" w:eastAsia="宋体" w:cs="宋体"/>
          <w:color w:val="auto"/>
          <w:sz w:val="22"/>
          <w:szCs w:val="22"/>
          <w:highlight w:val="none"/>
          <w:lang w:val="zh-CN"/>
        </w:rPr>
        <w:t>。</w:t>
      </w:r>
    </w:p>
    <w:p w14:paraId="4E7EB428">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5、供应商已详细审查全部采购文件，包括采购文件补充文件（如果有的话）。我方完全理解并同意放弃对这方面有不明及误解的权力。如果采购文件有相互矛盾之处，我方同意按采购人的理解处理。</w:t>
      </w:r>
    </w:p>
    <w:p w14:paraId="4102FCDF">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6、利益冲突：近三年内直至目前，我公司与本项目的采购人、采购机构没有任何的利害关系。</w:t>
      </w:r>
    </w:p>
    <w:p w14:paraId="12358C08">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7、我公司近三年内没有行贿受贿记录；我公司符合</w:t>
      </w:r>
      <w:r>
        <w:rPr>
          <w:rFonts w:hint="eastAsia" w:ascii="宋体" w:hAnsi="宋体" w:eastAsia="宋体" w:cs="宋体"/>
          <w:color w:val="auto"/>
          <w:sz w:val="22"/>
          <w:szCs w:val="22"/>
          <w:highlight w:val="none"/>
        </w:rPr>
        <w:t>《平阳县县属国有企业采购管理办法（试行）》第十四条对供应商的资格要求；</w:t>
      </w:r>
      <w:r>
        <w:rPr>
          <w:rFonts w:hint="eastAsia" w:ascii="宋体" w:hAnsi="宋体" w:eastAsia="宋体" w:cs="宋体"/>
          <w:color w:val="auto"/>
          <w:sz w:val="22"/>
          <w:szCs w:val="22"/>
          <w:highlight w:val="none"/>
          <w:lang w:val="zh-CN"/>
        </w:rPr>
        <w:t>我公司没有被政府采购管理部门限制参加投标。</w:t>
      </w:r>
    </w:p>
    <w:p w14:paraId="7B5FB409">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8、愿意向贵方提供任何与该项投标有关的数据、情况和技术资料，完全理解贵方不一定接受最低价的投标或收到的任何投标。</w:t>
      </w:r>
    </w:p>
    <w:p w14:paraId="1692A0AA">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9、本投标自开标之日起90天内有效。</w:t>
      </w:r>
    </w:p>
    <w:p w14:paraId="4FCEC55C">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10、与本投标有关的一切往来通讯请寄：</w:t>
      </w:r>
    </w:p>
    <w:p w14:paraId="6584B81A">
      <w:pPr>
        <w:shd w:val="clear" w:color="auto" w:fill="auto"/>
        <w:wordWrap w:val="0"/>
        <w:autoSpaceDE w:val="0"/>
        <w:autoSpaceDN w:val="0"/>
        <w:adjustRightInd w:val="0"/>
        <w:snapToGrid w:val="0"/>
        <w:spacing w:line="360" w:lineRule="auto"/>
        <w:ind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地址：</w:t>
      </w:r>
      <w:r>
        <w:rPr>
          <w:rFonts w:hint="eastAsia" w:ascii="宋体" w:hAnsi="宋体" w:eastAsia="宋体" w:cs="宋体"/>
          <w:color w:val="auto"/>
          <w:sz w:val="22"/>
          <w:szCs w:val="22"/>
          <w:highlight w:val="none"/>
          <w:u w:val="single"/>
          <w:lang w:val="zh-CN"/>
        </w:rPr>
        <w:t xml:space="preserve">                                 </w:t>
      </w:r>
    </w:p>
    <w:p w14:paraId="5DFCEF2A">
      <w:pPr>
        <w:shd w:val="clear" w:color="auto" w:fill="auto"/>
        <w:wordWrap w:val="0"/>
        <w:autoSpaceDE w:val="0"/>
        <w:autoSpaceDN w:val="0"/>
        <w:adjustRightInd w:val="0"/>
        <w:snapToGrid w:val="0"/>
        <w:spacing w:line="360" w:lineRule="auto"/>
        <w:ind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邮编：</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电话：</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传真：</w:t>
      </w:r>
      <w:r>
        <w:rPr>
          <w:rFonts w:hint="eastAsia" w:ascii="宋体" w:hAnsi="宋体" w:eastAsia="宋体" w:cs="宋体"/>
          <w:color w:val="auto"/>
          <w:sz w:val="22"/>
          <w:szCs w:val="22"/>
          <w:highlight w:val="none"/>
          <w:u w:val="single"/>
          <w:lang w:val="zh-CN"/>
        </w:rPr>
        <w:t xml:space="preserve">                 </w:t>
      </w:r>
    </w:p>
    <w:p w14:paraId="17868D35">
      <w:pPr>
        <w:shd w:val="clear" w:color="auto" w:fill="auto"/>
        <w:wordWrap w:val="0"/>
        <w:autoSpaceDE w:val="0"/>
        <w:autoSpaceDN w:val="0"/>
        <w:adjustRightInd w:val="0"/>
        <w:snapToGrid w:val="0"/>
        <w:spacing w:line="360" w:lineRule="auto"/>
        <w:ind w:firstLine="26" w:firstLineChars="12"/>
        <w:rPr>
          <w:rFonts w:hint="eastAsia" w:ascii="宋体" w:hAnsi="宋体" w:eastAsia="宋体" w:cs="宋体"/>
          <w:color w:val="auto"/>
          <w:sz w:val="22"/>
          <w:szCs w:val="22"/>
          <w:highlight w:val="none"/>
          <w:lang w:val="zh-CN"/>
        </w:rPr>
      </w:pPr>
    </w:p>
    <w:p w14:paraId="26D48B28">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供应商全称（盖章）：</w:t>
      </w:r>
    </w:p>
    <w:p w14:paraId="62764C5B">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法定代表人（负责人）或授权代表（签字或签章）：</w:t>
      </w:r>
    </w:p>
    <w:p w14:paraId="7318A1B6">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日期：</w:t>
      </w:r>
    </w:p>
    <w:p w14:paraId="44E51B6A">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p>
    <w:p w14:paraId="06CC728A">
      <w:pPr>
        <w:shd w:val="clear" w:color="auto" w:fill="auto"/>
        <w:wordWrap w:val="0"/>
        <w:autoSpaceDE w:val="0"/>
        <w:autoSpaceDN w:val="0"/>
        <w:adjustRightInd w:val="0"/>
        <w:snapToGrid w:val="0"/>
        <w:spacing w:line="360" w:lineRule="auto"/>
        <w:ind w:firstLine="629" w:firstLineChars="285"/>
        <w:rPr>
          <w:rFonts w:hint="eastAsia" w:ascii="宋体" w:hAnsi="宋体" w:eastAsia="宋体" w:cs="宋体"/>
          <w:b/>
          <w:color w:val="auto"/>
          <w:sz w:val="22"/>
          <w:szCs w:val="22"/>
          <w:highlight w:val="none"/>
          <w:u w:val="single"/>
          <w:lang w:val="zh-CN"/>
        </w:rPr>
      </w:pPr>
      <w:r>
        <w:rPr>
          <w:rFonts w:hint="eastAsia" w:ascii="宋体" w:hAnsi="宋体" w:eastAsia="宋体" w:cs="宋体"/>
          <w:b/>
          <w:color w:val="auto"/>
          <w:sz w:val="22"/>
          <w:szCs w:val="22"/>
          <w:highlight w:val="none"/>
          <w:u w:val="single"/>
        </w:rPr>
        <w:t>不提供本函做无效投标处理。</w:t>
      </w:r>
    </w:p>
    <w:p w14:paraId="269F0549">
      <w:pPr>
        <w:pStyle w:val="12"/>
        <w:shd w:val="clear" w:color="auto" w:fill="auto"/>
        <w:wordWrap w:val="0"/>
        <w:spacing w:line="360" w:lineRule="auto"/>
        <w:rPr>
          <w:rFonts w:hint="eastAsia" w:ascii="宋体" w:hAnsi="宋体" w:eastAsia="宋体" w:cs="宋体"/>
          <w:b/>
          <w:color w:val="auto"/>
          <w:sz w:val="32"/>
          <w:szCs w:val="32"/>
          <w:highlight w:val="none"/>
        </w:rPr>
      </w:pPr>
    </w:p>
    <w:p w14:paraId="38E28E31">
      <w:pPr>
        <w:pStyle w:val="12"/>
        <w:shd w:val="clear" w:color="auto" w:fill="auto"/>
        <w:wordWrap w:val="0"/>
        <w:adjustRightInd w:val="0"/>
        <w:snapToGrid w:val="0"/>
        <w:spacing w:line="360" w:lineRule="auto"/>
        <w:outlineLvl w:val="0"/>
        <w:rPr>
          <w:rFonts w:hint="eastAsia" w:ascii="宋体" w:hAnsi="宋体" w:eastAsia="宋体" w:cs="宋体"/>
          <w:color w:val="auto"/>
          <w:sz w:val="32"/>
          <w:highlight w:val="none"/>
        </w:rPr>
      </w:pPr>
      <w:r>
        <w:rPr>
          <w:rFonts w:hint="eastAsia" w:ascii="宋体" w:hAnsi="宋体" w:eastAsia="宋体" w:cs="宋体"/>
          <w:color w:val="auto"/>
          <w:kern w:val="0"/>
          <w:sz w:val="32"/>
          <w:szCs w:val="24"/>
          <w:highlight w:val="none"/>
        </w:rPr>
        <w:br w:type="page"/>
      </w:r>
      <w:bookmarkStart w:id="62" w:name="_Toc16564"/>
      <w:bookmarkStart w:id="63" w:name="_Toc29299"/>
      <w:bookmarkStart w:id="64" w:name="_Toc3313"/>
      <w:r>
        <w:rPr>
          <w:rFonts w:hint="eastAsia" w:ascii="宋体" w:hAnsi="宋体" w:eastAsia="宋体" w:cs="宋体"/>
          <w:color w:val="auto"/>
          <w:kern w:val="0"/>
          <w:sz w:val="32"/>
          <w:szCs w:val="24"/>
          <w:highlight w:val="none"/>
        </w:rPr>
        <w:t>3.</w:t>
      </w:r>
      <w:r>
        <w:rPr>
          <w:rFonts w:hint="eastAsia" w:ascii="宋体" w:hAnsi="宋体" w:eastAsia="宋体" w:cs="宋体"/>
          <w:color w:val="auto"/>
          <w:sz w:val="32"/>
          <w:highlight w:val="none"/>
        </w:rPr>
        <w:t>5投标供应商情况声明</w:t>
      </w:r>
      <w:bookmarkEnd w:id="62"/>
      <w:bookmarkEnd w:id="63"/>
      <w:bookmarkEnd w:id="64"/>
    </w:p>
    <w:p w14:paraId="6213F4B0">
      <w:pPr>
        <w:pStyle w:val="12"/>
        <w:shd w:val="clear" w:color="auto" w:fill="auto"/>
        <w:wordWrap w:val="0"/>
        <w:adjustRightInd w:val="0"/>
        <w:snapToGrid w:val="0"/>
        <w:spacing w:line="360" w:lineRule="auto"/>
        <w:jc w:val="center"/>
        <w:outlineLvl w:val="0"/>
        <w:rPr>
          <w:rFonts w:hint="eastAsia" w:ascii="宋体" w:hAnsi="宋体" w:eastAsia="宋体" w:cs="宋体"/>
          <w:b/>
          <w:color w:val="auto"/>
          <w:sz w:val="36"/>
          <w:highlight w:val="none"/>
        </w:rPr>
      </w:pPr>
      <w:bookmarkStart w:id="65" w:name="_Toc31506"/>
      <w:bookmarkStart w:id="66" w:name="_Toc9797"/>
      <w:bookmarkStart w:id="67" w:name="_Toc28012"/>
      <w:r>
        <w:rPr>
          <w:rFonts w:hint="eastAsia" w:ascii="宋体" w:hAnsi="宋体" w:eastAsia="宋体" w:cs="宋体"/>
          <w:b/>
          <w:color w:val="auto"/>
          <w:sz w:val="36"/>
          <w:highlight w:val="none"/>
        </w:rPr>
        <w:t>投标供应商情况声明</w:t>
      </w:r>
      <w:bookmarkEnd w:id="65"/>
      <w:bookmarkEnd w:id="66"/>
      <w:bookmarkEnd w:id="67"/>
    </w:p>
    <w:p w14:paraId="405A47DA">
      <w:pPr>
        <w:shd w:val="clear" w:color="auto" w:fill="auto"/>
        <w:wordWrap w:val="0"/>
        <w:spacing w:line="360" w:lineRule="auto"/>
        <w:outlineLvl w:val="0"/>
        <w:rPr>
          <w:rFonts w:hint="eastAsia" w:ascii="宋体" w:hAnsi="宋体" w:eastAsia="宋体" w:cs="宋体"/>
          <w:color w:val="auto"/>
          <w:sz w:val="22"/>
          <w:szCs w:val="22"/>
          <w:highlight w:val="none"/>
          <w:lang w:eastAsia="zh-CN"/>
        </w:rPr>
      </w:pPr>
      <w:bookmarkStart w:id="68" w:name="_Toc17869"/>
      <w:bookmarkStart w:id="69" w:name="_Toc10096"/>
      <w:bookmarkStart w:id="70" w:name="_Toc16036"/>
      <w:r>
        <w:rPr>
          <w:rFonts w:hint="eastAsia" w:ascii="宋体" w:hAnsi="宋体" w:eastAsia="宋体" w:cs="宋体"/>
          <w:color w:val="auto"/>
          <w:sz w:val="22"/>
          <w:szCs w:val="22"/>
          <w:highlight w:val="none"/>
        </w:rPr>
        <w:t>1. 名称及概况</w:t>
      </w:r>
      <w:bookmarkEnd w:id="68"/>
      <w:bookmarkEnd w:id="69"/>
      <w:bookmarkEnd w:id="70"/>
      <w:r>
        <w:rPr>
          <w:rFonts w:hint="eastAsia" w:ascii="宋体" w:hAnsi="宋体" w:eastAsia="宋体" w:cs="宋体"/>
          <w:color w:val="auto"/>
          <w:sz w:val="22"/>
          <w:szCs w:val="22"/>
          <w:highlight w:val="none"/>
          <w:lang w:eastAsia="zh-CN"/>
        </w:rPr>
        <w:t>：</w:t>
      </w:r>
    </w:p>
    <w:p w14:paraId="30787A6B">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（1）供应商名称</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04AC8CE0">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（2）总部地址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1D94637">
      <w:pPr>
        <w:shd w:val="clear" w:color="auto" w:fill="auto"/>
        <w:wordWrap w:val="0"/>
        <w:spacing w:line="360" w:lineRule="auto"/>
        <w:ind w:firstLine="60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传真/电话号码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B2443BD">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（3）温州设立长期驻点办公地址（如有）</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238236AF">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电话号码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5F4CBAFD">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（4）成立或注册日期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D989E85">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（5）实收资本</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4FE02639">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（6）近期资产负债表（到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日止）</w:t>
      </w:r>
    </w:p>
    <w:p w14:paraId="510DB803">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1）固定资产</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9A4E9FA">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2）流动资产</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27C0AF6B">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3）长期负债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4A06765">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4）流动负债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46F80FDD">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5）净值</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8D753D1">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（6）主要负责人姓名</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311A5BE6">
      <w:pPr>
        <w:shd w:val="clear" w:color="auto" w:fill="auto"/>
        <w:wordWrap w:val="0"/>
        <w:spacing w:line="360" w:lineRule="auto"/>
        <w:ind w:left="660" w:hanging="660" w:hangingChars="3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2．企业生产设备及规模</w:t>
      </w:r>
      <w:r>
        <w:rPr>
          <w:rFonts w:hint="eastAsia" w:ascii="宋体" w:hAnsi="宋体" w:eastAsia="宋体" w:cs="宋体"/>
          <w:color w:val="auto"/>
          <w:sz w:val="22"/>
          <w:szCs w:val="22"/>
          <w:highlight w:val="none"/>
          <w:lang w:eastAsia="zh-CN"/>
        </w:rPr>
        <w:t>：</w:t>
      </w:r>
    </w:p>
    <w:p w14:paraId="5870BE58">
      <w:pPr>
        <w:shd w:val="clear" w:color="auto" w:fill="auto"/>
        <w:wordWrap w:val="0"/>
        <w:spacing w:line="360" w:lineRule="auto"/>
        <w:ind w:left="660" w:hanging="660" w:hangingChars="300"/>
        <w:outlineLvl w:val="0"/>
        <w:rPr>
          <w:rFonts w:hint="eastAsia" w:ascii="宋体" w:hAnsi="宋体" w:eastAsia="宋体" w:cs="宋体"/>
          <w:color w:val="auto"/>
          <w:sz w:val="22"/>
          <w:szCs w:val="22"/>
          <w:highlight w:val="none"/>
          <w:lang w:eastAsia="zh-CN"/>
        </w:rPr>
      </w:pPr>
      <w:bookmarkStart w:id="71" w:name="_Toc30295"/>
      <w:bookmarkStart w:id="72" w:name="_Toc5309"/>
      <w:bookmarkStart w:id="73" w:name="_Toc3048"/>
      <w:r>
        <w:rPr>
          <w:rFonts w:hint="eastAsia" w:ascii="宋体" w:hAnsi="宋体" w:eastAsia="宋体" w:cs="宋体"/>
          <w:color w:val="auto"/>
          <w:sz w:val="22"/>
          <w:szCs w:val="22"/>
          <w:highlight w:val="none"/>
        </w:rPr>
        <w:t>3. 企业人员情况</w:t>
      </w:r>
      <w:bookmarkEnd w:id="71"/>
      <w:bookmarkEnd w:id="72"/>
      <w:bookmarkEnd w:id="73"/>
      <w:r>
        <w:rPr>
          <w:rFonts w:hint="eastAsia" w:ascii="宋体" w:hAnsi="宋体" w:eastAsia="宋体" w:cs="宋体"/>
          <w:color w:val="auto"/>
          <w:sz w:val="22"/>
          <w:szCs w:val="22"/>
          <w:highlight w:val="none"/>
          <w:lang w:eastAsia="zh-CN"/>
        </w:rPr>
        <w:t>：</w:t>
      </w:r>
    </w:p>
    <w:p w14:paraId="459F2C08">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职工（在职）人数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人，其中技术人员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w:t>
      </w:r>
    </w:p>
    <w:p w14:paraId="71AA367F">
      <w:pPr>
        <w:shd w:val="clear" w:color="auto" w:fill="auto"/>
        <w:wordWrap w:val="0"/>
        <w:spacing w:line="360" w:lineRule="auto"/>
        <w:ind w:left="660" w:hanging="660" w:hangingChars="300"/>
        <w:outlineLvl w:val="0"/>
        <w:rPr>
          <w:rFonts w:hint="eastAsia" w:ascii="宋体" w:hAnsi="宋体" w:eastAsia="宋体" w:cs="宋体"/>
          <w:color w:val="auto"/>
          <w:sz w:val="22"/>
          <w:szCs w:val="22"/>
          <w:highlight w:val="none"/>
        </w:rPr>
      </w:pPr>
      <w:bookmarkStart w:id="74" w:name="_Toc22181"/>
      <w:bookmarkStart w:id="75" w:name="_Toc1185"/>
      <w:bookmarkStart w:id="76" w:name="_Toc22922"/>
      <w:r>
        <w:rPr>
          <w:rFonts w:hint="eastAsia" w:ascii="宋体" w:hAnsi="宋体" w:eastAsia="宋体" w:cs="宋体"/>
          <w:color w:val="auto"/>
          <w:sz w:val="22"/>
          <w:szCs w:val="22"/>
          <w:highlight w:val="none"/>
        </w:rPr>
        <w:t>4. 近三年的年营业总额</w:t>
      </w:r>
      <w:bookmarkEnd w:id="74"/>
      <w:bookmarkEnd w:id="75"/>
      <w:bookmarkEnd w:id="76"/>
      <w:r>
        <w:rPr>
          <w:rFonts w:hint="eastAsia" w:ascii="宋体" w:hAnsi="宋体" w:eastAsia="宋体" w:cs="宋体"/>
          <w:color w:val="auto"/>
          <w:sz w:val="22"/>
          <w:szCs w:val="22"/>
          <w:highlight w:val="none"/>
          <w:u w:val="single"/>
        </w:rPr>
        <w:t xml:space="preserve">                       </w:t>
      </w:r>
    </w:p>
    <w:p w14:paraId="33629C3B">
      <w:pPr>
        <w:shd w:val="clear" w:color="auto" w:fill="auto"/>
        <w:wordWrap w:val="0"/>
        <w:spacing w:line="360" w:lineRule="auto"/>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兹证明上述声明是真实、正确的、并提供了全部能提供的资料和数据，我们同意遵照贵方要求出示有关证明文件。</w:t>
      </w:r>
    </w:p>
    <w:p w14:paraId="2C186174">
      <w:pPr>
        <w:shd w:val="clear" w:color="auto" w:fill="auto"/>
        <w:wordWrap w:val="0"/>
        <w:spacing w:line="360" w:lineRule="auto"/>
        <w:rPr>
          <w:rFonts w:hint="eastAsia" w:ascii="宋体" w:hAnsi="宋体" w:eastAsia="宋体" w:cs="宋体"/>
          <w:color w:val="auto"/>
          <w:sz w:val="22"/>
          <w:szCs w:val="22"/>
          <w:highlight w:val="none"/>
        </w:rPr>
      </w:pPr>
    </w:p>
    <w:p w14:paraId="67978019">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w:t>
      </w:r>
      <w:r>
        <w:rPr>
          <w:rFonts w:hint="eastAsia" w:ascii="宋体" w:hAnsi="宋体" w:eastAsia="宋体" w:cs="宋体"/>
          <w:color w:val="auto"/>
          <w:sz w:val="22"/>
          <w:szCs w:val="22"/>
          <w:highlight w:val="none"/>
          <w:u w:val="single"/>
        </w:rPr>
        <w:t xml:space="preserve">                               （盖章）</w:t>
      </w:r>
    </w:p>
    <w:p w14:paraId="5E3F3B8D">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法定代表人姓名和职务</w:t>
      </w:r>
      <w:r>
        <w:rPr>
          <w:rFonts w:hint="eastAsia" w:ascii="宋体" w:hAnsi="宋体" w:eastAsia="宋体" w:cs="宋体"/>
          <w:color w:val="auto"/>
          <w:sz w:val="22"/>
          <w:szCs w:val="22"/>
          <w:highlight w:val="none"/>
          <w:u w:val="single"/>
        </w:rPr>
        <w:t xml:space="preserve">                     </w:t>
      </w:r>
    </w:p>
    <w:p w14:paraId="1A331D8F">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法定代表人（负责人）或</w:t>
      </w:r>
      <w:r>
        <w:rPr>
          <w:rFonts w:hint="eastAsia" w:ascii="宋体" w:hAnsi="宋体" w:eastAsia="宋体" w:cs="宋体"/>
          <w:color w:val="auto"/>
          <w:sz w:val="22"/>
          <w:szCs w:val="22"/>
          <w:highlight w:val="none"/>
          <w:lang w:val="zh-CN"/>
        </w:rPr>
        <w:t>授权代表（签字或签章）</w:t>
      </w:r>
      <w:r>
        <w:rPr>
          <w:rFonts w:hint="eastAsia" w:ascii="宋体" w:hAnsi="宋体" w:eastAsia="宋体" w:cs="宋体"/>
          <w:color w:val="auto"/>
          <w:sz w:val="22"/>
          <w:szCs w:val="22"/>
          <w:highlight w:val="none"/>
          <w:u w:val="single"/>
        </w:rPr>
        <w:t xml:space="preserve">                           </w:t>
      </w:r>
    </w:p>
    <w:p w14:paraId="0CEF8686">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签字日期</w:t>
      </w:r>
      <w:r>
        <w:rPr>
          <w:rFonts w:hint="eastAsia" w:ascii="宋体" w:hAnsi="宋体" w:eastAsia="宋体" w:cs="宋体"/>
          <w:color w:val="auto"/>
          <w:sz w:val="22"/>
          <w:szCs w:val="22"/>
          <w:highlight w:val="none"/>
          <w:u w:val="single"/>
        </w:rPr>
        <w:t xml:space="preserve">                                 </w:t>
      </w:r>
    </w:p>
    <w:p w14:paraId="6280D2CA">
      <w:pPr>
        <w:shd w:val="clear" w:color="auto" w:fill="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电子邮件</w:t>
      </w:r>
      <w:r>
        <w:rPr>
          <w:rFonts w:hint="eastAsia" w:ascii="宋体" w:hAnsi="宋体" w:eastAsia="宋体" w:cs="宋体"/>
          <w:color w:val="auto"/>
          <w:sz w:val="22"/>
          <w:szCs w:val="22"/>
          <w:highlight w:val="none"/>
          <w:u w:val="single"/>
        </w:rPr>
        <w:t xml:space="preserve">                                 </w:t>
      </w:r>
    </w:p>
    <w:p w14:paraId="6AD0D985">
      <w:pPr>
        <w:pStyle w:val="12"/>
        <w:shd w:val="clear" w:color="auto" w:fill="auto"/>
        <w:wordWrap w:val="0"/>
        <w:spacing w:line="360" w:lineRule="auto"/>
        <w:rPr>
          <w:rFonts w:hint="eastAsia" w:ascii="宋体" w:hAnsi="宋体" w:eastAsia="宋体" w:cs="宋体"/>
          <w:b/>
          <w:color w:val="auto"/>
          <w:sz w:val="22"/>
          <w:szCs w:val="22"/>
          <w:highlight w:val="none"/>
        </w:rPr>
      </w:pPr>
    </w:p>
    <w:p w14:paraId="628D2B6C">
      <w:pPr>
        <w:pStyle w:val="12"/>
        <w:shd w:val="clear" w:color="auto" w:fill="auto"/>
        <w:wordWrap w:val="0"/>
        <w:spacing w:line="360" w:lineRule="auto"/>
        <w:rPr>
          <w:rFonts w:hint="eastAsia" w:ascii="宋体" w:hAnsi="宋体" w:eastAsia="宋体" w:cs="宋体"/>
          <w:b/>
          <w:color w:val="auto"/>
          <w:sz w:val="32"/>
          <w:szCs w:val="32"/>
          <w:highlight w:val="none"/>
        </w:rPr>
      </w:pPr>
    </w:p>
    <w:p w14:paraId="6F43DBD5">
      <w:pPr>
        <w:pStyle w:val="12"/>
        <w:shd w:val="clear" w:color="auto" w:fill="auto"/>
        <w:wordWrap w:val="0"/>
        <w:spacing w:line="360" w:lineRule="auto"/>
        <w:rPr>
          <w:rFonts w:hint="eastAsia" w:ascii="宋体" w:hAnsi="宋体" w:eastAsia="宋体" w:cs="宋体"/>
          <w:b/>
          <w:color w:val="auto"/>
          <w:sz w:val="32"/>
          <w:szCs w:val="32"/>
          <w:highlight w:val="none"/>
        </w:rPr>
      </w:pPr>
    </w:p>
    <w:p w14:paraId="180CDB4C">
      <w:pPr>
        <w:shd w:val="clear" w:color="auto" w:fill="auto"/>
        <w:wordWrap w:val="0"/>
        <w:autoSpaceDE w:val="0"/>
        <w:autoSpaceDN w:val="0"/>
        <w:adjustRightInd w:val="0"/>
        <w:spacing w:line="360" w:lineRule="auto"/>
        <w:outlineLvl w:val="0"/>
        <w:rPr>
          <w:rFonts w:hint="eastAsia" w:ascii="宋体" w:hAnsi="宋体" w:eastAsia="宋体" w:cs="宋体"/>
          <w:b/>
          <w:color w:val="auto"/>
          <w:sz w:val="32"/>
          <w:highlight w:val="none"/>
          <w:lang w:val="zh-CN"/>
        </w:rPr>
      </w:pPr>
      <w:bookmarkStart w:id="77" w:name="_Toc12302"/>
      <w:bookmarkStart w:id="78" w:name="_Toc15806"/>
      <w:bookmarkStart w:id="79" w:name="_Toc7270"/>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rPr>
        <w:t>6</w:t>
      </w:r>
      <w:r>
        <w:rPr>
          <w:rFonts w:hint="eastAsia" w:ascii="宋体" w:hAnsi="宋体" w:eastAsia="宋体" w:cs="宋体"/>
          <w:b/>
          <w:color w:val="auto"/>
          <w:sz w:val="32"/>
          <w:highlight w:val="none"/>
          <w:lang w:val="zh-CN"/>
        </w:rPr>
        <w:t>商务偏离表、技术偏离表</w:t>
      </w:r>
      <w:bookmarkEnd w:id="77"/>
      <w:bookmarkEnd w:id="78"/>
      <w:bookmarkEnd w:id="79"/>
    </w:p>
    <w:p w14:paraId="7F413CEB">
      <w:pPr>
        <w:shd w:val="clear" w:color="auto" w:fill="auto"/>
        <w:wordWrap w:val="0"/>
        <w:autoSpaceDE w:val="0"/>
        <w:autoSpaceDN w:val="0"/>
        <w:adjustRightInd w:val="0"/>
        <w:spacing w:line="360" w:lineRule="auto"/>
        <w:ind w:firstLine="3413"/>
        <w:outlineLvl w:val="0"/>
        <w:rPr>
          <w:rFonts w:hint="eastAsia" w:ascii="宋体" w:hAnsi="宋体" w:eastAsia="宋体" w:cs="宋体"/>
          <w:b/>
          <w:color w:val="auto"/>
          <w:sz w:val="36"/>
          <w:highlight w:val="none"/>
          <w:lang w:val="zh-CN"/>
        </w:rPr>
      </w:pPr>
      <w:bookmarkStart w:id="80" w:name="_Toc18670"/>
      <w:bookmarkStart w:id="81" w:name="_Toc21941"/>
      <w:bookmarkStart w:id="82" w:name="_Toc14824"/>
      <w:r>
        <w:rPr>
          <w:rFonts w:hint="eastAsia" w:ascii="宋体" w:hAnsi="宋体" w:eastAsia="宋体" w:cs="宋体"/>
          <w:b/>
          <w:color w:val="auto"/>
          <w:sz w:val="36"/>
          <w:highlight w:val="none"/>
          <w:lang w:val="zh-CN"/>
        </w:rPr>
        <w:t>商 务 偏 离 表</w:t>
      </w:r>
      <w:bookmarkEnd w:id="80"/>
      <w:bookmarkEnd w:id="81"/>
      <w:bookmarkEnd w:id="82"/>
    </w:p>
    <w:p w14:paraId="04176658">
      <w:pPr>
        <w:shd w:val="clear" w:color="auto" w:fill="auto"/>
        <w:wordWrap w:val="0"/>
        <w:autoSpaceDE w:val="0"/>
        <w:autoSpaceDN w:val="0"/>
        <w:adjustRightInd w:val="0"/>
        <w:spacing w:line="360" w:lineRule="auto"/>
        <w:ind w:firstLine="3413"/>
        <w:rPr>
          <w:rFonts w:hint="eastAsia" w:ascii="宋体" w:hAnsi="宋体" w:eastAsia="宋体" w:cs="宋体"/>
          <w:b/>
          <w:color w:val="auto"/>
          <w:sz w:val="36"/>
          <w:highlight w:val="none"/>
          <w:lang w:val="zh-CN"/>
        </w:rPr>
      </w:pPr>
    </w:p>
    <w:tbl>
      <w:tblPr>
        <w:tblStyle w:val="27"/>
        <w:tblW w:w="0" w:type="auto"/>
        <w:tblInd w:w="0" w:type="dxa"/>
        <w:tblLayout w:type="fixed"/>
        <w:tblCellMar>
          <w:top w:w="0" w:type="dxa"/>
          <w:left w:w="108" w:type="dxa"/>
          <w:bottom w:w="0" w:type="dxa"/>
          <w:right w:w="108" w:type="dxa"/>
        </w:tblCellMar>
      </w:tblPr>
      <w:tblGrid>
        <w:gridCol w:w="900"/>
        <w:gridCol w:w="1800"/>
        <w:gridCol w:w="2664"/>
        <w:gridCol w:w="2110"/>
        <w:gridCol w:w="2126"/>
      </w:tblGrid>
      <w:tr w14:paraId="2368C04E">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0272F3BA">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序 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4FB10B0C">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14:paraId="5FC66520">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采购文件规范要求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14:paraId="4A8CB6D5">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投标文件</w:t>
            </w:r>
          </w:p>
          <w:p w14:paraId="3626E05F">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14:paraId="62D99B8E">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备 注</w:t>
            </w:r>
          </w:p>
        </w:tc>
      </w:tr>
      <w:tr w14:paraId="6FB98108">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30F4593C">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2A1505B">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5FC293E1">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2ABD62FB">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AF47A47">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2A927D0D">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36F897B8">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4C24182">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0A568D74">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574FEBE6">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0BDEB5D">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69B1A5D8">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7A4994E4">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799B7DB">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6BC9A6D4">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3071FE31">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8B8788E">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2079FAB6">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2DA33E7F">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3AE62CA">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49299EB">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1D184C0D">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1DB012B">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5FAE3BA6">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580CECB3">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DBF35DE">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391F5B2">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3EF4C1FD">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5A3154DF">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7BF3FF29">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63BE1A65">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9949D1F">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179BB6CD">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126B7260">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69C1BAD3">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bl>
    <w:p w14:paraId="40B222FA">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供应商盖章：</w:t>
      </w:r>
    </w:p>
    <w:p w14:paraId="3E0720F8">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5E6D9573">
      <w:pPr>
        <w:shd w:val="clear" w:color="auto" w:fill="auto"/>
        <w:wordWrap w:val="0"/>
        <w:autoSpaceDE w:val="0"/>
        <w:autoSpaceDN w:val="0"/>
        <w:adjustRightInd w:val="0"/>
        <w:spacing w:line="360" w:lineRule="auto"/>
        <w:rPr>
          <w:rFonts w:hint="eastAsia" w:ascii="宋体" w:hAnsi="宋体" w:eastAsia="宋体" w:cs="宋体"/>
          <w:b/>
          <w:color w:val="auto"/>
          <w:sz w:val="32"/>
          <w:highlight w:val="none"/>
          <w:lang w:val="zh-CN"/>
        </w:rPr>
      </w:pPr>
    </w:p>
    <w:p w14:paraId="7FBF553A">
      <w:pPr>
        <w:shd w:val="clear" w:color="auto" w:fill="auto"/>
        <w:wordWrap w:val="0"/>
        <w:autoSpaceDE w:val="0"/>
        <w:autoSpaceDN w:val="0"/>
        <w:adjustRightInd w:val="0"/>
        <w:spacing w:line="360" w:lineRule="auto"/>
        <w:rPr>
          <w:rFonts w:hint="eastAsia" w:ascii="宋体" w:hAnsi="宋体" w:eastAsia="宋体" w:cs="宋体"/>
          <w:b/>
          <w:color w:val="auto"/>
          <w:sz w:val="32"/>
          <w:highlight w:val="none"/>
          <w:lang w:val="zh-CN"/>
        </w:rPr>
      </w:pPr>
    </w:p>
    <w:p w14:paraId="72643C66">
      <w:pPr>
        <w:shd w:val="clear" w:color="auto" w:fill="auto"/>
        <w:wordWrap w:val="0"/>
        <w:autoSpaceDE w:val="0"/>
        <w:autoSpaceDN w:val="0"/>
        <w:adjustRightInd w:val="0"/>
        <w:spacing w:line="360" w:lineRule="auto"/>
        <w:ind w:firstLine="3614" w:firstLineChars="1000"/>
        <w:outlineLvl w:val="0"/>
        <w:rPr>
          <w:rFonts w:hint="eastAsia" w:ascii="宋体" w:hAnsi="宋体" w:eastAsia="宋体" w:cs="宋体"/>
          <w:b/>
          <w:color w:val="auto"/>
          <w:sz w:val="36"/>
          <w:highlight w:val="none"/>
          <w:lang w:val="zh-CN"/>
        </w:rPr>
      </w:pPr>
      <w:bookmarkStart w:id="83" w:name="_Toc31864"/>
      <w:bookmarkStart w:id="84" w:name="_Toc18312"/>
      <w:bookmarkStart w:id="85" w:name="_Toc27863"/>
      <w:r>
        <w:rPr>
          <w:rFonts w:hint="eastAsia" w:ascii="宋体" w:hAnsi="宋体" w:eastAsia="宋体" w:cs="宋体"/>
          <w:b/>
          <w:color w:val="auto"/>
          <w:sz w:val="36"/>
          <w:highlight w:val="none"/>
          <w:lang w:val="zh-CN"/>
        </w:rPr>
        <w:t>技术偏离表</w:t>
      </w:r>
      <w:bookmarkEnd w:id="83"/>
      <w:bookmarkEnd w:id="84"/>
      <w:bookmarkEnd w:id="85"/>
    </w:p>
    <w:tbl>
      <w:tblPr>
        <w:tblStyle w:val="27"/>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14:paraId="0C8A7669">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399EF7B0">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序 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2DE3E8A2">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14:paraId="1840650C">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采购文件规范要求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14:paraId="2FF019A1">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投标文件</w:t>
            </w:r>
          </w:p>
          <w:p w14:paraId="0470EBAC">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14:paraId="6260CCE7">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备 注</w:t>
            </w:r>
          </w:p>
        </w:tc>
      </w:tr>
      <w:tr w14:paraId="52078FD0">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736B9625">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D6E517C">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449D9A9B">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14E1E2B7">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5B3D4433">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45A69C52">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7E5FCD97">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38CDF36C">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1E1F6838">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4354EFE1">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61F06CD1">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417335EF">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A94CC5A">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A3B55C9">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6838B825">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1FFFF599">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470F59CB">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52C1730A">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98DDD72">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4C97C07A">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756C8654">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43F04A38">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1CA45E94">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514DD186">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6B3A4C67">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C5DE2E4">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0934B861">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6421BDC9">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727EC049">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5C9DC0C9">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7792A217">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F6E9FD4">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31D76050">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21D56C86">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7693D81B">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bl>
    <w:p w14:paraId="22312BF1">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供应商盖章：</w:t>
      </w:r>
    </w:p>
    <w:p w14:paraId="11A38BA1">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rPr>
      </w:pPr>
    </w:p>
    <w:p w14:paraId="023933F3">
      <w:pPr>
        <w:shd w:val="clear" w:color="auto" w:fill="auto"/>
        <w:wordWrap w:val="0"/>
        <w:spacing w:line="360" w:lineRule="auto"/>
        <w:rPr>
          <w:rFonts w:hint="eastAsia" w:ascii="宋体" w:hAnsi="宋体" w:eastAsia="宋体" w:cs="宋体"/>
          <w:color w:val="auto"/>
          <w:highlight w:val="none"/>
        </w:rPr>
        <w:sectPr>
          <w:headerReference r:id="rId9" w:type="default"/>
          <w:footerReference r:id="rId10" w:type="default"/>
          <w:pgSz w:w="11906" w:h="16838"/>
          <w:pgMar w:top="1440" w:right="1361" w:bottom="1440" w:left="1361" w:header="851" w:footer="992" w:gutter="0"/>
          <w:cols w:space="720" w:num="1"/>
          <w:docGrid w:linePitch="312" w:charSpace="0"/>
        </w:sectPr>
      </w:pPr>
    </w:p>
    <w:p w14:paraId="50EE4999">
      <w:pPr>
        <w:shd w:val="clear" w:color="auto" w:fill="auto"/>
        <w:wordWrap w:val="0"/>
        <w:spacing w:line="360" w:lineRule="auto"/>
        <w:rPr>
          <w:rFonts w:hint="eastAsia" w:ascii="宋体" w:hAnsi="宋体" w:eastAsia="宋体" w:cs="宋体"/>
          <w:b/>
          <w:color w:val="auto"/>
          <w:sz w:val="32"/>
          <w:highlight w:val="none"/>
          <w:lang w:val="zh-CN"/>
        </w:rPr>
      </w:pPr>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lang w:val="en-US" w:eastAsia="zh-CN"/>
        </w:rPr>
        <w:t>7</w:t>
      </w:r>
      <w:r>
        <w:rPr>
          <w:rFonts w:hint="eastAsia" w:ascii="宋体" w:hAnsi="宋体" w:eastAsia="宋体" w:cs="宋体"/>
          <w:b/>
          <w:color w:val="auto"/>
          <w:sz w:val="32"/>
          <w:highlight w:val="none"/>
          <w:lang w:val="zh-CN"/>
        </w:rPr>
        <w:t>针对本项目拟派人员名单</w:t>
      </w:r>
    </w:p>
    <w:p w14:paraId="3AB59471">
      <w:pPr>
        <w:pStyle w:val="24"/>
        <w:shd w:val="clear" w:color="auto" w:fill="auto"/>
        <w:wordWrap w:val="0"/>
        <w:spacing w:before="0" w:after="0" w:line="360" w:lineRule="auto"/>
        <w:ind w:firstLine="723"/>
        <w:rPr>
          <w:rFonts w:hint="eastAsia" w:ascii="宋体" w:hAnsi="宋体" w:eastAsia="宋体" w:cs="宋体"/>
          <w:b w:val="0"/>
          <w:color w:val="auto"/>
          <w:sz w:val="36"/>
          <w:highlight w:val="none"/>
        </w:rPr>
      </w:pPr>
      <w:bookmarkStart w:id="86" w:name="_Toc18995"/>
      <w:bookmarkStart w:id="87" w:name="_Toc28398"/>
      <w:bookmarkStart w:id="88" w:name="_Toc24758"/>
      <w:r>
        <w:rPr>
          <w:rFonts w:hint="eastAsia" w:ascii="宋体" w:hAnsi="宋体" w:eastAsia="宋体" w:cs="宋体"/>
          <w:b w:val="0"/>
          <w:color w:val="auto"/>
          <w:sz w:val="36"/>
          <w:szCs w:val="36"/>
          <w:highlight w:val="none"/>
        </w:rPr>
        <w:t>针对本项目拟派人员名单</w:t>
      </w:r>
      <w:bookmarkEnd w:id="86"/>
      <w:bookmarkEnd w:id="87"/>
      <w:bookmarkEnd w:id="88"/>
    </w:p>
    <w:tbl>
      <w:tblPr>
        <w:tblStyle w:val="27"/>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87"/>
        <w:gridCol w:w="2205"/>
        <w:gridCol w:w="855"/>
        <w:gridCol w:w="840"/>
        <w:gridCol w:w="780"/>
        <w:gridCol w:w="1005"/>
        <w:gridCol w:w="1065"/>
        <w:gridCol w:w="1188"/>
      </w:tblGrid>
      <w:tr w14:paraId="096AEA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6E4EFD4">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姓名</w:t>
            </w:r>
          </w:p>
        </w:tc>
        <w:tc>
          <w:tcPr>
            <w:tcW w:w="2205" w:type="dxa"/>
            <w:noWrap w:val="0"/>
            <w:vAlign w:val="center"/>
          </w:tcPr>
          <w:p w14:paraId="37C09660">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本项目主要工作</w:t>
            </w:r>
          </w:p>
        </w:tc>
        <w:tc>
          <w:tcPr>
            <w:tcW w:w="855" w:type="dxa"/>
            <w:noWrap w:val="0"/>
            <w:vAlign w:val="center"/>
          </w:tcPr>
          <w:p w14:paraId="01A75DF7">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年龄</w:t>
            </w:r>
          </w:p>
        </w:tc>
        <w:tc>
          <w:tcPr>
            <w:tcW w:w="840" w:type="dxa"/>
            <w:noWrap w:val="0"/>
            <w:vAlign w:val="center"/>
          </w:tcPr>
          <w:p w14:paraId="6F76BBCD">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性别</w:t>
            </w:r>
          </w:p>
        </w:tc>
        <w:tc>
          <w:tcPr>
            <w:tcW w:w="780" w:type="dxa"/>
            <w:noWrap w:val="0"/>
            <w:vAlign w:val="center"/>
          </w:tcPr>
          <w:p w14:paraId="57D7B361">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专业</w:t>
            </w:r>
          </w:p>
        </w:tc>
        <w:tc>
          <w:tcPr>
            <w:tcW w:w="1005" w:type="dxa"/>
            <w:noWrap w:val="0"/>
            <w:vAlign w:val="center"/>
          </w:tcPr>
          <w:p w14:paraId="4FAEF2F6">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专业年限</w:t>
            </w:r>
          </w:p>
        </w:tc>
        <w:tc>
          <w:tcPr>
            <w:tcW w:w="1065" w:type="dxa"/>
            <w:noWrap w:val="0"/>
            <w:vAlign w:val="center"/>
          </w:tcPr>
          <w:p w14:paraId="5EB960D8">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职务和职称</w:t>
            </w:r>
          </w:p>
        </w:tc>
        <w:tc>
          <w:tcPr>
            <w:tcW w:w="1188" w:type="dxa"/>
            <w:noWrap w:val="0"/>
            <w:vAlign w:val="center"/>
          </w:tcPr>
          <w:p w14:paraId="545C54D2">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联系方式</w:t>
            </w:r>
          </w:p>
        </w:tc>
      </w:tr>
      <w:tr w14:paraId="409FEB2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33BCFF3">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2205" w:type="dxa"/>
            <w:noWrap w:val="0"/>
            <w:vAlign w:val="center"/>
          </w:tcPr>
          <w:p w14:paraId="7A05A62E">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119DADF2">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40" w:type="dxa"/>
            <w:noWrap w:val="0"/>
            <w:vAlign w:val="center"/>
          </w:tcPr>
          <w:p w14:paraId="7A27AABF">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780" w:type="dxa"/>
            <w:noWrap w:val="0"/>
            <w:vAlign w:val="center"/>
          </w:tcPr>
          <w:p w14:paraId="6639DBFD">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05" w:type="dxa"/>
            <w:noWrap w:val="0"/>
            <w:vAlign w:val="center"/>
          </w:tcPr>
          <w:p w14:paraId="5B2E179C">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5" w:type="dxa"/>
            <w:noWrap w:val="0"/>
            <w:vAlign w:val="center"/>
          </w:tcPr>
          <w:p w14:paraId="010DBC03">
            <w:pPr>
              <w:pStyle w:val="13"/>
              <w:keepNext w:val="0"/>
              <w:keepLines w:val="0"/>
              <w:suppressLineNumbers w:val="0"/>
              <w:shd w:val="clear" w:color="auto" w:fill="auto"/>
              <w:wordWrap w:val="0"/>
              <w:spacing w:before="0" w:beforeAutospacing="0" w:after="0" w:afterAutospacing="0" w:line="360" w:lineRule="auto"/>
              <w:ind w:left="5250" w:right="0"/>
              <w:jc w:val="center"/>
              <w:rPr>
                <w:rFonts w:hint="eastAsia" w:ascii="宋体" w:hAnsi="宋体" w:eastAsia="宋体" w:cs="宋体"/>
                <w:color w:val="auto"/>
                <w:sz w:val="22"/>
                <w:szCs w:val="22"/>
                <w:highlight w:val="none"/>
              </w:rPr>
            </w:pPr>
          </w:p>
        </w:tc>
        <w:tc>
          <w:tcPr>
            <w:tcW w:w="1188" w:type="dxa"/>
            <w:noWrap w:val="0"/>
            <w:vAlign w:val="center"/>
          </w:tcPr>
          <w:p w14:paraId="33824004">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r w14:paraId="394F9E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3348F67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6F401CE0">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1984AF6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08913A7A">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2953CF2A">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3F297FE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7523622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3405704F">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5EDFF1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10DF2C42">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47C27D8F">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4980C32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4A513F58">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15FCA98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415672E8">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7DA2869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09E3A29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691948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90B166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4A5E63E7">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41F34BFC">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59739CDA">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03992C88">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12C458F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793E74D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413A688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69EA1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6B95808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2512356A">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00F3209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18452FB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56075523">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0D14E99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189805B2">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099AC92C">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2603C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74D8D9F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69A0C51F">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227F10DF">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62E35B2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4AF54C0B">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23D095C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5D2DA7EF">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55073A3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C8032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560EC18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4AF9A416">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14606B6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7279193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19183C2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3A855FCF">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305D858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5AE4987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667F54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71BDC4AB">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188FD897">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p>
        </w:tc>
        <w:tc>
          <w:tcPr>
            <w:tcW w:w="855" w:type="dxa"/>
            <w:noWrap w:val="0"/>
            <w:vAlign w:val="center"/>
          </w:tcPr>
          <w:p w14:paraId="1D31A4B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1645BA92">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68A51FD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1FAB20D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1256F18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0CA9BADC">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4F166E0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192CF5A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6427841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3DC80CA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1E50EF5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0EDEDD58">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3C58802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490CB22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5EE1599F">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6BB00F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25642986">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38C7DC9A">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49864EC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55967CA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414945FA">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1634597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594D883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44EA797C">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2B3345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2C9B5DCC">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1EBF9823">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3F981846">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1B4A814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7CAFFA0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7292C10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05E17FC3">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07590E93">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EFF8E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55AD4EE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2AA84D3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712DCBD6">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27A166C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0EA1A5A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4BC29676">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04D75A66">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67CD59A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EB661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4D94ED5F">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720DD122">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02A67FA2">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0E3C6A0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22849BA8">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4B5765A8">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0A03CF43">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43850F4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6B883A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76C80585">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255AD3FE">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2D5BF8EB">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0BD7DD3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76D38AA4">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03BB366B">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5334C967">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3AEA800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0EC801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2BACA0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3F6D5CD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3668AC86">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3594FBB1">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72C3F99F">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57DA1E3B">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227FE1B6">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070BD26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51FE57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58AC325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4B22560F">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34EB411B">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38C6083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1AF91265">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3DF9EDBD">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18939890">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73AF25B3">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bl>
    <w:p w14:paraId="08F9DF46">
      <w:pPr>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1、列入本表人员如要更换，需经采购人同意，擅自更换或不到位属违约行为。</w:t>
      </w:r>
    </w:p>
    <w:p w14:paraId="0E67FA38">
      <w:pPr>
        <w:shd w:val="clear" w:color="auto" w:fill="auto"/>
        <w:wordWrap w:val="0"/>
        <w:adjustRightInd w:val="0"/>
        <w:snapToGrid w:val="0"/>
        <w:spacing w:line="360" w:lineRule="auto"/>
        <w:ind w:firstLine="550" w:firstLineChars="2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、表格可以延续。</w:t>
      </w:r>
    </w:p>
    <w:p w14:paraId="6E22F5E8">
      <w:pPr>
        <w:shd w:val="clear" w:color="auto" w:fill="auto"/>
        <w:wordWrap w:val="0"/>
        <w:spacing w:line="360" w:lineRule="auto"/>
        <w:ind w:firstLine="480"/>
        <w:rPr>
          <w:rFonts w:hint="eastAsia" w:ascii="宋体" w:hAnsi="宋体" w:eastAsia="宋体" w:cs="宋体"/>
          <w:color w:val="auto"/>
          <w:spacing w:val="20"/>
          <w:sz w:val="22"/>
          <w:szCs w:val="22"/>
          <w:highlight w:val="none"/>
        </w:rPr>
      </w:pPr>
    </w:p>
    <w:p w14:paraId="3C0CBC5B">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投标供应商盖章：</w:t>
      </w:r>
    </w:p>
    <w:p w14:paraId="4817A74C">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 xml:space="preserve">法定代表人（负责人）或授权代表（签字或盖章）：            </w:t>
      </w:r>
    </w:p>
    <w:p w14:paraId="63E30228">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日期：</w:t>
      </w:r>
    </w:p>
    <w:p w14:paraId="05974DED">
      <w:pPr>
        <w:shd w:val="clear" w:color="auto" w:fill="auto"/>
        <w:wordWrap w:val="0"/>
        <w:spacing w:line="360" w:lineRule="auto"/>
        <w:rPr>
          <w:rFonts w:hint="eastAsia" w:ascii="宋体" w:hAnsi="宋体" w:eastAsia="宋体" w:cs="宋体"/>
          <w:color w:val="auto"/>
          <w:sz w:val="36"/>
          <w:szCs w:val="36"/>
          <w:highlight w:val="none"/>
        </w:rPr>
      </w:pPr>
    </w:p>
    <w:p w14:paraId="1B1F9164">
      <w:pPr>
        <w:shd w:val="clear" w:color="auto" w:fill="auto"/>
        <w:wordWrap w:val="0"/>
        <w:spacing w:line="360" w:lineRule="auto"/>
        <w:rPr>
          <w:rFonts w:hint="eastAsia" w:ascii="宋体" w:hAnsi="宋体" w:eastAsia="宋体" w:cs="宋体"/>
          <w:color w:val="auto"/>
          <w:sz w:val="36"/>
          <w:szCs w:val="36"/>
          <w:highlight w:val="none"/>
        </w:rPr>
      </w:pPr>
    </w:p>
    <w:p w14:paraId="4691BC9E">
      <w:pPr>
        <w:shd w:val="clear" w:color="auto" w:fill="auto"/>
        <w:wordWrap w:val="0"/>
        <w:spacing w:line="360" w:lineRule="auto"/>
        <w:rPr>
          <w:rFonts w:hint="eastAsia" w:ascii="宋体" w:hAnsi="宋体" w:eastAsia="宋体" w:cs="宋体"/>
          <w:b/>
          <w:color w:val="auto"/>
          <w:sz w:val="32"/>
          <w:highlight w:val="none"/>
          <w:lang w:val="zh-CN"/>
        </w:rPr>
      </w:pPr>
      <w:r>
        <w:rPr>
          <w:rFonts w:hint="eastAsia" w:ascii="宋体" w:hAnsi="宋体" w:eastAsia="宋体" w:cs="宋体"/>
          <w:b/>
          <w:color w:val="auto"/>
          <w:sz w:val="32"/>
          <w:highlight w:val="none"/>
          <w:lang w:val="zh-CN"/>
        </w:rPr>
        <w:br w:type="page"/>
      </w:r>
      <w:r>
        <w:rPr>
          <w:rFonts w:hint="eastAsia" w:ascii="宋体" w:hAnsi="宋体" w:eastAsia="宋体" w:cs="宋体"/>
          <w:b/>
          <w:color w:val="auto"/>
          <w:sz w:val="32"/>
          <w:highlight w:val="none"/>
        </w:rPr>
        <w:t>3.</w:t>
      </w:r>
      <w:r>
        <w:rPr>
          <w:rFonts w:hint="eastAsia" w:ascii="宋体" w:hAnsi="宋体" w:eastAsia="宋体" w:cs="宋体"/>
          <w:b/>
          <w:color w:val="auto"/>
          <w:sz w:val="32"/>
          <w:highlight w:val="none"/>
          <w:lang w:val="en-US" w:eastAsia="zh-CN"/>
        </w:rPr>
        <w:t>8</w:t>
      </w:r>
      <w:r>
        <w:rPr>
          <w:rFonts w:hint="eastAsia" w:ascii="宋体" w:hAnsi="宋体" w:eastAsia="宋体" w:cs="宋体"/>
          <w:b/>
          <w:color w:val="auto"/>
          <w:sz w:val="32"/>
          <w:highlight w:val="none"/>
        </w:rPr>
        <w:t>项目组织实施方案（供应商根据评分细则自行自拟）</w:t>
      </w:r>
      <w:r>
        <w:rPr>
          <w:rFonts w:hint="eastAsia" w:ascii="宋体" w:hAnsi="宋体" w:eastAsia="宋体" w:cs="宋体"/>
          <w:b/>
          <w:color w:val="auto"/>
          <w:sz w:val="32"/>
          <w:highlight w:val="none"/>
          <w:lang w:val="zh-CN"/>
        </w:rPr>
        <w:br w:type="page"/>
      </w:r>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lang w:val="en-US" w:eastAsia="zh-CN"/>
        </w:rPr>
        <w:t>9</w:t>
      </w:r>
      <w:r>
        <w:rPr>
          <w:rFonts w:hint="eastAsia" w:ascii="宋体" w:hAnsi="宋体" w:eastAsia="宋体" w:cs="宋体"/>
          <w:b/>
          <w:color w:val="auto"/>
          <w:sz w:val="32"/>
          <w:highlight w:val="none"/>
          <w:lang w:val="zh-CN"/>
        </w:rPr>
        <w:t>供应商认为有必要提供的其他材料或说明（如有）</w:t>
      </w:r>
    </w:p>
    <w:p w14:paraId="7F0ACD71">
      <w:pPr>
        <w:pStyle w:val="6"/>
        <w:shd w:val="clear" w:color="auto" w:fill="auto"/>
        <w:wordWrap w:val="0"/>
        <w:spacing w:before="0" w:after="0" w:line="360" w:lineRule="auto"/>
        <w:rPr>
          <w:rFonts w:hint="eastAsia" w:ascii="宋体" w:hAnsi="宋体" w:eastAsia="宋体" w:cs="宋体"/>
          <w:color w:val="auto"/>
          <w:highlight w:val="none"/>
        </w:rPr>
      </w:pPr>
    </w:p>
    <w:p w14:paraId="5E4B84BC">
      <w:pPr>
        <w:shd w:val="clear" w:color="auto" w:fill="auto"/>
        <w:wordWrap w:val="0"/>
        <w:spacing w:line="360" w:lineRule="auto"/>
        <w:jc w:val="center"/>
        <w:outlineLvl w:val="1"/>
        <w:rPr>
          <w:rFonts w:hint="eastAsia" w:ascii="宋体" w:hAnsi="宋体" w:eastAsia="宋体" w:cs="宋体"/>
          <w:b/>
          <w:color w:val="auto"/>
          <w:sz w:val="40"/>
          <w:highlight w:val="none"/>
        </w:rPr>
      </w:pPr>
      <w:bookmarkStart w:id="89" w:name="_Toc15594"/>
      <w:bookmarkStart w:id="90" w:name="_Toc5823"/>
      <w:bookmarkStart w:id="91" w:name="_Toc3954"/>
      <w:r>
        <w:rPr>
          <w:rFonts w:hint="eastAsia" w:ascii="宋体" w:hAnsi="宋体" w:eastAsia="宋体" w:cs="宋体"/>
          <w:b/>
          <w:color w:val="auto"/>
          <w:sz w:val="40"/>
          <w:highlight w:val="none"/>
        </w:rPr>
        <w:t>供应商认为有必要提供的其他材料或说明</w:t>
      </w:r>
      <w:bookmarkEnd w:id="89"/>
      <w:bookmarkEnd w:id="90"/>
      <w:bookmarkEnd w:id="91"/>
    </w:p>
    <w:p w14:paraId="535B99DC">
      <w:pPr>
        <w:shd w:val="clear" w:color="auto" w:fill="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eastAsia="宋体" w:cs="宋体"/>
          <w:b/>
          <w:color w:val="auto"/>
          <w:sz w:val="22"/>
          <w:szCs w:val="22"/>
          <w:highlight w:val="none"/>
        </w:rPr>
        <w:t>项目名称</w:t>
      </w:r>
      <w:r>
        <w:rPr>
          <w:rFonts w:hint="eastAsia" w:ascii="宋体" w:hAnsi="宋体" w:eastAsia="宋体" w:cs="宋体"/>
          <w:b/>
          <w:color w:val="auto"/>
          <w:sz w:val="22"/>
          <w:szCs w:val="22"/>
          <w:highlight w:val="none"/>
          <w:lang w:eastAsia="zh-CN"/>
        </w:rPr>
        <w:t>：</w:t>
      </w:r>
      <w:r>
        <w:rPr>
          <w:rFonts w:hint="eastAsia" w:ascii="宋体" w:hAnsi="宋体" w:cs="宋体"/>
          <w:b/>
          <w:color w:val="auto"/>
          <w:sz w:val="22"/>
          <w:szCs w:val="22"/>
          <w:highlight w:val="none"/>
          <w:u w:val="single"/>
          <w:lang w:eastAsia="zh-CN"/>
        </w:rPr>
        <w:t>平阳站前片区城市设计、控制性详细规划服务</w:t>
      </w:r>
    </w:p>
    <w:p w14:paraId="7FF52C0E">
      <w:pPr>
        <w:shd w:val="clear" w:color="auto" w:fill="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eastAsia="宋体" w:cs="宋体"/>
          <w:b/>
          <w:color w:val="auto"/>
          <w:sz w:val="22"/>
          <w:szCs w:val="22"/>
          <w:highlight w:val="none"/>
        </w:rPr>
        <w:t>项目编号</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u w:val="single"/>
        </w:rPr>
        <w:t xml:space="preserve"> </w:t>
      </w:r>
      <w:r>
        <w:rPr>
          <w:rFonts w:hint="eastAsia" w:ascii="宋体" w:hAnsi="宋体" w:cs="宋体"/>
          <w:b/>
          <w:color w:val="auto"/>
          <w:sz w:val="22"/>
          <w:szCs w:val="22"/>
          <w:highlight w:val="none"/>
          <w:u w:val="single"/>
          <w:lang w:eastAsia="zh-CN"/>
        </w:rPr>
        <w:t>PYCG250902093</w:t>
      </w:r>
    </w:p>
    <w:tbl>
      <w:tblPr>
        <w:tblStyle w:val="27"/>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14:paraId="279AE4B8">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PrEx>
        <w:trPr>
          <w:trHeight w:val="7655" w:hRule="atLeast"/>
        </w:trPr>
        <w:tc>
          <w:tcPr>
            <w:tcW w:w="9145" w:type="dxa"/>
            <w:noWrap w:val="0"/>
            <w:vAlign w:val="top"/>
          </w:tcPr>
          <w:p w14:paraId="5077A589">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bl>
    <w:p w14:paraId="18E60C05">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____________________________________________</w:t>
      </w:r>
    </w:p>
    <w:p w14:paraId="4D743766">
      <w:pPr>
        <w:shd w:val="clear" w:color="auto" w:fill="auto"/>
        <w:wordWrap w:val="0"/>
        <w:snapToGrid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法定代表人或其授权代表（签字或盖章）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____________________________</w:t>
      </w:r>
    </w:p>
    <w:p w14:paraId="37C5ACF3">
      <w:pPr>
        <w:shd w:val="clear" w:color="auto" w:fill="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________年____月____日</w:t>
      </w:r>
    </w:p>
    <w:p w14:paraId="6B0AEF46">
      <w:pPr>
        <w:shd w:val="clear" w:color="auto" w:fill="auto"/>
        <w:tabs>
          <w:tab w:val="left" w:pos="1575"/>
        </w:tabs>
        <w:wordWrap w:val="0"/>
        <w:adjustRightInd w:val="0"/>
        <w:snapToGrid w:val="0"/>
        <w:spacing w:line="360" w:lineRule="auto"/>
        <w:jc w:val="center"/>
        <w:rPr>
          <w:rFonts w:hint="eastAsia" w:ascii="宋体" w:hAnsi="宋体" w:eastAsia="宋体" w:cs="宋体"/>
          <w:b/>
          <w:color w:val="auto"/>
          <w:sz w:val="36"/>
          <w:szCs w:val="36"/>
          <w:highlight w:val="none"/>
        </w:rPr>
      </w:pPr>
    </w:p>
    <w:p w14:paraId="17AEAC51">
      <w:pPr>
        <w:pStyle w:val="25"/>
        <w:shd w:val="clear" w:color="auto" w:fill="auto"/>
        <w:wordWrap w:val="0"/>
        <w:spacing w:after="0" w:line="360" w:lineRule="auto"/>
        <w:ind w:firstLine="361"/>
        <w:rPr>
          <w:rFonts w:hint="eastAsia" w:ascii="宋体" w:hAnsi="宋体" w:eastAsia="宋体" w:cs="宋体"/>
          <w:b/>
          <w:color w:val="auto"/>
          <w:sz w:val="36"/>
          <w:szCs w:val="36"/>
          <w:highlight w:val="none"/>
        </w:rPr>
      </w:pPr>
    </w:p>
    <w:p w14:paraId="68C01667">
      <w:pPr>
        <w:pStyle w:val="19"/>
        <w:shd w:val="clear" w:color="auto" w:fill="auto"/>
        <w:wordWrap w:val="0"/>
        <w:spacing w:line="360" w:lineRule="auto"/>
        <w:rPr>
          <w:rFonts w:hint="eastAsia" w:ascii="宋体" w:hAnsi="宋体" w:eastAsia="宋体" w:cs="宋体"/>
          <w:color w:val="auto"/>
          <w:highlight w:val="none"/>
        </w:rPr>
      </w:pPr>
    </w:p>
    <w:p w14:paraId="6537B276">
      <w:pPr>
        <w:shd w:val="clear" w:color="auto" w:fill="auto"/>
        <w:tabs>
          <w:tab w:val="left" w:pos="1575"/>
        </w:tabs>
        <w:wordWrap w:val="0"/>
        <w:adjustRightInd w:val="0"/>
        <w:snapToGri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br w:type="page"/>
      </w:r>
      <w:r>
        <w:rPr>
          <w:rFonts w:hint="eastAsia" w:ascii="宋体" w:hAnsi="宋体" w:eastAsia="宋体" w:cs="宋体"/>
          <w:b/>
          <w:color w:val="auto"/>
          <w:sz w:val="36"/>
          <w:szCs w:val="36"/>
          <w:highlight w:val="none"/>
        </w:rPr>
        <w:t>质量服务承诺书</w:t>
      </w:r>
    </w:p>
    <w:p w14:paraId="109FD524">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致</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（采购人）:</w:t>
      </w:r>
    </w:p>
    <w:p w14:paraId="0658030C">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（供应商）对</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（项目名称）项目做出如下承诺。</w:t>
      </w:r>
    </w:p>
    <w:p w14:paraId="3EF7F420">
      <w:pPr>
        <w:shd w:val="clear" w:color="auto" w:fill="auto"/>
        <w:wordWrap w:val="0"/>
        <w:spacing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如果我公司有幸成为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（项目名称）项目的中标人，将作出以下承诺</w:t>
      </w:r>
      <w:r>
        <w:rPr>
          <w:rFonts w:hint="eastAsia" w:ascii="宋体" w:hAnsi="宋体" w:eastAsia="宋体" w:cs="宋体"/>
          <w:color w:val="auto"/>
          <w:sz w:val="22"/>
          <w:szCs w:val="22"/>
          <w:highlight w:val="none"/>
          <w:lang w:eastAsia="zh-CN"/>
        </w:rPr>
        <w:t>：</w:t>
      </w:r>
    </w:p>
    <w:p w14:paraId="737C898F">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14:paraId="514134C0">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一、本公司所提供的服务均符合法律法规以及行业相关质量标准；</w:t>
      </w:r>
    </w:p>
    <w:p w14:paraId="146D378A">
      <w:pPr>
        <w:shd w:val="clear" w:color="auto" w:fill="auto"/>
        <w:wordWrap w:val="0"/>
        <w:spacing w:line="360" w:lineRule="auto"/>
        <w:rPr>
          <w:rFonts w:hint="eastAsia" w:ascii="宋体" w:hAnsi="宋体" w:eastAsia="宋体" w:cs="宋体"/>
          <w:color w:val="auto"/>
          <w:sz w:val="22"/>
          <w:szCs w:val="22"/>
          <w:highlight w:val="none"/>
        </w:rPr>
      </w:pPr>
    </w:p>
    <w:p w14:paraId="6991C244">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二、在采购文件要求的质保期内，无条件服务直至满足使用方的项目使用需求；</w:t>
      </w:r>
    </w:p>
    <w:p w14:paraId="16E864F9">
      <w:pPr>
        <w:shd w:val="clear" w:color="auto" w:fill="auto"/>
        <w:wordWrap w:val="0"/>
        <w:spacing w:line="360" w:lineRule="auto"/>
        <w:rPr>
          <w:rFonts w:hint="eastAsia" w:ascii="宋体" w:hAnsi="宋体" w:eastAsia="宋体" w:cs="宋体"/>
          <w:color w:val="auto"/>
          <w:sz w:val="22"/>
          <w:szCs w:val="22"/>
          <w:highlight w:val="none"/>
        </w:rPr>
      </w:pPr>
    </w:p>
    <w:p w14:paraId="25C9071A">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本承诺书自开标日起至招标方与中标方合同结束之日均有效。</w:t>
      </w:r>
    </w:p>
    <w:p w14:paraId="0FEFB146">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14:paraId="62D21175">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14:paraId="6F74B10D">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14:paraId="79C2BC2B">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14:paraId="04B04677">
      <w:pPr>
        <w:shd w:val="clear" w:color="auto" w:fill="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邮编</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p>
    <w:p w14:paraId="3128DE83">
      <w:pPr>
        <w:shd w:val="clear" w:color="auto" w:fill="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电话</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传真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w:t>
      </w:r>
    </w:p>
    <w:p w14:paraId="74A6D98D">
      <w:pPr>
        <w:shd w:val="clear" w:color="auto" w:fill="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供应商授权代表姓名职务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w:t>
      </w:r>
    </w:p>
    <w:p w14:paraId="11AC8117">
      <w:pPr>
        <w:shd w:val="clear" w:color="auto" w:fill="auto"/>
        <w:tabs>
          <w:tab w:val="left" w:pos="1260"/>
        </w:tabs>
        <w:wordWrap w:val="0"/>
        <w:spacing w:line="360" w:lineRule="auto"/>
        <w:ind w:right="48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供应商名称（公章）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p>
    <w:p w14:paraId="66B56895">
      <w:pPr>
        <w:shd w:val="clear" w:color="auto" w:fill="auto"/>
        <w:tabs>
          <w:tab w:val="left" w:pos="1260"/>
        </w:tabs>
        <w:wordWrap w:val="0"/>
        <w:spacing w:line="360" w:lineRule="auto"/>
        <w:ind w:right="48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法定代表人（负责人）或授权代表（签字或盖章）</w:t>
      </w:r>
      <w:r>
        <w:rPr>
          <w:rFonts w:hint="eastAsia" w:ascii="宋体" w:hAnsi="宋体" w:eastAsia="宋体" w:cs="宋体"/>
          <w:color w:val="auto"/>
          <w:sz w:val="22"/>
          <w:szCs w:val="22"/>
          <w:highlight w:val="none"/>
          <w:lang w:eastAsia="zh-CN"/>
        </w:rPr>
        <w:t>：</w:t>
      </w:r>
    </w:p>
    <w:p w14:paraId="272A725B">
      <w:pPr>
        <w:shd w:val="clear" w:color="auto" w:fill="auto"/>
        <w:wordWrap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诚信投标承诺书</w:t>
      </w:r>
    </w:p>
    <w:p w14:paraId="423452D5">
      <w:pPr>
        <w:shd w:val="clear" w:color="auto" w:fill="auto"/>
        <w:wordWrap w:val="0"/>
        <w:spacing w:line="360" w:lineRule="auto"/>
        <w:ind w:right="-153" w:rightChars="-73"/>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本企业郑重承诺</w:t>
      </w:r>
      <w:r>
        <w:rPr>
          <w:rFonts w:hint="eastAsia" w:ascii="宋体" w:hAnsi="宋体" w:eastAsia="宋体" w:cs="宋体"/>
          <w:color w:val="auto"/>
          <w:sz w:val="22"/>
          <w:szCs w:val="22"/>
          <w:highlight w:val="none"/>
          <w:lang w:eastAsia="zh-CN"/>
        </w:rPr>
        <w:t>：</w:t>
      </w:r>
    </w:p>
    <w:p w14:paraId="18D032DD">
      <w:pPr>
        <w:shd w:val="clear" w:color="auto" w:fill="auto"/>
        <w:wordWrap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为了积极配合采购人组织的</w:t>
      </w:r>
      <w:r>
        <w:rPr>
          <w:rFonts w:hint="eastAsia" w:ascii="宋体" w:hAnsi="宋体" w:eastAsia="宋体" w:cs="宋体"/>
          <w:color w:val="auto"/>
          <w:sz w:val="22"/>
          <w:szCs w:val="22"/>
          <w:highlight w:val="none"/>
          <w:u w:val="single"/>
        </w:rPr>
        <w:t xml:space="preserve"> （项目名称） </w:t>
      </w:r>
      <w:r>
        <w:rPr>
          <w:rFonts w:hint="eastAsia" w:ascii="宋体" w:hAnsi="宋体" w:eastAsia="宋体" w:cs="宋体"/>
          <w:color w:val="auto"/>
          <w:sz w:val="22"/>
          <w:szCs w:val="22"/>
          <w:highlight w:val="none"/>
        </w:rPr>
        <w:t>招标工作，有效遏制不公平竞争和违规违纪问题的发生，确保招标工作的公平、公正、公开，我们保证认真贯彻《平阳县县属国有企业采购管理办法（试行）》等法律及有关法规相关规定以及有关廉洁要求，特承诺如下事项</w:t>
      </w:r>
      <w:r>
        <w:rPr>
          <w:rFonts w:hint="eastAsia" w:ascii="宋体" w:hAnsi="宋体" w:eastAsia="宋体" w:cs="宋体"/>
          <w:color w:val="auto"/>
          <w:sz w:val="22"/>
          <w:szCs w:val="22"/>
          <w:highlight w:val="none"/>
          <w:lang w:eastAsia="zh-CN"/>
        </w:rPr>
        <w:t>：</w:t>
      </w:r>
    </w:p>
    <w:p w14:paraId="13830E95">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1、自觉遵守国家法律法规及有关廉政建设制度。</w:t>
      </w:r>
    </w:p>
    <w:p w14:paraId="09AD10B3">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2、主动了解采购人招投标纪律，积极配合采购人执行招投标廉政建设的有关规定。</w:t>
      </w:r>
    </w:p>
    <w:p w14:paraId="77BB1B34">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3、不使用不正当手段妨碍、排挤其它供应商或串通投标。</w:t>
      </w:r>
    </w:p>
    <w:p w14:paraId="4BCD7DF3">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4、按照本采购文件规定的方式进行投标，不隐瞒本单位投标资质的真实情况，投标资质符合规定。</w:t>
      </w:r>
    </w:p>
    <w:p w14:paraId="30FC8E7A">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14:paraId="4C6F0BEF">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6、不向采购人及个人购置或提供通讯工具、交通工具和高档办公用品等。</w:t>
      </w:r>
    </w:p>
    <w:p w14:paraId="0C8ADA23">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7、不向采购人涉及招标的人员的配偶、子女分包此次招标项目。</w:t>
      </w:r>
    </w:p>
    <w:p w14:paraId="173E857F">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8、不向采购人及个人支付好处费、介绍费。</w:t>
      </w:r>
    </w:p>
    <w:p w14:paraId="6A8AFF03">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9、一旦发现相关人员在招标过程中的索要财物等不廉洁行为，坚决予以抵制，并及时向有关纪检监察部门举报。</w:t>
      </w:r>
    </w:p>
    <w:p w14:paraId="0CE14861">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10、我们若违反上述承诺，愿接受取消供应商中标资格及其他任何形式的处理。</w:t>
      </w:r>
    </w:p>
    <w:p w14:paraId="522A660B">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p>
    <w:p w14:paraId="7C0767F1">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供应商全称</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2F5A49C2">
      <w:pPr>
        <w:shd w:val="clear" w:color="auto" w:fill="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法定代表人（负责人）或授权代表（签字或签章）</w:t>
      </w:r>
      <w:r>
        <w:rPr>
          <w:rFonts w:hint="eastAsia" w:ascii="宋体" w:hAnsi="宋体" w:eastAsia="宋体" w:cs="宋体"/>
          <w:color w:val="auto"/>
          <w:sz w:val="22"/>
          <w:szCs w:val="22"/>
          <w:highlight w:val="none"/>
          <w:u w:val="single"/>
        </w:rPr>
        <w:t xml:space="preserve">          </w:t>
      </w:r>
    </w:p>
    <w:p w14:paraId="114E395A">
      <w:pPr>
        <w:shd w:val="clear" w:color="auto" w:fill="auto"/>
        <w:wordWrap w:val="0"/>
        <w:spacing w:line="360" w:lineRule="auto"/>
        <w:rPr>
          <w:rFonts w:hint="eastAsia" w:ascii="宋体" w:hAnsi="宋体" w:eastAsia="宋体" w:cs="宋体"/>
          <w:bCs/>
          <w:color w:val="auto"/>
          <w:sz w:val="22"/>
          <w:highlight w:val="none"/>
        </w:rPr>
      </w:pPr>
      <w:r>
        <w:rPr>
          <w:rFonts w:hint="eastAsia" w:ascii="宋体" w:hAnsi="宋体" w:eastAsia="宋体" w:cs="宋体"/>
          <w:color w:val="auto"/>
          <w:sz w:val="22"/>
          <w:szCs w:val="22"/>
          <w:highlight w:val="none"/>
        </w:rPr>
        <w:t>日 期</w:t>
      </w:r>
      <w:r>
        <w:rPr>
          <w:rFonts w:hint="eastAsia" w:ascii="宋体" w:hAnsi="宋体" w:eastAsia="宋体" w:cs="宋体"/>
          <w:color w:val="auto"/>
          <w:sz w:val="22"/>
          <w:szCs w:val="22"/>
          <w:highlight w:val="none"/>
          <w:u w:val="single"/>
        </w:rPr>
        <w:t xml:space="preserve">                               </w:t>
      </w:r>
    </w:p>
    <w:p w14:paraId="19E54E6D">
      <w:pPr>
        <w:pStyle w:val="12"/>
        <w:shd w:val="clear" w:color="auto" w:fill="auto"/>
        <w:wordWrap w:val="0"/>
        <w:adjustRightInd w:val="0"/>
        <w:snapToGrid w:val="0"/>
        <w:spacing w:line="360" w:lineRule="auto"/>
        <w:rPr>
          <w:rFonts w:hint="eastAsia" w:ascii="宋体" w:hAnsi="宋体" w:eastAsia="宋体" w:cs="宋体"/>
          <w:color w:val="auto"/>
          <w:sz w:val="30"/>
          <w:highlight w:val="none"/>
        </w:rPr>
      </w:pPr>
    </w:p>
    <w:p w14:paraId="688453A4">
      <w:pPr>
        <w:pStyle w:val="12"/>
        <w:shd w:val="clear" w:color="auto" w:fill="auto"/>
        <w:wordWrap w:val="0"/>
        <w:adjustRightInd w:val="0"/>
        <w:snapToGrid w:val="0"/>
        <w:spacing w:line="360" w:lineRule="auto"/>
        <w:rPr>
          <w:rFonts w:hint="eastAsia" w:ascii="宋体" w:hAnsi="宋体" w:eastAsia="宋体" w:cs="宋体"/>
          <w:color w:val="auto"/>
          <w:sz w:val="30"/>
          <w:highlight w:val="none"/>
        </w:rPr>
      </w:pPr>
    </w:p>
    <w:p w14:paraId="771E717D">
      <w:pPr>
        <w:shd w:val="clear" w:color="auto" w:fill="auto"/>
        <w:wordWrap w:val="0"/>
        <w:autoSpaceDE w:val="0"/>
        <w:autoSpaceDN w:val="0"/>
        <w:adjustRightInd w:val="0"/>
        <w:snapToGrid w:val="0"/>
        <w:spacing w:line="360" w:lineRule="auto"/>
        <w:jc w:val="center"/>
        <w:textAlignment w:val="bottom"/>
        <w:rPr>
          <w:rFonts w:hint="eastAsia" w:ascii="宋体" w:hAnsi="宋体" w:eastAsia="宋体" w:cs="宋体"/>
          <w:b/>
          <w:bCs/>
          <w:color w:val="auto"/>
          <w:sz w:val="36"/>
          <w:highlight w:val="none"/>
        </w:rPr>
      </w:pPr>
      <w:r>
        <w:rPr>
          <w:rFonts w:hint="eastAsia" w:ascii="宋体" w:hAnsi="宋体" w:eastAsia="宋体" w:cs="宋体"/>
          <w:color w:val="auto"/>
          <w:sz w:val="36"/>
          <w:highlight w:val="none"/>
        </w:rPr>
        <w:br w:type="page"/>
      </w:r>
      <w:bookmarkStart w:id="92" w:name="_Toc19137"/>
      <w:r>
        <w:rPr>
          <w:rFonts w:hint="eastAsia" w:ascii="宋体" w:hAnsi="宋体" w:eastAsia="宋体" w:cs="宋体"/>
          <w:b/>
          <w:bCs/>
          <w:color w:val="auto"/>
          <w:sz w:val="36"/>
          <w:highlight w:val="none"/>
        </w:rPr>
        <w:t>第七部分 评标办法</w:t>
      </w:r>
      <w:bookmarkEnd w:id="92"/>
    </w:p>
    <w:p w14:paraId="6AC53766">
      <w:pPr>
        <w:pStyle w:val="14"/>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根据《平阳县县属国有企业采购管理办法（试行）》等有关政府采购法规，结合本次采购的实际，按照公平、公正、科学、择优的原则选择中标供应商，特制定本评标办法。</w:t>
      </w:r>
    </w:p>
    <w:p w14:paraId="0F125955">
      <w:pPr>
        <w:pStyle w:val="14"/>
        <w:shd w:val="clear" w:color="auto" w:fill="auto"/>
        <w:wordWrap w:val="0"/>
        <w:adjustRightInd w:val="0"/>
        <w:snapToGrid w:val="0"/>
        <w:spacing w:line="360" w:lineRule="auto"/>
        <w:ind w:left="0" w:leftChars="0" w:firstLine="0" w:firstLineChars="0"/>
        <w:jc w:val="center"/>
        <w:outlineLvl w:val="1"/>
        <w:rPr>
          <w:rFonts w:hint="eastAsia" w:ascii="宋体" w:hAnsi="宋体" w:eastAsia="宋体" w:cs="宋体"/>
          <w:color w:val="auto"/>
          <w:sz w:val="22"/>
          <w:szCs w:val="22"/>
          <w:highlight w:val="none"/>
        </w:rPr>
      </w:pPr>
      <w:bookmarkStart w:id="93" w:name="_Toc17848"/>
      <w:bookmarkStart w:id="94" w:name="_Toc3069"/>
      <w:bookmarkStart w:id="95" w:name="_Toc22055"/>
      <w:r>
        <w:rPr>
          <w:rFonts w:hint="eastAsia" w:ascii="宋体" w:hAnsi="宋体" w:eastAsia="宋体" w:cs="宋体"/>
          <w:color w:val="auto"/>
          <w:sz w:val="22"/>
          <w:szCs w:val="22"/>
          <w:highlight w:val="none"/>
        </w:rPr>
        <w:t>一、总则</w:t>
      </w:r>
      <w:bookmarkEnd w:id="93"/>
      <w:bookmarkEnd w:id="94"/>
      <w:bookmarkEnd w:id="95"/>
    </w:p>
    <w:p w14:paraId="1C40406D">
      <w:pPr>
        <w:pStyle w:val="14"/>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401BDD0D">
      <w:pPr>
        <w:pStyle w:val="14"/>
        <w:shd w:val="clear" w:color="auto" w:fill="auto"/>
        <w:wordWrap w:val="0"/>
        <w:adjustRightInd w:val="0"/>
        <w:snapToGrid w:val="0"/>
        <w:spacing w:line="360" w:lineRule="auto"/>
        <w:ind w:left="0" w:leftChars="0" w:firstLine="0" w:firstLineChars="0"/>
        <w:jc w:val="center"/>
        <w:outlineLvl w:val="1"/>
        <w:rPr>
          <w:rFonts w:hint="eastAsia" w:ascii="宋体" w:hAnsi="宋体" w:eastAsia="宋体" w:cs="宋体"/>
          <w:color w:val="auto"/>
          <w:sz w:val="22"/>
          <w:szCs w:val="22"/>
          <w:highlight w:val="none"/>
        </w:rPr>
      </w:pPr>
      <w:bookmarkStart w:id="96" w:name="_Toc24880"/>
      <w:bookmarkStart w:id="97" w:name="_Toc11447"/>
      <w:bookmarkStart w:id="98" w:name="_Toc29171"/>
      <w:r>
        <w:rPr>
          <w:rFonts w:hint="eastAsia" w:ascii="宋体" w:hAnsi="宋体" w:eastAsia="宋体" w:cs="宋体"/>
          <w:color w:val="auto"/>
          <w:sz w:val="22"/>
          <w:szCs w:val="22"/>
          <w:highlight w:val="none"/>
        </w:rPr>
        <w:t>二．评标组织</w:t>
      </w:r>
      <w:bookmarkEnd w:id="96"/>
      <w:bookmarkEnd w:id="97"/>
      <w:bookmarkEnd w:id="98"/>
    </w:p>
    <w:p w14:paraId="1942302F">
      <w:pPr>
        <w:pStyle w:val="14"/>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评标工作由采购机构依法组建的评标委员会负责，评标委员会由采购人依法组建，其中评审专家不得少于成员总数的三分之二；评审专家确定方式</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按相关规定从专家库中抽取。评标全过程由</w:t>
      </w:r>
      <w:r>
        <w:rPr>
          <w:rFonts w:hint="eastAsia" w:hAnsi="宋体" w:cs="宋体"/>
          <w:color w:val="auto"/>
          <w:sz w:val="22"/>
          <w:szCs w:val="22"/>
          <w:highlight w:val="none"/>
          <w:lang w:val="en-US" w:eastAsia="zh-CN"/>
        </w:rPr>
        <w:t>监管</w:t>
      </w:r>
      <w:r>
        <w:rPr>
          <w:rFonts w:hint="eastAsia" w:ascii="宋体" w:hAnsi="宋体" w:eastAsia="宋体" w:cs="宋体"/>
          <w:color w:val="auto"/>
          <w:sz w:val="22"/>
          <w:szCs w:val="22"/>
          <w:highlight w:val="none"/>
        </w:rPr>
        <w:t>部门</w:t>
      </w:r>
      <w:r>
        <w:rPr>
          <w:rFonts w:hint="eastAsia" w:hAnsi="宋体" w:cs="宋体"/>
          <w:color w:val="auto"/>
          <w:sz w:val="22"/>
          <w:szCs w:val="22"/>
          <w:highlight w:val="none"/>
          <w:lang w:val="en-US" w:eastAsia="zh-CN"/>
        </w:rPr>
        <w:t>全程</w:t>
      </w:r>
      <w:r>
        <w:rPr>
          <w:rFonts w:hint="eastAsia" w:ascii="宋体" w:hAnsi="宋体" w:eastAsia="宋体" w:cs="宋体"/>
          <w:color w:val="auto"/>
          <w:sz w:val="22"/>
          <w:szCs w:val="22"/>
          <w:highlight w:val="none"/>
        </w:rPr>
        <w:t>监督整个开标、评标和定标过程。</w:t>
      </w:r>
    </w:p>
    <w:p w14:paraId="64339749">
      <w:pPr>
        <w:pStyle w:val="55"/>
        <w:widowControl w:val="0"/>
        <w:pBdr>
          <w:left w:val="none" w:color="auto" w:sz="0" w:space="0"/>
          <w:bottom w:val="none" w:color="auto" w:sz="0" w:space="0"/>
          <w:right w:val="none" w:color="auto" w:sz="0" w:space="0"/>
        </w:pBdr>
        <w:shd w:val="clear" w:color="auto" w:fill="auto"/>
        <w:wordWrap w:val="0"/>
        <w:adjustRightInd w:val="0"/>
        <w:snapToGrid w:val="0"/>
        <w:spacing w:before="0" w:beforeAutospacing="0" w:after="0" w:afterAutospacing="0" w:line="360" w:lineRule="auto"/>
        <w:jc w:val="center"/>
        <w:textAlignment w:val="auto"/>
        <w:outlineLvl w:val="1"/>
        <w:rPr>
          <w:rFonts w:hint="eastAsia" w:ascii="宋体" w:hAnsi="宋体" w:eastAsia="宋体" w:cs="宋体"/>
          <w:b w:val="0"/>
          <w:color w:val="auto"/>
          <w:kern w:val="2"/>
          <w:sz w:val="22"/>
          <w:szCs w:val="22"/>
          <w:highlight w:val="none"/>
        </w:rPr>
      </w:pPr>
      <w:bookmarkStart w:id="99" w:name="_Toc5227"/>
      <w:bookmarkStart w:id="100" w:name="_Toc5207"/>
      <w:bookmarkStart w:id="101" w:name="_Toc16062"/>
      <w:r>
        <w:rPr>
          <w:rFonts w:hint="eastAsia" w:ascii="宋体" w:hAnsi="宋体" w:eastAsia="宋体" w:cs="宋体"/>
          <w:b w:val="0"/>
          <w:color w:val="auto"/>
          <w:kern w:val="2"/>
          <w:sz w:val="22"/>
          <w:szCs w:val="22"/>
          <w:highlight w:val="none"/>
        </w:rPr>
        <w:t>三、评标程序</w:t>
      </w:r>
      <w:bookmarkEnd w:id="99"/>
      <w:bookmarkEnd w:id="100"/>
      <w:bookmarkEnd w:id="101"/>
    </w:p>
    <w:p w14:paraId="5977C1CF">
      <w:pPr>
        <w:pStyle w:val="4"/>
        <w:shd w:val="clear" w:color="auto" w:fill="auto"/>
        <w:wordWrap w:val="0"/>
        <w:adjustRightInd w:val="0"/>
        <w:snapToGrid w:val="0"/>
        <w:spacing w:line="360" w:lineRule="auto"/>
        <w:ind w:firstLine="44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本次开标，资格审核部分、商务技术文件和报价文件分别开启。开标程序如下</w:t>
      </w:r>
      <w:r>
        <w:rPr>
          <w:rFonts w:hint="eastAsia" w:ascii="宋体" w:hAnsi="宋体" w:eastAsia="宋体" w:cs="宋体"/>
          <w:color w:val="auto"/>
          <w:sz w:val="22"/>
          <w:szCs w:val="22"/>
          <w:highlight w:val="none"/>
          <w:lang w:eastAsia="zh-CN"/>
        </w:rPr>
        <w:t>：</w:t>
      </w:r>
    </w:p>
    <w:p w14:paraId="2E216580">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第一步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首先开启资格审核资料部分及商务技术文件投标文件，</w:t>
      </w:r>
      <w:r>
        <w:rPr>
          <w:rFonts w:hint="eastAsia" w:ascii="宋体" w:hAnsi="宋体" w:eastAsia="宋体" w:cs="宋体"/>
          <w:color w:val="auto"/>
          <w:sz w:val="22"/>
          <w:szCs w:val="22"/>
          <w:highlight w:val="none"/>
        </w:rPr>
        <w:t>采购人或采购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商务、技术标不合格的供应商做无效标处理，不进入商务标评审。</w:t>
      </w:r>
    </w:p>
    <w:p w14:paraId="3B11AB3E">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第二步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公布资格审核情况及商务、技术标得分</w:t>
      </w:r>
      <w:r>
        <w:rPr>
          <w:rFonts w:hint="eastAsia" w:ascii="宋体" w:hAnsi="宋体" w:eastAsia="宋体" w:cs="宋体"/>
          <w:color w:val="auto"/>
          <w:sz w:val="22"/>
          <w:szCs w:val="22"/>
          <w:highlight w:val="none"/>
        </w:rPr>
        <w:t>，开启合格供应商的报价文件。</w:t>
      </w:r>
    </w:p>
    <w:p w14:paraId="196134B4">
      <w:pPr>
        <w:pStyle w:val="20"/>
        <w:shd w:val="clear" w:color="auto" w:fill="auto"/>
        <w:wordWrap w:val="0"/>
        <w:snapToGrid w:val="0"/>
        <w:spacing w:line="360" w:lineRule="auto"/>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color w:val="auto"/>
          <w:sz w:val="22"/>
          <w:szCs w:val="22"/>
          <w:highlight w:val="none"/>
          <w:lang w:eastAsia="zh-CN"/>
        </w:rPr>
        <w:t>：</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以商务、技术标和报价标合计分值由高到低的顺序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14:paraId="10266E2F">
      <w:pPr>
        <w:pStyle w:val="20"/>
        <w:shd w:val="clear" w:color="auto" w:fill="auto"/>
        <w:wordWrap w:val="0"/>
        <w:snapToGrid w:val="0"/>
        <w:spacing w:line="360" w:lineRule="auto"/>
        <w:ind w:firstLine="44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第四步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采购人授权由评标委员会根据评审报告直接确定综合得分第一名的供应商为中标供应商。如果得分相同的，按投标报价由低到高顺序排列。得分且投标报价相同的并列。投标文件满足采购文件全部实质性要求，且按照评审因素的量化指标评审得分最高的投标供应商为排名第一的中标候选人。</w:t>
      </w:r>
    </w:p>
    <w:p w14:paraId="686BC1C5">
      <w:pPr>
        <w:shd w:val="clear" w:color="auto" w:fill="auto"/>
        <w:wordWrap w:val="0"/>
        <w:adjustRightInd w:val="0"/>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中标供应商放弃中标，或者因不可抗力提出不能履行合同，采购机构可以取消其中标资格。本次采购失败，依法重新组织采购。</w:t>
      </w:r>
    </w:p>
    <w:p w14:paraId="54816E0E">
      <w:pPr>
        <w:shd w:val="clear" w:color="auto" w:fill="auto"/>
        <w:wordWrap w:val="0"/>
        <w:adjustRightInd w:val="0"/>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其它参见本采购文件第三部分</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“供应商须知” 中的相关内容。</w:t>
      </w:r>
    </w:p>
    <w:p w14:paraId="4CE97C6F">
      <w:pPr>
        <w:shd w:val="clear" w:color="auto" w:fill="auto"/>
        <w:wordWrap w:val="0"/>
        <w:adjustRightInd w:val="0"/>
        <w:snapToGrid w:val="0"/>
        <w:spacing w:line="360" w:lineRule="auto"/>
        <w:rPr>
          <w:rFonts w:hint="eastAsia" w:ascii="宋体" w:hAnsi="宋体" w:eastAsia="宋体" w:cs="宋体"/>
          <w:color w:val="auto"/>
          <w:sz w:val="24"/>
          <w:highlight w:val="none"/>
        </w:rPr>
        <w:sectPr>
          <w:headerReference r:id="rId11" w:type="default"/>
          <w:footerReference r:id="rId12" w:type="default"/>
          <w:pgSz w:w="11907" w:h="16840"/>
          <w:pgMar w:top="1440" w:right="1106" w:bottom="1440" w:left="1157" w:header="720" w:footer="720" w:gutter="0"/>
          <w:cols w:space="720" w:num="1"/>
          <w:docGrid w:linePitch="312" w:charSpace="0"/>
        </w:sectPr>
      </w:pPr>
    </w:p>
    <w:p w14:paraId="502AAF4F">
      <w:pPr>
        <w:pStyle w:val="12"/>
        <w:shd w:val="clear" w:color="auto" w:fill="auto"/>
        <w:wordWrap w:val="0"/>
        <w:adjustRightInd w:val="0"/>
        <w:snapToGrid w:val="0"/>
        <w:spacing w:line="360" w:lineRule="auto"/>
        <w:jc w:val="center"/>
        <w:outlineLvl w:val="0"/>
        <w:rPr>
          <w:rFonts w:hint="eastAsia" w:ascii="宋体" w:hAnsi="宋体" w:eastAsia="宋体" w:cs="宋体"/>
          <w:b/>
          <w:color w:val="auto"/>
          <w:sz w:val="36"/>
          <w:szCs w:val="36"/>
          <w:highlight w:val="none"/>
        </w:rPr>
      </w:pPr>
      <w:bookmarkStart w:id="102" w:name="_Toc23951"/>
      <w:bookmarkStart w:id="103" w:name="_Toc10562"/>
      <w:bookmarkStart w:id="104" w:name="_Toc22630"/>
      <w:r>
        <w:rPr>
          <w:rFonts w:hint="eastAsia" w:ascii="宋体" w:hAnsi="宋体" w:eastAsia="宋体" w:cs="宋体"/>
          <w:b/>
          <w:color w:val="auto"/>
          <w:sz w:val="36"/>
          <w:szCs w:val="36"/>
          <w:highlight w:val="none"/>
        </w:rPr>
        <w:t>评标细则</w:t>
      </w:r>
      <w:bookmarkEnd w:id="102"/>
      <w:bookmarkEnd w:id="103"/>
      <w:bookmarkEnd w:id="104"/>
    </w:p>
    <w:p w14:paraId="60FF3DAC">
      <w:pPr>
        <w:pStyle w:val="12"/>
        <w:shd w:val="clear" w:color="auto" w:fill="auto"/>
        <w:tabs>
          <w:tab w:val="left" w:pos="5325"/>
        </w:tabs>
        <w:wordWrap w:val="0"/>
        <w:adjustRightInd w:val="0"/>
        <w:snapToGrid w:val="0"/>
        <w:spacing w:line="360" w:lineRule="auto"/>
        <w:outlineLvl w:val="1"/>
        <w:rPr>
          <w:rFonts w:hint="eastAsia" w:ascii="宋体" w:hAnsi="宋体" w:eastAsia="宋体" w:cs="宋体"/>
          <w:b/>
          <w:bCs/>
          <w:color w:val="auto"/>
          <w:sz w:val="22"/>
          <w:szCs w:val="22"/>
          <w:highlight w:val="none"/>
        </w:rPr>
      </w:pPr>
      <w:bookmarkStart w:id="105" w:name="_Toc9058"/>
      <w:bookmarkStart w:id="106" w:name="_Toc20537"/>
      <w:bookmarkStart w:id="107" w:name="_Toc16331"/>
      <w:r>
        <w:rPr>
          <w:rFonts w:hint="eastAsia" w:ascii="宋体" w:hAnsi="宋体" w:eastAsia="宋体" w:cs="宋体"/>
          <w:b/>
          <w:bCs/>
          <w:color w:val="auto"/>
          <w:sz w:val="22"/>
          <w:szCs w:val="22"/>
          <w:highlight w:val="none"/>
        </w:rPr>
        <w:t>一、</w:t>
      </w:r>
      <w:r>
        <w:rPr>
          <w:rFonts w:hint="eastAsia" w:ascii="宋体" w:hAnsi="宋体" w:eastAsia="宋体" w:cs="宋体"/>
          <w:b/>
          <w:bCs/>
          <w:color w:val="auto"/>
          <w:sz w:val="22"/>
          <w:szCs w:val="22"/>
          <w:highlight w:val="none"/>
          <w:u w:val="single"/>
        </w:rPr>
        <w:t>报价评分</w:t>
      </w:r>
      <w:r>
        <w:rPr>
          <w:rFonts w:hint="eastAsia" w:hAnsi="宋体" w:cs="宋体"/>
          <w:b/>
          <w:bCs/>
          <w:color w:val="auto"/>
          <w:sz w:val="22"/>
          <w:szCs w:val="22"/>
          <w:highlight w:val="none"/>
          <w:lang w:val="en-US" w:eastAsia="zh-CN"/>
        </w:rPr>
        <w:t>15</w:t>
      </w:r>
      <w:r>
        <w:rPr>
          <w:rFonts w:hint="eastAsia" w:ascii="宋体" w:hAnsi="宋体" w:eastAsia="宋体" w:cs="宋体"/>
          <w:b/>
          <w:bCs/>
          <w:color w:val="auto"/>
          <w:sz w:val="22"/>
          <w:szCs w:val="22"/>
          <w:highlight w:val="none"/>
        </w:rPr>
        <w:t>分</w:t>
      </w:r>
      <w:bookmarkEnd w:id="105"/>
      <w:bookmarkEnd w:id="106"/>
      <w:bookmarkEnd w:id="107"/>
      <w:r>
        <w:rPr>
          <w:rFonts w:hint="eastAsia" w:ascii="宋体" w:hAnsi="宋体" w:eastAsia="宋体" w:cs="宋体"/>
          <w:b/>
          <w:bCs/>
          <w:color w:val="auto"/>
          <w:sz w:val="22"/>
          <w:szCs w:val="22"/>
          <w:highlight w:val="none"/>
        </w:rPr>
        <w:t xml:space="preserve">  </w:t>
      </w:r>
      <w:r>
        <w:rPr>
          <w:rFonts w:hint="eastAsia" w:ascii="宋体" w:hAnsi="宋体" w:eastAsia="宋体" w:cs="宋体"/>
          <w:b/>
          <w:bCs/>
          <w:color w:val="auto"/>
          <w:sz w:val="22"/>
          <w:szCs w:val="22"/>
          <w:highlight w:val="none"/>
        </w:rPr>
        <w:tab/>
      </w:r>
    </w:p>
    <w:p w14:paraId="42DDC62D">
      <w:pPr>
        <w:pStyle w:val="10"/>
        <w:shd w:val="clear" w:color="auto" w:fill="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1、以有效投标供应商的有效投标价中的最低价为评标基准价，得满分</w:t>
      </w:r>
      <w:r>
        <w:rPr>
          <w:rFonts w:hint="eastAsia" w:ascii="宋体" w:hAnsi="宋体" w:cs="宋体"/>
          <w:color w:val="auto"/>
          <w:sz w:val="22"/>
          <w:szCs w:val="22"/>
          <w:highlight w:val="none"/>
          <w:lang w:val="en-US" w:eastAsia="zh-CN"/>
        </w:rPr>
        <w:t>15</w:t>
      </w:r>
      <w:r>
        <w:rPr>
          <w:rFonts w:hint="eastAsia" w:ascii="宋体" w:hAnsi="宋体" w:eastAsia="宋体" w:cs="宋体"/>
          <w:color w:val="auto"/>
          <w:sz w:val="22"/>
          <w:szCs w:val="22"/>
          <w:highlight w:val="none"/>
        </w:rPr>
        <w:t>分。报价评分结算公式为:报价得分=</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评标基准价／投标价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15</w:t>
      </w:r>
      <w:r>
        <w:rPr>
          <w:rFonts w:hint="eastAsia" w:ascii="宋体" w:hAnsi="宋体" w:eastAsia="宋体" w:cs="宋体"/>
          <w:color w:val="auto"/>
          <w:sz w:val="22"/>
          <w:szCs w:val="22"/>
          <w:highlight w:val="none"/>
        </w:rPr>
        <w:t>%×100；</w:t>
      </w:r>
    </w:p>
    <w:p w14:paraId="6843C42E">
      <w:pPr>
        <w:pStyle w:val="10"/>
        <w:shd w:val="clear" w:color="auto" w:fill="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2、如果某些（个）供应商投标报价超出该采购预算，该供应商投标按无效投标处理。</w:t>
      </w:r>
    </w:p>
    <w:p w14:paraId="6C8352B1">
      <w:pPr>
        <w:pStyle w:val="10"/>
        <w:shd w:val="clear" w:color="auto" w:fill="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3、享受政策优惠的供应商按政策优惠后的参与评审。</w:t>
      </w:r>
    </w:p>
    <w:p w14:paraId="271AED97">
      <w:pPr>
        <w:pStyle w:val="12"/>
        <w:shd w:val="clear" w:color="auto" w:fill="auto"/>
        <w:wordWrap w:val="0"/>
        <w:adjustRightInd w:val="0"/>
        <w:snapToGrid w:val="0"/>
        <w:spacing w:line="360" w:lineRule="auto"/>
        <w:outlineLvl w:val="1"/>
        <w:rPr>
          <w:rFonts w:hint="eastAsia" w:ascii="宋体" w:hAnsi="宋体" w:eastAsia="宋体" w:cs="宋体"/>
          <w:b/>
          <w:color w:val="auto"/>
          <w:sz w:val="22"/>
          <w:szCs w:val="22"/>
          <w:highlight w:val="none"/>
        </w:rPr>
      </w:pPr>
      <w:bookmarkStart w:id="108" w:name="_Toc23612"/>
      <w:bookmarkStart w:id="109" w:name="_Toc11731"/>
      <w:bookmarkStart w:id="110" w:name="_Toc25823"/>
      <w:r>
        <w:rPr>
          <w:rFonts w:hint="eastAsia" w:ascii="宋体" w:hAnsi="宋体" w:eastAsia="宋体" w:cs="宋体"/>
          <w:b/>
          <w:color w:val="auto"/>
          <w:sz w:val="22"/>
          <w:szCs w:val="22"/>
          <w:highlight w:val="none"/>
        </w:rPr>
        <w:t>二、</w:t>
      </w:r>
      <w:r>
        <w:rPr>
          <w:rFonts w:hint="eastAsia" w:ascii="宋体" w:hAnsi="宋体" w:eastAsia="宋体" w:cs="宋体"/>
          <w:b/>
          <w:color w:val="auto"/>
          <w:sz w:val="22"/>
          <w:szCs w:val="22"/>
          <w:highlight w:val="none"/>
          <w:u w:val="single"/>
        </w:rPr>
        <w:t>商务、技术评分</w:t>
      </w:r>
      <w:r>
        <w:rPr>
          <w:rFonts w:hint="eastAsia" w:hAnsi="宋体" w:cs="宋体"/>
          <w:b/>
          <w:color w:val="auto"/>
          <w:sz w:val="22"/>
          <w:szCs w:val="22"/>
          <w:highlight w:val="none"/>
          <w:lang w:val="en-US" w:eastAsia="zh-CN"/>
        </w:rPr>
        <w:t>85</w:t>
      </w:r>
      <w:r>
        <w:rPr>
          <w:rFonts w:hint="eastAsia" w:ascii="宋体" w:hAnsi="宋体" w:eastAsia="宋体" w:cs="宋体"/>
          <w:b/>
          <w:color w:val="auto"/>
          <w:sz w:val="22"/>
          <w:szCs w:val="22"/>
          <w:highlight w:val="none"/>
        </w:rPr>
        <w:t>分</w:t>
      </w:r>
      <w:bookmarkEnd w:id="108"/>
      <w:bookmarkEnd w:id="109"/>
      <w:bookmarkEnd w:id="110"/>
    </w:p>
    <w:tbl>
      <w:tblPr>
        <w:tblStyle w:val="27"/>
        <w:tblW w:w="10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1605"/>
        <w:gridCol w:w="5800"/>
        <w:gridCol w:w="749"/>
        <w:gridCol w:w="1140"/>
      </w:tblGrid>
      <w:tr w14:paraId="0F98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3897853F">
            <w:pPr>
              <w:keepNext w:val="0"/>
              <w:keepLines w:val="0"/>
              <w:suppressLineNumbers w:val="0"/>
              <w:spacing w:before="0" w:beforeAutospacing="0" w:after="0" w:afterAutospacing="0" w:line="440" w:lineRule="exact"/>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1605" w:type="dxa"/>
            <w:noWrap w:val="0"/>
            <w:vAlign w:val="center"/>
          </w:tcPr>
          <w:p w14:paraId="13012EB3">
            <w:pPr>
              <w:keepNext w:val="0"/>
              <w:keepLines w:val="0"/>
              <w:suppressLineNumbers w:val="0"/>
              <w:spacing w:before="0" w:beforeAutospacing="0" w:after="0" w:afterAutospacing="0" w:line="440" w:lineRule="exact"/>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评分内容</w:t>
            </w:r>
          </w:p>
        </w:tc>
        <w:tc>
          <w:tcPr>
            <w:tcW w:w="5800" w:type="dxa"/>
            <w:tcBorders>
              <w:left w:val="single" w:color="auto" w:sz="6" w:space="0"/>
            </w:tcBorders>
            <w:shd w:val="clear" w:color="auto" w:fill="auto"/>
            <w:noWrap w:val="0"/>
            <w:vAlign w:val="center"/>
          </w:tcPr>
          <w:p w14:paraId="3462A41F">
            <w:pPr>
              <w:keepNext w:val="0"/>
              <w:keepLines w:val="0"/>
              <w:suppressLineNumbers w:val="0"/>
              <w:spacing w:before="0" w:beforeAutospacing="0" w:after="0" w:afterAutospacing="0" w:line="440" w:lineRule="exact"/>
              <w:ind w:left="0" w:leftChars="0" w:right="0" w:rightChars="0"/>
              <w:jc w:val="center"/>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sz w:val="22"/>
                <w:szCs w:val="22"/>
                <w:highlight w:val="none"/>
              </w:rPr>
              <w:t>备注</w:t>
            </w:r>
          </w:p>
        </w:tc>
        <w:tc>
          <w:tcPr>
            <w:tcW w:w="749" w:type="dxa"/>
            <w:tcBorders>
              <w:left w:val="single" w:color="auto" w:sz="6" w:space="0"/>
            </w:tcBorders>
            <w:shd w:val="clear" w:color="auto" w:fill="auto"/>
            <w:noWrap w:val="0"/>
            <w:vAlign w:val="center"/>
          </w:tcPr>
          <w:p w14:paraId="628F368F">
            <w:pPr>
              <w:keepNext w:val="0"/>
              <w:keepLines w:val="0"/>
              <w:suppressLineNumbers w:val="0"/>
              <w:spacing w:before="0" w:beforeAutospacing="0" w:after="0" w:afterAutospacing="0" w:line="440" w:lineRule="exact"/>
              <w:ind w:left="0" w:leftChars="0" w:right="0" w:rightChars="0"/>
              <w:jc w:val="center"/>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sz w:val="22"/>
                <w:szCs w:val="22"/>
                <w:highlight w:val="none"/>
              </w:rPr>
              <w:t>分值</w:t>
            </w:r>
          </w:p>
        </w:tc>
        <w:tc>
          <w:tcPr>
            <w:tcW w:w="1140" w:type="dxa"/>
            <w:tcBorders>
              <w:left w:val="single" w:color="auto" w:sz="6" w:space="0"/>
            </w:tcBorders>
            <w:shd w:val="clear" w:color="auto" w:fill="auto"/>
            <w:noWrap w:val="0"/>
            <w:vAlign w:val="center"/>
          </w:tcPr>
          <w:p w14:paraId="4C865220">
            <w:pPr>
              <w:keepNext w:val="0"/>
              <w:keepLines w:val="0"/>
              <w:suppressLineNumbers w:val="0"/>
              <w:spacing w:before="0" w:beforeAutospacing="0" w:after="0" w:afterAutospacing="0" w:line="440" w:lineRule="exact"/>
              <w:ind w:left="0" w:leftChars="0" w:right="0" w:rightChars="0"/>
              <w:jc w:val="center"/>
              <w:rPr>
                <w:rFonts w:hint="default"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评分方式</w:t>
            </w:r>
          </w:p>
        </w:tc>
      </w:tr>
      <w:tr w14:paraId="1954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shd w:val="clear" w:color="auto" w:fill="auto"/>
            <w:noWrap w:val="0"/>
            <w:vAlign w:val="center"/>
          </w:tcPr>
          <w:p w14:paraId="69B76F34">
            <w:pPr>
              <w:keepNext w:val="0"/>
              <w:keepLines w:val="0"/>
              <w:suppressLineNumbers w:val="0"/>
              <w:wordWrap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1</w:t>
            </w:r>
          </w:p>
        </w:tc>
        <w:tc>
          <w:tcPr>
            <w:tcW w:w="1605" w:type="dxa"/>
            <w:shd w:val="clear" w:color="auto" w:fill="auto"/>
            <w:noWrap w:val="0"/>
            <w:vAlign w:val="center"/>
          </w:tcPr>
          <w:p w14:paraId="5C72A7DA">
            <w:pPr>
              <w:keepNext w:val="0"/>
              <w:keepLines w:val="0"/>
              <w:suppressLineNumbers w:val="0"/>
              <w:wordWrap w:val="0"/>
              <w:spacing w:before="0" w:beforeAutospacing="0" w:after="0" w:afterAutospacing="0"/>
              <w:ind w:left="0" w:leftChars="0" w:right="0" w:rightChars="0"/>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类似项目业绩</w:t>
            </w:r>
          </w:p>
        </w:tc>
        <w:tc>
          <w:tcPr>
            <w:tcW w:w="5800" w:type="dxa"/>
            <w:tcBorders>
              <w:left w:val="single" w:color="auto" w:sz="6" w:space="0"/>
            </w:tcBorders>
            <w:shd w:val="clear" w:color="auto" w:fill="auto"/>
            <w:noWrap w:val="0"/>
            <w:vAlign w:val="center"/>
          </w:tcPr>
          <w:p w14:paraId="5445D941">
            <w:pPr>
              <w:keepNext w:val="0"/>
              <w:keepLines w:val="0"/>
              <w:suppressLineNumbers w:val="0"/>
              <w:wordWrap w:val="0"/>
              <w:spacing w:before="0" w:beforeAutospacing="0" w:after="0" w:afterAutospacing="0"/>
              <w:ind w:left="0" w:leftChars="0" w:right="0" w:rightChars="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投标人自20</w:t>
            </w:r>
            <w:r>
              <w:rPr>
                <w:rFonts w:hint="eastAsia" w:ascii="宋体" w:hAnsi="宋体" w:cs="宋体"/>
                <w:color w:val="auto"/>
                <w:sz w:val="22"/>
                <w:szCs w:val="22"/>
                <w:highlight w:val="none"/>
                <w:lang w:val="en-US" w:eastAsia="zh-CN"/>
              </w:rPr>
              <w:t>22</w:t>
            </w:r>
            <w:r>
              <w:rPr>
                <w:rFonts w:hint="eastAsia" w:ascii="宋体" w:hAnsi="宋体" w:eastAsia="宋体" w:cs="宋体"/>
                <w:color w:val="auto"/>
                <w:sz w:val="22"/>
                <w:szCs w:val="22"/>
                <w:highlight w:val="none"/>
              </w:rPr>
              <w:t>年1月1日起至今</w:t>
            </w:r>
            <w:r>
              <w:rPr>
                <w:rFonts w:hint="eastAsia" w:ascii="宋体" w:hAnsi="宋体" w:eastAsia="宋体" w:cs="宋体"/>
                <w:color w:val="auto"/>
                <w:sz w:val="22"/>
                <w:szCs w:val="22"/>
                <w:highlight w:val="none"/>
                <w:lang w:val="en-US" w:eastAsia="zh-CN"/>
              </w:rPr>
              <w:t>完成过</w:t>
            </w:r>
            <w:r>
              <w:rPr>
                <w:rFonts w:hint="eastAsia" w:ascii="宋体" w:hAnsi="宋体" w:cs="宋体"/>
                <w:color w:val="auto"/>
                <w:sz w:val="22"/>
                <w:szCs w:val="22"/>
                <w:highlight w:val="none"/>
                <w:lang w:val="en-US" w:eastAsia="zh-CN"/>
              </w:rPr>
              <w:t>类似</w:t>
            </w:r>
            <w:r>
              <w:rPr>
                <w:rFonts w:hint="eastAsia" w:ascii="宋体" w:hAnsi="宋体" w:eastAsia="宋体" w:cs="宋体"/>
                <w:color w:val="auto"/>
                <w:sz w:val="22"/>
                <w:szCs w:val="22"/>
                <w:highlight w:val="none"/>
              </w:rPr>
              <w:t>城乡规划项目的业绩，每提供一个项目得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分,最高得</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rPr>
              <w:t>分</w:t>
            </w:r>
            <w:r>
              <w:rPr>
                <w:rFonts w:hint="eastAsia" w:ascii="宋体" w:hAnsi="宋体" w:eastAsia="宋体" w:cs="宋体"/>
                <w:color w:val="auto"/>
                <w:sz w:val="22"/>
                <w:szCs w:val="22"/>
                <w:highlight w:val="none"/>
                <w:lang w:eastAsia="zh-CN"/>
              </w:rPr>
              <w:t>。</w:t>
            </w:r>
          </w:p>
          <w:p w14:paraId="3E402FA8">
            <w:pPr>
              <w:keepNext w:val="0"/>
              <w:keepLines w:val="0"/>
              <w:suppressLineNumbers w:val="0"/>
              <w:wordWrap w:val="0"/>
              <w:spacing w:before="0" w:beforeAutospacing="0" w:after="0" w:afterAutospacing="0"/>
              <w:ind w:left="0" w:leftChars="0" w:right="0" w:rightChars="0"/>
              <w:jc w:val="left"/>
              <w:rPr>
                <w:rFonts w:hint="eastAsia" w:ascii="宋体" w:hAnsi="宋体" w:eastAsia="宋体" w:cs="宋体"/>
                <w:color w:val="auto"/>
                <w:kern w:val="2"/>
                <w:sz w:val="22"/>
                <w:szCs w:val="22"/>
                <w:highlight w:val="none"/>
                <w:lang w:val="en-US" w:eastAsia="zh-CN" w:bidi="ar-SA"/>
              </w:rPr>
            </w:pPr>
            <w:r>
              <w:rPr>
                <w:rFonts w:hint="eastAsia" w:ascii="宋体" w:hAnsi="宋体" w:cs="宋体"/>
                <w:b/>
                <w:bCs/>
                <w:color w:val="auto"/>
                <w:sz w:val="22"/>
                <w:szCs w:val="22"/>
                <w:highlight w:val="none"/>
                <w:lang w:val="en-US" w:eastAsia="zh-CN"/>
              </w:rPr>
              <w:t>说明：</w:t>
            </w:r>
            <w:r>
              <w:rPr>
                <w:rFonts w:hint="eastAsia" w:ascii="宋体" w:hAnsi="宋体" w:eastAsia="宋体" w:cs="宋体"/>
                <w:b/>
                <w:bCs/>
                <w:color w:val="auto"/>
                <w:sz w:val="22"/>
                <w:szCs w:val="22"/>
                <w:highlight w:val="none"/>
                <w:lang w:val="en-US" w:eastAsia="zh-CN"/>
              </w:rPr>
              <w:t>须</w:t>
            </w:r>
            <w:r>
              <w:rPr>
                <w:rFonts w:hint="eastAsia" w:ascii="宋体" w:hAnsi="宋体" w:eastAsia="宋体" w:cs="宋体"/>
                <w:b/>
                <w:bCs/>
                <w:color w:val="auto"/>
                <w:sz w:val="22"/>
                <w:szCs w:val="22"/>
                <w:highlight w:val="none"/>
              </w:rPr>
              <w:t>提供合同复印件</w:t>
            </w:r>
            <w:r>
              <w:rPr>
                <w:rFonts w:hint="eastAsia" w:ascii="宋体" w:hAnsi="宋体" w:eastAsia="宋体" w:cs="宋体"/>
                <w:b/>
                <w:bCs/>
                <w:color w:val="auto"/>
                <w:sz w:val="22"/>
                <w:szCs w:val="22"/>
                <w:highlight w:val="none"/>
                <w:lang w:val="en-US" w:eastAsia="zh-CN"/>
              </w:rPr>
              <w:t>加盖公章</w:t>
            </w: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未提供</w:t>
            </w:r>
            <w:r>
              <w:rPr>
                <w:rFonts w:hint="eastAsia" w:ascii="宋体" w:hAnsi="宋体" w:eastAsia="宋体" w:cs="宋体"/>
                <w:b/>
                <w:bCs/>
                <w:color w:val="auto"/>
                <w:sz w:val="22"/>
                <w:szCs w:val="22"/>
                <w:highlight w:val="none"/>
              </w:rPr>
              <w:t>不得分</w:t>
            </w:r>
            <w:r>
              <w:rPr>
                <w:rFonts w:hint="eastAsia" w:ascii="宋体" w:hAnsi="宋体" w:eastAsia="宋体" w:cs="宋体"/>
                <w:b/>
                <w:bCs/>
                <w:color w:val="auto"/>
                <w:sz w:val="22"/>
                <w:szCs w:val="22"/>
                <w:highlight w:val="none"/>
                <w:lang w:val="en-US" w:eastAsia="zh-CN"/>
              </w:rPr>
              <w:t>，</w:t>
            </w:r>
            <w:r>
              <w:rPr>
                <w:rFonts w:hint="eastAsia" w:ascii="宋体" w:hAnsi="宋体" w:eastAsia="宋体" w:cs="宋体"/>
                <w:b/>
                <w:bCs/>
                <w:color w:val="auto"/>
                <w:sz w:val="22"/>
                <w:szCs w:val="22"/>
                <w:highlight w:val="none"/>
              </w:rPr>
              <w:t>时间以合同签订时间为准。</w:t>
            </w:r>
          </w:p>
        </w:tc>
        <w:tc>
          <w:tcPr>
            <w:tcW w:w="749" w:type="dxa"/>
            <w:tcBorders>
              <w:left w:val="single" w:color="auto" w:sz="6" w:space="0"/>
            </w:tcBorders>
            <w:shd w:val="clear" w:color="auto" w:fill="auto"/>
            <w:noWrap w:val="0"/>
            <w:vAlign w:val="center"/>
          </w:tcPr>
          <w:p w14:paraId="13BB5CEF">
            <w:pPr>
              <w:keepNext w:val="0"/>
              <w:keepLines w:val="0"/>
              <w:suppressLineNumbers w:val="0"/>
              <w:wordWrap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6分</w:t>
            </w:r>
          </w:p>
        </w:tc>
        <w:tc>
          <w:tcPr>
            <w:tcW w:w="1140" w:type="dxa"/>
            <w:tcBorders>
              <w:left w:val="single" w:color="auto" w:sz="6" w:space="0"/>
            </w:tcBorders>
            <w:shd w:val="clear" w:color="auto" w:fill="auto"/>
            <w:noWrap w:val="0"/>
            <w:vAlign w:val="center"/>
          </w:tcPr>
          <w:p w14:paraId="68C88485">
            <w:pPr>
              <w:keepNext w:val="0"/>
              <w:keepLines w:val="0"/>
              <w:suppressLineNumbers w:val="0"/>
              <w:wordWrap w:val="0"/>
              <w:spacing w:before="0" w:beforeAutospacing="0" w:after="0" w:afterAutospacing="0"/>
              <w:ind w:left="0" w:leftChars="0" w:right="0" w:rightChars="0"/>
              <w:jc w:val="center"/>
              <w:rPr>
                <w:rFonts w:hint="default"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客观分</w:t>
            </w:r>
          </w:p>
        </w:tc>
      </w:tr>
      <w:tr w14:paraId="3E98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shd w:val="clear" w:color="auto" w:fill="auto"/>
            <w:noWrap w:val="0"/>
            <w:vAlign w:val="center"/>
          </w:tcPr>
          <w:p w14:paraId="25B514CD">
            <w:pPr>
              <w:keepNext w:val="0"/>
              <w:keepLines w:val="0"/>
              <w:suppressLineNumbers w:val="0"/>
              <w:wordWrap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2</w:t>
            </w:r>
          </w:p>
        </w:tc>
        <w:tc>
          <w:tcPr>
            <w:tcW w:w="1605" w:type="dxa"/>
            <w:shd w:val="clear" w:color="auto" w:fill="auto"/>
            <w:noWrap w:val="0"/>
            <w:vAlign w:val="center"/>
          </w:tcPr>
          <w:p w14:paraId="361CDB37">
            <w:pPr>
              <w:keepNext w:val="0"/>
              <w:keepLines w:val="0"/>
              <w:suppressLineNumbers w:val="0"/>
              <w:wordWrap w:val="0"/>
              <w:spacing w:before="0" w:beforeAutospacing="0" w:after="0" w:afterAutospacing="0"/>
              <w:ind w:left="0" w:leftChars="0" w:right="0" w:rightChars="0"/>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企业认证体系</w:t>
            </w:r>
          </w:p>
        </w:tc>
        <w:tc>
          <w:tcPr>
            <w:tcW w:w="5800" w:type="dxa"/>
            <w:tcBorders>
              <w:left w:val="single" w:color="auto" w:sz="6" w:space="0"/>
            </w:tcBorders>
            <w:shd w:val="clear" w:color="auto" w:fill="auto"/>
            <w:noWrap w:val="0"/>
            <w:vAlign w:val="center"/>
          </w:tcPr>
          <w:p w14:paraId="2D2FC527">
            <w:pPr>
              <w:keepNext w:val="0"/>
              <w:keepLines w:val="0"/>
              <w:suppressLineNumbers w:val="0"/>
              <w:wordWrap w:val="0"/>
              <w:spacing w:before="0" w:beforeAutospacing="0" w:after="0" w:afterAutospacing="0"/>
              <w:ind w:left="0" w:leftChars="0" w:right="0" w:rightChars="0"/>
              <w:jc w:val="left"/>
              <w:rPr>
                <w:rFonts w:hint="eastAsia" w:ascii="宋体" w:hAnsi="宋体" w:cs="宋体"/>
                <w:color w:val="auto"/>
                <w:sz w:val="22"/>
                <w:szCs w:val="22"/>
                <w:highlight w:val="none"/>
                <w:lang w:eastAsia="zh-CN"/>
              </w:rPr>
            </w:pPr>
            <w:r>
              <w:rPr>
                <w:rFonts w:hint="eastAsia" w:ascii="宋体" w:hAnsi="宋体" w:eastAsia="宋体" w:cs="宋体"/>
                <w:color w:val="auto"/>
                <w:sz w:val="22"/>
                <w:szCs w:val="22"/>
                <w:highlight w:val="none"/>
              </w:rPr>
              <w:t>投标人同时具有有效的质量体系认证、环境管理体系认证、职业健康安全体系认证的得3分</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缺项不得分</w:t>
            </w:r>
            <w:r>
              <w:rPr>
                <w:rFonts w:hint="eastAsia" w:ascii="宋体" w:hAnsi="宋体" w:cs="宋体"/>
                <w:color w:val="auto"/>
                <w:sz w:val="22"/>
                <w:szCs w:val="22"/>
                <w:highlight w:val="none"/>
                <w:lang w:eastAsia="zh-CN"/>
              </w:rPr>
              <w:t>。</w:t>
            </w:r>
          </w:p>
          <w:p w14:paraId="6A7FEE47">
            <w:pPr>
              <w:keepNext w:val="0"/>
              <w:keepLines w:val="0"/>
              <w:suppressLineNumbers w:val="0"/>
              <w:wordWrap w:val="0"/>
              <w:spacing w:before="0" w:beforeAutospacing="0" w:after="0" w:afterAutospacing="0"/>
              <w:ind w:left="0" w:leftChars="0" w:right="0" w:rightChars="0"/>
              <w:jc w:val="left"/>
              <w:rPr>
                <w:rFonts w:hint="eastAsia" w:ascii="宋体" w:hAnsi="宋体" w:eastAsia="宋体" w:cs="宋体"/>
                <w:color w:val="auto"/>
                <w:kern w:val="2"/>
                <w:sz w:val="22"/>
                <w:szCs w:val="22"/>
                <w:highlight w:val="none"/>
                <w:lang w:val="en-US" w:eastAsia="zh-CN" w:bidi="ar-SA"/>
              </w:rPr>
            </w:pPr>
            <w:r>
              <w:rPr>
                <w:rFonts w:hint="eastAsia" w:ascii="宋体" w:hAnsi="宋体" w:cs="宋体"/>
                <w:b/>
                <w:bCs/>
                <w:color w:val="auto"/>
                <w:sz w:val="22"/>
                <w:szCs w:val="22"/>
                <w:highlight w:val="none"/>
                <w:lang w:val="en-US" w:eastAsia="zh-CN"/>
              </w:rPr>
              <w:t>说明：</w:t>
            </w:r>
            <w:r>
              <w:rPr>
                <w:rFonts w:hint="eastAsia" w:ascii="宋体" w:hAnsi="宋体" w:eastAsia="宋体" w:cs="宋体"/>
                <w:b/>
                <w:bCs/>
                <w:color w:val="auto"/>
                <w:sz w:val="22"/>
                <w:szCs w:val="22"/>
                <w:highlight w:val="none"/>
              </w:rPr>
              <w:t>提供有效的认证证书复印件及全国认证认可信息公共服务平台网站截图</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未提供</w:t>
            </w:r>
            <w:r>
              <w:rPr>
                <w:rFonts w:hint="eastAsia" w:ascii="宋体" w:hAnsi="宋体" w:eastAsia="宋体" w:cs="宋体"/>
                <w:b/>
                <w:bCs/>
                <w:color w:val="auto"/>
                <w:sz w:val="22"/>
                <w:szCs w:val="22"/>
                <w:highlight w:val="none"/>
              </w:rPr>
              <w:t>不得分。</w:t>
            </w:r>
          </w:p>
        </w:tc>
        <w:tc>
          <w:tcPr>
            <w:tcW w:w="749" w:type="dxa"/>
            <w:tcBorders>
              <w:left w:val="single" w:color="auto" w:sz="6" w:space="0"/>
            </w:tcBorders>
            <w:shd w:val="clear" w:color="auto" w:fill="auto"/>
            <w:noWrap w:val="0"/>
            <w:vAlign w:val="center"/>
          </w:tcPr>
          <w:p w14:paraId="6335A15B">
            <w:pPr>
              <w:keepNext w:val="0"/>
              <w:keepLines w:val="0"/>
              <w:suppressLineNumbers w:val="0"/>
              <w:wordWrap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3分</w:t>
            </w:r>
          </w:p>
        </w:tc>
        <w:tc>
          <w:tcPr>
            <w:tcW w:w="1140" w:type="dxa"/>
            <w:tcBorders>
              <w:left w:val="single" w:color="auto" w:sz="6" w:space="0"/>
            </w:tcBorders>
            <w:shd w:val="clear" w:color="auto" w:fill="auto"/>
            <w:noWrap w:val="0"/>
            <w:vAlign w:val="center"/>
          </w:tcPr>
          <w:p w14:paraId="733B0C01">
            <w:pPr>
              <w:keepNext w:val="0"/>
              <w:keepLines w:val="0"/>
              <w:suppressLineNumbers w:val="0"/>
              <w:wordWrap w:val="0"/>
              <w:spacing w:before="0" w:beforeAutospacing="0" w:after="0" w:afterAutospacing="0"/>
              <w:ind w:left="0" w:leftChars="0" w:right="0" w:rightChars="0"/>
              <w:jc w:val="center"/>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客观分</w:t>
            </w:r>
          </w:p>
        </w:tc>
      </w:tr>
      <w:tr w14:paraId="6BF27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shd w:val="clear" w:color="auto" w:fill="auto"/>
            <w:noWrap w:val="0"/>
            <w:vAlign w:val="center"/>
          </w:tcPr>
          <w:p w14:paraId="6DB3ADE0">
            <w:pPr>
              <w:keepNext w:val="0"/>
              <w:keepLines w:val="0"/>
              <w:suppressLineNumbers w:val="0"/>
              <w:wordWrap w:val="0"/>
              <w:spacing w:before="0" w:beforeAutospacing="0" w:after="0" w:afterAutospacing="0"/>
              <w:ind w:left="0" w:leftChars="0" w:right="0" w:rightChars="0"/>
              <w:jc w:val="center"/>
              <w:rPr>
                <w:rFonts w:hint="default"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3</w:t>
            </w:r>
          </w:p>
        </w:tc>
        <w:tc>
          <w:tcPr>
            <w:tcW w:w="1605" w:type="dxa"/>
            <w:shd w:val="clear" w:color="auto" w:fill="auto"/>
            <w:noWrap w:val="0"/>
            <w:vAlign w:val="center"/>
          </w:tcPr>
          <w:p w14:paraId="08BCDD8F">
            <w:pPr>
              <w:keepNext w:val="0"/>
              <w:keepLines w:val="0"/>
              <w:suppressLineNumbers w:val="0"/>
              <w:wordWrap w:val="0"/>
              <w:spacing w:before="0" w:beforeAutospacing="0" w:after="0" w:afterAutospacing="0"/>
              <w:ind w:left="0" w:leftChars="0" w:right="0" w:rightChars="0"/>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规划奖项</w:t>
            </w:r>
          </w:p>
        </w:tc>
        <w:tc>
          <w:tcPr>
            <w:tcW w:w="5800" w:type="dxa"/>
            <w:tcBorders>
              <w:left w:val="single" w:color="auto" w:sz="6" w:space="0"/>
            </w:tcBorders>
            <w:shd w:val="clear" w:color="auto" w:fill="auto"/>
            <w:noWrap w:val="0"/>
            <w:vAlign w:val="center"/>
          </w:tcPr>
          <w:p w14:paraId="59441C36">
            <w:pPr>
              <w:keepNext w:val="0"/>
              <w:keepLines w:val="0"/>
              <w:suppressLineNumbers w:val="0"/>
              <w:wordWrap w:val="0"/>
              <w:spacing w:before="0" w:beforeAutospacing="0" w:after="0" w:afterAutospacing="0"/>
              <w:ind w:left="0" w:right="0"/>
              <w:rPr>
                <w:rFonts w:hint="eastAsia" w:ascii="宋体" w:hAnsi="宋体" w:eastAsia="宋体" w:cs="宋体"/>
                <w:color w:val="auto"/>
                <w:szCs w:val="22"/>
                <w:highlight w:val="none"/>
              </w:rPr>
            </w:pPr>
            <w:r>
              <w:rPr>
                <w:rFonts w:hint="eastAsia" w:ascii="宋体" w:hAnsi="宋体" w:eastAsia="宋体" w:cs="宋体"/>
                <w:color w:val="auto"/>
                <w:szCs w:val="22"/>
                <w:highlight w:val="none"/>
              </w:rPr>
              <w:t>投标人自20</w:t>
            </w:r>
            <w:r>
              <w:rPr>
                <w:rFonts w:hint="eastAsia" w:ascii="宋体" w:hAnsi="宋体" w:cs="宋体"/>
                <w:color w:val="auto"/>
                <w:szCs w:val="22"/>
                <w:highlight w:val="none"/>
                <w:lang w:val="en-US" w:eastAsia="zh-CN"/>
              </w:rPr>
              <w:t>22</w:t>
            </w:r>
            <w:r>
              <w:rPr>
                <w:rFonts w:hint="eastAsia" w:ascii="宋体" w:hAnsi="宋体" w:eastAsia="宋体" w:cs="宋体"/>
                <w:color w:val="auto"/>
                <w:szCs w:val="22"/>
                <w:highlight w:val="none"/>
              </w:rPr>
              <w:t>年1月1日起至今获城乡规划设计类奖，国家级奖项的得4分</w:t>
            </w:r>
            <w:r>
              <w:rPr>
                <w:rFonts w:hint="eastAsia" w:ascii="宋体" w:hAnsi="宋体" w:cs="宋体"/>
                <w:color w:val="auto"/>
                <w:szCs w:val="22"/>
                <w:highlight w:val="none"/>
                <w:lang w:eastAsia="zh-CN"/>
              </w:rPr>
              <w:t>，</w:t>
            </w:r>
            <w:r>
              <w:rPr>
                <w:rFonts w:hint="eastAsia" w:ascii="宋体" w:hAnsi="宋体" w:cs="宋体"/>
                <w:color w:val="auto"/>
                <w:szCs w:val="22"/>
                <w:highlight w:val="none"/>
                <w:lang w:val="en-US" w:eastAsia="zh-CN"/>
              </w:rPr>
              <w:t>省级奖项的得2分</w:t>
            </w:r>
            <w:r>
              <w:rPr>
                <w:rFonts w:hint="eastAsia" w:ascii="宋体" w:hAnsi="宋体" w:eastAsia="宋体" w:cs="宋体"/>
                <w:color w:val="auto"/>
                <w:szCs w:val="22"/>
                <w:highlight w:val="none"/>
                <w:lang w:eastAsia="zh-CN"/>
              </w:rPr>
              <w:t>。</w:t>
            </w:r>
            <w:r>
              <w:rPr>
                <w:rFonts w:hint="eastAsia" w:ascii="宋体" w:hAnsi="宋体" w:eastAsia="宋体" w:cs="宋体"/>
                <w:color w:val="auto"/>
                <w:szCs w:val="22"/>
                <w:highlight w:val="none"/>
              </w:rPr>
              <w:t>（</w:t>
            </w:r>
            <w:r>
              <w:rPr>
                <w:rFonts w:hint="eastAsia" w:ascii="宋体" w:hAnsi="宋体" w:cs="宋体"/>
                <w:color w:val="auto"/>
                <w:szCs w:val="22"/>
                <w:highlight w:val="none"/>
                <w:lang w:val="en-US" w:eastAsia="zh-CN"/>
              </w:rPr>
              <w:t>多个奖项仅计分值的最高1个奖项，</w:t>
            </w:r>
            <w:r>
              <w:rPr>
                <w:rFonts w:hint="eastAsia" w:ascii="宋体" w:hAnsi="宋体" w:eastAsia="宋体" w:cs="宋体"/>
                <w:color w:val="auto"/>
                <w:szCs w:val="22"/>
                <w:highlight w:val="none"/>
              </w:rPr>
              <w:t>提供所获奖项的复印件加盖公章，</w:t>
            </w:r>
            <w:r>
              <w:rPr>
                <w:rFonts w:hint="eastAsia" w:ascii="宋体" w:hAnsi="宋体" w:eastAsia="宋体" w:cs="宋体"/>
                <w:color w:val="auto"/>
                <w:szCs w:val="22"/>
                <w:highlight w:val="none"/>
                <w:lang w:val="en-US" w:eastAsia="zh-CN"/>
              </w:rPr>
              <w:t>未提供</w:t>
            </w:r>
            <w:r>
              <w:rPr>
                <w:rFonts w:hint="eastAsia" w:ascii="宋体" w:hAnsi="宋体" w:eastAsia="宋体" w:cs="宋体"/>
                <w:color w:val="auto"/>
                <w:szCs w:val="22"/>
                <w:highlight w:val="none"/>
              </w:rPr>
              <w:t>不得分</w:t>
            </w:r>
            <w:r>
              <w:rPr>
                <w:rFonts w:hint="eastAsia" w:ascii="宋体" w:hAnsi="宋体" w:eastAsia="宋体" w:cs="宋体"/>
                <w:color w:val="auto"/>
                <w:szCs w:val="22"/>
                <w:highlight w:val="none"/>
                <w:lang w:eastAsia="zh-CN"/>
              </w:rPr>
              <w:t>。</w:t>
            </w:r>
            <w:r>
              <w:rPr>
                <w:rFonts w:hint="eastAsia" w:ascii="宋体" w:hAnsi="宋体" w:eastAsia="宋体" w:cs="宋体"/>
                <w:color w:val="auto"/>
                <w:szCs w:val="22"/>
                <w:highlight w:val="none"/>
              </w:rPr>
              <w:t>）</w:t>
            </w:r>
          </w:p>
          <w:p w14:paraId="5438097B">
            <w:pPr>
              <w:keepNext w:val="0"/>
              <w:keepLines w:val="0"/>
              <w:suppressLineNumbers w:val="0"/>
              <w:wordWrap w:val="0"/>
              <w:spacing w:before="0" w:beforeAutospacing="0" w:after="0" w:afterAutospacing="0"/>
              <w:ind w:left="0" w:right="0"/>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szCs w:val="22"/>
                <w:highlight w:val="none"/>
              </w:rPr>
              <w:t>注：如有获奖的获奖项目须为中国境内的项目，奖项根据规划行政主管部门或中国城市规划协会颁发的文件或证书确认，时间以获奖证书或文件的颁发时间为准，否则不得分。</w:t>
            </w:r>
          </w:p>
        </w:tc>
        <w:tc>
          <w:tcPr>
            <w:tcW w:w="749" w:type="dxa"/>
            <w:tcBorders>
              <w:left w:val="single" w:color="auto" w:sz="6" w:space="0"/>
            </w:tcBorders>
            <w:shd w:val="clear" w:color="auto" w:fill="auto"/>
            <w:noWrap w:val="0"/>
            <w:vAlign w:val="center"/>
          </w:tcPr>
          <w:p w14:paraId="5ECF4B6A">
            <w:pPr>
              <w:keepNext w:val="0"/>
              <w:keepLines w:val="0"/>
              <w:suppressLineNumbers w:val="0"/>
              <w:wordWrap w:val="0"/>
              <w:spacing w:before="0" w:beforeAutospacing="0" w:after="0" w:afterAutospacing="0"/>
              <w:ind w:left="0" w:leftChars="0" w:right="0" w:rightChars="0"/>
              <w:jc w:val="center"/>
              <w:rPr>
                <w:rFonts w:hint="default"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4分</w:t>
            </w:r>
          </w:p>
        </w:tc>
        <w:tc>
          <w:tcPr>
            <w:tcW w:w="1140" w:type="dxa"/>
            <w:tcBorders>
              <w:left w:val="single" w:color="auto" w:sz="6" w:space="0"/>
            </w:tcBorders>
            <w:shd w:val="clear" w:color="auto" w:fill="auto"/>
            <w:noWrap w:val="0"/>
            <w:vAlign w:val="center"/>
          </w:tcPr>
          <w:p w14:paraId="4338EA54">
            <w:pPr>
              <w:keepNext w:val="0"/>
              <w:keepLines w:val="0"/>
              <w:suppressLineNumbers w:val="0"/>
              <w:wordWrap w:val="0"/>
              <w:spacing w:before="0" w:beforeAutospacing="0" w:after="0" w:afterAutospacing="0"/>
              <w:ind w:left="0" w:leftChars="0" w:right="0" w:rightChars="0"/>
              <w:jc w:val="center"/>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客观分</w:t>
            </w:r>
          </w:p>
        </w:tc>
      </w:tr>
      <w:tr w14:paraId="4B2B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6ED05C87">
            <w:pPr>
              <w:keepNext w:val="0"/>
              <w:keepLines w:val="0"/>
              <w:suppressLineNumbers w:val="0"/>
              <w:spacing w:before="0" w:beforeAutospacing="0" w:after="0" w:afterAutospacing="0" w:line="440" w:lineRule="exact"/>
              <w:ind w:left="0" w:right="0"/>
              <w:jc w:val="center"/>
              <w:rPr>
                <w:rFonts w:hint="eastAsia" w:ascii="宋体" w:hAnsi="宋体" w:eastAsia="宋体" w:cs="宋体"/>
                <w:bCs/>
                <w:color w:val="auto"/>
                <w:sz w:val="22"/>
                <w:szCs w:val="22"/>
                <w:highlight w:val="none"/>
                <w:lang w:val="en-US" w:eastAsia="zh-CN"/>
              </w:rPr>
            </w:pPr>
            <w:r>
              <w:rPr>
                <w:rFonts w:hint="eastAsia" w:ascii="宋体" w:hAnsi="宋体" w:cs="宋体"/>
                <w:bCs/>
                <w:color w:val="auto"/>
                <w:sz w:val="22"/>
                <w:szCs w:val="22"/>
                <w:highlight w:val="none"/>
                <w:lang w:val="en-US" w:eastAsia="zh-CN"/>
              </w:rPr>
              <w:t>4</w:t>
            </w:r>
          </w:p>
        </w:tc>
        <w:tc>
          <w:tcPr>
            <w:tcW w:w="1605" w:type="dxa"/>
            <w:noWrap w:val="0"/>
            <w:vAlign w:val="center"/>
          </w:tcPr>
          <w:p w14:paraId="61A14938">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对本次项目背景和意义的认知和理解</w:t>
            </w:r>
          </w:p>
        </w:tc>
        <w:tc>
          <w:tcPr>
            <w:tcW w:w="5800" w:type="dxa"/>
            <w:tcBorders>
              <w:left w:val="single" w:color="auto" w:sz="6" w:space="0"/>
            </w:tcBorders>
            <w:shd w:val="clear" w:color="auto" w:fill="auto"/>
            <w:noWrap w:val="0"/>
            <w:vAlign w:val="center"/>
          </w:tcPr>
          <w:p w14:paraId="160AF0B2">
            <w:pPr>
              <w:keepNext w:val="0"/>
              <w:keepLines w:val="0"/>
              <w:suppressLineNumbers w:val="0"/>
              <w:spacing w:before="0" w:beforeAutospacing="0" w:after="0" w:afterAutospacing="0"/>
              <w:ind w:left="0" w:right="0"/>
              <w:jc w:val="left"/>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根据供应商针</w:t>
            </w:r>
            <w:r>
              <w:rPr>
                <w:rFonts w:hint="eastAsia" w:ascii="宋体" w:hAnsi="宋体" w:eastAsia="宋体" w:cs="宋体"/>
                <w:color w:val="auto"/>
                <w:sz w:val="22"/>
                <w:szCs w:val="22"/>
                <w:highlight w:val="none"/>
              </w:rPr>
              <w:t>对项目的背景、项目意义</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对上层规划和相关规划的认识和理解</w:t>
            </w:r>
            <w:r>
              <w:rPr>
                <w:rFonts w:hint="eastAsia" w:ascii="宋体" w:hAnsi="宋体" w:cs="宋体"/>
                <w:color w:val="auto"/>
                <w:sz w:val="22"/>
                <w:szCs w:val="22"/>
                <w:highlight w:val="none"/>
                <w:lang w:val="en-US" w:eastAsia="zh-CN"/>
              </w:rPr>
              <w:t>等</w:t>
            </w:r>
            <w:r>
              <w:rPr>
                <w:rFonts w:hint="eastAsia" w:ascii="宋体" w:hAnsi="宋体" w:eastAsia="宋体" w:cs="宋体"/>
                <w:color w:val="auto"/>
                <w:sz w:val="22"/>
                <w:szCs w:val="22"/>
                <w:highlight w:val="none"/>
              </w:rPr>
              <w:t>情况</w:t>
            </w:r>
            <w:r>
              <w:rPr>
                <w:rFonts w:hint="eastAsia" w:ascii="宋体" w:hAnsi="宋体" w:cs="宋体"/>
                <w:color w:val="auto"/>
                <w:sz w:val="22"/>
                <w:szCs w:val="22"/>
                <w:highlight w:val="none"/>
                <w:lang w:val="en-US" w:eastAsia="zh-CN"/>
              </w:rPr>
              <w:t>方案</w:t>
            </w:r>
            <w:r>
              <w:rPr>
                <w:rFonts w:hint="eastAsia" w:ascii="宋体" w:hAnsi="宋体" w:cs="宋体"/>
                <w:color w:val="auto"/>
                <w:sz w:val="22"/>
                <w:szCs w:val="22"/>
                <w:highlight w:val="none"/>
                <w:lang w:eastAsia="zh-CN"/>
              </w:rPr>
              <w:t>进行评分，缺项不得分。</w:t>
            </w:r>
          </w:p>
          <w:p w14:paraId="7F9C377D">
            <w:pPr>
              <w:keepNext w:val="0"/>
              <w:keepLines w:val="0"/>
              <w:suppressLineNumbers w:val="0"/>
              <w:spacing w:before="0" w:beforeAutospacing="0" w:after="0" w:afterAutospacing="0"/>
              <w:ind w:left="0" w:right="0"/>
              <w:jc w:val="left"/>
              <w:rPr>
                <w:rFonts w:hint="default" w:ascii="宋体" w:hAnsi="宋体" w:eastAsia="宋体" w:cs="宋体"/>
                <w:color w:val="auto"/>
                <w:kern w:val="0"/>
                <w:sz w:val="21"/>
                <w:szCs w:val="21"/>
                <w:highlight w:val="none"/>
                <w:lang w:val="en-US" w:eastAsia="zh-CN" w:bidi="ar-SA"/>
              </w:rPr>
            </w:pPr>
            <w:r>
              <w:rPr>
                <w:rFonts w:hint="eastAsia" w:ascii="宋体" w:hAnsi="宋体" w:cs="宋体"/>
                <w:b/>
                <w:bCs/>
                <w:color w:val="auto"/>
                <w:sz w:val="22"/>
                <w:szCs w:val="22"/>
                <w:highlight w:val="none"/>
                <w:lang w:val="en-US" w:eastAsia="zh-CN"/>
              </w:rPr>
              <w:t>（打分范围：8、6、4、2、0）</w:t>
            </w:r>
          </w:p>
        </w:tc>
        <w:tc>
          <w:tcPr>
            <w:tcW w:w="749" w:type="dxa"/>
            <w:tcBorders>
              <w:left w:val="single" w:color="auto" w:sz="6" w:space="0"/>
            </w:tcBorders>
            <w:shd w:val="clear" w:color="auto" w:fill="auto"/>
            <w:noWrap w:val="0"/>
            <w:vAlign w:val="center"/>
          </w:tcPr>
          <w:p w14:paraId="69A5BD3A">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8分</w:t>
            </w:r>
          </w:p>
        </w:tc>
        <w:tc>
          <w:tcPr>
            <w:tcW w:w="1140" w:type="dxa"/>
            <w:tcBorders>
              <w:left w:val="single" w:color="auto" w:sz="6" w:space="0"/>
            </w:tcBorders>
            <w:shd w:val="clear" w:color="auto" w:fill="auto"/>
            <w:noWrap w:val="0"/>
            <w:vAlign w:val="center"/>
          </w:tcPr>
          <w:p w14:paraId="4E93BE49">
            <w:pPr>
              <w:keepNext w:val="0"/>
              <w:keepLines w:val="0"/>
              <w:suppressLineNumbers w:val="0"/>
              <w:wordWrap w:val="0"/>
              <w:spacing w:before="0" w:beforeAutospacing="0" w:after="0" w:afterAutospacing="0"/>
              <w:ind w:left="0" w:leftChars="0" w:right="0" w:rightChars="0"/>
              <w:jc w:val="center"/>
              <w:rPr>
                <w:rFonts w:hint="eastAsia"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主观分</w:t>
            </w:r>
          </w:p>
        </w:tc>
      </w:tr>
      <w:tr w14:paraId="6A35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055C1888">
            <w:pPr>
              <w:keepNext w:val="0"/>
              <w:keepLines w:val="0"/>
              <w:suppressLineNumbers w:val="0"/>
              <w:spacing w:before="0" w:beforeAutospacing="0" w:after="0" w:afterAutospacing="0" w:line="440" w:lineRule="exact"/>
              <w:ind w:left="0" w:right="0"/>
              <w:jc w:val="center"/>
              <w:rPr>
                <w:rFonts w:hint="eastAsia" w:ascii="宋体" w:hAnsi="宋体" w:eastAsia="宋体" w:cs="宋体"/>
                <w:bCs/>
                <w:color w:val="auto"/>
                <w:sz w:val="22"/>
                <w:szCs w:val="22"/>
                <w:highlight w:val="none"/>
                <w:lang w:val="en-US" w:eastAsia="zh-CN"/>
              </w:rPr>
            </w:pPr>
            <w:r>
              <w:rPr>
                <w:rFonts w:hint="eastAsia" w:ascii="宋体" w:hAnsi="宋体" w:cs="宋体"/>
                <w:bCs/>
                <w:color w:val="auto"/>
                <w:sz w:val="22"/>
                <w:szCs w:val="22"/>
                <w:highlight w:val="none"/>
                <w:lang w:val="en-US" w:eastAsia="zh-CN"/>
              </w:rPr>
              <w:t>5</w:t>
            </w:r>
          </w:p>
        </w:tc>
        <w:tc>
          <w:tcPr>
            <w:tcW w:w="1605" w:type="dxa"/>
            <w:noWrap w:val="0"/>
            <w:vAlign w:val="center"/>
          </w:tcPr>
          <w:p w14:paraId="38D2285E">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对现状情况的认识、现状问题分析与理解</w:t>
            </w:r>
          </w:p>
        </w:tc>
        <w:tc>
          <w:tcPr>
            <w:tcW w:w="5800" w:type="dxa"/>
            <w:tcBorders>
              <w:left w:val="single" w:color="auto" w:sz="6" w:space="0"/>
            </w:tcBorders>
            <w:shd w:val="clear" w:color="auto" w:fill="auto"/>
            <w:noWrap w:val="0"/>
            <w:vAlign w:val="center"/>
          </w:tcPr>
          <w:p w14:paraId="2039C1A9">
            <w:pPr>
              <w:keepNext w:val="0"/>
              <w:keepLines w:val="0"/>
              <w:suppressLineNumbers w:val="0"/>
              <w:spacing w:before="0" w:beforeAutospacing="0" w:after="0" w:afterAutospacing="0"/>
              <w:ind w:left="0" w:right="0"/>
              <w:jc w:val="left"/>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根据供应商针</w:t>
            </w:r>
            <w:r>
              <w:rPr>
                <w:rFonts w:hint="eastAsia" w:ascii="宋体" w:hAnsi="宋体" w:eastAsia="宋体" w:cs="宋体"/>
                <w:color w:val="auto"/>
                <w:sz w:val="22"/>
                <w:szCs w:val="22"/>
                <w:highlight w:val="none"/>
              </w:rPr>
              <w:t>对</w:t>
            </w:r>
            <w:r>
              <w:rPr>
                <w:rFonts w:hint="eastAsia" w:ascii="宋体" w:hAnsi="宋体" w:eastAsia="宋体" w:cs="宋体"/>
                <w:color w:val="auto"/>
                <w:sz w:val="22"/>
                <w:highlight w:val="none"/>
              </w:rPr>
              <w:t>规划区内现状情况的整理与分析</w:t>
            </w:r>
            <w:r>
              <w:rPr>
                <w:rFonts w:hint="eastAsia" w:ascii="宋体" w:hAnsi="宋体" w:cs="宋体"/>
                <w:color w:val="auto"/>
                <w:sz w:val="22"/>
                <w:highlight w:val="none"/>
                <w:lang w:eastAsia="zh-CN"/>
              </w:rPr>
              <w:t>进行评分，缺项不得分。</w:t>
            </w:r>
          </w:p>
          <w:p w14:paraId="0F8DA4FB">
            <w:pPr>
              <w:keepNext w:val="0"/>
              <w:keepLines w:val="0"/>
              <w:suppressLineNumbers w:val="0"/>
              <w:spacing w:before="0" w:beforeAutospacing="0" w:after="0" w:afterAutospacing="0"/>
              <w:ind w:left="0" w:leftChars="0" w:right="0" w:rightChars="0"/>
              <w:jc w:val="left"/>
              <w:rPr>
                <w:rFonts w:hint="eastAsia" w:ascii="宋体" w:hAnsi="宋体" w:eastAsia="宋体" w:cs="宋体"/>
                <w:color w:val="auto"/>
                <w:kern w:val="2"/>
                <w:sz w:val="22"/>
                <w:szCs w:val="24"/>
                <w:highlight w:val="none"/>
                <w:lang w:val="en-US" w:eastAsia="zh-CN" w:bidi="ar-SA"/>
              </w:rPr>
            </w:pPr>
            <w:r>
              <w:rPr>
                <w:rFonts w:hint="eastAsia" w:ascii="宋体" w:hAnsi="宋体" w:cs="宋体"/>
                <w:b/>
                <w:bCs/>
                <w:color w:val="auto"/>
                <w:sz w:val="22"/>
                <w:szCs w:val="22"/>
                <w:highlight w:val="none"/>
                <w:lang w:val="en-US" w:eastAsia="zh-CN"/>
              </w:rPr>
              <w:t>（打分范围：8、6、4、2、0）</w:t>
            </w:r>
          </w:p>
        </w:tc>
        <w:tc>
          <w:tcPr>
            <w:tcW w:w="749" w:type="dxa"/>
            <w:tcBorders>
              <w:left w:val="single" w:color="auto" w:sz="6" w:space="0"/>
            </w:tcBorders>
            <w:shd w:val="clear" w:color="auto" w:fill="auto"/>
            <w:noWrap w:val="0"/>
            <w:vAlign w:val="center"/>
          </w:tcPr>
          <w:p w14:paraId="584E0530">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8分</w:t>
            </w:r>
          </w:p>
        </w:tc>
        <w:tc>
          <w:tcPr>
            <w:tcW w:w="1140" w:type="dxa"/>
            <w:tcBorders>
              <w:left w:val="single" w:color="auto" w:sz="6" w:space="0"/>
            </w:tcBorders>
            <w:shd w:val="clear" w:color="auto" w:fill="auto"/>
            <w:noWrap w:val="0"/>
            <w:vAlign w:val="center"/>
          </w:tcPr>
          <w:p w14:paraId="31D6043F">
            <w:pPr>
              <w:keepNext w:val="0"/>
              <w:keepLines w:val="0"/>
              <w:suppressLineNumbers w:val="0"/>
              <w:wordWrap w:val="0"/>
              <w:spacing w:before="0" w:beforeAutospacing="0" w:after="0" w:afterAutospacing="0"/>
              <w:ind w:left="0" w:leftChars="0" w:right="0" w:rightChars="0"/>
              <w:jc w:val="center"/>
              <w:rPr>
                <w:rFonts w:hint="eastAsia"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主观分</w:t>
            </w:r>
          </w:p>
        </w:tc>
      </w:tr>
      <w:tr w14:paraId="002F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vMerge w:val="restart"/>
            <w:noWrap w:val="0"/>
            <w:vAlign w:val="center"/>
          </w:tcPr>
          <w:p w14:paraId="4D8A15FE">
            <w:pPr>
              <w:keepNext w:val="0"/>
              <w:keepLines w:val="0"/>
              <w:suppressLineNumbers w:val="0"/>
              <w:spacing w:before="0" w:beforeAutospacing="0" w:after="0" w:afterAutospacing="0" w:line="440" w:lineRule="exact"/>
              <w:ind w:left="0" w:right="0"/>
              <w:jc w:val="center"/>
              <w:rPr>
                <w:rFonts w:hint="eastAsia" w:ascii="宋体" w:hAnsi="宋体" w:eastAsia="宋体" w:cs="宋体"/>
                <w:bCs/>
                <w:color w:val="auto"/>
                <w:sz w:val="22"/>
                <w:szCs w:val="22"/>
                <w:highlight w:val="none"/>
                <w:lang w:val="en-US" w:eastAsia="zh-CN"/>
              </w:rPr>
            </w:pPr>
            <w:r>
              <w:rPr>
                <w:rFonts w:hint="eastAsia" w:ascii="宋体" w:hAnsi="宋体" w:cs="宋体"/>
                <w:bCs/>
                <w:color w:val="auto"/>
                <w:sz w:val="22"/>
                <w:szCs w:val="22"/>
                <w:highlight w:val="none"/>
                <w:lang w:val="en-US" w:eastAsia="zh-CN"/>
              </w:rPr>
              <w:t>6</w:t>
            </w:r>
          </w:p>
        </w:tc>
        <w:tc>
          <w:tcPr>
            <w:tcW w:w="1605" w:type="dxa"/>
            <w:vMerge w:val="restart"/>
            <w:tcBorders>
              <w:top w:val="single" w:color="auto" w:sz="8" w:space="0"/>
            </w:tcBorders>
            <w:noWrap w:val="0"/>
            <w:vAlign w:val="center"/>
          </w:tcPr>
          <w:p w14:paraId="4D11BF8C">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规划方案</w:t>
            </w:r>
          </w:p>
        </w:tc>
        <w:tc>
          <w:tcPr>
            <w:tcW w:w="5800" w:type="dxa"/>
            <w:tcBorders>
              <w:top w:val="single" w:color="auto" w:sz="8" w:space="0"/>
              <w:left w:val="single" w:color="auto" w:sz="6" w:space="0"/>
              <w:bottom w:val="single" w:color="auto" w:sz="4" w:space="0"/>
            </w:tcBorders>
            <w:shd w:val="clear" w:color="auto" w:fill="auto"/>
            <w:noWrap w:val="0"/>
            <w:vAlign w:val="center"/>
          </w:tcPr>
          <w:p w14:paraId="459D4C4F">
            <w:pPr>
              <w:keepNext w:val="0"/>
              <w:keepLines w:val="0"/>
              <w:suppressLineNumbers w:val="0"/>
              <w:spacing w:before="0" w:beforeAutospacing="0" w:after="0" w:afterAutospacing="0"/>
              <w:ind w:left="0" w:right="0"/>
              <w:jc w:val="left"/>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根据供应商针</w:t>
            </w:r>
            <w:r>
              <w:rPr>
                <w:rFonts w:hint="eastAsia" w:ascii="宋体" w:hAnsi="宋体" w:eastAsia="宋体" w:cs="宋体"/>
                <w:color w:val="auto"/>
                <w:sz w:val="22"/>
                <w:highlight w:val="none"/>
              </w:rPr>
              <w:t>对总体规划方案</w:t>
            </w:r>
            <w:r>
              <w:rPr>
                <w:rFonts w:hint="eastAsia" w:ascii="宋体" w:hAnsi="宋体" w:cs="宋体"/>
                <w:color w:val="auto"/>
                <w:sz w:val="22"/>
                <w:highlight w:val="none"/>
                <w:lang w:val="en-US" w:eastAsia="zh-CN"/>
              </w:rPr>
              <w:t>、</w:t>
            </w:r>
            <w:r>
              <w:rPr>
                <w:rFonts w:hint="eastAsia" w:ascii="宋体" w:hAnsi="宋体" w:eastAsia="宋体" w:cs="宋体"/>
                <w:color w:val="auto"/>
                <w:sz w:val="22"/>
                <w:highlight w:val="none"/>
              </w:rPr>
              <w:t>规划方案内容，方案构思，规划结构，空间布局，工程定位，整体空间，与国土空间优化的方案</w:t>
            </w:r>
            <w:r>
              <w:rPr>
                <w:rFonts w:hint="eastAsia" w:ascii="宋体" w:hAnsi="宋体" w:cs="宋体"/>
                <w:color w:val="auto"/>
                <w:sz w:val="22"/>
                <w:highlight w:val="none"/>
                <w:lang w:val="en-US" w:eastAsia="zh-CN"/>
              </w:rPr>
              <w:t>等方面进行评分，缺项不得分。</w:t>
            </w:r>
          </w:p>
          <w:p w14:paraId="1E074F27">
            <w:pPr>
              <w:keepNext w:val="0"/>
              <w:keepLines w:val="0"/>
              <w:suppressLineNumbers w:val="0"/>
              <w:spacing w:before="0" w:beforeAutospacing="0" w:after="0" w:afterAutospacing="0"/>
              <w:ind w:left="0" w:right="0"/>
              <w:jc w:val="left"/>
              <w:rPr>
                <w:rFonts w:hint="eastAsia" w:ascii="宋体" w:hAnsi="宋体" w:eastAsia="宋体" w:cs="宋体"/>
                <w:color w:val="auto"/>
                <w:kern w:val="2"/>
                <w:sz w:val="22"/>
                <w:szCs w:val="24"/>
                <w:highlight w:val="none"/>
                <w:lang w:val="en-US" w:eastAsia="zh-CN" w:bidi="ar-SA"/>
              </w:rPr>
            </w:pPr>
            <w:r>
              <w:rPr>
                <w:rFonts w:hint="eastAsia" w:ascii="宋体" w:hAnsi="宋体" w:cs="宋体"/>
                <w:b/>
                <w:bCs/>
                <w:color w:val="auto"/>
                <w:sz w:val="22"/>
                <w:szCs w:val="22"/>
                <w:highlight w:val="none"/>
                <w:lang w:val="en-US" w:eastAsia="zh-CN"/>
              </w:rPr>
              <w:t>（打分范围：8、6、4、2、0）</w:t>
            </w:r>
          </w:p>
        </w:tc>
        <w:tc>
          <w:tcPr>
            <w:tcW w:w="749" w:type="dxa"/>
            <w:tcBorders>
              <w:top w:val="single" w:color="auto" w:sz="8" w:space="0"/>
              <w:left w:val="single" w:color="auto" w:sz="6" w:space="0"/>
              <w:bottom w:val="single" w:color="auto" w:sz="4" w:space="0"/>
            </w:tcBorders>
            <w:shd w:val="clear" w:color="auto" w:fill="auto"/>
            <w:noWrap w:val="0"/>
            <w:vAlign w:val="center"/>
          </w:tcPr>
          <w:p w14:paraId="7748068C">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8分</w:t>
            </w:r>
          </w:p>
        </w:tc>
        <w:tc>
          <w:tcPr>
            <w:tcW w:w="1140" w:type="dxa"/>
            <w:tcBorders>
              <w:top w:val="single" w:color="auto" w:sz="8" w:space="0"/>
              <w:left w:val="single" w:color="auto" w:sz="6" w:space="0"/>
              <w:bottom w:val="single" w:color="auto" w:sz="4" w:space="0"/>
            </w:tcBorders>
            <w:shd w:val="clear" w:color="auto" w:fill="auto"/>
            <w:noWrap w:val="0"/>
            <w:vAlign w:val="center"/>
          </w:tcPr>
          <w:p w14:paraId="1390EFC4">
            <w:pPr>
              <w:keepNext w:val="0"/>
              <w:keepLines w:val="0"/>
              <w:suppressLineNumbers w:val="0"/>
              <w:wordWrap w:val="0"/>
              <w:spacing w:before="0" w:beforeAutospacing="0" w:after="0" w:afterAutospacing="0"/>
              <w:ind w:left="0" w:leftChars="0" w:right="0" w:rightChars="0"/>
              <w:jc w:val="center"/>
              <w:rPr>
                <w:rFonts w:hint="eastAsia"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主观分</w:t>
            </w:r>
          </w:p>
        </w:tc>
      </w:tr>
      <w:tr w14:paraId="0CFC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vMerge w:val="continue"/>
            <w:noWrap w:val="0"/>
            <w:vAlign w:val="center"/>
          </w:tcPr>
          <w:p w14:paraId="10ED4FAB">
            <w:pPr>
              <w:keepNext w:val="0"/>
              <w:keepLines w:val="0"/>
              <w:suppressLineNumbers w:val="0"/>
              <w:spacing w:before="0" w:beforeAutospacing="0" w:after="0" w:afterAutospacing="0" w:line="440" w:lineRule="exact"/>
              <w:ind w:left="0" w:right="0"/>
              <w:jc w:val="center"/>
              <w:rPr>
                <w:rFonts w:hint="eastAsia" w:ascii="宋体" w:hAnsi="宋体" w:eastAsia="宋体" w:cs="宋体"/>
                <w:bCs/>
                <w:color w:val="auto"/>
                <w:sz w:val="22"/>
                <w:szCs w:val="22"/>
                <w:highlight w:val="none"/>
              </w:rPr>
            </w:pPr>
          </w:p>
        </w:tc>
        <w:tc>
          <w:tcPr>
            <w:tcW w:w="1605" w:type="dxa"/>
            <w:vMerge w:val="continue"/>
            <w:noWrap w:val="0"/>
            <w:vAlign w:val="center"/>
          </w:tcPr>
          <w:p w14:paraId="048CA28F">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p>
        </w:tc>
        <w:tc>
          <w:tcPr>
            <w:tcW w:w="5800" w:type="dxa"/>
            <w:tcBorders>
              <w:top w:val="single" w:color="auto" w:sz="4" w:space="0"/>
              <w:left w:val="single" w:color="auto" w:sz="6" w:space="0"/>
              <w:bottom w:val="single" w:color="auto" w:sz="4" w:space="0"/>
            </w:tcBorders>
            <w:shd w:val="clear" w:color="auto" w:fill="auto"/>
            <w:noWrap w:val="0"/>
            <w:vAlign w:val="center"/>
          </w:tcPr>
          <w:p w14:paraId="51133757">
            <w:pPr>
              <w:keepNext w:val="0"/>
              <w:keepLines w:val="0"/>
              <w:suppressLineNumbers w:val="0"/>
              <w:spacing w:before="0" w:beforeAutospacing="0" w:after="0" w:afterAutospacing="0"/>
              <w:ind w:left="0" w:right="0"/>
              <w:jc w:val="left"/>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根据供应商针</w:t>
            </w:r>
            <w:r>
              <w:rPr>
                <w:rFonts w:hint="eastAsia" w:ascii="宋体" w:hAnsi="宋体" w:eastAsia="宋体" w:cs="宋体"/>
                <w:color w:val="auto"/>
                <w:sz w:val="22"/>
                <w:szCs w:val="22"/>
                <w:highlight w:val="none"/>
              </w:rPr>
              <w:t>对规划布局</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区域协调</w:t>
            </w:r>
            <w:r>
              <w:rPr>
                <w:rFonts w:hint="eastAsia" w:ascii="宋体" w:hAnsi="宋体" w:cs="宋体"/>
                <w:color w:val="auto"/>
                <w:sz w:val="22"/>
                <w:szCs w:val="22"/>
                <w:highlight w:val="none"/>
                <w:lang w:val="en-US" w:eastAsia="zh-CN"/>
              </w:rPr>
              <w:t>性进行评分，缺项不得分。</w:t>
            </w:r>
          </w:p>
          <w:p w14:paraId="7FD4C46F">
            <w:pPr>
              <w:keepNext w:val="0"/>
              <w:keepLines w:val="0"/>
              <w:suppressLineNumbers w:val="0"/>
              <w:spacing w:before="0" w:beforeAutospacing="0" w:after="0" w:afterAutospacing="0"/>
              <w:ind w:left="0" w:right="0"/>
              <w:jc w:val="left"/>
              <w:rPr>
                <w:rFonts w:hint="eastAsia" w:ascii="宋体" w:hAnsi="宋体" w:eastAsia="宋体" w:cs="宋体"/>
                <w:color w:val="auto"/>
                <w:kern w:val="2"/>
                <w:sz w:val="22"/>
                <w:szCs w:val="22"/>
                <w:highlight w:val="none"/>
                <w:lang w:val="en-US" w:eastAsia="zh-CN" w:bidi="ar-SA"/>
              </w:rPr>
            </w:pPr>
            <w:r>
              <w:rPr>
                <w:rFonts w:hint="eastAsia" w:ascii="宋体" w:hAnsi="宋体" w:cs="宋体"/>
                <w:b/>
                <w:bCs/>
                <w:color w:val="auto"/>
                <w:sz w:val="22"/>
                <w:szCs w:val="22"/>
                <w:highlight w:val="none"/>
                <w:lang w:val="en-US" w:eastAsia="zh-CN"/>
              </w:rPr>
              <w:t>（打分范围：8、6、4、2、0）</w:t>
            </w:r>
          </w:p>
        </w:tc>
        <w:tc>
          <w:tcPr>
            <w:tcW w:w="749" w:type="dxa"/>
            <w:tcBorders>
              <w:top w:val="single" w:color="auto" w:sz="4" w:space="0"/>
              <w:left w:val="single" w:color="auto" w:sz="6" w:space="0"/>
              <w:bottom w:val="single" w:color="auto" w:sz="4" w:space="0"/>
            </w:tcBorders>
            <w:shd w:val="clear" w:color="auto" w:fill="auto"/>
            <w:noWrap w:val="0"/>
            <w:vAlign w:val="center"/>
          </w:tcPr>
          <w:p w14:paraId="18EDFA83">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8分</w:t>
            </w:r>
          </w:p>
        </w:tc>
        <w:tc>
          <w:tcPr>
            <w:tcW w:w="1140" w:type="dxa"/>
            <w:tcBorders>
              <w:top w:val="single" w:color="auto" w:sz="4" w:space="0"/>
              <w:left w:val="single" w:color="auto" w:sz="6" w:space="0"/>
              <w:bottom w:val="single" w:color="auto" w:sz="4" w:space="0"/>
            </w:tcBorders>
            <w:shd w:val="clear" w:color="auto" w:fill="auto"/>
            <w:noWrap w:val="0"/>
            <w:vAlign w:val="center"/>
          </w:tcPr>
          <w:p w14:paraId="02ED23A8">
            <w:pPr>
              <w:keepNext w:val="0"/>
              <w:keepLines w:val="0"/>
              <w:suppressLineNumbers w:val="0"/>
              <w:wordWrap w:val="0"/>
              <w:spacing w:before="0" w:beforeAutospacing="0" w:after="0" w:afterAutospacing="0"/>
              <w:ind w:left="0" w:leftChars="0" w:right="0" w:rightChars="0"/>
              <w:jc w:val="center"/>
              <w:rPr>
                <w:rFonts w:hint="eastAsia"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主观分</w:t>
            </w:r>
          </w:p>
        </w:tc>
      </w:tr>
      <w:tr w14:paraId="5453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vMerge w:val="continue"/>
            <w:noWrap w:val="0"/>
            <w:vAlign w:val="center"/>
          </w:tcPr>
          <w:p w14:paraId="0463A187">
            <w:pPr>
              <w:keepNext w:val="0"/>
              <w:keepLines w:val="0"/>
              <w:suppressLineNumbers w:val="0"/>
              <w:spacing w:before="0" w:beforeAutospacing="0" w:after="0" w:afterAutospacing="0" w:line="440" w:lineRule="exact"/>
              <w:ind w:left="0" w:right="0"/>
              <w:jc w:val="center"/>
              <w:rPr>
                <w:rFonts w:hint="eastAsia" w:ascii="宋体" w:hAnsi="宋体" w:eastAsia="宋体" w:cs="宋体"/>
                <w:bCs/>
                <w:color w:val="auto"/>
                <w:sz w:val="22"/>
                <w:szCs w:val="22"/>
                <w:highlight w:val="none"/>
              </w:rPr>
            </w:pPr>
          </w:p>
        </w:tc>
        <w:tc>
          <w:tcPr>
            <w:tcW w:w="1605" w:type="dxa"/>
            <w:vMerge w:val="continue"/>
            <w:noWrap w:val="0"/>
            <w:vAlign w:val="center"/>
          </w:tcPr>
          <w:p w14:paraId="2BAC00A2">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p>
        </w:tc>
        <w:tc>
          <w:tcPr>
            <w:tcW w:w="5800" w:type="dxa"/>
            <w:tcBorders>
              <w:top w:val="single" w:color="auto" w:sz="4" w:space="0"/>
              <w:left w:val="single" w:color="auto" w:sz="6" w:space="0"/>
            </w:tcBorders>
            <w:shd w:val="clear" w:color="auto" w:fill="auto"/>
            <w:noWrap w:val="0"/>
            <w:vAlign w:val="center"/>
          </w:tcPr>
          <w:p w14:paraId="0F0D85AB">
            <w:pPr>
              <w:keepNext w:val="0"/>
              <w:keepLines w:val="0"/>
              <w:suppressLineNumbers w:val="0"/>
              <w:spacing w:before="0" w:beforeAutospacing="0" w:after="0" w:afterAutospacing="0"/>
              <w:ind w:left="0" w:right="0"/>
              <w:jc w:val="left"/>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根据供应商针</w:t>
            </w:r>
            <w:r>
              <w:rPr>
                <w:rFonts w:hint="eastAsia" w:ascii="宋体" w:hAnsi="宋体" w:eastAsia="宋体" w:cs="宋体"/>
                <w:color w:val="auto"/>
                <w:sz w:val="22"/>
                <w:szCs w:val="22"/>
                <w:highlight w:val="none"/>
              </w:rPr>
              <w:t>对规划方案空间</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与周边城市空间形态相融合形态</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空间布局</w:t>
            </w:r>
            <w:r>
              <w:rPr>
                <w:rFonts w:hint="eastAsia" w:ascii="宋体" w:hAnsi="宋体" w:cs="宋体"/>
                <w:color w:val="auto"/>
                <w:sz w:val="22"/>
                <w:szCs w:val="22"/>
                <w:highlight w:val="none"/>
                <w:lang w:val="en-US" w:eastAsia="zh-CN"/>
              </w:rPr>
              <w:t>等进行评分，缺项不得分。</w:t>
            </w:r>
          </w:p>
          <w:p w14:paraId="70D84F34">
            <w:pPr>
              <w:keepNext w:val="0"/>
              <w:keepLines w:val="0"/>
              <w:suppressLineNumbers w:val="0"/>
              <w:spacing w:before="0" w:beforeAutospacing="0" w:after="0" w:afterAutospacing="0"/>
              <w:ind w:left="0" w:right="0"/>
              <w:jc w:val="left"/>
              <w:rPr>
                <w:rFonts w:hint="eastAsia" w:ascii="宋体" w:hAnsi="宋体" w:eastAsia="宋体" w:cs="宋体"/>
                <w:color w:val="auto"/>
                <w:kern w:val="2"/>
                <w:sz w:val="22"/>
                <w:szCs w:val="22"/>
                <w:highlight w:val="none"/>
                <w:lang w:val="en-US" w:eastAsia="zh-CN" w:bidi="ar-SA"/>
              </w:rPr>
            </w:pPr>
            <w:r>
              <w:rPr>
                <w:rFonts w:hint="eastAsia" w:ascii="宋体" w:hAnsi="宋体" w:cs="宋体"/>
                <w:b/>
                <w:bCs/>
                <w:color w:val="auto"/>
                <w:sz w:val="22"/>
                <w:szCs w:val="22"/>
                <w:highlight w:val="none"/>
                <w:lang w:val="en-US" w:eastAsia="zh-CN"/>
              </w:rPr>
              <w:t>（打分范围：8、6、4、2、0）</w:t>
            </w:r>
          </w:p>
        </w:tc>
        <w:tc>
          <w:tcPr>
            <w:tcW w:w="749" w:type="dxa"/>
            <w:tcBorders>
              <w:top w:val="single" w:color="auto" w:sz="4" w:space="0"/>
              <w:left w:val="single" w:color="auto" w:sz="6" w:space="0"/>
            </w:tcBorders>
            <w:shd w:val="clear" w:color="auto" w:fill="auto"/>
            <w:noWrap w:val="0"/>
            <w:vAlign w:val="center"/>
          </w:tcPr>
          <w:p w14:paraId="69FE5984">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8分</w:t>
            </w:r>
          </w:p>
        </w:tc>
        <w:tc>
          <w:tcPr>
            <w:tcW w:w="1140" w:type="dxa"/>
            <w:tcBorders>
              <w:top w:val="single" w:color="auto" w:sz="4" w:space="0"/>
              <w:left w:val="single" w:color="auto" w:sz="6" w:space="0"/>
            </w:tcBorders>
            <w:shd w:val="clear" w:color="auto" w:fill="auto"/>
            <w:noWrap w:val="0"/>
            <w:vAlign w:val="center"/>
          </w:tcPr>
          <w:p w14:paraId="1BE6735F">
            <w:pPr>
              <w:keepNext w:val="0"/>
              <w:keepLines w:val="0"/>
              <w:suppressLineNumbers w:val="0"/>
              <w:wordWrap w:val="0"/>
              <w:spacing w:before="0" w:beforeAutospacing="0" w:after="0" w:afterAutospacing="0"/>
              <w:ind w:left="0" w:leftChars="0" w:right="0" w:rightChars="0"/>
              <w:jc w:val="center"/>
              <w:rPr>
                <w:rFonts w:hint="eastAsia"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主观分</w:t>
            </w:r>
          </w:p>
        </w:tc>
      </w:tr>
      <w:tr w14:paraId="2406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vMerge w:val="continue"/>
            <w:noWrap w:val="0"/>
            <w:vAlign w:val="center"/>
          </w:tcPr>
          <w:p w14:paraId="68DA352B">
            <w:pPr>
              <w:keepNext w:val="0"/>
              <w:keepLines w:val="0"/>
              <w:suppressLineNumbers w:val="0"/>
              <w:spacing w:before="0" w:beforeAutospacing="0" w:after="0" w:afterAutospacing="0" w:line="440" w:lineRule="exact"/>
              <w:ind w:left="0" w:right="0"/>
              <w:jc w:val="center"/>
              <w:rPr>
                <w:rFonts w:hint="eastAsia" w:ascii="宋体" w:hAnsi="宋体" w:eastAsia="宋体" w:cs="宋体"/>
                <w:bCs/>
                <w:color w:val="auto"/>
                <w:sz w:val="22"/>
                <w:szCs w:val="22"/>
                <w:highlight w:val="none"/>
              </w:rPr>
            </w:pPr>
          </w:p>
        </w:tc>
        <w:tc>
          <w:tcPr>
            <w:tcW w:w="1605" w:type="dxa"/>
            <w:vMerge w:val="continue"/>
            <w:noWrap w:val="0"/>
            <w:vAlign w:val="center"/>
          </w:tcPr>
          <w:p w14:paraId="4AD76918">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p>
        </w:tc>
        <w:tc>
          <w:tcPr>
            <w:tcW w:w="5800" w:type="dxa"/>
            <w:tcBorders>
              <w:top w:val="single" w:color="auto" w:sz="4" w:space="0"/>
              <w:left w:val="single" w:color="auto" w:sz="6" w:space="0"/>
            </w:tcBorders>
            <w:shd w:val="clear" w:color="auto" w:fill="auto"/>
            <w:noWrap w:val="0"/>
            <w:vAlign w:val="center"/>
          </w:tcPr>
          <w:p w14:paraId="4EC187E5">
            <w:pPr>
              <w:keepNext w:val="0"/>
              <w:keepLines w:val="0"/>
              <w:suppressLineNumbers w:val="0"/>
              <w:spacing w:before="0" w:beforeAutospacing="0" w:after="0" w:afterAutospacing="0"/>
              <w:ind w:left="0" w:right="0"/>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对控制性详细规划内容</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图纸</w:t>
            </w:r>
            <w:r>
              <w:rPr>
                <w:rFonts w:hint="eastAsia" w:ascii="宋体" w:hAnsi="宋体" w:cs="宋体"/>
                <w:color w:val="auto"/>
                <w:sz w:val="22"/>
                <w:szCs w:val="22"/>
                <w:highlight w:val="none"/>
                <w:lang w:eastAsia="zh-CN"/>
              </w:rPr>
              <w:t>进行评分，缺项不得分。</w:t>
            </w:r>
          </w:p>
          <w:p w14:paraId="1142951B">
            <w:pPr>
              <w:keepNext w:val="0"/>
              <w:keepLines w:val="0"/>
              <w:suppressLineNumbers w:val="0"/>
              <w:spacing w:before="0" w:beforeAutospacing="0" w:after="0" w:afterAutospacing="0"/>
              <w:ind w:left="0" w:leftChars="0" w:right="0" w:rightChars="0"/>
              <w:jc w:val="left"/>
              <w:rPr>
                <w:rFonts w:hint="eastAsia" w:ascii="宋体" w:hAnsi="宋体" w:eastAsia="宋体" w:cs="宋体"/>
                <w:color w:val="auto"/>
                <w:kern w:val="2"/>
                <w:sz w:val="22"/>
                <w:szCs w:val="22"/>
                <w:highlight w:val="none"/>
                <w:lang w:val="en-US" w:eastAsia="zh-CN" w:bidi="ar-SA"/>
              </w:rPr>
            </w:pPr>
            <w:r>
              <w:rPr>
                <w:rFonts w:hint="eastAsia" w:ascii="宋体" w:hAnsi="宋体" w:cs="宋体"/>
                <w:b/>
                <w:bCs/>
                <w:color w:val="auto"/>
                <w:sz w:val="22"/>
                <w:szCs w:val="22"/>
                <w:highlight w:val="none"/>
                <w:lang w:val="en-US" w:eastAsia="zh-CN"/>
              </w:rPr>
              <w:t>（打分范围：8、6、4、2、0）</w:t>
            </w:r>
          </w:p>
        </w:tc>
        <w:tc>
          <w:tcPr>
            <w:tcW w:w="749" w:type="dxa"/>
            <w:tcBorders>
              <w:top w:val="single" w:color="auto" w:sz="4" w:space="0"/>
              <w:left w:val="single" w:color="auto" w:sz="6" w:space="0"/>
            </w:tcBorders>
            <w:shd w:val="clear" w:color="auto" w:fill="auto"/>
            <w:noWrap w:val="0"/>
            <w:vAlign w:val="center"/>
          </w:tcPr>
          <w:p w14:paraId="75110372">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8分</w:t>
            </w:r>
          </w:p>
        </w:tc>
        <w:tc>
          <w:tcPr>
            <w:tcW w:w="1140" w:type="dxa"/>
            <w:tcBorders>
              <w:top w:val="single" w:color="auto" w:sz="4" w:space="0"/>
              <w:left w:val="single" w:color="auto" w:sz="6" w:space="0"/>
            </w:tcBorders>
            <w:shd w:val="clear" w:color="auto" w:fill="auto"/>
            <w:noWrap w:val="0"/>
            <w:vAlign w:val="center"/>
          </w:tcPr>
          <w:p w14:paraId="5AA0A7E3">
            <w:pPr>
              <w:keepNext w:val="0"/>
              <w:keepLines w:val="0"/>
              <w:suppressLineNumbers w:val="0"/>
              <w:wordWrap w:val="0"/>
              <w:spacing w:before="0" w:beforeAutospacing="0" w:after="0" w:afterAutospacing="0"/>
              <w:ind w:left="0" w:leftChars="0" w:right="0" w:rightChars="0"/>
              <w:jc w:val="center"/>
              <w:rPr>
                <w:rFonts w:hint="eastAsia"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主观分</w:t>
            </w:r>
          </w:p>
        </w:tc>
      </w:tr>
      <w:tr w14:paraId="4CB7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2F353413">
            <w:pPr>
              <w:keepNext w:val="0"/>
              <w:keepLines w:val="0"/>
              <w:suppressLineNumbers w:val="0"/>
              <w:spacing w:before="0" w:beforeAutospacing="0" w:after="0" w:afterAutospacing="0" w:line="440" w:lineRule="exact"/>
              <w:ind w:left="0" w:right="0"/>
              <w:jc w:val="center"/>
              <w:rPr>
                <w:rFonts w:hint="eastAsia" w:ascii="宋体" w:hAnsi="宋体" w:eastAsia="宋体" w:cs="宋体"/>
                <w:bCs/>
                <w:color w:val="auto"/>
                <w:sz w:val="22"/>
                <w:szCs w:val="22"/>
                <w:highlight w:val="none"/>
                <w:lang w:val="en-US" w:eastAsia="zh-CN"/>
              </w:rPr>
            </w:pPr>
            <w:r>
              <w:rPr>
                <w:rFonts w:hint="eastAsia" w:ascii="宋体" w:hAnsi="宋体" w:cs="宋体"/>
                <w:bCs/>
                <w:color w:val="auto"/>
                <w:sz w:val="22"/>
                <w:szCs w:val="22"/>
                <w:highlight w:val="none"/>
                <w:lang w:val="en-US" w:eastAsia="zh-CN"/>
              </w:rPr>
              <w:t>7</w:t>
            </w:r>
          </w:p>
        </w:tc>
        <w:tc>
          <w:tcPr>
            <w:tcW w:w="1605" w:type="dxa"/>
            <w:tcBorders>
              <w:top w:val="single" w:color="auto" w:sz="4" w:space="0"/>
              <w:bottom w:val="single" w:color="auto" w:sz="4" w:space="0"/>
            </w:tcBorders>
            <w:noWrap w:val="0"/>
            <w:vAlign w:val="center"/>
          </w:tcPr>
          <w:p w14:paraId="30E0425E">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工作进度计划及项目保证措施</w:t>
            </w:r>
          </w:p>
        </w:tc>
        <w:tc>
          <w:tcPr>
            <w:tcW w:w="5800" w:type="dxa"/>
            <w:tcBorders>
              <w:top w:val="single" w:color="auto" w:sz="8" w:space="0"/>
              <w:left w:val="single" w:color="auto" w:sz="6" w:space="0"/>
              <w:bottom w:val="single" w:color="auto" w:sz="8" w:space="0"/>
            </w:tcBorders>
            <w:shd w:val="clear" w:color="auto" w:fill="auto"/>
            <w:noWrap w:val="0"/>
            <w:vAlign w:val="center"/>
          </w:tcPr>
          <w:p w14:paraId="1738C868">
            <w:pPr>
              <w:keepNext w:val="0"/>
              <w:keepLines w:val="0"/>
              <w:suppressLineNumbers w:val="0"/>
              <w:spacing w:before="0" w:beforeAutospacing="0" w:after="0" w:afterAutospacing="0"/>
              <w:ind w:left="0" w:right="0"/>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对项目进度安排是否科学、合理，规划设计成果质量保障措施</w:t>
            </w:r>
            <w:r>
              <w:rPr>
                <w:rFonts w:hint="eastAsia" w:ascii="宋体" w:hAnsi="宋体" w:cs="宋体"/>
                <w:color w:val="auto"/>
                <w:sz w:val="22"/>
                <w:szCs w:val="22"/>
                <w:highlight w:val="none"/>
                <w:lang w:val="en-US" w:eastAsia="zh-CN"/>
              </w:rPr>
              <w:t>方案进行评分，缺项不得分。</w:t>
            </w:r>
          </w:p>
          <w:p w14:paraId="2AFC8463">
            <w:pPr>
              <w:keepNext w:val="0"/>
              <w:keepLines w:val="0"/>
              <w:suppressLineNumbers w:val="0"/>
              <w:spacing w:before="0" w:beforeAutospacing="0" w:after="0" w:afterAutospacing="0"/>
              <w:ind w:left="0" w:right="0"/>
              <w:jc w:val="left"/>
              <w:rPr>
                <w:rFonts w:hint="eastAsia" w:ascii="宋体" w:hAnsi="宋体" w:eastAsia="宋体" w:cs="宋体"/>
                <w:color w:val="auto"/>
                <w:kern w:val="2"/>
                <w:sz w:val="22"/>
                <w:szCs w:val="22"/>
                <w:highlight w:val="none"/>
                <w:lang w:val="en-US" w:eastAsia="zh-CN" w:bidi="ar-SA"/>
              </w:rPr>
            </w:pPr>
            <w:r>
              <w:rPr>
                <w:rFonts w:hint="eastAsia" w:ascii="宋体" w:hAnsi="宋体" w:cs="宋体"/>
                <w:b/>
                <w:bCs/>
                <w:color w:val="auto"/>
                <w:sz w:val="22"/>
                <w:szCs w:val="22"/>
                <w:highlight w:val="none"/>
                <w:lang w:val="en-US" w:eastAsia="zh-CN"/>
              </w:rPr>
              <w:t>（打分范围：7、5、3、1、0）</w:t>
            </w:r>
          </w:p>
        </w:tc>
        <w:tc>
          <w:tcPr>
            <w:tcW w:w="749" w:type="dxa"/>
            <w:tcBorders>
              <w:top w:val="single" w:color="auto" w:sz="8" w:space="0"/>
              <w:left w:val="single" w:color="auto" w:sz="6" w:space="0"/>
              <w:bottom w:val="single" w:color="auto" w:sz="8" w:space="0"/>
            </w:tcBorders>
            <w:shd w:val="clear" w:color="auto" w:fill="auto"/>
            <w:noWrap w:val="0"/>
            <w:vAlign w:val="center"/>
          </w:tcPr>
          <w:p w14:paraId="3AD5FC47">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7分</w:t>
            </w:r>
          </w:p>
        </w:tc>
        <w:tc>
          <w:tcPr>
            <w:tcW w:w="1140" w:type="dxa"/>
            <w:tcBorders>
              <w:top w:val="single" w:color="auto" w:sz="8" w:space="0"/>
              <w:left w:val="single" w:color="auto" w:sz="6" w:space="0"/>
              <w:bottom w:val="single" w:color="auto" w:sz="8" w:space="0"/>
            </w:tcBorders>
            <w:shd w:val="clear" w:color="auto" w:fill="auto"/>
            <w:noWrap w:val="0"/>
            <w:vAlign w:val="center"/>
          </w:tcPr>
          <w:p w14:paraId="47B7BDF7">
            <w:pPr>
              <w:keepNext w:val="0"/>
              <w:keepLines w:val="0"/>
              <w:suppressLineNumbers w:val="0"/>
              <w:wordWrap w:val="0"/>
              <w:spacing w:before="0" w:beforeAutospacing="0" w:after="0" w:afterAutospacing="0"/>
              <w:ind w:left="0" w:leftChars="0" w:right="0" w:rightChars="0"/>
              <w:jc w:val="center"/>
              <w:rPr>
                <w:rFonts w:hint="eastAsia"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主观分</w:t>
            </w:r>
          </w:p>
        </w:tc>
      </w:tr>
      <w:tr w14:paraId="1C7AA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55" w:type="dxa"/>
            <w:vMerge w:val="restart"/>
            <w:noWrap w:val="0"/>
            <w:vAlign w:val="center"/>
          </w:tcPr>
          <w:p w14:paraId="049E7CAC">
            <w:pPr>
              <w:keepNext w:val="0"/>
              <w:keepLines w:val="0"/>
              <w:suppressLineNumbers w:val="0"/>
              <w:spacing w:before="0" w:beforeAutospacing="0" w:after="0" w:afterAutospacing="0" w:line="440" w:lineRule="exact"/>
              <w:ind w:left="0" w:right="0"/>
              <w:jc w:val="center"/>
              <w:rPr>
                <w:rFonts w:hint="eastAsia" w:ascii="宋体" w:hAnsi="宋体" w:eastAsia="宋体" w:cs="宋体"/>
                <w:bCs/>
                <w:color w:val="auto"/>
                <w:sz w:val="22"/>
                <w:szCs w:val="22"/>
                <w:highlight w:val="none"/>
                <w:lang w:val="en-US" w:eastAsia="zh-CN"/>
              </w:rPr>
            </w:pPr>
            <w:r>
              <w:rPr>
                <w:rFonts w:hint="eastAsia" w:ascii="宋体" w:hAnsi="宋体" w:cs="宋体"/>
                <w:bCs/>
                <w:color w:val="auto"/>
                <w:sz w:val="22"/>
                <w:szCs w:val="22"/>
                <w:highlight w:val="none"/>
                <w:lang w:val="en-US" w:eastAsia="zh-CN"/>
              </w:rPr>
              <w:t>8</w:t>
            </w:r>
          </w:p>
        </w:tc>
        <w:tc>
          <w:tcPr>
            <w:tcW w:w="1605" w:type="dxa"/>
            <w:vMerge w:val="restart"/>
            <w:tcBorders>
              <w:top w:val="single" w:color="auto" w:sz="4" w:space="0"/>
            </w:tcBorders>
            <w:noWrap w:val="0"/>
            <w:vAlign w:val="center"/>
          </w:tcPr>
          <w:p w14:paraId="466540DC">
            <w:pPr>
              <w:keepNext w:val="0"/>
              <w:keepLines w:val="0"/>
              <w:suppressLineNumbers w:val="0"/>
              <w:wordWrap w:val="0"/>
              <w:spacing w:before="0" w:beforeAutospacing="0" w:after="0" w:afterAutospacing="0"/>
              <w:ind w:left="0" w:right="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技术团队</w:t>
            </w:r>
            <w:r>
              <w:rPr>
                <w:rFonts w:hint="eastAsia" w:ascii="宋体" w:hAnsi="宋体" w:cs="宋体"/>
                <w:color w:val="auto"/>
                <w:sz w:val="22"/>
                <w:szCs w:val="22"/>
                <w:highlight w:val="none"/>
                <w:lang w:val="en-US" w:eastAsia="zh-CN"/>
              </w:rPr>
              <w:t>人员</w:t>
            </w:r>
          </w:p>
        </w:tc>
        <w:tc>
          <w:tcPr>
            <w:tcW w:w="5800" w:type="dxa"/>
            <w:tcBorders>
              <w:top w:val="single" w:color="auto" w:sz="8" w:space="0"/>
              <w:left w:val="single" w:color="auto" w:sz="6" w:space="0"/>
              <w:bottom w:val="single" w:color="auto" w:sz="8" w:space="0"/>
            </w:tcBorders>
            <w:shd w:val="clear" w:color="auto" w:fill="auto"/>
            <w:noWrap w:val="0"/>
            <w:vAlign w:val="center"/>
          </w:tcPr>
          <w:p w14:paraId="6DC42411">
            <w:pPr>
              <w:keepNext w:val="0"/>
              <w:keepLines w:val="0"/>
              <w:suppressLineNumbers w:val="0"/>
              <w:wordWrap w:val="0"/>
              <w:spacing w:before="0" w:beforeAutospacing="0" w:after="0" w:afterAutospacing="0"/>
              <w:ind w:left="0" w:right="0"/>
              <w:rPr>
                <w:rFonts w:hint="eastAsia" w:ascii="宋体" w:hAnsi="宋体" w:cs="宋体"/>
                <w:b/>
                <w:bCs/>
                <w:color w:val="auto"/>
                <w:szCs w:val="22"/>
                <w:highlight w:val="none"/>
              </w:rPr>
            </w:pPr>
            <w:r>
              <w:rPr>
                <w:rFonts w:hint="eastAsia" w:ascii="宋体" w:hAnsi="宋体" w:cs="宋体"/>
                <w:b/>
                <w:bCs/>
                <w:color w:val="auto"/>
                <w:szCs w:val="22"/>
                <w:highlight w:val="none"/>
              </w:rPr>
              <w:t>项目负责人：</w:t>
            </w:r>
          </w:p>
          <w:p w14:paraId="251D3B98">
            <w:pPr>
              <w:keepNext w:val="0"/>
              <w:keepLines w:val="0"/>
              <w:numPr>
                <w:ilvl w:val="0"/>
                <w:numId w:val="0"/>
              </w:numPr>
              <w:suppressLineNumbers w:val="0"/>
              <w:wordWrap w:val="0"/>
              <w:spacing w:before="0" w:beforeAutospacing="0" w:after="0" w:afterAutospacing="0"/>
              <w:ind w:left="0" w:right="0"/>
              <w:rPr>
                <w:rFonts w:hint="eastAsia" w:ascii="宋体" w:hAnsi="宋体" w:cs="宋体"/>
                <w:color w:val="auto"/>
                <w:szCs w:val="22"/>
                <w:highlight w:val="none"/>
              </w:rPr>
            </w:pPr>
            <w:r>
              <w:rPr>
                <w:rFonts w:hint="eastAsia" w:ascii="宋体" w:hAnsi="宋体" w:cs="宋体"/>
                <w:color w:val="auto"/>
                <w:szCs w:val="22"/>
                <w:highlight w:val="none"/>
              </w:rPr>
              <w:t>高级</w:t>
            </w:r>
            <w:r>
              <w:rPr>
                <w:rFonts w:hint="eastAsia" w:ascii="宋体" w:hAnsi="宋体" w:cs="宋体"/>
                <w:color w:val="auto"/>
                <w:szCs w:val="22"/>
                <w:highlight w:val="none"/>
                <w:lang w:val="en-US" w:eastAsia="zh-CN"/>
              </w:rPr>
              <w:t>及以上</w:t>
            </w:r>
            <w:r>
              <w:rPr>
                <w:rFonts w:hint="eastAsia" w:ascii="宋体" w:hAnsi="宋体" w:cs="宋体"/>
                <w:color w:val="auto"/>
                <w:szCs w:val="22"/>
                <w:highlight w:val="none"/>
              </w:rPr>
              <w:t>职称的得</w:t>
            </w:r>
            <w:r>
              <w:rPr>
                <w:rFonts w:hint="eastAsia" w:ascii="宋体" w:hAnsi="宋体" w:cs="宋体"/>
                <w:color w:val="auto"/>
                <w:szCs w:val="22"/>
                <w:highlight w:val="none"/>
                <w:lang w:val="en-US" w:eastAsia="zh-CN"/>
              </w:rPr>
              <w:t>2</w:t>
            </w:r>
            <w:r>
              <w:rPr>
                <w:rFonts w:hint="eastAsia" w:ascii="宋体" w:hAnsi="宋体" w:cs="宋体"/>
                <w:color w:val="auto"/>
                <w:szCs w:val="22"/>
                <w:highlight w:val="none"/>
              </w:rPr>
              <w:t>分，具有中级职称的得0.5分。（仅计最高职称）</w:t>
            </w:r>
          </w:p>
          <w:p w14:paraId="544FDE8F">
            <w:pPr>
              <w:keepNext w:val="0"/>
              <w:keepLines w:val="0"/>
              <w:suppressLineNumbers w:val="0"/>
              <w:wordWrap w:val="0"/>
              <w:spacing w:before="0" w:beforeAutospacing="0" w:after="0" w:afterAutospacing="0"/>
              <w:ind w:left="0" w:right="0"/>
              <w:rPr>
                <w:rFonts w:hint="eastAsia" w:ascii="宋体" w:hAnsi="宋体" w:eastAsia="宋体" w:cs="宋体"/>
                <w:b/>
                <w:bCs/>
                <w:color w:val="auto"/>
                <w:kern w:val="0"/>
                <w:sz w:val="24"/>
                <w:szCs w:val="24"/>
                <w:highlight w:val="none"/>
                <w:shd w:val="clear" w:color="auto" w:fill="FFFFFF"/>
                <w:lang w:val="en-US" w:eastAsia="zh-CN" w:bidi="ar-SA"/>
              </w:rPr>
            </w:pPr>
            <w:r>
              <w:rPr>
                <w:rFonts w:hint="eastAsia" w:ascii="宋体" w:hAnsi="宋体" w:cs="宋体"/>
                <w:color w:val="auto"/>
                <w:szCs w:val="22"/>
                <w:highlight w:val="none"/>
              </w:rPr>
              <w:t>提供职称证书复印件和在本单位开标截止时间前三个月内任一月份的社保证明等证明材料</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lang w:val="en-US" w:eastAsia="zh-CN"/>
              </w:rPr>
              <w:t>未提供</w:t>
            </w:r>
            <w:r>
              <w:rPr>
                <w:rFonts w:hint="eastAsia" w:ascii="宋体" w:hAnsi="宋体" w:eastAsia="宋体" w:cs="宋体"/>
                <w:color w:val="auto"/>
                <w:szCs w:val="22"/>
                <w:highlight w:val="none"/>
              </w:rPr>
              <w:t>不得分</w:t>
            </w:r>
            <w:r>
              <w:rPr>
                <w:rFonts w:hint="eastAsia" w:ascii="宋体" w:hAnsi="宋体" w:eastAsia="宋体" w:cs="宋体"/>
                <w:color w:val="auto"/>
                <w:szCs w:val="22"/>
                <w:highlight w:val="none"/>
                <w:lang w:eastAsia="zh-CN"/>
              </w:rPr>
              <w:t>。</w:t>
            </w:r>
          </w:p>
        </w:tc>
        <w:tc>
          <w:tcPr>
            <w:tcW w:w="749" w:type="dxa"/>
            <w:tcBorders>
              <w:top w:val="single" w:color="auto" w:sz="8" w:space="0"/>
              <w:left w:val="single" w:color="auto" w:sz="6" w:space="0"/>
              <w:bottom w:val="single" w:color="auto" w:sz="8" w:space="0"/>
            </w:tcBorders>
            <w:shd w:val="clear" w:color="auto" w:fill="auto"/>
            <w:noWrap w:val="0"/>
            <w:vAlign w:val="center"/>
          </w:tcPr>
          <w:p w14:paraId="2B53999A">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2分</w:t>
            </w:r>
          </w:p>
        </w:tc>
        <w:tc>
          <w:tcPr>
            <w:tcW w:w="1140" w:type="dxa"/>
            <w:tcBorders>
              <w:top w:val="single" w:color="auto" w:sz="8" w:space="0"/>
              <w:left w:val="single" w:color="auto" w:sz="6" w:space="0"/>
              <w:bottom w:val="single" w:color="auto" w:sz="8" w:space="0"/>
            </w:tcBorders>
            <w:shd w:val="clear" w:color="auto" w:fill="auto"/>
            <w:noWrap w:val="0"/>
            <w:vAlign w:val="center"/>
          </w:tcPr>
          <w:p w14:paraId="4791F786">
            <w:pPr>
              <w:keepNext w:val="0"/>
              <w:keepLines w:val="0"/>
              <w:suppressLineNumbers w:val="0"/>
              <w:wordWrap w:val="0"/>
              <w:spacing w:before="0" w:beforeAutospacing="0" w:after="0" w:afterAutospacing="0"/>
              <w:ind w:left="0" w:leftChars="0" w:right="0" w:rightChars="0"/>
              <w:jc w:val="center"/>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客观分</w:t>
            </w:r>
          </w:p>
        </w:tc>
      </w:tr>
      <w:tr w14:paraId="52F6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vMerge w:val="continue"/>
            <w:noWrap w:val="0"/>
            <w:vAlign w:val="center"/>
          </w:tcPr>
          <w:p w14:paraId="459B014D">
            <w:pPr>
              <w:keepNext w:val="0"/>
              <w:keepLines w:val="0"/>
              <w:suppressLineNumbers w:val="0"/>
              <w:spacing w:before="0" w:beforeAutospacing="0" w:after="0" w:afterAutospacing="0" w:line="440" w:lineRule="exact"/>
              <w:ind w:left="0" w:right="0"/>
              <w:jc w:val="center"/>
              <w:rPr>
                <w:rFonts w:hint="eastAsia" w:ascii="宋体" w:hAnsi="宋体" w:eastAsia="宋体" w:cs="宋体"/>
                <w:bCs/>
                <w:color w:val="auto"/>
                <w:sz w:val="22"/>
                <w:szCs w:val="22"/>
                <w:highlight w:val="none"/>
              </w:rPr>
            </w:pPr>
          </w:p>
        </w:tc>
        <w:tc>
          <w:tcPr>
            <w:tcW w:w="1605" w:type="dxa"/>
            <w:vMerge w:val="continue"/>
            <w:noWrap w:val="0"/>
            <w:vAlign w:val="center"/>
          </w:tcPr>
          <w:p w14:paraId="09D3C8A6">
            <w:pPr>
              <w:keepNext w:val="0"/>
              <w:keepLines w:val="0"/>
              <w:suppressLineNumbers w:val="0"/>
              <w:wordWrap w:val="0"/>
              <w:spacing w:before="0" w:beforeAutospacing="0" w:after="0" w:afterAutospacing="0"/>
              <w:ind w:left="0" w:right="0"/>
              <w:jc w:val="center"/>
              <w:rPr>
                <w:rFonts w:hint="eastAsia" w:ascii="宋体" w:hAnsi="宋体" w:eastAsia="宋体" w:cs="宋体"/>
                <w:color w:val="auto"/>
                <w:sz w:val="22"/>
                <w:szCs w:val="22"/>
                <w:highlight w:val="none"/>
              </w:rPr>
            </w:pPr>
          </w:p>
        </w:tc>
        <w:tc>
          <w:tcPr>
            <w:tcW w:w="5800" w:type="dxa"/>
            <w:tcBorders>
              <w:top w:val="single" w:color="auto" w:sz="8" w:space="0"/>
              <w:left w:val="single" w:color="auto" w:sz="6" w:space="0"/>
              <w:bottom w:val="single" w:color="auto" w:sz="8" w:space="0"/>
            </w:tcBorders>
            <w:shd w:val="clear" w:color="auto" w:fill="auto"/>
            <w:noWrap w:val="0"/>
            <w:vAlign w:val="center"/>
          </w:tcPr>
          <w:p w14:paraId="62E44411">
            <w:pPr>
              <w:keepNext w:val="0"/>
              <w:keepLines w:val="0"/>
              <w:suppressLineNumbers w:val="0"/>
              <w:wordWrap w:val="0"/>
              <w:spacing w:before="0" w:beforeAutospacing="0" w:after="0" w:afterAutospacing="0"/>
              <w:ind w:left="0" w:right="0"/>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rPr>
              <w:t>拟任项目负责人自20</w:t>
            </w:r>
            <w:r>
              <w:rPr>
                <w:rFonts w:hint="eastAsia" w:ascii="宋体" w:hAnsi="宋体" w:cs="宋体"/>
                <w:color w:val="auto"/>
                <w:szCs w:val="22"/>
                <w:highlight w:val="none"/>
                <w:lang w:val="en-US" w:eastAsia="zh-CN"/>
              </w:rPr>
              <w:t>22</w:t>
            </w:r>
            <w:r>
              <w:rPr>
                <w:rFonts w:hint="eastAsia" w:ascii="宋体" w:hAnsi="宋体" w:eastAsia="宋体" w:cs="宋体"/>
                <w:color w:val="auto"/>
                <w:szCs w:val="22"/>
                <w:highlight w:val="none"/>
              </w:rPr>
              <w:t>年1月1日起至今作为项目负责人或项目主创人员，获城乡规划类国家级奖项的得4分</w:t>
            </w:r>
            <w:r>
              <w:rPr>
                <w:rFonts w:hint="eastAsia" w:ascii="宋体" w:hAnsi="宋体" w:cs="宋体"/>
                <w:color w:val="auto"/>
                <w:szCs w:val="22"/>
                <w:highlight w:val="none"/>
                <w:lang w:eastAsia="zh-CN"/>
              </w:rPr>
              <w:t>，</w:t>
            </w:r>
            <w:r>
              <w:rPr>
                <w:rFonts w:hint="eastAsia" w:ascii="宋体" w:hAnsi="宋体" w:cs="宋体"/>
                <w:color w:val="auto"/>
                <w:szCs w:val="22"/>
                <w:highlight w:val="none"/>
                <w:lang w:val="en-US" w:eastAsia="zh-CN"/>
              </w:rPr>
              <w:t>省级奖项的得2分</w:t>
            </w:r>
            <w:r>
              <w:rPr>
                <w:rFonts w:hint="eastAsia" w:ascii="宋体" w:hAnsi="宋体" w:eastAsia="宋体" w:cs="宋体"/>
                <w:color w:val="auto"/>
                <w:szCs w:val="22"/>
                <w:highlight w:val="none"/>
                <w:lang w:eastAsia="zh-CN"/>
              </w:rPr>
              <w:t>。</w:t>
            </w:r>
            <w:r>
              <w:rPr>
                <w:rFonts w:hint="eastAsia" w:ascii="宋体" w:hAnsi="宋体" w:eastAsia="宋体" w:cs="宋体"/>
                <w:color w:val="auto"/>
                <w:szCs w:val="22"/>
                <w:highlight w:val="none"/>
              </w:rPr>
              <w:t>（</w:t>
            </w:r>
            <w:r>
              <w:rPr>
                <w:rFonts w:hint="eastAsia" w:ascii="宋体" w:hAnsi="宋体" w:cs="宋体"/>
                <w:color w:val="auto"/>
                <w:szCs w:val="22"/>
                <w:highlight w:val="none"/>
                <w:lang w:val="en-US" w:eastAsia="zh-CN"/>
              </w:rPr>
              <w:t>多个奖项仅计分值的最高1个奖项，</w:t>
            </w:r>
            <w:r>
              <w:rPr>
                <w:rFonts w:hint="eastAsia" w:ascii="宋体" w:hAnsi="宋体" w:eastAsia="宋体" w:cs="宋体"/>
                <w:color w:val="auto"/>
                <w:szCs w:val="22"/>
                <w:highlight w:val="none"/>
                <w:lang w:val="en-US" w:eastAsia="zh-CN"/>
              </w:rPr>
              <w:t>提供所获奖项的复印件加盖公章，未提供</w:t>
            </w:r>
            <w:r>
              <w:rPr>
                <w:rFonts w:hint="eastAsia" w:ascii="宋体" w:hAnsi="宋体" w:eastAsia="宋体" w:cs="宋体"/>
                <w:color w:val="auto"/>
                <w:szCs w:val="22"/>
                <w:highlight w:val="none"/>
              </w:rPr>
              <w:t>不得分</w:t>
            </w:r>
            <w:r>
              <w:rPr>
                <w:rFonts w:hint="eastAsia" w:ascii="宋体" w:hAnsi="宋体" w:eastAsia="宋体" w:cs="宋体"/>
                <w:color w:val="auto"/>
                <w:szCs w:val="22"/>
                <w:highlight w:val="none"/>
                <w:lang w:val="en-US" w:eastAsia="zh-CN"/>
              </w:rPr>
              <w:t>）</w:t>
            </w:r>
          </w:p>
          <w:p w14:paraId="4998138C">
            <w:pPr>
              <w:keepNext w:val="0"/>
              <w:keepLines w:val="0"/>
              <w:suppressLineNumbers w:val="0"/>
              <w:wordWrap w:val="0"/>
              <w:spacing w:before="0" w:beforeAutospacing="0" w:after="0" w:afterAutospacing="0"/>
              <w:ind w:left="0" w:right="0"/>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szCs w:val="22"/>
                <w:highlight w:val="none"/>
              </w:rPr>
              <w:t>注：如有获奖的获奖项目须为中国境内的项目，奖项根据规划行政主管部门或中国城市规划协会颁发的文件或证书确认，时间以获奖证书或文件的颁发时间为准，否则不得分。</w:t>
            </w:r>
          </w:p>
        </w:tc>
        <w:tc>
          <w:tcPr>
            <w:tcW w:w="749" w:type="dxa"/>
            <w:tcBorders>
              <w:top w:val="single" w:color="auto" w:sz="8" w:space="0"/>
              <w:left w:val="single" w:color="auto" w:sz="6" w:space="0"/>
              <w:bottom w:val="single" w:color="auto" w:sz="8" w:space="0"/>
            </w:tcBorders>
            <w:shd w:val="clear" w:color="auto" w:fill="auto"/>
            <w:noWrap w:val="0"/>
            <w:vAlign w:val="center"/>
          </w:tcPr>
          <w:p w14:paraId="0529109B">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4分</w:t>
            </w:r>
          </w:p>
        </w:tc>
        <w:tc>
          <w:tcPr>
            <w:tcW w:w="1140" w:type="dxa"/>
            <w:tcBorders>
              <w:top w:val="single" w:color="auto" w:sz="8" w:space="0"/>
              <w:left w:val="single" w:color="auto" w:sz="6" w:space="0"/>
              <w:bottom w:val="single" w:color="auto" w:sz="8" w:space="0"/>
            </w:tcBorders>
            <w:shd w:val="clear" w:color="auto" w:fill="auto"/>
            <w:noWrap w:val="0"/>
            <w:vAlign w:val="center"/>
          </w:tcPr>
          <w:p w14:paraId="33BB9331">
            <w:pPr>
              <w:keepNext w:val="0"/>
              <w:keepLines w:val="0"/>
              <w:suppressLineNumbers w:val="0"/>
              <w:wordWrap w:val="0"/>
              <w:spacing w:before="0" w:beforeAutospacing="0" w:after="0" w:afterAutospacing="0"/>
              <w:ind w:left="0" w:leftChars="0" w:right="0" w:rightChars="0"/>
              <w:jc w:val="center"/>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客观分</w:t>
            </w:r>
          </w:p>
        </w:tc>
      </w:tr>
      <w:tr w14:paraId="4C05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vMerge w:val="continue"/>
            <w:noWrap w:val="0"/>
            <w:vAlign w:val="center"/>
          </w:tcPr>
          <w:p w14:paraId="2634DCE0">
            <w:pPr>
              <w:keepNext w:val="0"/>
              <w:keepLines w:val="0"/>
              <w:suppressLineNumbers w:val="0"/>
              <w:spacing w:before="0" w:beforeAutospacing="0" w:after="0" w:afterAutospacing="0" w:line="440" w:lineRule="exact"/>
              <w:ind w:left="0" w:right="0"/>
              <w:jc w:val="center"/>
              <w:rPr>
                <w:rFonts w:hint="eastAsia" w:ascii="宋体" w:hAnsi="宋体" w:eastAsia="宋体" w:cs="宋体"/>
                <w:bCs/>
                <w:color w:val="auto"/>
                <w:sz w:val="22"/>
                <w:szCs w:val="22"/>
                <w:highlight w:val="none"/>
              </w:rPr>
            </w:pPr>
          </w:p>
        </w:tc>
        <w:tc>
          <w:tcPr>
            <w:tcW w:w="1605" w:type="dxa"/>
            <w:vMerge w:val="continue"/>
            <w:noWrap w:val="0"/>
            <w:vAlign w:val="center"/>
          </w:tcPr>
          <w:p w14:paraId="0B32670F">
            <w:pPr>
              <w:keepNext w:val="0"/>
              <w:keepLines w:val="0"/>
              <w:suppressLineNumbers w:val="0"/>
              <w:wordWrap w:val="0"/>
              <w:spacing w:before="0" w:beforeAutospacing="0" w:after="0" w:afterAutospacing="0"/>
              <w:ind w:left="0" w:right="0"/>
              <w:jc w:val="center"/>
              <w:rPr>
                <w:rFonts w:hint="eastAsia" w:ascii="宋体" w:hAnsi="宋体" w:eastAsia="宋体" w:cs="宋体"/>
                <w:color w:val="auto"/>
                <w:sz w:val="22"/>
                <w:szCs w:val="22"/>
                <w:highlight w:val="none"/>
              </w:rPr>
            </w:pPr>
          </w:p>
        </w:tc>
        <w:tc>
          <w:tcPr>
            <w:tcW w:w="5800" w:type="dxa"/>
            <w:tcBorders>
              <w:top w:val="single" w:color="auto" w:sz="8" w:space="0"/>
              <w:left w:val="single" w:color="auto" w:sz="6" w:space="0"/>
              <w:bottom w:val="single" w:color="auto" w:sz="8" w:space="0"/>
            </w:tcBorders>
            <w:shd w:val="clear" w:color="auto" w:fill="auto"/>
            <w:noWrap w:val="0"/>
            <w:vAlign w:val="center"/>
          </w:tcPr>
          <w:p w14:paraId="2ACF95A8">
            <w:pPr>
              <w:keepNext w:val="0"/>
              <w:keepLines w:val="0"/>
              <w:suppressLineNumbers w:val="0"/>
              <w:wordWrap w:val="0"/>
              <w:spacing w:before="0" w:beforeAutospacing="0" w:after="0" w:afterAutospacing="0"/>
              <w:ind w:left="0" w:right="0"/>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项目组其他人员：</w:t>
            </w:r>
          </w:p>
          <w:p w14:paraId="661B9BA4">
            <w:pPr>
              <w:keepNext w:val="0"/>
              <w:keepLines w:val="0"/>
              <w:suppressLineNumbers w:val="0"/>
              <w:wordWrap w:val="0"/>
              <w:spacing w:before="0" w:beforeAutospacing="0" w:after="0" w:afterAutospacing="0"/>
              <w:ind w:left="0" w:right="0"/>
              <w:rPr>
                <w:rFonts w:hint="eastAsia" w:ascii="宋体" w:hAnsi="宋体" w:eastAsia="宋体" w:cs="宋体"/>
                <w:color w:val="auto"/>
                <w:szCs w:val="22"/>
                <w:highlight w:val="none"/>
              </w:rPr>
            </w:pPr>
            <w:r>
              <w:rPr>
                <w:rFonts w:hint="eastAsia" w:ascii="宋体" w:hAnsi="宋体" w:eastAsia="宋体" w:cs="宋体"/>
                <w:color w:val="auto"/>
                <w:szCs w:val="22"/>
                <w:highlight w:val="none"/>
              </w:rPr>
              <w:t>根据投标人拟投入本项目的项目组织结构以及成员配备中</w:t>
            </w:r>
            <w:r>
              <w:rPr>
                <w:rFonts w:hint="eastAsia" w:ascii="宋体" w:hAnsi="宋体" w:eastAsia="宋体" w:cs="宋体"/>
                <w:b/>
                <w:bCs/>
                <w:color w:val="auto"/>
                <w:szCs w:val="22"/>
                <w:highlight w:val="none"/>
              </w:rPr>
              <w:t>（除拟任项目负责人外）</w:t>
            </w:r>
            <w:r>
              <w:rPr>
                <w:rFonts w:hint="eastAsia" w:ascii="宋体" w:hAnsi="宋体" w:eastAsia="宋体" w:cs="宋体"/>
                <w:color w:val="auto"/>
                <w:szCs w:val="22"/>
                <w:highlight w:val="none"/>
              </w:rPr>
              <w:t>：</w:t>
            </w:r>
          </w:p>
          <w:p w14:paraId="7E11AC59">
            <w:pPr>
              <w:keepNext w:val="0"/>
              <w:keepLines w:val="0"/>
              <w:suppressLineNumbers w:val="0"/>
              <w:wordWrap w:val="0"/>
              <w:spacing w:before="0" w:beforeAutospacing="0" w:after="0" w:afterAutospacing="0"/>
              <w:ind w:left="0" w:right="0"/>
              <w:rPr>
                <w:rFonts w:hint="eastAsia" w:ascii="宋体" w:hAnsi="宋体" w:eastAsia="宋体" w:cs="宋体"/>
                <w:color w:val="auto"/>
                <w:szCs w:val="22"/>
                <w:highlight w:val="none"/>
              </w:rPr>
            </w:pPr>
            <w:r>
              <w:rPr>
                <w:rFonts w:hint="eastAsia" w:ascii="宋体" w:hAnsi="宋体" w:eastAsia="宋体" w:cs="宋体"/>
                <w:color w:val="auto"/>
                <w:szCs w:val="22"/>
                <w:highlight w:val="none"/>
              </w:rPr>
              <w:t>（1）具有规划类注册证书的每提供一人得1分，最高得2分；</w:t>
            </w:r>
          </w:p>
          <w:p w14:paraId="56AE6E04">
            <w:pPr>
              <w:keepNext w:val="0"/>
              <w:keepLines w:val="0"/>
              <w:suppressLineNumbers w:val="0"/>
              <w:wordWrap w:val="0"/>
              <w:spacing w:before="0" w:beforeAutospacing="0" w:after="0" w:afterAutospacing="0"/>
              <w:ind w:left="0" w:right="0"/>
              <w:rPr>
                <w:rFonts w:hint="eastAsia" w:ascii="宋体" w:hAnsi="宋体" w:eastAsia="宋体" w:cs="宋体"/>
                <w:color w:val="auto"/>
                <w:szCs w:val="22"/>
                <w:highlight w:val="none"/>
              </w:rPr>
            </w:pPr>
            <w:r>
              <w:rPr>
                <w:rFonts w:hint="eastAsia" w:ascii="宋体" w:hAnsi="宋体" w:eastAsia="宋体" w:cs="宋体"/>
                <w:color w:val="auto"/>
                <w:szCs w:val="22"/>
                <w:highlight w:val="none"/>
              </w:rPr>
              <w:t>（2）拟投入的人员中具有建筑类、道路交通（或交通运输）类、市政类、景观园林类专业中级及以上职称人员的得1分，缺一不得分；</w:t>
            </w:r>
          </w:p>
          <w:p w14:paraId="0875E308">
            <w:pPr>
              <w:keepNext w:val="0"/>
              <w:keepLines w:val="0"/>
              <w:suppressLineNumbers w:val="0"/>
              <w:wordWrap w:val="0"/>
              <w:spacing w:before="0" w:beforeAutospacing="0" w:after="0" w:afterAutospacing="0"/>
              <w:ind w:left="0" w:right="0"/>
              <w:rPr>
                <w:rFonts w:hint="eastAsia" w:ascii="宋体" w:hAnsi="宋体" w:eastAsia="宋体" w:cs="宋体"/>
                <w:color w:val="auto"/>
                <w:szCs w:val="22"/>
                <w:highlight w:val="none"/>
              </w:rPr>
            </w:pPr>
            <w:r>
              <w:rPr>
                <w:rFonts w:hint="eastAsia" w:ascii="宋体" w:hAnsi="宋体" w:eastAsia="宋体" w:cs="宋体"/>
                <w:color w:val="auto"/>
                <w:szCs w:val="22"/>
                <w:highlight w:val="none"/>
              </w:rPr>
              <w:t>（3）拟投入人员中具规划类、建筑类、道路交通类、市政类、景观园林类专业高级职称的每提供一人得0.5分，中级职称的每提供一人得0.2分，最高得2分。</w:t>
            </w:r>
          </w:p>
          <w:p w14:paraId="128C4747">
            <w:pPr>
              <w:keepNext w:val="0"/>
              <w:keepLines w:val="0"/>
              <w:suppressLineNumbers w:val="0"/>
              <w:wordWrap w:val="0"/>
              <w:spacing w:before="0" w:beforeAutospacing="0" w:after="0" w:afterAutospacing="0"/>
              <w:ind w:left="0" w:right="0"/>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szCs w:val="22"/>
                <w:highlight w:val="none"/>
              </w:rPr>
              <w:t>注：项目组成员应为投标人的正式员工，提供人员注册证书或职称证书和由投标人在投标截止时间前三个月内任一月份的社保证明复印件等证明材料，未提供或提供不清的不得分。</w:t>
            </w:r>
          </w:p>
        </w:tc>
        <w:tc>
          <w:tcPr>
            <w:tcW w:w="749" w:type="dxa"/>
            <w:tcBorders>
              <w:top w:val="single" w:color="auto" w:sz="8" w:space="0"/>
              <w:left w:val="single" w:color="auto" w:sz="6" w:space="0"/>
              <w:bottom w:val="single" w:color="auto" w:sz="8" w:space="0"/>
            </w:tcBorders>
            <w:shd w:val="clear" w:color="auto" w:fill="auto"/>
            <w:noWrap w:val="0"/>
            <w:vAlign w:val="center"/>
          </w:tcPr>
          <w:p w14:paraId="724DA285">
            <w:pPr>
              <w:keepNext w:val="0"/>
              <w:keepLines w:val="0"/>
              <w:suppressLineNumbers w:val="0"/>
              <w:spacing w:before="0" w:beforeAutospacing="0" w:after="0" w:afterAutospacing="0"/>
              <w:ind w:left="0" w:leftChars="0" w:right="0" w:rightChars="0"/>
              <w:jc w:val="center"/>
              <w:rPr>
                <w:rFonts w:hint="default"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5分</w:t>
            </w:r>
          </w:p>
        </w:tc>
        <w:tc>
          <w:tcPr>
            <w:tcW w:w="1140" w:type="dxa"/>
            <w:tcBorders>
              <w:top w:val="single" w:color="auto" w:sz="8" w:space="0"/>
              <w:left w:val="single" w:color="auto" w:sz="6" w:space="0"/>
              <w:bottom w:val="single" w:color="auto" w:sz="8" w:space="0"/>
            </w:tcBorders>
            <w:shd w:val="clear" w:color="auto" w:fill="auto"/>
            <w:noWrap w:val="0"/>
            <w:vAlign w:val="center"/>
          </w:tcPr>
          <w:p w14:paraId="0930D21B">
            <w:pPr>
              <w:keepNext w:val="0"/>
              <w:keepLines w:val="0"/>
              <w:suppressLineNumbers w:val="0"/>
              <w:wordWrap w:val="0"/>
              <w:spacing w:before="0" w:beforeAutospacing="0" w:after="0" w:afterAutospacing="0"/>
              <w:ind w:left="0" w:leftChars="0" w:right="0" w:rightChars="0"/>
              <w:jc w:val="center"/>
              <w:rPr>
                <w:rFonts w:hint="eastAsia"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客观分</w:t>
            </w:r>
          </w:p>
        </w:tc>
      </w:tr>
      <w:tr w14:paraId="3F63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4B019E6A">
            <w:pPr>
              <w:keepNext w:val="0"/>
              <w:keepLines w:val="0"/>
              <w:suppressLineNumbers w:val="0"/>
              <w:wordWrap w:val="0"/>
              <w:spacing w:before="0" w:beforeAutospacing="0" w:after="0" w:afterAutospacing="0"/>
              <w:ind w:left="0" w:right="0"/>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9</w:t>
            </w:r>
          </w:p>
        </w:tc>
        <w:tc>
          <w:tcPr>
            <w:tcW w:w="1605" w:type="dxa"/>
            <w:noWrap w:val="0"/>
            <w:vAlign w:val="center"/>
          </w:tcPr>
          <w:p w14:paraId="7F6C7FB2">
            <w:pPr>
              <w:keepNext w:val="0"/>
              <w:keepLines w:val="0"/>
              <w:suppressLineNumbers w:val="0"/>
              <w:wordWrap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投标供应商针对本项目所提供的本地化服务</w:t>
            </w:r>
          </w:p>
        </w:tc>
        <w:tc>
          <w:tcPr>
            <w:tcW w:w="5800" w:type="dxa"/>
            <w:tcBorders>
              <w:top w:val="single" w:color="auto" w:sz="8" w:space="0"/>
              <w:left w:val="single" w:color="auto" w:sz="6" w:space="0"/>
              <w:bottom w:val="single" w:color="auto" w:sz="8" w:space="0"/>
            </w:tcBorders>
            <w:shd w:val="clear" w:color="auto" w:fill="auto"/>
            <w:noWrap w:val="0"/>
            <w:vAlign w:val="center"/>
          </w:tcPr>
          <w:p w14:paraId="7CD1B731">
            <w:pPr>
              <w:keepNext w:val="0"/>
              <w:keepLines w:val="0"/>
              <w:suppressLineNumbers w:val="0"/>
              <w:spacing w:before="0" w:beforeAutospacing="0" w:after="0" w:afterAutospacing="0"/>
              <w:ind w:left="0" w:right="0"/>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服务内容包括本地化前期进度计划，本地化服务人员、内容及安排计划，本地化后续服务安排等。</w:t>
            </w:r>
          </w:p>
          <w:p w14:paraId="7F236BC9">
            <w:pPr>
              <w:keepNext w:val="0"/>
              <w:keepLines w:val="0"/>
              <w:suppressLineNumbers w:val="0"/>
              <w:wordWrap w:val="0"/>
              <w:spacing w:before="0" w:beforeAutospacing="0" w:after="0" w:afterAutospacing="0"/>
              <w:ind w:left="0" w:leftChars="0" w:right="0" w:rightChars="0"/>
              <w:jc w:val="left"/>
              <w:rPr>
                <w:rFonts w:hint="eastAsia" w:ascii="宋体" w:hAnsi="宋体" w:eastAsia="宋体" w:cs="宋体"/>
                <w:color w:val="auto"/>
                <w:kern w:val="2"/>
                <w:sz w:val="22"/>
                <w:szCs w:val="22"/>
                <w:highlight w:val="none"/>
                <w:lang w:val="en-US" w:eastAsia="zh-CN" w:bidi="ar-SA"/>
              </w:rPr>
            </w:pPr>
            <w:r>
              <w:rPr>
                <w:rFonts w:hint="eastAsia" w:ascii="宋体" w:hAnsi="宋体" w:cs="宋体"/>
                <w:b/>
                <w:bCs/>
                <w:color w:val="auto"/>
                <w:sz w:val="22"/>
                <w:szCs w:val="22"/>
                <w:highlight w:val="none"/>
                <w:lang w:val="en-US" w:eastAsia="zh-CN"/>
              </w:rPr>
              <w:t>（打分范围：6、4、2、0）</w:t>
            </w:r>
          </w:p>
        </w:tc>
        <w:tc>
          <w:tcPr>
            <w:tcW w:w="749" w:type="dxa"/>
            <w:tcBorders>
              <w:top w:val="single" w:color="auto" w:sz="8" w:space="0"/>
              <w:left w:val="single" w:color="auto" w:sz="6" w:space="0"/>
              <w:bottom w:val="single" w:color="auto" w:sz="8" w:space="0"/>
            </w:tcBorders>
            <w:shd w:val="clear" w:color="auto" w:fill="auto"/>
            <w:noWrap w:val="0"/>
            <w:vAlign w:val="center"/>
          </w:tcPr>
          <w:p w14:paraId="6F49534D">
            <w:pPr>
              <w:keepNext w:val="0"/>
              <w:keepLines w:val="0"/>
              <w:suppressLineNumbers w:val="0"/>
              <w:wordWrap w:val="0"/>
              <w:spacing w:before="0" w:beforeAutospacing="0" w:after="0" w:afterAutospacing="0"/>
              <w:ind w:left="0" w:leftChars="0" w:right="0" w:right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6分</w:t>
            </w:r>
          </w:p>
        </w:tc>
        <w:tc>
          <w:tcPr>
            <w:tcW w:w="1140" w:type="dxa"/>
            <w:tcBorders>
              <w:top w:val="single" w:color="auto" w:sz="8" w:space="0"/>
              <w:left w:val="single" w:color="auto" w:sz="6" w:space="0"/>
              <w:bottom w:val="single" w:color="auto" w:sz="8" w:space="0"/>
            </w:tcBorders>
            <w:shd w:val="clear" w:color="auto" w:fill="auto"/>
            <w:noWrap w:val="0"/>
            <w:vAlign w:val="center"/>
          </w:tcPr>
          <w:p w14:paraId="13FE6ED9">
            <w:pPr>
              <w:keepNext w:val="0"/>
              <w:keepLines w:val="0"/>
              <w:suppressLineNumbers w:val="0"/>
              <w:wordWrap w:val="0"/>
              <w:spacing w:before="0" w:beforeAutospacing="0" w:after="0" w:afterAutospacing="0"/>
              <w:ind w:left="0" w:leftChars="0" w:right="0" w:rightChars="0"/>
              <w:jc w:val="center"/>
              <w:rPr>
                <w:rFonts w:hint="default" w:ascii="宋体" w:hAnsi="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主观分</w:t>
            </w:r>
          </w:p>
        </w:tc>
      </w:tr>
    </w:tbl>
    <w:p w14:paraId="4C29D1CE">
      <w:pPr>
        <w:pStyle w:val="21"/>
        <w:rPr>
          <w:rFonts w:hint="eastAsia" w:ascii="宋体" w:hAnsi="宋体" w:eastAsia="宋体" w:cs="宋体"/>
          <w:color w:val="auto"/>
          <w:highlight w:val="none"/>
        </w:rPr>
      </w:pPr>
    </w:p>
    <w:p w14:paraId="50011287">
      <w:pPr>
        <w:pStyle w:val="12"/>
        <w:shd w:val="clear" w:color="auto" w:fill="auto"/>
        <w:wordWrap w:val="0"/>
        <w:adjustRightInd w:val="0"/>
        <w:snapToGrid w:val="0"/>
        <w:spacing w:line="360" w:lineRule="auto"/>
        <w:outlineLvl w:val="1"/>
        <w:rPr>
          <w:rFonts w:hint="eastAsia" w:ascii="宋体" w:hAnsi="宋体" w:eastAsia="宋体" w:cs="宋体"/>
          <w:color w:val="auto"/>
          <w:sz w:val="22"/>
          <w:szCs w:val="22"/>
          <w:highlight w:val="none"/>
        </w:rPr>
      </w:pPr>
      <w:bookmarkStart w:id="111" w:name="_Toc31681"/>
      <w:bookmarkStart w:id="112" w:name="_Toc22569"/>
      <w:bookmarkStart w:id="113" w:name="_Toc16891"/>
      <w:r>
        <w:rPr>
          <w:rFonts w:hint="eastAsia" w:ascii="宋体" w:hAnsi="宋体" w:eastAsia="宋体" w:cs="宋体"/>
          <w:color w:val="auto"/>
          <w:sz w:val="22"/>
          <w:szCs w:val="22"/>
          <w:highlight w:val="none"/>
        </w:rPr>
        <w:t>三、说明</w:t>
      </w:r>
      <w:bookmarkEnd w:id="111"/>
      <w:bookmarkEnd w:id="112"/>
      <w:bookmarkEnd w:id="113"/>
    </w:p>
    <w:p w14:paraId="5E5008FE">
      <w:pPr>
        <w:pStyle w:val="14"/>
        <w:widowControl w:val="0"/>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1、每个供应商最终得分=商务、技术部分分值（所有评标委员会成员的算术平均值）＋报价部分分值。</w:t>
      </w:r>
    </w:p>
    <w:p w14:paraId="316FCF6E">
      <w:pPr>
        <w:pStyle w:val="14"/>
        <w:widowControl w:val="0"/>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2、所有分值计算保留小数点后两位，小数点</w:t>
      </w:r>
      <w:r>
        <w:rPr>
          <w:rFonts w:hint="eastAsia" w:hAnsi="宋体" w:cs="宋体"/>
          <w:color w:val="auto"/>
          <w:sz w:val="22"/>
          <w:szCs w:val="22"/>
          <w:highlight w:val="none"/>
          <w:lang w:val="en-US" w:eastAsia="zh-CN"/>
        </w:rPr>
        <w:t>第</w:t>
      </w:r>
      <w:r>
        <w:rPr>
          <w:rFonts w:hint="eastAsia" w:ascii="宋体" w:hAnsi="宋体" w:eastAsia="宋体" w:cs="宋体"/>
          <w:color w:val="auto"/>
          <w:sz w:val="22"/>
          <w:szCs w:val="22"/>
          <w:highlight w:val="none"/>
        </w:rPr>
        <w:t>三位四舍五入。</w:t>
      </w:r>
    </w:p>
    <w:p w14:paraId="259F6B45">
      <w:pPr>
        <w:pStyle w:val="14"/>
        <w:widowControl w:val="0"/>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p>
    <w:p w14:paraId="1F3CA47A">
      <w:pPr>
        <w:pStyle w:val="14"/>
        <w:widowControl w:val="0"/>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p>
    <w:p w14:paraId="3A9E5926">
      <w:pPr>
        <w:pStyle w:val="57"/>
        <w:widowControl w:val="0"/>
        <w:shd w:val="clear" w:color="auto" w:fill="auto"/>
        <w:wordWrap w:val="0"/>
        <w:snapToGrid w:val="0"/>
        <w:spacing w:line="360" w:lineRule="auto"/>
        <w:ind w:firstLine="2560" w:firstLineChars="800"/>
        <w:rPr>
          <w:rFonts w:hint="eastAsia" w:ascii="宋体" w:hAnsi="宋体" w:eastAsia="宋体" w:cs="宋体"/>
          <w:color w:val="auto"/>
          <w:sz w:val="32"/>
          <w:szCs w:val="32"/>
          <w:highlight w:val="none"/>
        </w:rPr>
      </w:pPr>
    </w:p>
    <w:p w14:paraId="4C6A105F">
      <w:pPr>
        <w:pStyle w:val="57"/>
        <w:widowControl w:val="0"/>
        <w:shd w:val="clear" w:color="auto" w:fill="auto"/>
        <w:wordWrap w:val="0"/>
        <w:snapToGrid w:val="0"/>
        <w:spacing w:line="360" w:lineRule="auto"/>
        <w:ind w:firstLine="2570" w:firstLineChars="800"/>
        <w:outlineLvl w:val="0"/>
        <w:rPr>
          <w:rFonts w:hint="eastAsia" w:ascii="宋体" w:hAnsi="宋体" w:eastAsia="宋体" w:cs="宋体"/>
          <w:b/>
          <w:bCs/>
          <w:color w:val="auto"/>
          <w:sz w:val="32"/>
          <w:szCs w:val="32"/>
          <w:highlight w:val="none"/>
        </w:rPr>
      </w:pPr>
      <w:bookmarkStart w:id="114" w:name="_Toc23666"/>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国企采购活动现场确认声明书</w:t>
      </w:r>
      <w:bookmarkEnd w:id="114"/>
    </w:p>
    <w:p w14:paraId="0543F37C">
      <w:pPr>
        <w:pStyle w:val="57"/>
        <w:widowControl w:val="0"/>
        <w:shd w:val="clear" w:color="auto" w:fill="auto"/>
        <w:wordWrap w:val="0"/>
        <w:snapToGrid w:val="0"/>
        <w:spacing w:line="360" w:lineRule="auto"/>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u w:val="single"/>
          <w:lang w:eastAsia="zh-CN"/>
        </w:rPr>
        <w:t>新征程（杭州）招标代理有限公司</w:t>
      </w:r>
      <w:r>
        <w:rPr>
          <w:rFonts w:hint="eastAsia" w:ascii="宋体" w:hAnsi="宋体" w:eastAsia="宋体" w:cs="宋体"/>
          <w:color w:val="auto"/>
          <w:kern w:val="0"/>
          <w:sz w:val="22"/>
          <w:szCs w:val="22"/>
          <w:highlight w:val="none"/>
          <w:u w:val="single"/>
        </w:rPr>
        <w:t>（采购组织机构名称）</w:t>
      </w:r>
      <w:r>
        <w:rPr>
          <w:rFonts w:hint="eastAsia" w:hAnsi="宋体" w:eastAsia="宋体" w:cs="宋体"/>
          <w:color w:val="auto"/>
          <w:kern w:val="0"/>
          <w:sz w:val="22"/>
          <w:szCs w:val="22"/>
          <w:highlight w:val="none"/>
          <w:lang w:eastAsia="zh-CN"/>
        </w:rPr>
        <w:t>：</w:t>
      </w:r>
    </w:p>
    <w:p w14:paraId="5B3E773F">
      <w:pPr>
        <w:pStyle w:val="57"/>
        <w:widowControl w:val="0"/>
        <w:shd w:val="clear" w:color="auto" w:fill="auto"/>
        <w:wordWrap w:val="0"/>
        <w:snapToGrid w:val="0"/>
        <w:spacing w:line="360" w:lineRule="auto"/>
        <w:ind w:firstLine="464" w:firstLineChars="200"/>
        <w:jc w:val="both"/>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u w:val="single"/>
        </w:rPr>
        <w:t>本人经由                            （单位）负责人      （姓名）合法授权参加</w:t>
      </w:r>
      <w:r>
        <w:rPr>
          <w:rFonts w:hint="eastAsia" w:hAnsi="宋体" w:cs="宋体"/>
          <w:color w:val="auto"/>
          <w:spacing w:val="6"/>
          <w:sz w:val="22"/>
          <w:szCs w:val="22"/>
          <w:highlight w:val="none"/>
          <w:u w:val="single"/>
          <w:lang w:eastAsia="zh-CN"/>
        </w:rPr>
        <w:t>平阳站前片区城市设计、控制性详细规划服务</w:t>
      </w:r>
      <w:r>
        <w:rPr>
          <w:rFonts w:hint="eastAsia" w:ascii="宋体" w:hAnsi="宋体" w:eastAsia="宋体" w:cs="宋体"/>
          <w:color w:val="auto"/>
          <w:spacing w:val="6"/>
          <w:sz w:val="22"/>
          <w:szCs w:val="22"/>
          <w:highlight w:val="none"/>
          <w:u w:val="single"/>
        </w:rPr>
        <w:t>（采购编号</w:t>
      </w:r>
      <w:r>
        <w:rPr>
          <w:rFonts w:hint="eastAsia" w:hAnsi="宋体" w:eastAsia="宋体" w:cs="宋体"/>
          <w:color w:val="auto"/>
          <w:spacing w:val="6"/>
          <w:sz w:val="22"/>
          <w:szCs w:val="22"/>
          <w:highlight w:val="none"/>
          <w:u w:val="single"/>
          <w:lang w:eastAsia="zh-CN"/>
        </w:rPr>
        <w:t>：</w:t>
      </w:r>
      <w:r>
        <w:rPr>
          <w:rFonts w:hint="eastAsia" w:hAnsi="宋体" w:cs="宋体"/>
          <w:color w:val="auto"/>
          <w:spacing w:val="6"/>
          <w:sz w:val="22"/>
          <w:szCs w:val="22"/>
          <w:highlight w:val="none"/>
          <w:u w:val="single"/>
          <w:lang w:eastAsia="zh-CN"/>
        </w:rPr>
        <w:t>PYCG250902093</w:t>
      </w:r>
      <w:r>
        <w:rPr>
          <w:rFonts w:hint="eastAsia" w:ascii="宋体" w:hAnsi="宋体" w:eastAsia="宋体" w:cs="宋体"/>
          <w:color w:val="auto"/>
          <w:spacing w:val="6"/>
          <w:sz w:val="22"/>
          <w:szCs w:val="22"/>
          <w:highlight w:val="none"/>
          <w:u w:val="single"/>
        </w:rPr>
        <w:t>）</w:t>
      </w:r>
      <w:r>
        <w:rPr>
          <w:rFonts w:hint="eastAsia" w:ascii="宋体" w:hAnsi="宋体" w:eastAsia="宋体" w:cs="宋体"/>
          <w:color w:val="auto"/>
          <w:spacing w:val="6"/>
          <w:sz w:val="22"/>
          <w:szCs w:val="22"/>
          <w:highlight w:val="none"/>
        </w:rPr>
        <w:t>国企采购活动，经与本单位法人代表（负责人）联系确认，现就有关公平竞争事项郑重声明如下</w:t>
      </w:r>
      <w:r>
        <w:rPr>
          <w:rFonts w:hint="eastAsia" w:hAnsi="宋体" w:eastAsia="宋体" w:cs="宋体"/>
          <w:color w:val="auto"/>
          <w:spacing w:val="6"/>
          <w:sz w:val="22"/>
          <w:szCs w:val="22"/>
          <w:highlight w:val="none"/>
          <w:lang w:eastAsia="zh-CN"/>
        </w:rPr>
        <w:t>：</w:t>
      </w:r>
      <w:r>
        <w:rPr>
          <w:rFonts w:hint="eastAsia" w:ascii="宋体" w:hAnsi="宋体" w:eastAsia="宋体" w:cs="宋体"/>
          <w:color w:val="auto"/>
          <w:spacing w:val="6"/>
          <w:sz w:val="22"/>
          <w:szCs w:val="22"/>
          <w:highlight w:val="none"/>
        </w:rPr>
        <w:t xml:space="preserve"> </w:t>
      </w:r>
    </w:p>
    <w:p w14:paraId="38CD0797">
      <w:pPr>
        <w:pStyle w:val="65"/>
        <w:widowControl/>
        <w:numPr>
          <w:ilvl w:val="0"/>
          <w:numId w:val="6"/>
        </w:numPr>
        <w:shd w:val="clear" w:color="auto" w:fill="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本单位与采购人之间 </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不存在利害关系 □存在下列利害关系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eastAsia="zh-CN"/>
        </w:rPr>
        <w:t>：</w:t>
      </w:r>
    </w:p>
    <w:p w14:paraId="7027A727">
      <w:pPr>
        <w:pStyle w:val="65"/>
        <w:widowControl/>
        <w:shd w:val="clear" w:color="auto" w:fill="auto"/>
        <w:wordWrap w:val="0"/>
        <w:snapToGrid w:val="0"/>
        <w:spacing w:line="360" w:lineRule="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A.投资关系    B.行政隶属关系    C.业务指导关系</w:t>
      </w:r>
    </w:p>
    <w:p w14:paraId="74DBC9FD">
      <w:pPr>
        <w:pStyle w:val="65"/>
        <w:widowControl/>
        <w:shd w:val="clear" w:color="auto" w:fill="auto"/>
        <w:wordWrap w:val="0"/>
        <w:snapToGrid w:val="0"/>
        <w:spacing w:line="360" w:lineRule="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D.其他可能</w:t>
      </w:r>
      <w:r>
        <w:rPr>
          <w:rFonts w:hint="eastAsia" w:ascii="宋体" w:hAnsi="宋体" w:eastAsia="宋体" w:cs="宋体"/>
          <w:color w:val="auto"/>
          <w:sz w:val="22"/>
          <w:szCs w:val="22"/>
          <w:highlight w:val="none"/>
        </w:rPr>
        <w:t>影响采购公正的</w:t>
      </w:r>
      <w:r>
        <w:rPr>
          <w:rFonts w:hint="eastAsia" w:ascii="宋体" w:hAnsi="宋体" w:eastAsia="宋体" w:cs="宋体"/>
          <w:color w:val="auto"/>
          <w:kern w:val="0"/>
          <w:sz w:val="22"/>
          <w:szCs w:val="22"/>
          <w:highlight w:val="none"/>
        </w:rPr>
        <w:t>利害关系</w:t>
      </w:r>
      <w:r>
        <w:rPr>
          <w:rFonts w:hint="eastAsia" w:ascii="宋体" w:hAnsi="宋体" w:eastAsia="宋体" w:cs="宋体"/>
          <w:color w:val="auto"/>
          <w:kern w:val="0"/>
          <w:sz w:val="22"/>
          <w:szCs w:val="22"/>
          <w:highlight w:val="none"/>
          <w:u w:val="single"/>
        </w:rPr>
        <w:t xml:space="preserve">（如有，请如实说明）                 </w:t>
      </w:r>
      <w:r>
        <w:rPr>
          <w:rFonts w:hint="eastAsia" w:ascii="宋体" w:hAnsi="宋体" w:eastAsia="宋体" w:cs="宋体"/>
          <w:color w:val="auto"/>
          <w:kern w:val="0"/>
          <w:sz w:val="22"/>
          <w:szCs w:val="22"/>
          <w:highlight w:val="none"/>
        </w:rPr>
        <w:t>。</w:t>
      </w:r>
    </w:p>
    <w:p w14:paraId="53FD2CEF">
      <w:pPr>
        <w:pStyle w:val="65"/>
        <w:widowControl/>
        <w:shd w:val="clear" w:color="auto" w:fill="auto"/>
        <w:wordWrap w:val="0"/>
        <w:snapToGrid w:val="0"/>
        <w:spacing w:line="360" w:lineRule="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spacing w:val="6"/>
          <w:sz w:val="22"/>
          <w:szCs w:val="22"/>
          <w:highlight w:val="none"/>
        </w:rPr>
        <w:t xml:space="preserve">  二、</w:t>
      </w:r>
      <w:r>
        <w:rPr>
          <w:rFonts w:hint="eastAsia" w:ascii="宋体" w:hAnsi="宋体" w:eastAsia="宋体" w:cs="宋体"/>
          <w:color w:val="auto"/>
          <w:kern w:val="0"/>
          <w:sz w:val="22"/>
          <w:szCs w:val="22"/>
          <w:highlight w:val="none"/>
        </w:rPr>
        <w:t xml:space="preserve">现已清楚知道参加本项目采购活动的其他所有供应商名称，本单位 </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与其他所有供应商之间均不存在利害关系 □与</w:t>
      </w:r>
      <w:r>
        <w:rPr>
          <w:rFonts w:hint="eastAsia" w:ascii="宋体" w:hAnsi="宋体" w:eastAsia="宋体" w:cs="宋体"/>
          <w:color w:val="auto"/>
          <w:kern w:val="0"/>
          <w:sz w:val="22"/>
          <w:szCs w:val="22"/>
          <w:highlight w:val="none"/>
          <w:u w:val="single"/>
        </w:rPr>
        <w:t xml:space="preserve">           （供应商名称）</w:t>
      </w:r>
      <w:r>
        <w:rPr>
          <w:rFonts w:hint="eastAsia" w:ascii="宋体" w:hAnsi="宋体" w:eastAsia="宋体" w:cs="宋体"/>
          <w:color w:val="auto"/>
          <w:kern w:val="0"/>
          <w:sz w:val="22"/>
          <w:szCs w:val="22"/>
          <w:highlight w:val="none"/>
        </w:rPr>
        <w:t>之间存在下列利害关系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eastAsia="zh-CN"/>
        </w:rPr>
        <w:t>：</w:t>
      </w:r>
    </w:p>
    <w:p w14:paraId="11821660">
      <w:pPr>
        <w:pStyle w:val="57"/>
        <w:widowControl w:val="0"/>
        <w:shd w:val="clear" w:color="auto" w:fill="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A.法定代表人或负责人或实际控制人是同一人</w:t>
      </w:r>
    </w:p>
    <w:p w14:paraId="1751E2C3">
      <w:pPr>
        <w:pStyle w:val="57"/>
        <w:widowControl w:val="0"/>
        <w:shd w:val="clear" w:color="auto" w:fill="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B.法定代表人或负责人或实际控制人是夫妻关系</w:t>
      </w:r>
    </w:p>
    <w:p w14:paraId="4460AFA7">
      <w:pPr>
        <w:pStyle w:val="57"/>
        <w:widowControl w:val="0"/>
        <w:shd w:val="clear" w:color="auto" w:fill="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C.法定代表人或负责人或实际控制人是直系血亲关系</w:t>
      </w:r>
    </w:p>
    <w:p w14:paraId="33D8D30C">
      <w:pPr>
        <w:pStyle w:val="57"/>
        <w:widowControl w:val="0"/>
        <w:shd w:val="clear" w:color="auto" w:fill="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D.法定代表人或负责人或实际控制人存在三代以内旁系血亲关系</w:t>
      </w:r>
    </w:p>
    <w:p w14:paraId="409CADD2">
      <w:pPr>
        <w:pStyle w:val="57"/>
        <w:widowControl w:val="0"/>
        <w:shd w:val="clear" w:color="auto" w:fill="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E.法定代表人或负责人或实际控制人存在近姻亲关系</w:t>
      </w:r>
    </w:p>
    <w:p w14:paraId="19D2CE22">
      <w:pPr>
        <w:pStyle w:val="57"/>
        <w:widowControl w:val="0"/>
        <w:shd w:val="clear" w:color="auto" w:fill="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F.法定代表人或负责人或实际控制人存在股份控制或实际控制关系</w:t>
      </w:r>
    </w:p>
    <w:p w14:paraId="7BD05765">
      <w:pPr>
        <w:pStyle w:val="57"/>
        <w:widowControl w:val="0"/>
        <w:shd w:val="clear" w:color="auto" w:fill="auto"/>
        <w:wordWrap w:val="0"/>
        <w:snapToGrid w:val="0"/>
        <w:spacing w:line="360" w:lineRule="auto"/>
        <w:jc w:val="both"/>
        <w:outlineLvl w:val="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w:t>
      </w:r>
      <w:bookmarkStart w:id="115" w:name="_Toc8771"/>
      <w:bookmarkStart w:id="116" w:name="_Toc8088"/>
      <w:bookmarkStart w:id="117" w:name="_Toc26778"/>
      <w:r>
        <w:rPr>
          <w:rFonts w:hint="eastAsia" w:ascii="宋体" w:hAnsi="宋体" w:eastAsia="宋体" w:cs="宋体"/>
          <w:color w:val="auto"/>
          <w:kern w:val="0"/>
          <w:sz w:val="22"/>
          <w:szCs w:val="22"/>
          <w:highlight w:val="none"/>
        </w:rPr>
        <w:t>G.存在共同直接或间接投资设立子公司、联营企业和合营企业情况</w:t>
      </w:r>
      <w:bookmarkEnd w:id="115"/>
      <w:bookmarkEnd w:id="116"/>
      <w:bookmarkEnd w:id="117"/>
    </w:p>
    <w:p w14:paraId="024E927C">
      <w:pPr>
        <w:pStyle w:val="57"/>
        <w:widowControl w:val="0"/>
        <w:shd w:val="clear" w:color="auto" w:fill="auto"/>
        <w:wordWrap w:val="0"/>
        <w:snapToGrid w:val="0"/>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 xml:space="preserve">  H.存在分级代理或代销关系、同一生产制造商关系、</w:t>
      </w:r>
      <w:r>
        <w:rPr>
          <w:rFonts w:hint="eastAsia" w:ascii="宋体" w:hAnsi="宋体" w:eastAsia="宋体" w:cs="宋体"/>
          <w:color w:val="auto"/>
          <w:sz w:val="22"/>
          <w:szCs w:val="22"/>
          <w:highlight w:val="none"/>
        </w:rPr>
        <w:t>管理关系、重要业务（占主营业务收入50%以上）或重要财务往来关系（如融资）等其他实质性控制关系</w:t>
      </w:r>
    </w:p>
    <w:p w14:paraId="0AC48B26">
      <w:pPr>
        <w:pStyle w:val="57"/>
        <w:widowControl w:val="0"/>
        <w:shd w:val="clear" w:color="auto" w:fill="auto"/>
        <w:wordWrap w:val="0"/>
        <w:snapToGrid w:val="0"/>
        <w:spacing w:line="360" w:lineRule="auto"/>
        <w:jc w:val="both"/>
        <w:outlineLvl w:val="0"/>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 xml:space="preserve">    </w:t>
      </w:r>
      <w:bookmarkStart w:id="118" w:name="_Toc31554"/>
      <w:bookmarkStart w:id="119" w:name="_Toc6717"/>
      <w:bookmarkStart w:id="120" w:name="_Toc32152"/>
      <w:r>
        <w:rPr>
          <w:rFonts w:hint="eastAsia" w:ascii="宋体" w:hAnsi="宋体" w:eastAsia="宋体" w:cs="宋体"/>
          <w:color w:val="auto"/>
          <w:sz w:val="22"/>
          <w:szCs w:val="22"/>
          <w:highlight w:val="none"/>
        </w:rPr>
        <w:t>I</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其他利害关系情况</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kern w:val="0"/>
          <w:sz w:val="22"/>
          <w:szCs w:val="22"/>
          <w:highlight w:val="none"/>
        </w:rPr>
        <w:t>。</w:t>
      </w:r>
      <w:bookmarkEnd w:id="118"/>
      <w:bookmarkEnd w:id="119"/>
      <w:bookmarkEnd w:id="120"/>
    </w:p>
    <w:p w14:paraId="7ABBDB80">
      <w:pPr>
        <w:pStyle w:val="65"/>
        <w:widowControl/>
        <w:numPr>
          <w:ilvl w:val="0"/>
          <w:numId w:val="7"/>
        </w:numPr>
        <w:shd w:val="clear" w:color="auto" w:fill="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现已清楚知道并</w:t>
      </w:r>
      <w:r>
        <w:rPr>
          <w:rFonts w:hint="eastAsia" w:ascii="宋体" w:hAnsi="宋体" w:eastAsia="宋体" w:cs="宋体"/>
          <w:color w:val="auto"/>
          <w:kern w:val="0"/>
          <w:sz w:val="22"/>
          <w:szCs w:val="22"/>
          <w:highlight w:val="none"/>
        </w:rPr>
        <w:t>严格遵守国企采购法律法规和现场纪律。</w:t>
      </w:r>
    </w:p>
    <w:p w14:paraId="3ECE4EC2">
      <w:pPr>
        <w:pStyle w:val="65"/>
        <w:widowControl/>
        <w:numPr>
          <w:ilvl w:val="0"/>
          <w:numId w:val="7"/>
        </w:numPr>
        <w:shd w:val="clear" w:color="auto" w:fill="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我发现</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供应商之间存在或可能存在上述第二条第</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项利害关系</w:t>
      </w:r>
    </w:p>
    <w:p w14:paraId="334CEA7E">
      <w:pPr>
        <w:pStyle w:val="57"/>
        <w:widowControl w:val="0"/>
        <w:shd w:val="clear" w:color="auto" w:fill="auto"/>
        <w:wordWrap w:val="0"/>
        <w:snapToGrid w:val="0"/>
        <w:spacing w:line="360" w:lineRule="auto"/>
        <w:ind w:firstLine="5280" w:firstLineChars="24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（供应商代表签名）</w:t>
      </w:r>
    </w:p>
    <w:p w14:paraId="578EFD12">
      <w:pPr>
        <w:pStyle w:val="57"/>
        <w:widowControl w:val="0"/>
        <w:shd w:val="clear" w:color="auto" w:fill="auto"/>
        <w:wordWrap w:val="0"/>
        <w:snapToGrid w:val="0"/>
        <w:spacing w:line="360" w:lineRule="auto"/>
        <w:ind w:firstLine="440"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年  月   日</w:t>
      </w:r>
    </w:p>
    <w:p w14:paraId="06C83C96">
      <w:pPr>
        <w:shd w:val="clear" w:color="auto" w:fill="auto"/>
        <w:wordWrap w:val="0"/>
        <w:snapToGrid w:val="0"/>
        <w:spacing w:line="360" w:lineRule="auto"/>
        <w:ind w:firstLine="442" w:firstLineChars="200"/>
        <w:rPr>
          <w:rFonts w:hint="eastAsia" w:ascii="宋体" w:hAnsi="宋体" w:eastAsia="宋体" w:cs="宋体"/>
          <w:b/>
          <w:bCs/>
          <w:color w:val="auto"/>
          <w:sz w:val="22"/>
          <w:szCs w:val="22"/>
          <w:highlight w:val="none"/>
        </w:rPr>
      </w:pPr>
    </w:p>
    <w:p w14:paraId="7960C936">
      <w:pPr>
        <w:shd w:val="clear" w:color="auto" w:fill="auto"/>
        <w:wordWrap w:val="0"/>
        <w:snapToGrid w:val="0"/>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注</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投标文件解密结束后，各投标供应商签署《国企采购活动现场确认声明书》，并在15分钟内以扫描件方式发送至代理机构邮箱</w:t>
      </w:r>
      <w:r>
        <w:rPr>
          <w:rFonts w:hint="eastAsia" w:ascii="宋体" w:hAnsi="宋体" w:eastAsia="宋体" w:cs="宋体"/>
          <w:b/>
          <w:bCs/>
          <w:color w:val="auto"/>
          <w:sz w:val="22"/>
          <w:szCs w:val="22"/>
          <w:highlight w:val="none"/>
          <w:lang w:eastAsia="zh-CN"/>
        </w:rPr>
        <w:t>：250785507@qq.com</w:t>
      </w:r>
      <w:r>
        <w:rPr>
          <w:rFonts w:hint="eastAsia" w:ascii="宋体" w:hAnsi="宋体" w:eastAsia="宋体" w:cs="宋体"/>
          <w:b/>
          <w:bCs/>
          <w:color w:val="auto"/>
          <w:sz w:val="22"/>
          <w:szCs w:val="22"/>
          <w:highlight w:val="none"/>
        </w:rPr>
        <w:t>。</w:t>
      </w:r>
    </w:p>
    <w:p w14:paraId="4B02E5FF">
      <w:pPr>
        <w:pStyle w:val="48"/>
        <w:shd w:val="clear" w:color="auto" w:fill="auto"/>
        <w:wordWrap w:val="0"/>
        <w:spacing w:line="360" w:lineRule="auto"/>
        <w:rPr>
          <w:rFonts w:hint="eastAsia" w:ascii="宋体" w:hAnsi="宋体" w:eastAsia="宋体" w:cs="宋体"/>
          <w:color w:val="auto"/>
          <w:sz w:val="22"/>
          <w:szCs w:val="22"/>
          <w:highlight w:val="none"/>
        </w:rPr>
      </w:pPr>
    </w:p>
    <w:p w14:paraId="7068B186">
      <w:pPr>
        <w:pStyle w:val="11"/>
        <w:shd w:val="clear" w:color="auto" w:fill="auto"/>
        <w:wordWrap w:val="0"/>
        <w:spacing w:before="0" w:beforeLines="0" w:after="0" w:afterLines="0" w:line="360" w:lineRule="auto"/>
        <w:rPr>
          <w:rFonts w:hint="eastAsia" w:ascii="宋体" w:hAnsi="宋体" w:eastAsia="宋体" w:cs="宋体"/>
          <w:color w:val="auto"/>
          <w:highlight w:val="none"/>
        </w:rPr>
        <w:sectPr>
          <w:pgSz w:w="11907" w:h="16840"/>
          <w:pgMar w:top="1440" w:right="1106" w:bottom="1440" w:left="1157" w:header="720" w:footer="720" w:gutter="0"/>
          <w:cols w:space="720" w:num="1"/>
          <w:docGrid w:linePitch="312" w:charSpace="0"/>
        </w:sectPr>
      </w:pPr>
    </w:p>
    <w:p w14:paraId="629A94DC">
      <w:pPr>
        <w:shd w:val="clear" w:color="auto" w:fill="auto"/>
        <w:wordWrap w:val="0"/>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质疑函范本</w:t>
      </w:r>
    </w:p>
    <w:p w14:paraId="5C2DCAA8">
      <w:pPr>
        <w:shd w:val="clear" w:color="auto" w:fill="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一、质疑供应商基本信息</w:t>
      </w:r>
    </w:p>
    <w:p w14:paraId="11CAA33A">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质疑供应商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39156BCB">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64540D34">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26828860">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授权代表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46971536">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 xml:space="preserve"> </w:t>
      </w:r>
    </w:p>
    <w:p w14:paraId="760D0655">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1960EBB7">
      <w:pPr>
        <w:shd w:val="clear" w:color="auto" w:fill="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二、质疑项目基本情况</w:t>
      </w:r>
    </w:p>
    <w:p w14:paraId="56869745">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质疑项目的名称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04C50616">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质疑项目的编号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6A55CA09">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采购人名称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2C836A70">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采购文件获取日期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204BB035">
      <w:pPr>
        <w:shd w:val="clear" w:color="auto" w:fill="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三、质疑事项具体内容</w:t>
      </w:r>
    </w:p>
    <w:p w14:paraId="70AB62A0">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质疑事项1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3D48B5CB">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事实依据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4E3451AE">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dotted"/>
        </w:rPr>
        <w:t xml:space="preserve">                                                       </w:t>
      </w:r>
    </w:p>
    <w:p w14:paraId="3046DE3A">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法律依据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77C2F908">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u w:val="dotted"/>
        </w:rPr>
        <w:t xml:space="preserve">                                                     </w:t>
      </w:r>
    </w:p>
    <w:p w14:paraId="1B6502CB">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质疑事项2</w:t>
      </w:r>
    </w:p>
    <w:p w14:paraId="778D0BD4">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14:paraId="19C0E162">
      <w:pPr>
        <w:shd w:val="clear" w:color="auto" w:fill="auto"/>
        <w:wordWrap w:val="0"/>
        <w:adjustRightInd w:val="0"/>
        <w:snapToGrid w:val="0"/>
        <w:spacing w:line="360" w:lineRule="auto"/>
        <w:rPr>
          <w:rFonts w:hint="eastAsia" w:ascii="宋体" w:hAnsi="宋体" w:eastAsia="宋体" w:cs="宋体"/>
          <w:color w:val="auto"/>
          <w:szCs w:val="21"/>
          <w:highlight w:val="none"/>
        </w:rPr>
      </w:pPr>
    </w:p>
    <w:p w14:paraId="0E128B5E">
      <w:pPr>
        <w:shd w:val="clear" w:color="auto" w:fill="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四、与质疑事项相关的质疑请求</w:t>
      </w:r>
    </w:p>
    <w:p w14:paraId="764B9DE6">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请求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3B98BD72">
      <w:pPr>
        <w:shd w:val="clear" w:color="auto" w:fill="auto"/>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签章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4D14A897">
      <w:pPr>
        <w:shd w:val="clear" w:color="auto" w:fill="auto"/>
        <w:wordWrap w:val="0"/>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344E5510">
      <w:pPr>
        <w:shd w:val="clear" w:color="auto" w:fill="auto"/>
        <w:wordWrap w:val="0"/>
        <w:spacing w:line="360" w:lineRule="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质疑函制作说明</w:t>
      </w:r>
      <w:r>
        <w:rPr>
          <w:rFonts w:hint="eastAsia" w:ascii="宋体" w:hAnsi="宋体" w:eastAsia="宋体" w:cs="宋体"/>
          <w:b/>
          <w:color w:val="auto"/>
          <w:szCs w:val="21"/>
          <w:highlight w:val="none"/>
          <w:lang w:eastAsia="zh-CN"/>
        </w:rPr>
        <w:t>：</w:t>
      </w:r>
    </w:p>
    <w:p w14:paraId="7DEAF25F">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1.供应商提出质疑时，应提交质疑函和必要的证明材料。</w:t>
      </w:r>
    </w:p>
    <w:p w14:paraId="552890C8">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kern w:val="0"/>
          <w:szCs w:val="21"/>
          <w:highlight w:val="none"/>
        </w:rPr>
        <w:t>供应商签署的授权委托书。授权委托书应载明代理人的姓名或者名称、代理事项、具体权限、期限和相关事项。</w:t>
      </w:r>
    </w:p>
    <w:p w14:paraId="12D1CB71">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3.质疑供应商若对项目的某一分包进行质疑，质疑函中应列明具体分包号。</w:t>
      </w:r>
    </w:p>
    <w:p w14:paraId="29F674A4">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4.质疑函的质疑事项应具体、明确，并有必要的事实依据和法律依据。</w:t>
      </w:r>
    </w:p>
    <w:p w14:paraId="4D54E703">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5.质疑函的质疑请求应与质疑事项相关。</w:t>
      </w:r>
    </w:p>
    <w:p w14:paraId="71213CF0">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Arial (W1)">
    <w:altName w:val="Arial"/>
    <w:panose1 w:val="00000000000000000000"/>
    <w:charset w:val="00"/>
    <w:family w:val="auto"/>
    <w:pitch w:val="default"/>
    <w:sig w:usb0="00000000" w:usb1="00000000" w:usb2="00000008" w:usb3="00000000" w:csb0="0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199F4">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FA70F">
    <w:pPr>
      <w:pStyle w:val="16"/>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BDB41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81</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slDbw0QEAAKIDAAAOAAAAAAAAAAEAIAAAAB8BAABk&#10;cnMvZTJvRG9jLnhtbFBLBQYAAAAABgAGAFkBAABiBQAAAAA=&#10;">
              <v:fill on="f" focussize="0,0"/>
              <v:stroke on="f" weight="0.5pt"/>
              <v:imagedata o:title=""/>
              <o:lock v:ext="edit" aspectratio="f"/>
              <v:textbox inset="0mm,0mm,0mm,0mm" style="mso-fit-shape-to-text:t;">
                <w:txbxContent>
                  <w:p w14:paraId="7BDB41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469A6">
    <w:pPr>
      <w:pStyle w:val="16"/>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84BCECE">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88</w:t>
                          </w:r>
                          <w:r>
                            <w:rPr>
                              <w:rFonts w:hint="eastAsia"/>
                              <w:sz w:val="18"/>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LdVEC0QEAAKIDAAAOAAAAAAAAAAEAIAAAAB8BAABk&#10;cnMvZTJvRG9jLnhtbFBLBQYAAAAABgAGAFkBAABiBQAAAAA=&#10;">
              <v:fill on="f" focussize="0,0"/>
              <v:stroke on="f" weight="0.5pt"/>
              <v:imagedata o:title=""/>
              <o:lock v:ext="edit" aspectratio="f"/>
              <v:textbox inset="0mm,0mm,0mm,0mm" style="mso-fit-shape-to-text:t;">
                <w:txbxContent>
                  <w:p w14:paraId="584BCECE">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88</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0D86D">
    <w:pPr>
      <w:pStyle w:val="16"/>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E47B8E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82</w:t>
                          </w:r>
                          <w:r>
                            <w:rPr>
                              <w:rFonts w:hint="eastAsia"/>
                              <w:sz w:val="18"/>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GjHBQ0QEAAKIDAAAOAAAAAAAAAAEAIAAAAB8BAABk&#10;cnMvZTJvRG9jLnhtbFBLBQYAAAAABgAGAFkBAABiBQAAAAA=&#10;">
              <v:fill on="f" focussize="0,0"/>
              <v:stroke on="f" weight="0.5pt"/>
              <v:imagedata o:title=""/>
              <o:lock v:ext="edit" aspectratio="f"/>
              <v:textbox inset="0mm,0mm,0mm,0mm" style="mso-fit-shape-to-text:t;">
                <w:txbxContent>
                  <w:p w14:paraId="4E47B8E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82</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16E4B">
    <w:pPr>
      <w:pStyle w:val="16"/>
      <w:jc w:val="right"/>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14982D">
                          <w:pPr>
                            <w:pStyle w:val="16"/>
                            <w:rPr>
                              <w:rStyle w:val="31"/>
                            </w:rPr>
                          </w:pPr>
                          <w:r>
                            <w:fldChar w:fldCharType="begin"/>
                          </w:r>
                          <w:r>
                            <w:rPr>
                              <w:rStyle w:val="31"/>
                            </w:rPr>
                            <w:instrText xml:space="preserve">PAGE  </w:instrText>
                          </w:r>
                          <w:r>
                            <w:fldChar w:fldCharType="separate"/>
                          </w:r>
                          <w:r>
                            <w:rPr>
                              <w:rStyle w:val="31"/>
                            </w:rPr>
                            <w:t>98</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ywdv5McBAACZAwAADgAAAAAAAAABACAAAAAeAQAAZHJzL2Uyb0RvYy54&#10;bWxQSwUGAAAAAAYABgBZAQAAVwUAAAAA&#10;">
              <v:fill on="f" focussize="0,0"/>
              <v:stroke on="f"/>
              <v:imagedata o:title=""/>
              <o:lock v:ext="edit" aspectratio="f"/>
              <v:textbox inset="0mm,0mm,0mm,0mm" style="mso-fit-shape-to-text:t;">
                <w:txbxContent>
                  <w:p w14:paraId="7714982D">
                    <w:pPr>
                      <w:pStyle w:val="16"/>
                      <w:rPr>
                        <w:rStyle w:val="31"/>
                      </w:rPr>
                    </w:pPr>
                    <w:r>
                      <w:fldChar w:fldCharType="begin"/>
                    </w:r>
                    <w:r>
                      <w:rPr>
                        <w:rStyle w:val="31"/>
                      </w:rPr>
                      <w:instrText xml:space="preserve">PAGE  </w:instrText>
                    </w:r>
                    <w:r>
                      <w:fldChar w:fldCharType="separate"/>
                    </w:r>
                    <w:r>
                      <w:rPr>
                        <w:rStyle w:val="31"/>
                      </w:rPr>
                      <w:t>98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E0045">
    <w:pPr>
      <w:pStyle w:val="16"/>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216550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111</w:t>
                          </w:r>
                          <w:r>
                            <w:rPr>
                              <w:rFonts w:hint="eastAsia"/>
                              <w:sz w:val="18"/>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DRSkTP0QEAAKIDAAAOAAAAAAAAAAEAIAAAAB8BAABk&#10;cnMvZTJvRG9jLnhtbFBLBQYAAAAABgAGAFkBAABiBQAAAAA=&#10;">
              <v:fill on="f" focussize="0,0"/>
              <v:stroke on="f" weight="0.5pt"/>
              <v:imagedata o:title=""/>
              <o:lock v:ext="edit" aspectratio="f"/>
              <v:textbox inset="0mm,0mm,0mm,0mm" style="mso-fit-shape-to-text:t;">
                <w:txbxContent>
                  <w:p w14:paraId="1216550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C90B8">
    <w:pPr>
      <w:pStyle w:val="1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5D881">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B4C1E">
    <w:pPr>
      <w:pStyle w:val="17"/>
      <w:pBdr>
        <w:bottom w:val="none" w:color="auto" w:sz="0" w:space="1"/>
      </w:pBdr>
      <w:jc w:val="both"/>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05D49">
    <w:pPr>
      <w:pStyle w:val="1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DE2C87"/>
    <w:multiLevelType w:val="singleLevel"/>
    <w:tmpl w:val="19DE2C87"/>
    <w:lvl w:ilvl="0" w:tentative="0">
      <w:start w:val="1"/>
      <w:numFmt w:val="decimal"/>
      <w:suff w:val="nothing"/>
      <w:lvlText w:val="（%1）"/>
      <w:lvlJc w:val="left"/>
    </w:lvl>
  </w:abstractNum>
  <w:abstractNum w:abstractNumId="1">
    <w:nsid w:val="24A0B24D"/>
    <w:multiLevelType w:val="singleLevel"/>
    <w:tmpl w:val="24A0B24D"/>
    <w:lvl w:ilvl="0" w:tentative="0">
      <w:start w:val="2"/>
      <w:numFmt w:val="decimal"/>
      <w:suff w:val="nothing"/>
      <w:lvlText w:val="%1、"/>
      <w:lvlJc w:val="left"/>
    </w:lvl>
  </w:abstractNum>
  <w:abstractNum w:abstractNumId="2">
    <w:nsid w:val="3F0F2FA1"/>
    <w:multiLevelType w:val="singleLevel"/>
    <w:tmpl w:val="3F0F2FA1"/>
    <w:lvl w:ilvl="0" w:tentative="0">
      <w:start w:val="2"/>
      <w:numFmt w:val="chineseCounting"/>
      <w:suff w:val="space"/>
      <w:lvlText w:val="第%1部分"/>
      <w:lvlJc w:val="left"/>
      <w:rPr>
        <w:rFonts w:hint="eastAsia"/>
      </w:rPr>
    </w:lvl>
  </w:abstractNum>
  <w:abstractNum w:abstractNumId="3">
    <w:nsid w:val="54F403B5"/>
    <w:multiLevelType w:val="singleLevel"/>
    <w:tmpl w:val="54F403B5"/>
    <w:lvl w:ilvl="0" w:tentative="0">
      <w:start w:val="1"/>
      <w:numFmt w:val="chineseCounting"/>
      <w:suff w:val="nothing"/>
      <w:lvlText w:val="%1、"/>
      <w:lvlJc w:val="left"/>
    </w:lvl>
  </w:abstractNum>
  <w:abstractNum w:abstractNumId="4">
    <w:nsid w:val="557FD3DA"/>
    <w:multiLevelType w:val="singleLevel"/>
    <w:tmpl w:val="557FD3DA"/>
    <w:lvl w:ilvl="0" w:tentative="0">
      <w:start w:val="3"/>
      <w:numFmt w:val="chineseCounting"/>
      <w:suff w:val="nothing"/>
      <w:lvlText w:val="%1、"/>
      <w:lvlJc w:val="left"/>
    </w:lvl>
  </w:abstractNum>
  <w:abstractNum w:abstractNumId="5">
    <w:nsid w:val="7A06B7A8"/>
    <w:multiLevelType w:val="singleLevel"/>
    <w:tmpl w:val="7A06B7A8"/>
    <w:lvl w:ilvl="0" w:tentative="0">
      <w:start w:val="1"/>
      <w:numFmt w:val="decimal"/>
      <w:suff w:val="nothing"/>
      <w:lvlText w:val="%1、"/>
      <w:lvlJc w:val="left"/>
    </w:lvl>
  </w:abstractNum>
  <w:abstractNum w:abstractNumId="6">
    <w:nsid w:val="7E224F15"/>
    <w:multiLevelType w:val="multilevel"/>
    <w:tmpl w:val="7E224F15"/>
    <w:lvl w:ilvl="0" w:tentative="0">
      <w:start w:val="1"/>
      <w:numFmt w:val="decimal"/>
      <w:suff w:val="nothing"/>
      <w:lvlText w:val="%1"/>
      <w:lvlJc w:val="left"/>
      <w:pPr>
        <w:tabs>
          <w:tab w:val="left" w:pos="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num w:numId="1">
    <w:abstractNumId w:val="1"/>
  </w:num>
  <w:num w:numId="2">
    <w:abstractNumId w:val="6"/>
  </w:num>
  <w:num w:numId="3">
    <w:abstractNumId w:val="2"/>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2ZTM0NDM0Nzc4MTE0ZDk2ZGYxMDhmMzQ3YjlkMGYifQ=="/>
  </w:docVars>
  <w:rsids>
    <w:rsidRoot w:val="00172A27"/>
    <w:rsid w:val="00044EF2"/>
    <w:rsid w:val="000971A9"/>
    <w:rsid w:val="000C7032"/>
    <w:rsid w:val="000D7AD0"/>
    <w:rsid w:val="000E55C5"/>
    <w:rsid w:val="0012649A"/>
    <w:rsid w:val="00160C88"/>
    <w:rsid w:val="001630AF"/>
    <w:rsid w:val="001B213F"/>
    <w:rsid w:val="001B2F1F"/>
    <w:rsid w:val="001D032E"/>
    <w:rsid w:val="002353B5"/>
    <w:rsid w:val="00290B88"/>
    <w:rsid w:val="002F74EF"/>
    <w:rsid w:val="0031094C"/>
    <w:rsid w:val="00332AAB"/>
    <w:rsid w:val="00344060"/>
    <w:rsid w:val="00353889"/>
    <w:rsid w:val="003E1BBC"/>
    <w:rsid w:val="003F11C3"/>
    <w:rsid w:val="0040602D"/>
    <w:rsid w:val="00436C08"/>
    <w:rsid w:val="00471C79"/>
    <w:rsid w:val="0049354C"/>
    <w:rsid w:val="004A30DD"/>
    <w:rsid w:val="004D6A9B"/>
    <w:rsid w:val="004F14AE"/>
    <w:rsid w:val="005326E5"/>
    <w:rsid w:val="00534064"/>
    <w:rsid w:val="005A5126"/>
    <w:rsid w:val="005E1230"/>
    <w:rsid w:val="005E150A"/>
    <w:rsid w:val="005F0F67"/>
    <w:rsid w:val="005F4717"/>
    <w:rsid w:val="00606073"/>
    <w:rsid w:val="00613514"/>
    <w:rsid w:val="00676A0C"/>
    <w:rsid w:val="00690CD2"/>
    <w:rsid w:val="006969CA"/>
    <w:rsid w:val="006B7130"/>
    <w:rsid w:val="007141B4"/>
    <w:rsid w:val="00720EA0"/>
    <w:rsid w:val="00721AED"/>
    <w:rsid w:val="00723BC9"/>
    <w:rsid w:val="00726EFC"/>
    <w:rsid w:val="00732C93"/>
    <w:rsid w:val="00754B4E"/>
    <w:rsid w:val="007732FE"/>
    <w:rsid w:val="00793009"/>
    <w:rsid w:val="007968C9"/>
    <w:rsid w:val="007A6F63"/>
    <w:rsid w:val="007B027C"/>
    <w:rsid w:val="00814FB9"/>
    <w:rsid w:val="00896687"/>
    <w:rsid w:val="008C3344"/>
    <w:rsid w:val="008C4D8F"/>
    <w:rsid w:val="008C7FF6"/>
    <w:rsid w:val="00915903"/>
    <w:rsid w:val="009278D3"/>
    <w:rsid w:val="009340FE"/>
    <w:rsid w:val="009600D9"/>
    <w:rsid w:val="009E61C8"/>
    <w:rsid w:val="00A01EDA"/>
    <w:rsid w:val="00A605DC"/>
    <w:rsid w:val="00A80681"/>
    <w:rsid w:val="00AA55F0"/>
    <w:rsid w:val="00AC5B18"/>
    <w:rsid w:val="00AD511E"/>
    <w:rsid w:val="00B200B1"/>
    <w:rsid w:val="00B300D7"/>
    <w:rsid w:val="00B34633"/>
    <w:rsid w:val="00B45994"/>
    <w:rsid w:val="00B55938"/>
    <w:rsid w:val="00B87B92"/>
    <w:rsid w:val="00BA352C"/>
    <w:rsid w:val="00BD67E5"/>
    <w:rsid w:val="00C02D79"/>
    <w:rsid w:val="00C25DB6"/>
    <w:rsid w:val="00C27CBA"/>
    <w:rsid w:val="00D526C3"/>
    <w:rsid w:val="00D5286B"/>
    <w:rsid w:val="00D63A4C"/>
    <w:rsid w:val="00E20CE5"/>
    <w:rsid w:val="00E36304"/>
    <w:rsid w:val="00E75A51"/>
    <w:rsid w:val="00E76B4D"/>
    <w:rsid w:val="00E8708B"/>
    <w:rsid w:val="00EA78A3"/>
    <w:rsid w:val="00EB1B3C"/>
    <w:rsid w:val="00ED6CBC"/>
    <w:rsid w:val="00EF08E4"/>
    <w:rsid w:val="00F07D1B"/>
    <w:rsid w:val="00F451B8"/>
    <w:rsid w:val="00F871BC"/>
    <w:rsid w:val="010158D6"/>
    <w:rsid w:val="011A5D63"/>
    <w:rsid w:val="011D2710"/>
    <w:rsid w:val="012A0989"/>
    <w:rsid w:val="01302E15"/>
    <w:rsid w:val="01345E86"/>
    <w:rsid w:val="01376E0A"/>
    <w:rsid w:val="014F1046"/>
    <w:rsid w:val="0160164B"/>
    <w:rsid w:val="016C2D4F"/>
    <w:rsid w:val="01727438"/>
    <w:rsid w:val="017A0B78"/>
    <w:rsid w:val="017A36FD"/>
    <w:rsid w:val="018379C9"/>
    <w:rsid w:val="01895C07"/>
    <w:rsid w:val="01A60743"/>
    <w:rsid w:val="01AC264C"/>
    <w:rsid w:val="01AC5842"/>
    <w:rsid w:val="01B57AA4"/>
    <w:rsid w:val="01B81CE2"/>
    <w:rsid w:val="01BD35AB"/>
    <w:rsid w:val="01C225F2"/>
    <w:rsid w:val="01D14E0A"/>
    <w:rsid w:val="01D83224"/>
    <w:rsid w:val="01E22D7D"/>
    <w:rsid w:val="01EA0118"/>
    <w:rsid w:val="01F82AD7"/>
    <w:rsid w:val="01F86CD9"/>
    <w:rsid w:val="02140D77"/>
    <w:rsid w:val="023A7B7C"/>
    <w:rsid w:val="02544B87"/>
    <w:rsid w:val="026362FC"/>
    <w:rsid w:val="02775BE8"/>
    <w:rsid w:val="02836E2C"/>
    <w:rsid w:val="02976F77"/>
    <w:rsid w:val="029C58B6"/>
    <w:rsid w:val="02AF1C72"/>
    <w:rsid w:val="02B01361"/>
    <w:rsid w:val="02C12630"/>
    <w:rsid w:val="02EA62D0"/>
    <w:rsid w:val="031B1345"/>
    <w:rsid w:val="0320479A"/>
    <w:rsid w:val="03214DA3"/>
    <w:rsid w:val="03261EB9"/>
    <w:rsid w:val="03292E3E"/>
    <w:rsid w:val="032F0DAD"/>
    <w:rsid w:val="035C6DF3"/>
    <w:rsid w:val="036120F0"/>
    <w:rsid w:val="036D3220"/>
    <w:rsid w:val="03716D43"/>
    <w:rsid w:val="03730909"/>
    <w:rsid w:val="038C1E2A"/>
    <w:rsid w:val="03936CB9"/>
    <w:rsid w:val="039D4F10"/>
    <w:rsid w:val="03A6563A"/>
    <w:rsid w:val="03AC7394"/>
    <w:rsid w:val="03B01365"/>
    <w:rsid w:val="03C661BF"/>
    <w:rsid w:val="03C837AB"/>
    <w:rsid w:val="03D33F30"/>
    <w:rsid w:val="03D41080"/>
    <w:rsid w:val="03D609D8"/>
    <w:rsid w:val="03DE6CB8"/>
    <w:rsid w:val="03FF434E"/>
    <w:rsid w:val="040D4BBB"/>
    <w:rsid w:val="040F5AE1"/>
    <w:rsid w:val="042033D6"/>
    <w:rsid w:val="042E69E2"/>
    <w:rsid w:val="043438CC"/>
    <w:rsid w:val="04354274"/>
    <w:rsid w:val="043D4F04"/>
    <w:rsid w:val="04436E0D"/>
    <w:rsid w:val="04480CE1"/>
    <w:rsid w:val="045301F6"/>
    <w:rsid w:val="048358F9"/>
    <w:rsid w:val="04AB5538"/>
    <w:rsid w:val="04BC45FD"/>
    <w:rsid w:val="04CD7F6B"/>
    <w:rsid w:val="04D32E79"/>
    <w:rsid w:val="04DD0B5F"/>
    <w:rsid w:val="04E3143E"/>
    <w:rsid w:val="04F135D7"/>
    <w:rsid w:val="0512295E"/>
    <w:rsid w:val="05191440"/>
    <w:rsid w:val="05313213"/>
    <w:rsid w:val="05382B9E"/>
    <w:rsid w:val="055A65D5"/>
    <w:rsid w:val="055D4E56"/>
    <w:rsid w:val="056736ED"/>
    <w:rsid w:val="05771392"/>
    <w:rsid w:val="057B6B0A"/>
    <w:rsid w:val="0584521B"/>
    <w:rsid w:val="05864354"/>
    <w:rsid w:val="05875678"/>
    <w:rsid w:val="05B01562"/>
    <w:rsid w:val="05B63C67"/>
    <w:rsid w:val="05B821F2"/>
    <w:rsid w:val="05BB3177"/>
    <w:rsid w:val="05C8248C"/>
    <w:rsid w:val="05ED35C6"/>
    <w:rsid w:val="05FF16A9"/>
    <w:rsid w:val="060317A8"/>
    <w:rsid w:val="06085010"/>
    <w:rsid w:val="060A6FDB"/>
    <w:rsid w:val="06144B58"/>
    <w:rsid w:val="06436049"/>
    <w:rsid w:val="064552D9"/>
    <w:rsid w:val="06544FAB"/>
    <w:rsid w:val="06645CA5"/>
    <w:rsid w:val="066D4490"/>
    <w:rsid w:val="0670611D"/>
    <w:rsid w:val="06962173"/>
    <w:rsid w:val="069A7E12"/>
    <w:rsid w:val="069C40D7"/>
    <w:rsid w:val="06AC1035"/>
    <w:rsid w:val="06B4338F"/>
    <w:rsid w:val="06C14C23"/>
    <w:rsid w:val="06C8202F"/>
    <w:rsid w:val="06D80E87"/>
    <w:rsid w:val="06F20789"/>
    <w:rsid w:val="070C30E0"/>
    <w:rsid w:val="071A324D"/>
    <w:rsid w:val="07455FA1"/>
    <w:rsid w:val="074A1A9F"/>
    <w:rsid w:val="075F2127"/>
    <w:rsid w:val="076D05BF"/>
    <w:rsid w:val="07713742"/>
    <w:rsid w:val="07716FC5"/>
    <w:rsid w:val="07995B53"/>
    <w:rsid w:val="07A82FEA"/>
    <w:rsid w:val="07B7616C"/>
    <w:rsid w:val="07BB6C8C"/>
    <w:rsid w:val="07EF46DA"/>
    <w:rsid w:val="07F06EA1"/>
    <w:rsid w:val="08014519"/>
    <w:rsid w:val="08030185"/>
    <w:rsid w:val="08167BBE"/>
    <w:rsid w:val="08191757"/>
    <w:rsid w:val="081B727D"/>
    <w:rsid w:val="0825634E"/>
    <w:rsid w:val="08284C82"/>
    <w:rsid w:val="08302794"/>
    <w:rsid w:val="083D5414"/>
    <w:rsid w:val="084B7A66"/>
    <w:rsid w:val="0858227F"/>
    <w:rsid w:val="085C6BC2"/>
    <w:rsid w:val="086168CD"/>
    <w:rsid w:val="08647852"/>
    <w:rsid w:val="0886108C"/>
    <w:rsid w:val="08A81C9B"/>
    <w:rsid w:val="08B44F60"/>
    <w:rsid w:val="08B65FD7"/>
    <w:rsid w:val="08BE59DA"/>
    <w:rsid w:val="08CA5E8A"/>
    <w:rsid w:val="08E2593F"/>
    <w:rsid w:val="09005B9E"/>
    <w:rsid w:val="090504BF"/>
    <w:rsid w:val="09295FE7"/>
    <w:rsid w:val="092A0515"/>
    <w:rsid w:val="09562DBC"/>
    <w:rsid w:val="095830FB"/>
    <w:rsid w:val="095A48E7"/>
    <w:rsid w:val="09656115"/>
    <w:rsid w:val="0984370C"/>
    <w:rsid w:val="09AC306C"/>
    <w:rsid w:val="09D20B4E"/>
    <w:rsid w:val="09D56068"/>
    <w:rsid w:val="09D9119E"/>
    <w:rsid w:val="09E35B78"/>
    <w:rsid w:val="09F66964"/>
    <w:rsid w:val="09FF022D"/>
    <w:rsid w:val="0A0C0525"/>
    <w:rsid w:val="0A271761"/>
    <w:rsid w:val="0A2C21B6"/>
    <w:rsid w:val="0A2C26C1"/>
    <w:rsid w:val="0A334D52"/>
    <w:rsid w:val="0A3D57A2"/>
    <w:rsid w:val="0A3D6B27"/>
    <w:rsid w:val="0A3E3CF5"/>
    <w:rsid w:val="0A3E54A5"/>
    <w:rsid w:val="0A4557E9"/>
    <w:rsid w:val="0A542580"/>
    <w:rsid w:val="0A805ABD"/>
    <w:rsid w:val="0A8452CE"/>
    <w:rsid w:val="0A8A2A5A"/>
    <w:rsid w:val="0A8D4C82"/>
    <w:rsid w:val="0A9F522E"/>
    <w:rsid w:val="0AA76940"/>
    <w:rsid w:val="0AAE6112"/>
    <w:rsid w:val="0AB15C77"/>
    <w:rsid w:val="0AB35E1D"/>
    <w:rsid w:val="0AC74ABE"/>
    <w:rsid w:val="0ACF6099"/>
    <w:rsid w:val="0AEC727C"/>
    <w:rsid w:val="0AEE5030"/>
    <w:rsid w:val="0AF83D3C"/>
    <w:rsid w:val="0AFA22DE"/>
    <w:rsid w:val="0AFC3C93"/>
    <w:rsid w:val="0B0C7351"/>
    <w:rsid w:val="0B141172"/>
    <w:rsid w:val="0B1E057C"/>
    <w:rsid w:val="0B5115B8"/>
    <w:rsid w:val="0B5A23B2"/>
    <w:rsid w:val="0B5B1AAE"/>
    <w:rsid w:val="0B5B3E3A"/>
    <w:rsid w:val="0B6B594F"/>
    <w:rsid w:val="0B7550AF"/>
    <w:rsid w:val="0B7735DC"/>
    <w:rsid w:val="0B7E11CA"/>
    <w:rsid w:val="0B813EEC"/>
    <w:rsid w:val="0B982C8E"/>
    <w:rsid w:val="0BA12222"/>
    <w:rsid w:val="0BA13F3D"/>
    <w:rsid w:val="0BA55558"/>
    <w:rsid w:val="0BAD28E2"/>
    <w:rsid w:val="0BD06D33"/>
    <w:rsid w:val="0BEA7DE9"/>
    <w:rsid w:val="0BEC35D5"/>
    <w:rsid w:val="0C01741F"/>
    <w:rsid w:val="0C08603B"/>
    <w:rsid w:val="0C091155"/>
    <w:rsid w:val="0C0F058D"/>
    <w:rsid w:val="0C211085"/>
    <w:rsid w:val="0C3152C1"/>
    <w:rsid w:val="0C375709"/>
    <w:rsid w:val="0C3C06D6"/>
    <w:rsid w:val="0C3E33A6"/>
    <w:rsid w:val="0C3F3894"/>
    <w:rsid w:val="0C4301FC"/>
    <w:rsid w:val="0C5919D1"/>
    <w:rsid w:val="0C670E7C"/>
    <w:rsid w:val="0C6C347A"/>
    <w:rsid w:val="0C747BE1"/>
    <w:rsid w:val="0C7B02EA"/>
    <w:rsid w:val="0CC67C0B"/>
    <w:rsid w:val="0CD72A6E"/>
    <w:rsid w:val="0CDF3D0D"/>
    <w:rsid w:val="0CE05439"/>
    <w:rsid w:val="0CE560AB"/>
    <w:rsid w:val="0CE85DBD"/>
    <w:rsid w:val="0CF62B54"/>
    <w:rsid w:val="0CFF2C96"/>
    <w:rsid w:val="0D0226E7"/>
    <w:rsid w:val="0D0227BA"/>
    <w:rsid w:val="0D134683"/>
    <w:rsid w:val="0D15459B"/>
    <w:rsid w:val="0D2F254B"/>
    <w:rsid w:val="0D395DCD"/>
    <w:rsid w:val="0D417786"/>
    <w:rsid w:val="0D4D3563"/>
    <w:rsid w:val="0D5C629C"/>
    <w:rsid w:val="0D6214AA"/>
    <w:rsid w:val="0D6D057B"/>
    <w:rsid w:val="0D743CCE"/>
    <w:rsid w:val="0DBF42FF"/>
    <w:rsid w:val="0DC17C9E"/>
    <w:rsid w:val="0DDB664A"/>
    <w:rsid w:val="0DED6FC6"/>
    <w:rsid w:val="0DF626F7"/>
    <w:rsid w:val="0E074511"/>
    <w:rsid w:val="0E095E94"/>
    <w:rsid w:val="0E0D1414"/>
    <w:rsid w:val="0E19600D"/>
    <w:rsid w:val="0E1C1499"/>
    <w:rsid w:val="0E235A8F"/>
    <w:rsid w:val="0E247D43"/>
    <w:rsid w:val="0E2F5830"/>
    <w:rsid w:val="0E356BBF"/>
    <w:rsid w:val="0E3756DF"/>
    <w:rsid w:val="0E486C7E"/>
    <w:rsid w:val="0E63197E"/>
    <w:rsid w:val="0E77096C"/>
    <w:rsid w:val="0E7C03D1"/>
    <w:rsid w:val="0E7D5E53"/>
    <w:rsid w:val="0E9576EA"/>
    <w:rsid w:val="0EA0188B"/>
    <w:rsid w:val="0EA0228A"/>
    <w:rsid w:val="0EB648C8"/>
    <w:rsid w:val="0EBB5AE7"/>
    <w:rsid w:val="0ECC12D1"/>
    <w:rsid w:val="0ED20ACE"/>
    <w:rsid w:val="0EE35DB9"/>
    <w:rsid w:val="0EE77A81"/>
    <w:rsid w:val="0EF8693D"/>
    <w:rsid w:val="0F1473FB"/>
    <w:rsid w:val="0F307AB2"/>
    <w:rsid w:val="0F7726DF"/>
    <w:rsid w:val="0F773AEC"/>
    <w:rsid w:val="0F97226F"/>
    <w:rsid w:val="0F9B6046"/>
    <w:rsid w:val="0FB43F9D"/>
    <w:rsid w:val="0FB75ADD"/>
    <w:rsid w:val="0FBE65E3"/>
    <w:rsid w:val="0FC95E75"/>
    <w:rsid w:val="0FD146C5"/>
    <w:rsid w:val="10082EB6"/>
    <w:rsid w:val="1028629D"/>
    <w:rsid w:val="104E26BF"/>
    <w:rsid w:val="104F3929"/>
    <w:rsid w:val="105D36FE"/>
    <w:rsid w:val="10692AC2"/>
    <w:rsid w:val="107A78DA"/>
    <w:rsid w:val="107B371A"/>
    <w:rsid w:val="1084524A"/>
    <w:rsid w:val="10DC3590"/>
    <w:rsid w:val="10E21D49"/>
    <w:rsid w:val="10EA39CE"/>
    <w:rsid w:val="10FB387F"/>
    <w:rsid w:val="10FB74BF"/>
    <w:rsid w:val="111156C1"/>
    <w:rsid w:val="111972EE"/>
    <w:rsid w:val="113849FC"/>
    <w:rsid w:val="113B4A52"/>
    <w:rsid w:val="11440BE5"/>
    <w:rsid w:val="114640E8"/>
    <w:rsid w:val="11470A12"/>
    <w:rsid w:val="11764849"/>
    <w:rsid w:val="11770942"/>
    <w:rsid w:val="117B32BD"/>
    <w:rsid w:val="11845641"/>
    <w:rsid w:val="11B20C52"/>
    <w:rsid w:val="11B83122"/>
    <w:rsid w:val="11CA303C"/>
    <w:rsid w:val="11DA10D8"/>
    <w:rsid w:val="11DC0AA5"/>
    <w:rsid w:val="11ED22F7"/>
    <w:rsid w:val="11F32E4C"/>
    <w:rsid w:val="11F56C74"/>
    <w:rsid w:val="121534BC"/>
    <w:rsid w:val="12193AFD"/>
    <w:rsid w:val="121C60CC"/>
    <w:rsid w:val="12295E7D"/>
    <w:rsid w:val="123E0DFD"/>
    <w:rsid w:val="1256746E"/>
    <w:rsid w:val="125A03CD"/>
    <w:rsid w:val="12832EBF"/>
    <w:rsid w:val="12841571"/>
    <w:rsid w:val="12A96320"/>
    <w:rsid w:val="12B01397"/>
    <w:rsid w:val="12B33D73"/>
    <w:rsid w:val="12CD4BAE"/>
    <w:rsid w:val="12D40754"/>
    <w:rsid w:val="12D71EE1"/>
    <w:rsid w:val="12E6735C"/>
    <w:rsid w:val="1303403E"/>
    <w:rsid w:val="13180760"/>
    <w:rsid w:val="13300A18"/>
    <w:rsid w:val="133441B3"/>
    <w:rsid w:val="1346072F"/>
    <w:rsid w:val="134B6026"/>
    <w:rsid w:val="13510A26"/>
    <w:rsid w:val="13515442"/>
    <w:rsid w:val="135875D7"/>
    <w:rsid w:val="135D699C"/>
    <w:rsid w:val="13650603"/>
    <w:rsid w:val="13684E9C"/>
    <w:rsid w:val="136917E4"/>
    <w:rsid w:val="136B5578"/>
    <w:rsid w:val="136F1779"/>
    <w:rsid w:val="137974FF"/>
    <w:rsid w:val="13833692"/>
    <w:rsid w:val="13893636"/>
    <w:rsid w:val="13987DB4"/>
    <w:rsid w:val="13A117B4"/>
    <w:rsid w:val="13B10E5E"/>
    <w:rsid w:val="13B363E0"/>
    <w:rsid w:val="13C44B8A"/>
    <w:rsid w:val="13C540FC"/>
    <w:rsid w:val="13D8547C"/>
    <w:rsid w:val="13DC75A4"/>
    <w:rsid w:val="13E33120"/>
    <w:rsid w:val="13E62E35"/>
    <w:rsid w:val="13EC34E5"/>
    <w:rsid w:val="13FD3CDB"/>
    <w:rsid w:val="14190AC4"/>
    <w:rsid w:val="14245587"/>
    <w:rsid w:val="143D6344"/>
    <w:rsid w:val="143F0636"/>
    <w:rsid w:val="144C0FB4"/>
    <w:rsid w:val="14575AE1"/>
    <w:rsid w:val="146464BB"/>
    <w:rsid w:val="146C3610"/>
    <w:rsid w:val="14706BA3"/>
    <w:rsid w:val="14807650"/>
    <w:rsid w:val="149B08DC"/>
    <w:rsid w:val="149E54BE"/>
    <w:rsid w:val="14CE59EA"/>
    <w:rsid w:val="14DA74C7"/>
    <w:rsid w:val="14E24C7A"/>
    <w:rsid w:val="14E34525"/>
    <w:rsid w:val="15131A84"/>
    <w:rsid w:val="153579F9"/>
    <w:rsid w:val="15487AFB"/>
    <w:rsid w:val="15491CF9"/>
    <w:rsid w:val="15845472"/>
    <w:rsid w:val="158F35DD"/>
    <w:rsid w:val="159E329B"/>
    <w:rsid w:val="15B500A8"/>
    <w:rsid w:val="15D17368"/>
    <w:rsid w:val="15D418DD"/>
    <w:rsid w:val="15DC256D"/>
    <w:rsid w:val="15E05662"/>
    <w:rsid w:val="15EC04AB"/>
    <w:rsid w:val="15EE7D7F"/>
    <w:rsid w:val="15F35C13"/>
    <w:rsid w:val="15F8213A"/>
    <w:rsid w:val="15F9269F"/>
    <w:rsid w:val="15FD5E75"/>
    <w:rsid w:val="15FF01DE"/>
    <w:rsid w:val="1600268E"/>
    <w:rsid w:val="160E6E14"/>
    <w:rsid w:val="161E2FD6"/>
    <w:rsid w:val="16383B80"/>
    <w:rsid w:val="163D2AB4"/>
    <w:rsid w:val="16450C97"/>
    <w:rsid w:val="16533079"/>
    <w:rsid w:val="16563013"/>
    <w:rsid w:val="16651F56"/>
    <w:rsid w:val="1675224E"/>
    <w:rsid w:val="16822CFB"/>
    <w:rsid w:val="168D108C"/>
    <w:rsid w:val="16A67A37"/>
    <w:rsid w:val="16AA7D9E"/>
    <w:rsid w:val="16C90357"/>
    <w:rsid w:val="16D326D7"/>
    <w:rsid w:val="16DC407B"/>
    <w:rsid w:val="16F26832"/>
    <w:rsid w:val="17144E25"/>
    <w:rsid w:val="17224E02"/>
    <w:rsid w:val="172F4118"/>
    <w:rsid w:val="17334DF1"/>
    <w:rsid w:val="174540BD"/>
    <w:rsid w:val="17494CC2"/>
    <w:rsid w:val="174F49CD"/>
    <w:rsid w:val="175B5F64"/>
    <w:rsid w:val="17620A24"/>
    <w:rsid w:val="178751D9"/>
    <w:rsid w:val="17A10651"/>
    <w:rsid w:val="17A66FF5"/>
    <w:rsid w:val="17D06220"/>
    <w:rsid w:val="17E85AC5"/>
    <w:rsid w:val="18027B12"/>
    <w:rsid w:val="18077A2D"/>
    <w:rsid w:val="1830386B"/>
    <w:rsid w:val="18324C3F"/>
    <w:rsid w:val="18345F44"/>
    <w:rsid w:val="18357CFB"/>
    <w:rsid w:val="183D3240"/>
    <w:rsid w:val="18430CCB"/>
    <w:rsid w:val="18522F76"/>
    <w:rsid w:val="185C7A25"/>
    <w:rsid w:val="1862578F"/>
    <w:rsid w:val="188D6746"/>
    <w:rsid w:val="188E5E55"/>
    <w:rsid w:val="18930C11"/>
    <w:rsid w:val="18BB5017"/>
    <w:rsid w:val="18CC5500"/>
    <w:rsid w:val="18DA0A8E"/>
    <w:rsid w:val="18DC3B60"/>
    <w:rsid w:val="18E27836"/>
    <w:rsid w:val="18E637EA"/>
    <w:rsid w:val="18EE1B86"/>
    <w:rsid w:val="18FC27B3"/>
    <w:rsid w:val="18FC310E"/>
    <w:rsid w:val="19015AD7"/>
    <w:rsid w:val="19285748"/>
    <w:rsid w:val="19412BFE"/>
    <w:rsid w:val="19566985"/>
    <w:rsid w:val="195F7C30"/>
    <w:rsid w:val="196056B2"/>
    <w:rsid w:val="19680B28"/>
    <w:rsid w:val="196B01BF"/>
    <w:rsid w:val="197A4BF2"/>
    <w:rsid w:val="19AB482C"/>
    <w:rsid w:val="19BD63E6"/>
    <w:rsid w:val="19FD1DFB"/>
    <w:rsid w:val="1A0738C1"/>
    <w:rsid w:val="1A0A60E9"/>
    <w:rsid w:val="1A0D57CA"/>
    <w:rsid w:val="1A220020"/>
    <w:rsid w:val="1A481FA6"/>
    <w:rsid w:val="1A4E5290"/>
    <w:rsid w:val="1A5823C6"/>
    <w:rsid w:val="1A643C5B"/>
    <w:rsid w:val="1A690C8F"/>
    <w:rsid w:val="1A7651FA"/>
    <w:rsid w:val="1A9C7638"/>
    <w:rsid w:val="1ABA6BE8"/>
    <w:rsid w:val="1AD25EC1"/>
    <w:rsid w:val="1AD80FFE"/>
    <w:rsid w:val="1AD95F08"/>
    <w:rsid w:val="1AE60D31"/>
    <w:rsid w:val="1AE94D58"/>
    <w:rsid w:val="1B187FA0"/>
    <w:rsid w:val="1B363FB3"/>
    <w:rsid w:val="1B400146"/>
    <w:rsid w:val="1B575FC4"/>
    <w:rsid w:val="1B59213E"/>
    <w:rsid w:val="1B5A129B"/>
    <w:rsid w:val="1B715091"/>
    <w:rsid w:val="1B726396"/>
    <w:rsid w:val="1B826631"/>
    <w:rsid w:val="1B8E2FB5"/>
    <w:rsid w:val="1BA86FE3"/>
    <w:rsid w:val="1BB004AD"/>
    <w:rsid w:val="1BC229A4"/>
    <w:rsid w:val="1BC3238D"/>
    <w:rsid w:val="1BC72FED"/>
    <w:rsid w:val="1BC96DA5"/>
    <w:rsid w:val="1BCB46BE"/>
    <w:rsid w:val="1BD73B3C"/>
    <w:rsid w:val="1BF12377"/>
    <w:rsid w:val="1BF73705"/>
    <w:rsid w:val="1C0025BA"/>
    <w:rsid w:val="1C00530A"/>
    <w:rsid w:val="1C016EFF"/>
    <w:rsid w:val="1C0E2F29"/>
    <w:rsid w:val="1C381D54"/>
    <w:rsid w:val="1C387059"/>
    <w:rsid w:val="1C504EAB"/>
    <w:rsid w:val="1C5C1105"/>
    <w:rsid w:val="1C5E064B"/>
    <w:rsid w:val="1C7A236C"/>
    <w:rsid w:val="1CA12143"/>
    <w:rsid w:val="1CBA09BB"/>
    <w:rsid w:val="1CBB2985"/>
    <w:rsid w:val="1CCE4466"/>
    <w:rsid w:val="1CD0325F"/>
    <w:rsid w:val="1CD34CD9"/>
    <w:rsid w:val="1CE01DF0"/>
    <w:rsid w:val="1CE27AFE"/>
    <w:rsid w:val="1CF2439F"/>
    <w:rsid w:val="1D0205B4"/>
    <w:rsid w:val="1D053ADB"/>
    <w:rsid w:val="1D085BCA"/>
    <w:rsid w:val="1D0F1968"/>
    <w:rsid w:val="1D122720"/>
    <w:rsid w:val="1D1F4309"/>
    <w:rsid w:val="1D2302DB"/>
    <w:rsid w:val="1D301809"/>
    <w:rsid w:val="1D3E218A"/>
    <w:rsid w:val="1D453D13"/>
    <w:rsid w:val="1D4E0DCB"/>
    <w:rsid w:val="1D6B2D1C"/>
    <w:rsid w:val="1D6D3C7F"/>
    <w:rsid w:val="1D783268"/>
    <w:rsid w:val="1D87544D"/>
    <w:rsid w:val="1D9822C6"/>
    <w:rsid w:val="1DA86D22"/>
    <w:rsid w:val="1DAD1AB6"/>
    <w:rsid w:val="1DB807CF"/>
    <w:rsid w:val="1DB84052"/>
    <w:rsid w:val="1DF0665E"/>
    <w:rsid w:val="1DF45021"/>
    <w:rsid w:val="1DF90653"/>
    <w:rsid w:val="1E0F41EC"/>
    <w:rsid w:val="1E205195"/>
    <w:rsid w:val="1E3511F3"/>
    <w:rsid w:val="1E3A48B1"/>
    <w:rsid w:val="1E422931"/>
    <w:rsid w:val="1E451C37"/>
    <w:rsid w:val="1E5310C7"/>
    <w:rsid w:val="1E5B61F8"/>
    <w:rsid w:val="1E5C30C8"/>
    <w:rsid w:val="1E621C8E"/>
    <w:rsid w:val="1E6F3F54"/>
    <w:rsid w:val="1E9D2CA9"/>
    <w:rsid w:val="1EA913DC"/>
    <w:rsid w:val="1EAF54E3"/>
    <w:rsid w:val="1EB23191"/>
    <w:rsid w:val="1EBF357F"/>
    <w:rsid w:val="1EDA0C11"/>
    <w:rsid w:val="1EEC6612"/>
    <w:rsid w:val="1EF15053"/>
    <w:rsid w:val="1F0B0800"/>
    <w:rsid w:val="1F3C0119"/>
    <w:rsid w:val="1F4A3163"/>
    <w:rsid w:val="1F4D40E8"/>
    <w:rsid w:val="1F515AC7"/>
    <w:rsid w:val="1F5E41C7"/>
    <w:rsid w:val="1F63408D"/>
    <w:rsid w:val="1F6D6B9B"/>
    <w:rsid w:val="1F721A21"/>
    <w:rsid w:val="1F90436C"/>
    <w:rsid w:val="1F910080"/>
    <w:rsid w:val="1FA40CD6"/>
    <w:rsid w:val="1FBF4B26"/>
    <w:rsid w:val="1FC57184"/>
    <w:rsid w:val="1FDE74F9"/>
    <w:rsid w:val="200C3221"/>
    <w:rsid w:val="201F2242"/>
    <w:rsid w:val="20242025"/>
    <w:rsid w:val="202A5E57"/>
    <w:rsid w:val="20407429"/>
    <w:rsid w:val="20510A2A"/>
    <w:rsid w:val="20592BE1"/>
    <w:rsid w:val="206F54C4"/>
    <w:rsid w:val="207143EB"/>
    <w:rsid w:val="207812B9"/>
    <w:rsid w:val="207D47DA"/>
    <w:rsid w:val="20875058"/>
    <w:rsid w:val="20896A66"/>
    <w:rsid w:val="20907F89"/>
    <w:rsid w:val="20A01F11"/>
    <w:rsid w:val="20A5599E"/>
    <w:rsid w:val="20A70EA1"/>
    <w:rsid w:val="20BC55C4"/>
    <w:rsid w:val="20BE2A44"/>
    <w:rsid w:val="20CA501D"/>
    <w:rsid w:val="20CE6D68"/>
    <w:rsid w:val="20CF1C35"/>
    <w:rsid w:val="20E67BE0"/>
    <w:rsid w:val="20F644A4"/>
    <w:rsid w:val="20F95428"/>
    <w:rsid w:val="210C1A01"/>
    <w:rsid w:val="211749D8"/>
    <w:rsid w:val="211A411E"/>
    <w:rsid w:val="211D776A"/>
    <w:rsid w:val="212B3679"/>
    <w:rsid w:val="21384B83"/>
    <w:rsid w:val="213B5E42"/>
    <w:rsid w:val="21572348"/>
    <w:rsid w:val="21771B35"/>
    <w:rsid w:val="217B6E8F"/>
    <w:rsid w:val="2185500C"/>
    <w:rsid w:val="218B6F16"/>
    <w:rsid w:val="21A400A0"/>
    <w:rsid w:val="21A97250"/>
    <w:rsid w:val="21AB744A"/>
    <w:rsid w:val="21B0012A"/>
    <w:rsid w:val="21B14BD7"/>
    <w:rsid w:val="21B77BBF"/>
    <w:rsid w:val="21BE7D8E"/>
    <w:rsid w:val="21BF60EB"/>
    <w:rsid w:val="21C37C15"/>
    <w:rsid w:val="21C84315"/>
    <w:rsid w:val="21D246A9"/>
    <w:rsid w:val="21D942BB"/>
    <w:rsid w:val="21E5239A"/>
    <w:rsid w:val="21EA1D42"/>
    <w:rsid w:val="21F66939"/>
    <w:rsid w:val="21FB192E"/>
    <w:rsid w:val="220172ED"/>
    <w:rsid w:val="2217240B"/>
    <w:rsid w:val="222D4521"/>
    <w:rsid w:val="22651ECE"/>
    <w:rsid w:val="22710E72"/>
    <w:rsid w:val="22801147"/>
    <w:rsid w:val="22A10C5C"/>
    <w:rsid w:val="22B1477A"/>
    <w:rsid w:val="22B569E9"/>
    <w:rsid w:val="22C01AA7"/>
    <w:rsid w:val="22D35FB3"/>
    <w:rsid w:val="22D56430"/>
    <w:rsid w:val="22D8424D"/>
    <w:rsid w:val="22E61751"/>
    <w:rsid w:val="22F242F0"/>
    <w:rsid w:val="22F95B0A"/>
    <w:rsid w:val="2302130E"/>
    <w:rsid w:val="230A068C"/>
    <w:rsid w:val="231F3C6E"/>
    <w:rsid w:val="232242AD"/>
    <w:rsid w:val="23475B35"/>
    <w:rsid w:val="234D0922"/>
    <w:rsid w:val="235C6C70"/>
    <w:rsid w:val="235D2694"/>
    <w:rsid w:val="23614286"/>
    <w:rsid w:val="23623360"/>
    <w:rsid w:val="23651C9F"/>
    <w:rsid w:val="2375712B"/>
    <w:rsid w:val="23777AB7"/>
    <w:rsid w:val="2378337E"/>
    <w:rsid w:val="238002CA"/>
    <w:rsid w:val="238F60D5"/>
    <w:rsid w:val="239D70CC"/>
    <w:rsid w:val="23BA4FAC"/>
    <w:rsid w:val="23CB16FF"/>
    <w:rsid w:val="23E8649C"/>
    <w:rsid w:val="23EA577B"/>
    <w:rsid w:val="23F23130"/>
    <w:rsid w:val="23F30609"/>
    <w:rsid w:val="23FA5A14"/>
    <w:rsid w:val="241412F8"/>
    <w:rsid w:val="241B61C8"/>
    <w:rsid w:val="24236BDA"/>
    <w:rsid w:val="244377C9"/>
    <w:rsid w:val="24746E9C"/>
    <w:rsid w:val="2477734D"/>
    <w:rsid w:val="24791B67"/>
    <w:rsid w:val="24865DB9"/>
    <w:rsid w:val="24A16B4E"/>
    <w:rsid w:val="24A51F50"/>
    <w:rsid w:val="24EB5AC4"/>
    <w:rsid w:val="24EE6FC3"/>
    <w:rsid w:val="24F43A2F"/>
    <w:rsid w:val="24F55EFC"/>
    <w:rsid w:val="25053949"/>
    <w:rsid w:val="250F2123"/>
    <w:rsid w:val="25145328"/>
    <w:rsid w:val="251903EC"/>
    <w:rsid w:val="253A38C1"/>
    <w:rsid w:val="25490842"/>
    <w:rsid w:val="255167BA"/>
    <w:rsid w:val="255D282B"/>
    <w:rsid w:val="25685EFF"/>
    <w:rsid w:val="256911D0"/>
    <w:rsid w:val="256A6EF1"/>
    <w:rsid w:val="25787665"/>
    <w:rsid w:val="25812C6B"/>
    <w:rsid w:val="25826536"/>
    <w:rsid w:val="2589043C"/>
    <w:rsid w:val="25A76CA1"/>
    <w:rsid w:val="25B85CA6"/>
    <w:rsid w:val="25B924F3"/>
    <w:rsid w:val="25CF0DC8"/>
    <w:rsid w:val="25DB557C"/>
    <w:rsid w:val="25F21C3F"/>
    <w:rsid w:val="2603166E"/>
    <w:rsid w:val="260B2287"/>
    <w:rsid w:val="260B672B"/>
    <w:rsid w:val="261750D0"/>
    <w:rsid w:val="261C3001"/>
    <w:rsid w:val="26222264"/>
    <w:rsid w:val="262F59B5"/>
    <w:rsid w:val="266D329C"/>
    <w:rsid w:val="267E5CB6"/>
    <w:rsid w:val="268D2DA0"/>
    <w:rsid w:val="26977AEE"/>
    <w:rsid w:val="26A24A66"/>
    <w:rsid w:val="26BE2301"/>
    <w:rsid w:val="26CC0ECA"/>
    <w:rsid w:val="26D332DC"/>
    <w:rsid w:val="26D46DA1"/>
    <w:rsid w:val="26D66D39"/>
    <w:rsid w:val="270F5BCF"/>
    <w:rsid w:val="272623F8"/>
    <w:rsid w:val="272E0923"/>
    <w:rsid w:val="276A1EBA"/>
    <w:rsid w:val="276E08C0"/>
    <w:rsid w:val="277427C9"/>
    <w:rsid w:val="2779507C"/>
    <w:rsid w:val="277E2C49"/>
    <w:rsid w:val="279010FF"/>
    <w:rsid w:val="27924C4A"/>
    <w:rsid w:val="279C2917"/>
    <w:rsid w:val="279F519A"/>
    <w:rsid w:val="27A45517"/>
    <w:rsid w:val="27AA5AD0"/>
    <w:rsid w:val="27B01338"/>
    <w:rsid w:val="27B97A3A"/>
    <w:rsid w:val="27C22649"/>
    <w:rsid w:val="27C923FA"/>
    <w:rsid w:val="27D50D9F"/>
    <w:rsid w:val="27F15616"/>
    <w:rsid w:val="27F42830"/>
    <w:rsid w:val="280129BA"/>
    <w:rsid w:val="280E29C8"/>
    <w:rsid w:val="28154197"/>
    <w:rsid w:val="282370EA"/>
    <w:rsid w:val="282A31F1"/>
    <w:rsid w:val="28331903"/>
    <w:rsid w:val="283420B1"/>
    <w:rsid w:val="28412892"/>
    <w:rsid w:val="28637626"/>
    <w:rsid w:val="286C4F60"/>
    <w:rsid w:val="287C56BE"/>
    <w:rsid w:val="28983825"/>
    <w:rsid w:val="28B135BA"/>
    <w:rsid w:val="28B81B5C"/>
    <w:rsid w:val="28CD286D"/>
    <w:rsid w:val="28DA5593"/>
    <w:rsid w:val="28ED0D31"/>
    <w:rsid w:val="28F2772E"/>
    <w:rsid w:val="28F72945"/>
    <w:rsid w:val="28FE60C3"/>
    <w:rsid w:val="29086F52"/>
    <w:rsid w:val="291104DB"/>
    <w:rsid w:val="295108F9"/>
    <w:rsid w:val="295E607F"/>
    <w:rsid w:val="296A19BB"/>
    <w:rsid w:val="298567F4"/>
    <w:rsid w:val="2987256D"/>
    <w:rsid w:val="29894181"/>
    <w:rsid w:val="298F4F7D"/>
    <w:rsid w:val="2996683F"/>
    <w:rsid w:val="29B9024C"/>
    <w:rsid w:val="29C7365C"/>
    <w:rsid w:val="29C966E1"/>
    <w:rsid w:val="29D55086"/>
    <w:rsid w:val="29F70D19"/>
    <w:rsid w:val="2A000BF9"/>
    <w:rsid w:val="2A026DDA"/>
    <w:rsid w:val="2A0C569A"/>
    <w:rsid w:val="2A0D75E3"/>
    <w:rsid w:val="2A2403B3"/>
    <w:rsid w:val="2A24682F"/>
    <w:rsid w:val="2A2542B1"/>
    <w:rsid w:val="2A2803A2"/>
    <w:rsid w:val="2A282CB7"/>
    <w:rsid w:val="2A3B1CD8"/>
    <w:rsid w:val="2A505ABB"/>
    <w:rsid w:val="2A5A6D09"/>
    <w:rsid w:val="2A5C7555"/>
    <w:rsid w:val="2A71013E"/>
    <w:rsid w:val="2A7F0300"/>
    <w:rsid w:val="2A7F518B"/>
    <w:rsid w:val="2A897858"/>
    <w:rsid w:val="2AA932E7"/>
    <w:rsid w:val="2AAE7F81"/>
    <w:rsid w:val="2ABA24CE"/>
    <w:rsid w:val="2AD92954"/>
    <w:rsid w:val="2ADB2B70"/>
    <w:rsid w:val="2ADC2444"/>
    <w:rsid w:val="2AEF03C9"/>
    <w:rsid w:val="2AF21C68"/>
    <w:rsid w:val="2B0F45B6"/>
    <w:rsid w:val="2B1402D6"/>
    <w:rsid w:val="2B262EC6"/>
    <w:rsid w:val="2B4746D6"/>
    <w:rsid w:val="2B490A56"/>
    <w:rsid w:val="2B4B02A9"/>
    <w:rsid w:val="2B510E7D"/>
    <w:rsid w:val="2B5D7D13"/>
    <w:rsid w:val="2B75075B"/>
    <w:rsid w:val="2B886323"/>
    <w:rsid w:val="2B9151BF"/>
    <w:rsid w:val="2B9B099A"/>
    <w:rsid w:val="2BA45A27"/>
    <w:rsid w:val="2BA54F29"/>
    <w:rsid w:val="2BAC273D"/>
    <w:rsid w:val="2BAC62BA"/>
    <w:rsid w:val="2BBD5E0C"/>
    <w:rsid w:val="2BBF4052"/>
    <w:rsid w:val="2BC8409A"/>
    <w:rsid w:val="2BCE6231"/>
    <w:rsid w:val="2BD83508"/>
    <w:rsid w:val="2BEE0864"/>
    <w:rsid w:val="2BFF463C"/>
    <w:rsid w:val="2C2C2488"/>
    <w:rsid w:val="2C336309"/>
    <w:rsid w:val="2C401DFA"/>
    <w:rsid w:val="2C7063B4"/>
    <w:rsid w:val="2C840854"/>
    <w:rsid w:val="2C8A4A20"/>
    <w:rsid w:val="2C92742C"/>
    <w:rsid w:val="2CA433CB"/>
    <w:rsid w:val="2CA90A4C"/>
    <w:rsid w:val="2CAB0320"/>
    <w:rsid w:val="2CDA39A0"/>
    <w:rsid w:val="2CDD2F33"/>
    <w:rsid w:val="2CFE66A2"/>
    <w:rsid w:val="2D0E2A7A"/>
    <w:rsid w:val="2D121481"/>
    <w:rsid w:val="2D216218"/>
    <w:rsid w:val="2D261C60"/>
    <w:rsid w:val="2D3F3249"/>
    <w:rsid w:val="2D4228B3"/>
    <w:rsid w:val="2D664D43"/>
    <w:rsid w:val="2D78607F"/>
    <w:rsid w:val="2D7C300A"/>
    <w:rsid w:val="2D8F379E"/>
    <w:rsid w:val="2DAB617C"/>
    <w:rsid w:val="2DBB0A37"/>
    <w:rsid w:val="2DBC7EC6"/>
    <w:rsid w:val="2DBF0527"/>
    <w:rsid w:val="2DCB62A3"/>
    <w:rsid w:val="2E083F3B"/>
    <w:rsid w:val="2E0F261D"/>
    <w:rsid w:val="2E3B4E0B"/>
    <w:rsid w:val="2E4E527B"/>
    <w:rsid w:val="2E5B4C9B"/>
    <w:rsid w:val="2E623499"/>
    <w:rsid w:val="2E6668AF"/>
    <w:rsid w:val="2E6764C9"/>
    <w:rsid w:val="2E6855F6"/>
    <w:rsid w:val="2E7528AB"/>
    <w:rsid w:val="2E7A2976"/>
    <w:rsid w:val="2E870FE2"/>
    <w:rsid w:val="2E8F6794"/>
    <w:rsid w:val="2E996208"/>
    <w:rsid w:val="2EA7199A"/>
    <w:rsid w:val="2EAF13CF"/>
    <w:rsid w:val="2EB37960"/>
    <w:rsid w:val="2EBD14BC"/>
    <w:rsid w:val="2EC02CA1"/>
    <w:rsid w:val="2EC61441"/>
    <w:rsid w:val="2EE8112F"/>
    <w:rsid w:val="2EF429CF"/>
    <w:rsid w:val="2F025BDF"/>
    <w:rsid w:val="2F06464D"/>
    <w:rsid w:val="2F171749"/>
    <w:rsid w:val="2F2F348A"/>
    <w:rsid w:val="2F5A7DDB"/>
    <w:rsid w:val="2F666935"/>
    <w:rsid w:val="2F752008"/>
    <w:rsid w:val="2F8337D6"/>
    <w:rsid w:val="2F893A0E"/>
    <w:rsid w:val="2F8B2EB9"/>
    <w:rsid w:val="2FAA7CA3"/>
    <w:rsid w:val="2FAA7E40"/>
    <w:rsid w:val="2FB248C3"/>
    <w:rsid w:val="2FB36551"/>
    <w:rsid w:val="2FBC2844"/>
    <w:rsid w:val="2FD84CAE"/>
    <w:rsid w:val="2FFC6134"/>
    <w:rsid w:val="300701D9"/>
    <w:rsid w:val="301104EC"/>
    <w:rsid w:val="30133FEC"/>
    <w:rsid w:val="30153013"/>
    <w:rsid w:val="30153334"/>
    <w:rsid w:val="301949EE"/>
    <w:rsid w:val="301B57BD"/>
    <w:rsid w:val="302C79CA"/>
    <w:rsid w:val="30360848"/>
    <w:rsid w:val="30432F59"/>
    <w:rsid w:val="305112C3"/>
    <w:rsid w:val="30527354"/>
    <w:rsid w:val="30601421"/>
    <w:rsid w:val="306B247C"/>
    <w:rsid w:val="307003A6"/>
    <w:rsid w:val="30866529"/>
    <w:rsid w:val="308974AE"/>
    <w:rsid w:val="308B29B1"/>
    <w:rsid w:val="308F0036"/>
    <w:rsid w:val="309410C2"/>
    <w:rsid w:val="30A25EDE"/>
    <w:rsid w:val="30B20672"/>
    <w:rsid w:val="30B27249"/>
    <w:rsid w:val="30CF42B4"/>
    <w:rsid w:val="30D23125"/>
    <w:rsid w:val="30E107B4"/>
    <w:rsid w:val="30E51140"/>
    <w:rsid w:val="30F85C3B"/>
    <w:rsid w:val="30FD0AD3"/>
    <w:rsid w:val="310C0E96"/>
    <w:rsid w:val="31283645"/>
    <w:rsid w:val="312A215B"/>
    <w:rsid w:val="312C253A"/>
    <w:rsid w:val="313409B9"/>
    <w:rsid w:val="314011DB"/>
    <w:rsid w:val="314E2C27"/>
    <w:rsid w:val="31533C64"/>
    <w:rsid w:val="315F3DDA"/>
    <w:rsid w:val="316030CA"/>
    <w:rsid w:val="31675F59"/>
    <w:rsid w:val="316D029A"/>
    <w:rsid w:val="316F26AD"/>
    <w:rsid w:val="317433D6"/>
    <w:rsid w:val="31754028"/>
    <w:rsid w:val="317C036E"/>
    <w:rsid w:val="31A23020"/>
    <w:rsid w:val="31A2473F"/>
    <w:rsid w:val="31A359FC"/>
    <w:rsid w:val="31AD4B3A"/>
    <w:rsid w:val="31AF2249"/>
    <w:rsid w:val="31BA0EA5"/>
    <w:rsid w:val="31D40319"/>
    <w:rsid w:val="31D64821"/>
    <w:rsid w:val="31D64EC5"/>
    <w:rsid w:val="31FC04FB"/>
    <w:rsid w:val="32075108"/>
    <w:rsid w:val="32317ABF"/>
    <w:rsid w:val="32353291"/>
    <w:rsid w:val="325D18AF"/>
    <w:rsid w:val="32697CF5"/>
    <w:rsid w:val="327D450D"/>
    <w:rsid w:val="32885138"/>
    <w:rsid w:val="32953A54"/>
    <w:rsid w:val="329F2634"/>
    <w:rsid w:val="32B85544"/>
    <w:rsid w:val="32C4309F"/>
    <w:rsid w:val="32DB0F7C"/>
    <w:rsid w:val="32DB47FF"/>
    <w:rsid w:val="32E54213"/>
    <w:rsid w:val="32EA3795"/>
    <w:rsid w:val="32EA3FE2"/>
    <w:rsid w:val="32EF7C1D"/>
    <w:rsid w:val="331658DE"/>
    <w:rsid w:val="331C3A9A"/>
    <w:rsid w:val="33301D0B"/>
    <w:rsid w:val="3332520E"/>
    <w:rsid w:val="33361C3D"/>
    <w:rsid w:val="33384CA1"/>
    <w:rsid w:val="33471930"/>
    <w:rsid w:val="335D1CC5"/>
    <w:rsid w:val="337D5EB4"/>
    <w:rsid w:val="337D6587"/>
    <w:rsid w:val="339139D3"/>
    <w:rsid w:val="339562DA"/>
    <w:rsid w:val="339B5B37"/>
    <w:rsid w:val="33BB606C"/>
    <w:rsid w:val="33C5697B"/>
    <w:rsid w:val="33D56AE0"/>
    <w:rsid w:val="33D90E9F"/>
    <w:rsid w:val="33E800AC"/>
    <w:rsid w:val="33EA422B"/>
    <w:rsid w:val="34121EC5"/>
    <w:rsid w:val="341449FD"/>
    <w:rsid w:val="34153282"/>
    <w:rsid w:val="3416543E"/>
    <w:rsid w:val="341F3B92"/>
    <w:rsid w:val="342F3BA3"/>
    <w:rsid w:val="343D21A6"/>
    <w:rsid w:val="34592D57"/>
    <w:rsid w:val="34651F7F"/>
    <w:rsid w:val="34802290"/>
    <w:rsid w:val="34825E35"/>
    <w:rsid w:val="34907B91"/>
    <w:rsid w:val="34A22009"/>
    <w:rsid w:val="34B03955"/>
    <w:rsid w:val="34E5114A"/>
    <w:rsid w:val="34E54854"/>
    <w:rsid w:val="34EB58BD"/>
    <w:rsid w:val="34EC3F9F"/>
    <w:rsid w:val="34F77FF2"/>
    <w:rsid w:val="34FF56AD"/>
    <w:rsid w:val="351A72AD"/>
    <w:rsid w:val="352300E7"/>
    <w:rsid w:val="352E3D4F"/>
    <w:rsid w:val="354444AC"/>
    <w:rsid w:val="355F671C"/>
    <w:rsid w:val="355F7EFA"/>
    <w:rsid w:val="356F47B8"/>
    <w:rsid w:val="357D01F7"/>
    <w:rsid w:val="35824F96"/>
    <w:rsid w:val="35AE3564"/>
    <w:rsid w:val="35BC36A0"/>
    <w:rsid w:val="35C366DA"/>
    <w:rsid w:val="35C651C7"/>
    <w:rsid w:val="35CC5FB4"/>
    <w:rsid w:val="35CD2C9E"/>
    <w:rsid w:val="35D41F5E"/>
    <w:rsid w:val="35EF10B3"/>
    <w:rsid w:val="35F9034E"/>
    <w:rsid w:val="361F1786"/>
    <w:rsid w:val="36252EF1"/>
    <w:rsid w:val="363A3E94"/>
    <w:rsid w:val="36541F37"/>
    <w:rsid w:val="366C3230"/>
    <w:rsid w:val="367871E9"/>
    <w:rsid w:val="368A1C5C"/>
    <w:rsid w:val="368E4C10"/>
    <w:rsid w:val="369E4A52"/>
    <w:rsid w:val="36D6705D"/>
    <w:rsid w:val="36D80507"/>
    <w:rsid w:val="36D95F89"/>
    <w:rsid w:val="36EF012D"/>
    <w:rsid w:val="36EF34FF"/>
    <w:rsid w:val="36F626F5"/>
    <w:rsid w:val="37005384"/>
    <w:rsid w:val="370116CC"/>
    <w:rsid w:val="370451FC"/>
    <w:rsid w:val="3707541C"/>
    <w:rsid w:val="371F40D7"/>
    <w:rsid w:val="373C3BD5"/>
    <w:rsid w:val="374E17CB"/>
    <w:rsid w:val="37607F59"/>
    <w:rsid w:val="378E0F6A"/>
    <w:rsid w:val="379028BA"/>
    <w:rsid w:val="379A126C"/>
    <w:rsid w:val="379D5206"/>
    <w:rsid w:val="37B620F4"/>
    <w:rsid w:val="37BF4F82"/>
    <w:rsid w:val="37DF3574"/>
    <w:rsid w:val="38066D52"/>
    <w:rsid w:val="380A0E63"/>
    <w:rsid w:val="38163139"/>
    <w:rsid w:val="381A4397"/>
    <w:rsid w:val="38253A2D"/>
    <w:rsid w:val="38332099"/>
    <w:rsid w:val="383B234D"/>
    <w:rsid w:val="38402264"/>
    <w:rsid w:val="384F06F9"/>
    <w:rsid w:val="38527D74"/>
    <w:rsid w:val="385E26EA"/>
    <w:rsid w:val="385E740A"/>
    <w:rsid w:val="38697999"/>
    <w:rsid w:val="386A0C9E"/>
    <w:rsid w:val="38730223"/>
    <w:rsid w:val="388572C9"/>
    <w:rsid w:val="38864D4B"/>
    <w:rsid w:val="388F1DD7"/>
    <w:rsid w:val="38912AC0"/>
    <w:rsid w:val="38AE268C"/>
    <w:rsid w:val="38C84008"/>
    <w:rsid w:val="38CB7A3E"/>
    <w:rsid w:val="38CF183A"/>
    <w:rsid w:val="38E27663"/>
    <w:rsid w:val="39155B04"/>
    <w:rsid w:val="391B05DB"/>
    <w:rsid w:val="392B32DA"/>
    <w:rsid w:val="394538AA"/>
    <w:rsid w:val="39456083"/>
    <w:rsid w:val="3955411F"/>
    <w:rsid w:val="395B6028"/>
    <w:rsid w:val="39691347"/>
    <w:rsid w:val="396E5985"/>
    <w:rsid w:val="397F500E"/>
    <w:rsid w:val="39806B4E"/>
    <w:rsid w:val="39820A82"/>
    <w:rsid w:val="39934616"/>
    <w:rsid w:val="399E325D"/>
    <w:rsid w:val="399F0A89"/>
    <w:rsid w:val="39AA790D"/>
    <w:rsid w:val="39E9692C"/>
    <w:rsid w:val="3A03088E"/>
    <w:rsid w:val="3A124BCC"/>
    <w:rsid w:val="3A1741DD"/>
    <w:rsid w:val="3A1E4827"/>
    <w:rsid w:val="3A1F40FB"/>
    <w:rsid w:val="3A255BB6"/>
    <w:rsid w:val="3A3229FE"/>
    <w:rsid w:val="3A3F1B1E"/>
    <w:rsid w:val="3A793EC2"/>
    <w:rsid w:val="3A9A1B01"/>
    <w:rsid w:val="3AC059F9"/>
    <w:rsid w:val="3AD57A93"/>
    <w:rsid w:val="3AD76784"/>
    <w:rsid w:val="3ADC5990"/>
    <w:rsid w:val="3ADF0D1D"/>
    <w:rsid w:val="3AE04600"/>
    <w:rsid w:val="3AF947CF"/>
    <w:rsid w:val="3B003F2D"/>
    <w:rsid w:val="3B0F23C2"/>
    <w:rsid w:val="3B1479D8"/>
    <w:rsid w:val="3B344138"/>
    <w:rsid w:val="3B3B31B7"/>
    <w:rsid w:val="3B3F720A"/>
    <w:rsid w:val="3B5B1163"/>
    <w:rsid w:val="3B9C7DED"/>
    <w:rsid w:val="3BA26D92"/>
    <w:rsid w:val="3BA62150"/>
    <w:rsid w:val="3BAC7AF6"/>
    <w:rsid w:val="3BB05953"/>
    <w:rsid w:val="3BC05FBB"/>
    <w:rsid w:val="3BC44F5A"/>
    <w:rsid w:val="3BCB12A4"/>
    <w:rsid w:val="3BD07F9E"/>
    <w:rsid w:val="3BDE5D47"/>
    <w:rsid w:val="3BE47C50"/>
    <w:rsid w:val="3BEC3774"/>
    <w:rsid w:val="3BF369DE"/>
    <w:rsid w:val="3BF70E6F"/>
    <w:rsid w:val="3BFD5C1E"/>
    <w:rsid w:val="3BFF5BFB"/>
    <w:rsid w:val="3C01177E"/>
    <w:rsid w:val="3C136F60"/>
    <w:rsid w:val="3C173922"/>
    <w:rsid w:val="3C1C7DAA"/>
    <w:rsid w:val="3C292943"/>
    <w:rsid w:val="3C294B9E"/>
    <w:rsid w:val="3C504D81"/>
    <w:rsid w:val="3C616320"/>
    <w:rsid w:val="3C662E76"/>
    <w:rsid w:val="3C6B206F"/>
    <w:rsid w:val="3C6F7834"/>
    <w:rsid w:val="3C751E2D"/>
    <w:rsid w:val="3C774C40"/>
    <w:rsid w:val="3C7D43E9"/>
    <w:rsid w:val="3C810DD3"/>
    <w:rsid w:val="3C8342D6"/>
    <w:rsid w:val="3C9035EC"/>
    <w:rsid w:val="3C9167E0"/>
    <w:rsid w:val="3C926AEF"/>
    <w:rsid w:val="3CA442DF"/>
    <w:rsid w:val="3CB66F99"/>
    <w:rsid w:val="3CBD65EE"/>
    <w:rsid w:val="3CC83746"/>
    <w:rsid w:val="3CDE0EAF"/>
    <w:rsid w:val="3CE62CF6"/>
    <w:rsid w:val="3CED5F04"/>
    <w:rsid w:val="3CF05F53"/>
    <w:rsid w:val="3D1D5F62"/>
    <w:rsid w:val="3D233718"/>
    <w:rsid w:val="3D395934"/>
    <w:rsid w:val="3D515BBF"/>
    <w:rsid w:val="3D5278E3"/>
    <w:rsid w:val="3D6C3AFB"/>
    <w:rsid w:val="3D72615D"/>
    <w:rsid w:val="3D733BDF"/>
    <w:rsid w:val="3D8449A1"/>
    <w:rsid w:val="3D87623F"/>
    <w:rsid w:val="3D8B431A"/>
    <w:rsid w:val="3DA037A5"/>
    <w:rsid w:val="3DA46DF1"/>
    <w:rsid w:val="3DD2267A"/>
    <w:rsid w:val="3DD3167A"/>
    <w:rsid w:val="3DD55670"/>
    <w:rsid w:val="3DE7087F"/>
    <w:rsid w:val="3DE970A0"/>
    <w:rsid w:val="3DF9513C"/>
    <w:rsid w:val="3E3F09CE"/>
    <w:rsid w:val="3E4238B7"/>
    <w:rsid w:val="3E4464B5"/>
    <w:rsid w:val="3E4B54BF"/>
    <w:rsid w:val="3E52548F"/>
    <w:rsid w:val="3E5E28E2"/>
    <w:rsid w:val="3E75253C"/>
    <w:rsid w:val="3E78548D"/>
    <w:rsid w:val="3E7A2248"/>
    <w:rsid w:val="3EB66257"/>
    <w:rsid w:val="3EB966EC"/>
    <w:rsid w:val="3EBA20C6"/>
    <w:rsid w:val="3EBB2C7C"/>
    <w:rsid w:val="3EBC4E7A"/>
    <w:rsid w:val="3EC11302"/>
    <w:rsid w:val="3ED40DD5"/>
    <w:rsid w:val="3EEA1576"/>
    <w:rsid w:val="3EFA2761"/>
    <w:rsid w:val="3F072E26"/>
    <w:rsid w:val="3F1735F3"/>
    <w:rsid w:val="3F244EC9"/>
    <w:rsid w:val="3F402B4A"/>
    <w:rsid w:val="3F495D63"/>
    <w:rsid w:val="3F6A6298"/>
    <w:rsid w:val="3F7F61DF"/>
    <w:rsid w:val="3F89361E"/>
    <w:rsid w:val="3F8F44CC"/>
    <w:rsid w:val="3F9410E8"/>
    <w:rsid w:val="3FA318F5"/>
    <w:rsid w:val="3FAC6431"/>
    <w:rsid w:val="3FB76397"/>
    <w:rsid w:val="3FBA151A"/>
    <w:rsid w:val="3FBF6165"/>
    <w:rsid w:val="3FCD5281"/>
    <w:rsid w:val="3FD63E0A"/>
    <w:rsid w:val="3FE15E75"/>
    <w:rsid w:val="3FE756BB"/>
    <w:rsid w:val="4007741B"/>
    <w:rsid w:val="401044A7"/>
    <w:rsid w:val="40185875"/>
    <w:rsid w:val="401E017D"/>
    <w:rsid w:val="403027DE"/>
    <w:rsid w:val="403D4072"/>
    <w:rsid w:val="404B1562"/>
    <w:rsid w:val="405D42B8"/>
    <w:rsid w:val="4065019B"/>
    <w:rsid w:val="406B713F"/>
    <w:rsid w:val="407231D7"/>
    <w:rsid w:val="40AC51FF"/>
    <w:rsid w:val="40B029AF"/>
    <w:rsid w:val="40B75214"/>
    <w:rsid w:val="40B830C1"/>
    <w:rsid w:val="40BE1148"/>
    <w:rsid w:val="40CC4BF7"/>
    <w:rsid w:val="40D91E85"/>
    <w:rsid w:val="40E1210B"/>
    <w:rsid w:val="40F94425"/>
    <w:rsid w:val="40F97454"/>
    <w:rsid w:val="40FA572A"/>
    <w:rsid w:val="411249BA"/>
    <w:rsid w:val="41140916"/>
    <w:rsid w:val="411E510F"/>
    <w:rsid w:val="411F4664"/>
    <w:rsid w:val="412805BB"/>
    <w:rsid w:val="413F299B"/>
    <w:rsid w:val="41523BBA"/>
    <w:rsid w:val="4182744A"/>
    <w:rsid w:val="41860619"/>
    <w:rsid w:val="41880811"/>
    <w:rsid w:val="41884094"/>
    <w:rsid w:val="419724D4"/>
    <w:rsid w:val="41BE244C"/>
    <w:rsid w:val="41CA7043"/>
    <w:rsid w:val="41D100B9"/>
    <w:rsid w:val="41D42E8E"/>
    <w:rsid w:val="41D8350E"/>
    <w:rsid w:val="41DC1814"/>
    <w:rsid w:val="41F027BE"/>
    <w:rsid w:val="41F216BC"/>
    <w:rsid w:val="4204365E"/>
    <w:rsid w:val="4214123F"/>
    <w:rsid w:val="42153698"/>
    <w:rsid w:val="421E75F3"/>
    <w:rsid w:val="423050F8"/>
    <w:rsid w:val="423170C2"/>
    <w:rsid w:val="42397034"/>
    <w:rsid w:val="42440BA3"/>
    <w:rsid w:val="424B3DD2"/>
    <w:rsid w:val="425A0B69"/>
    <w:rsid w:val="425D1AEE"/>
    <w:rsid w:val="42705CC0"/>
    <w:rsid w:val="42764C16"/>
    <w:rsid w:val="428B4A24"/>
    <w:rsid w:val="4290203A"/>
    <w:rsid w:val="42910920"/>
    <w:rsid w:val="429D007B"/>
    <w:rsid w:val="42A561D4"/>
    <w:rsid w:val="42BA508F"/>
    <w:rsid w:val="42D33CD5"/>
    <w:rsid w:val="42DA493A"/>
    <w:rsid w:val="42DF4645"/>
    <w:rsid w:val="42F13D9E"/>
    <w:rsid w:val="43036368"/>
    <w:rsid w:val="431C43A5"/>
    <w:rsid w:val="431E31A2"/>
    <w:rsid w:val="431F7F95"/>
    <w:rsid w:val="43254DBA"/>
    <w:rsid w:val="43404555"/>
    <w:rsid w:val="434A3F97"/>
    <w:rsid w:val="434B5F61"/>
    <w:rsid w:val="434D4C79"/>
    <w:rsid w:val="434D7F2B"/>
    <w:rsid w:val="437544CD"/>
    <w:rsid w:val="437955A3"/>
    <w:rsid w:val="438501B2"/>
    <w:rsid w:val="43A13550"/>
    <w:rsid w:val="43B03699"/>
    <w:rsid w:val="43B533A4"/>
    <w:rsid w:val="43BA1A2A"/>
    <w:rsid w:val="43BD25E0"/>
    <w:rsid w:val="43CE7E9D"/>
    <w:rsid w:val="43D922DF"/>
    <w:rsid w:val="43DB04EB"/>
    <w:rsid w:val="43DB3FAF"/>
    <w:rsid w:val="43EE0F7F"/>
    <w:rsid w:val="43F6182A"/>
    <w:rsid w:val="4400471D"/>
    <w:rsid w:val="440B425E"/>
    <w:rsid w:val="441E7550"/>
    <w:rsid w:val="44256EDB"/>
    <w:rsid w:val="44336526"/>
    <w:rsid w:val="44722403"/>
    <w:rsid w:val="449A491B"/>
    <w:rsid w:val="449C2EB3"/>
    <w:rsid w:val="44A06825"/>
    <w:rsid w:val="44D21876"/>
    <w:rsid w:val="44EA3560"/>
    <w:rsid w:val="450F53C4"/>
    <w:rsid w:val="45153A1F"/>
    <w:rsid w:val="451A208F"/>
    <w:rsid w:val="45203E78"/>
    <w:rsid w:val="4536479A"/>
    <w:rsid w:val="454163AE"/>
    <w:rsid w:val="45467528"/>
    <w:rsid w:val="454864B0"/>
    <w:rsid w:val="454F1D39"/>
    <w:rsid w:val="455B692F"/>
    <w:rsid w:val="4564607F"/>
    <w:rsid w:val="45746617"/>
    <w:rsid w:val="45793729"/>
    <w:rsid w:val="4582269B"/>
    <w:rsid w:val="45A81449"/>
    <w:rsid w:val="45AA3B09"/>
    <w:rsid w:val="45BA27F4"/>
    <w:rsid w:val="45BA6F71"/>
    <w:rsid w:val="45BC6CA2"/>
    <w:rsid w:val="45BE1328"/>
    <w:rsid w:val="45C35682"/>
    <w:rsid w:val="45C83D08"/>
    <w:rsid w:val="45CF6F16"/>
    <w:rsid w:val="45E41201"/>
    <w:rsid w:val="45ED1D4A"/>
    <w:rsid w:val="45ED672C"/>
    <w:rsid w:val="45F57156"/>
    <w:rsid w:val="45FA69EE"/>
    <w:rsid w:val="46054AED"/>
    <w:rsid w:val="46146386"/>
    <w:rsid w:val="461D3BE5"/>
    <w:rsid w:val="462767CE"/>
    <w:rsid w:val="46464590"/>
    <w:rsid w:val="4649335D"/>
    <w:rsid w:val="465F5C69"/>
    <w:rsid w:val="46641988"/>
    <w:rsid w:val="466850F2"/>
    <w:rsid w:val="467477B6"/>
    <w:rsid w:val="467E7FB4"/>
    <w:rsid w:val="468406EE"/>
    <w:rsid w:val="46927EFF"/>
    <w:rsid w:val="46A165C4"/>
    <w:rsid w:val="46B61793"/>
    <w:rsid w:val="46C027C2"/>
    <w:rsid w:val="46DD1652"/>
    <w:rsid w:val="46DE494D"/>
    <w:rsid w:val="46E46DDB"/>
    <w:rsid w:val="46E95465"/>
    <w:rsid w:val="46E97663"/>
    <w:rsid w:val="46F102F3"/>
    <w:rsid w:val="46F81F5C"/>
    <w:rsid w:val="46FB0C02"/>
    <w:rsid w:val="47017DBB"/>
    <w:rsid w:val="470F78A3"/>
    <w:rsid w:val="472A6618"/>
    <w:rsid w:val="472D0BDD"/>
    <w:rsid w:val="47310001"/>
    <w:rsid w:val="476218AB"/>
    <w:rsid w:val="47691236"/>
    <w:rsid w:val="476D6A52"/>
    <w:rsid w:val="477159E0"/>
    <w:rsid w:val="4776054C"/>
    <w:rsid w:val="477E06B3"/>
    <w:rsid w:val="479972EB"/>
    <w:rsid w:val="47A65F99"/>
    <w:rsid w:val="47B73BC5"/>
    <w:rsid w:val="47BC567F"/>
    <w:rsid w:val="47C94BC8"/>
    <w:rsid w:val="47F93301"/>
    <w:rsid w:val="48040BAD"/>
    <w:rsid w:val="480E19C4"/>
    <w:rsid w:val="48194880"/>
    <w:rsid w:val="481E7A60"/>
    <w:rsid w:val="48270370"/>
    <w:rsid w:val="48517B76"/>
    <w:rsid w:val="48562D80"/>
    <w:rsid w:val="48584FE2"/>
    <w:rsid w:val="487335D5"/>
    <w:rsid w:val="48760998"/>
    <w:rsid w:val="4880045B"/>
    <w:rsid w:val="488054E7"/>
    <w:rsid w:val="488A79AF"/>
    <w:rsid w:val="488B4811"/>
    <w:rsid w:val="48A56114"/>
    <w:rsid w:val="48A979B2"/>
    <w:rsid w:val="48D81343"/>
    <w:rsid w:val="48F74BC1"/>
    <w:rsid w:val="492846DE"/>
    <w:rsid w:val="49562FE0"/>
    <w:rsid w:val="49652CD0"/>
    <w:rsid w:val="496C0725"/>
    <w:rsid w:val="498B5A38"/>
    <w:rsid w:val="49901EC0"/>
    <w:rsid w:val="499C12C5"/>
    <w:rsid w:val="49A0700B"/>
    <w:rsid w:val="49A17BDC"/>
    <w:rsid w:val="49AA71E7"/>
    <w:rsid w:val="49B06B1E"/>
    <w:rsid w:val="49C51095"/>
    <w:rsid w:val="49CD3F23"/>
    <w:rsid w:val="49FB423D"/>
    <w:rsid w:val="4A084BAC"/>
    <w:rsid w:val="4A1B28BA"/>
    <w:rsid w:val="4A36793C"/>
    <w:rsid w:val="4A5B700A"/>
    <w:rsid w:val="4A6D6AAB"/>
    <w:rsid w:val="4A7668AA"/>
    <w:rsid w:val="4A8E3680"/>
    <w:rsid w:val="4AA0365E"/>
    <w:rsid w:val="4AA8258C"/>
    <w:rsid w:val="4ABA06A9"/>
    <w:rsid w:val="4AD0259E"/>
    <w:rsid w:val="4AD66A58"/>
    <w:rsid w:val="4AE1490A"/>
    <w:rsid w:val="4AF45DC4"/>
    <w:rsid w:val="4AFD4615"/>
    <w:rsid w:val="4B1B7449"/>
    <w:rsid w:val="4B1E4B4A"/>
    <w:rsid w:val="4B26353C"/>
    <w:rsid w:val="4B39541F"/>
    <w:rsid w:val="4B5633BD"/>
    <w:rsid w:val="4B7C7600"/>
    <w:rsid w:val="4B973AEA"/>
    <w:rsid w:val="4BC74E87"/>
    <w:rsid w:val="4BD17C96"/>
    <w:rsid w:val="4BE551A5"/>
    <w:rsid w:val="4BE64A79"/>
    <w:rsid w:val="4BE9413D"/>
    <w:rsid w:val="4BF56DAC"/>
    <w:rsid w:val="4C0E2493"/>
    <w:rsid w:val="4C1A156A"/>
    <w:rsid w:val="4C1F06FA"/>
    <w:rsid w:val="4C215AB1"/>
    <w:rsid w:val="4C515F9F"/>
    <w:rsid w:val="4C5A6005"/>
    <w:rsid w:val="4C5B5467"/>
    <w:rsid w:val="4C711F79"/>
    <w:rsid w:val="4C980C50"/>
    <w:rsid w:val="4CBE2078"/>
    <w:rsid w:val="4CCF357B"/>
    <w:rsid w:val="4CDA6125"/>
    <w:rsid w:val="4CE7444F"/>
    <w:rsid w:val="4CEA0599"/>
    <w:rsid w:val="4CF85A25"/>
    <w:rsid w:val="4CFD3EE8"/>
    <w:rsid w:val="4D162733"/>
    <w:rsid w:val="4D1965D0"/>
    <w:rsid w:val="4D2E3F3F"/>
    <w:rsid w:val="4D383F40"/>
    <w:rsid w:val="4D3F6FBF"/>
    <w:rsid w:val="4D673114"/>
    <w:rsid w:val="4D706CF0"/>
    <w:rsid w:val="4D83739D"/>
    <w:rsid w:val="4D861A21"/>
    <w:rsid w:val="4D9A1FBF"/>
    <w:rsid w:val="4DA16ADE"/>
    <w:rsid w:val="4DB3336D"/>
    <w:rsid w:val="4DB45A88"/>
    <w:rsid w:val="4DBE6397"/>
    <w:rsid w:val="4DC302A1"/>
    <w:rsid w:val="4DD3727F"/>
    <w:rsid w:val="4DD827C4"/>
    <w:rsid w:val="4DE8619F"/>
    <w:rsid w:val="4DF51062"/>
    <w:rsid w:val="4E015F16"/>
    <w:rsid w:val="4E036E8C"/>
    <w:rsid w:val="4E096817"/>
    <w:rsid w:val="4E194024"/>
    <w:rsid w:val="4E202BB9"/>
    <w:rsid w:val="4E362286"/>
    <w:rsid w:val="4E3A32D0"/>
    <w:rsid w:val="4E437F61"/>
    <w:rsid w:val="4E4B2B03"/>
    <w:rsid w:val="4E4E3A88"/>
    <w:rsid w:val="4E555CA6"/>
    <w:rsid w:val="4E7F4257"/>
    <w:rsid w:val="4E860383"/>
    <w:rsid w:val="4E880069"/>
    <w:rsid w:val="4E8D5680"/>
    <w:rsid w:val="4EB47AF9"/>
    <w:rsid w:val="4EB600E0"/>
    <w:rsid w:val="4EBA3B62"/>
    <w:rsid w:val="4EBC78D4"/>
    <w:rsid w:val="4ECA68D4"/>
    <w:rsid w:val="4EDB7C89"/>
    <w:rsid w:val="4EDF5575"/>
    <w:rsid w:val="4EE82601"/>
    <w:rsid w:val="4EEA3906"/>
    <w:rsid w:val="4F007BC3"/>
    <w:rsid w:val="4F0A15BF"/>
    <w:rsid w:val="4F135B85"/>
    <w:rsid w:val="4F1638C7"/>
    <w:rsid w:val="4F1B67C9"/>
    <w:rsid w:val="4F20075B"/>
    <w:rsid w:val="4F4233B7"/>
    <w:rsid w:val="4F457D08"/>
    <w:rsid w:val="4F5C03C2"/>
    <w:rsid w:val="4F60418D"/>
    <w:rsid w:val="4F6C7D95"/>
    <w:rsid w:val="4F8944AF"/>
    <w:rsid w:val="4F970D1C"/>
    <w:rsid w:val="4F9A62A6"/>
    <w:rsid w:val="4FB02EF2"/>
    <w:rsid w:val="4FC34047"/>
    <w:rsid w:val="4FC92F74"/>
    <w:rsid w:val="4FD212C0"/>
    <w:rsid w:val="4FD76F97"/>
    <w:rsid w:val="4FDD00E1"/>
    <w:rsid w:val="4FE92D8A"/>
    <w:rsid w:val="4FED5F2A"/>
    <w:rsid w:val="4FEE65F2"/>
    <w:rsid w:val="50182CF3"/>
    <w:rsid w:val="50247B60"/>
    <w:rsid w:val="50380ABA"/>
    <w:rsid w:val="50484B47"/>
    <w:rsid w:val="50521A79"/>
    <w:rsid w:val="5059155E"/>
    <w:rsid w:val="50616DC4"/>
    <w:rsid w:val="50683D77"/>
    <w:rsid w:val="506B379F"/>
    <w:rsid w:val="506B7C43"/>
    <w:rsid w:val="50704A07"/>
    <w:rsid w:val="50722108"/>
    <w:rsid w:val="50980B6A"/>
    <w:rsid w:val="50A61150"/>
    <w:rsid w:val="50AE0278"/>
    <w:rsid w:val="50B163AF"/>
    <w:rsid w:val="50B85D0D"/>
    <w:rsid w:val="50CE26AB"/>
    <w:rsid w:val="50D2381E"/>
    <w:rsid w:val="51085E7F"/>
    <w:rsid w:val="510A0D9D"/>
    <w:rsid w:val="51254295"/>
    <w:rsid w:val="51280932"/>
    <w:rsid w:val="512914C1"/>
    <w:rsid w:val="51360251"/>
    <w:rsid w:val="513642E7"/>
    <w:rsid w:val="51380BCD"/>
    <w:rsid w:val="514606C6"/>
    <w:rsid w:val="514B1DEB"/>
    <w:rsid w:val="51524190"/>
    <w:rsid w:val="515D463D"/>
    <w:rsid w:val="515D758B"/>
    <w:rsid w:val="516052CE"/>
    <w:rsid w:val="51632D16"/>
    <w:rsid w:val="51724C3F"/>
    <w:rsid w:val="5186674D"/>
    <w:rsid w:val="518B03C1"/>
    <w:rsid w:val="518C7E71"/>
    <w:rsid w:val="51A60C76"/>
    <w:rsid w:val="51AB39CE"/>
    <w:rsid w:val="51C51AB5"/>
    <w:rsid w:val="51F966FC"/>
    <w:rsid w:val="51FA0C8B"/>
    <w:rsid w:val="52134095"/>
    <w:rsid w:val="522608AF"/>
    <w:rsid w:val="522B3570"/>
    <w:rsid w:val="5245701D"/>
    <w:rsid w:val="52466EEA"/>
    <w:rsid w:val="524D6516"/>
    <w:rsid w:val="524E2262"/>
    <w:rsid w:val="52545444"/>
    <w:rsid w:val="52720E14"/>
    <w:rsid w:val="52826DAC"/>
    <w:rsid w:val="529F1E45"/>
    <w:rsid w:val="52AD0E8E"/>
    <w:rsid w:val="52C25403"/>
    <w:rsid w:val="52C45947"/>
    <w:rsid w:val="52C8312A"/>
    <w:rsid w:val="52C9356C"/>
    <w:rsid w:val="52CE1F68"/>
    <w:rsid w:val="52D407EB"/>
    <w:rsid w:val="52D62BF7"/>
    <w:rsid w:val="52E1554F"/>
    <w:rsid w:val="52E511BE"/>
    <w:rsid w:val="52E573E7"/>
    <w:rsid w:val="52EE6FB6"/>
    <w:rsid w:val="52F07DFC"/>
    <w:rsid w:val="531254ED"/>
    <w:rsid w:val="53185E60"/>
    <w:rsid w:val="533407C0"/>
    <w:rsid w:val="533F163E"/>
    <w:rsid w:val="533F6DA3"/>
    <w:rsid w:val="53513120"/>
    <w:rsid w:val="53656BCB"/>
    <w:rsid w:val="537B1187"/>
    <w:rsid w:val="53930B93"/>
    <w:rsid w:val="53A0483E"/>
    <w:rsid w:val="53B0035C"/>
    <w:rsid w:val="53B86CFB"/>
    <w:rsid w:val="53C658BC"/>
    <w:rsid w:val="53D004E8"/>
    <w:rsid w:val="53D64112"/>
    <w:rsid w:val="53DC205C"/>
    <w:rsid w:val="53DC329D"/>
    <w:rsid w:val="53DF5E7C"/>
    <w:rsid w:val="53E930F7"/>
    <w:rsid w:val="54065D20"/>
    <w:rsid w:val="5415330F"/>
    <w:rsid w:val="541A6706"/>
    <w:rsid w:val="54211EFC"/>
    <w:rsid w:val="542B7CA6"/>
    <w:rsid w:val="543842E0"/>
    <w:rsid w:val="543C0BE9"/>
    <w:rsid w:val="543F566E"/>
    <w:rsid w:val="54440BD0"/>
    <w:rsid w:val="544640D3"/>
    <w:rsid w:val="545D3CF8"/>
    <w:rsid w:val="5462237E"/>
    <w:rsid w:val="546C6511"/>
    <w:rsid w:val="5477485C"/>
    <w:rsid w:val="547905AA"/>
    <w:rsid w:val="548825BE"/>
    <w:rsid w:val="54931516"/>
    <w:rsid w:val="54CF254E"/>
    <w:rsid w:val="54D44008"/>
    <w:rsid w:val="54E16A77"/>
    <w:rsid w:val="54FB4092"/>
    <w:rsid w:val="551B5307"/>
    <w:rsid w:val="55322ADD"/>
    <w:rsid w:val="553304D8"/>
    <w:rsid w:val="553700F3"/>
    <w:rsid w:val="55424374"/>
    <w:rsid w:val="555516BB"/>
    <w:rsid w:val="55571991"/>
    <w:rsid w:val="55616C37"/>
    <w:rsid w:val="55640394"/>
    <w:rsid w:val="55924DCB"/>
    <w:rsid w:val="55956F28"/>
    <w:rsid w:val="559A7000"/>
    <w:rsid w:val="55BB3BD0"/>
    <w:rsid w:val="55C23E61"/>
    <w:rsid w:val="55C94E39"/>
    <w:rsid w:val="55D65AE8"/>
    <w:rsid w:val="56004A8C"/>
    <w:rsid w:val="560378AC"/>
    <w:rsid w:val="5604752C"/>
    <w:rsid w:val="560662B2"/>
    <w:rsid w:val="561F7505"/>
    <w:rsid w:val="56241FDF"/>
    <w:rsid w:val="562654E2"/>
    <w:rsid w:val="563A3B68"/>
    <w:rsid w:val="563D7C13"/>
    <w:rsid w:val="563E5F58"/>
    <w:rsid w:val="565C59BC"/>
    <w:rsid w:val="56661B4F"/>
    <w:rsid w:val="56956E1A"/>
    <w:rsid w:val="56A10441"/>
    <w:rsid w:val="56BB1A3C"/>
    <w:rsid w:val="56E0560F"/>
    <w:rsid w:val="56E10D7D"/>
    <w:rsid w:val="56EF5668"/>
    <w:rsid w:val="56F711D3"/>
    <w:rsid w:val="570C0F09"/>
    <w:rsid w:val="571760EF"/>
    <w:rsid w:val="57284F8E"/>
    <w:rsid w:val="5729188C"/>
    <w:rsid w:val="573471D2"/>
    <w:rsid w:val="57365C7E"/>
    <w:rsid w:val="574127B6"/>
    <w:rsid w:val="57497BC3"/>
    <w:rsid w:val="5756729A"/>
    <w:rsid w:val="575F6B30"/>
    <w:rsid w:val="576202BF"/>
    <w:rsid w:val="57846852"/>
    <w:rsid w:val="57A85B5A"/>
    <w:rsid w:val="57B141AA"/>
    <w:rsid w:val="57B87882"/>
    <w:rsid w:val="57C049B1"/>
    <w:rsid w:val="57DD33CB"/>
    <w:rsid w:val="57ED4E4E"/>
    <w:rsid w:val="57FB1BE5"/>
    <w:rsid w:val="57FC7666"/>
    <w:rsid w:val="58014E0A"/>
    <w:rsid w:val="580E5A83"/>
    <w:rsid w:val="58121BBD"/>
    <w:rsid w:val="581D28B2"/>
    <w:rsid w:val="582278A6"/>
    <w:rsid w:val="583667C5"/>
    <w:rsid w:val="583A6878"/>
    <w:rsid w:val="5841015B"/>
    <w:rsid w:val="584645E3"/>
    <w:rsid w:val="585B2F03"/>
    <w:rsid w:val="586B71BC"/>
    <w:rsid w:val="58733B38"/>
    <w:rsid w:val="58794897"/>
    <w:rsid w:val="58841C85"/>
    <w:rsid w:val="588440C7"/>
    <w:rsid w:val="58906498"/>
    <w:rsid w:val="58987048"/>
    <w:rsid w:val="58A6364C"/>
    <w:rsid w:val="58A67A6A"/>
    <w:rsid w:val="58BF734E"/>
    <w:rsid w:val="58CC5BAC"/>
    <w:rsid w:val="58E453E6"/>
    <w:rsid w:val="5910752F"/>
    <w:rsid w:val="592106AE"/>
    <w:rsid w:val="592C090B"/>
    <w:rsid w:val="59301A29"/>
    <w:rsid w:val="59401C6C"/>
    <w:rsid w:val="59457F9D"/>
    <w:rsid w:val="594D4C89"/>
    <w:rsid w:val="59527BF2"/>
    <w:rsid w:val="59554FEC"/>
    <w:rsid w:val="59701E26"/>
    <w:rsid w:val="597317D1"/>
    <w:rsid w:val="598516EC"/>
    <w:rsid w:val="598A738C"/>
    <w:rsid w:val="59A5419F"/>
    <w:rsid w:val="59A61C20"/>
    <w:rsid w:val="59A85348"/>
    <w:rsid w:val="59B055ED"/>
    <w:rsid w:val="59B3425C"/>
    <w:rsid w:val="59B6573E"/>
    <w:rsid w:val="59C0604D"/>
    <w:rsid w:val="59C73975"/>
    <w:rsid w:val="59C90EDB"/>
    <w:rsid w:val="59CC1752"/>
    <w:rsid w:val="59CF475B"/>
    <w:rsid w:val="59DA0E48"/>
    <w:rsid w:val="59DC20FA"/>
    <w:rsid w:val="59E54F88"/>
    <w:rsid w:val="59E6628D"/>
    <w:rsid w:val="59ED369A"/>
    <w:rsid w:val="59F93C29"/>
    <w:rsid w:val="59F969E3"/>
    <w:rsid w:val="5A00764E"/>
    <w:rsid w:val="5A031FBA"/>
    <w:rsid w:val="5A0C4E48"/>
    <w:rsid w:val="5A2C317E"/>
    <w:rsid w:val="5A2F6381"/>
    <w:rsid w:val="5A356FA1"/>
    <w:rsid w:val="5A461C11"/>
    <w:rsid w:val="5A4D705A"/>
    <w:rsid w:val="5A4E4387"/>
    <w:rsid w:val="5A5B5812"/>
    <w:rsid w:val="5A6F4AC9"/>
    <w:rsid w:val="5A7E5C4F"/>
    <w:rsid w:val="5A81078E"/>
    <w:rsid w:val="5A8E79A0"/>
    <w:rsid w:val="5A96220A"/>
    <w:rsid w:val="5A964DAC"/>
    <w:rsid w:val="5A995D31"/>
    <w:rsid w:val="5AA02126"/>
    <w:rsid w:val="5AB521E6"/>
    <w:rsid w:val="5ABB5323"/>
    <w:rsid w:val="5AC323F8"/>
    <w:rsid w:val="5AFB2552"/>
    <w:rsid w:val="5B027490"/>
    <w:rsid w:val="5B0E1573"/>
    <w:rsid w:val="5B1A6899"/>
    <w:rsid w:val="5B1E422F"/>
    <w:rsid w:val="5B264E92"/>
    <w:rsid w:val="5B3D683F"/>
    <w:rsid w:val="5B5154DF"/>
    <w:rsid w:val="5B6661A9"/>
    <w:rsid w:val="5B6B0AF7"/>
    <w:rsid w:val="5B75441A"/>
    <w:rsid w:val="5B773066"/>
    <w:rsid w:val="5B7B6323"/>
    <w:rsid w:val="5B833730"/>
    <w:rsid w:val="5B857E0A"/>
    <w:rsid w:val="5B865931"/>
    <w:rsid w:val="5B991157"/>
    <w:rsid w:val="5B9F2D78"/>
    <w:rsid w:val="5BA147B5"/>
    <w:rsid w:val="5BA629EB"/>
    <w:rsid w:val="5BA67282"/>
    <w:rsid w:val="5BAA7871"/>
    <w:rsid w:val="5BDC060C"/>
    <w:rsid w:val="5BE45D53"/>
    <w:rsid w:val="5BFB1E7B"/>
    <w:rsid w:val="5C013FFE"/>
    <w:rsid w:val="5C156522"/>
    <w:rsid w:val="5C4D667C"/>
    <w:rsid w:val="5C68052A"/>
    <w:rsid w:val="5C6C36AD"/>
    <w:rsid w:val="5C6D112F"/>
    <w:rsid w:val="5C735EC7"/>
    <w:rsid w:val="5C904575"/>
    <w:rsid w:val="5C91188E"/>
    <w:rsid w:val="5C916A65"/>
    <w:rsid w:val="5CA86694"/>
    <w:rsid w:val="5CAB54B0"/>
    <w:rsid w:val="5CBD2B03"/>
    <w:rsid w:val="5CBE3035"/>
    <w:rsid w:val="5CC40525"/>
    <w:rsid w:val="5CFB721B"/>
    <w:rsid w:val="5D012DAA"/>
    <w:rsid w:val="5D1640AF"/>
    <w:rsid w:val="5D273DE0"/>
    <w:rsid w:val="5D38165A"/>
    <w:rsid w:val="5D3A4BD9"/>
    <w:rsid w:val="5D3D7C30"/>
    <w:rsid w:val="5D7330E8"/>
    <w:rsid w:val="5D926ACE"/>
    <w:rsid w:val="5D99089C"/>
    <w:rsid w:val="5D9B1B67"/>
    <w:rsid w:val="5D9B1BA1"/>
    <w:rsid w:val="5DA930B5"/>
    <w:rsid w:val="5DB2695F"/>
    <w:rsid w:val="5DBE13B2"/>
    <w:rsid w:val="5DC0137C"/>
    <w:rsid w:val="5DC310BE"/>
    <w:rsid w:val="5DF748C4"/>
    <w:rsid w:val="5DF76AAF"/>
    <w:rsid w:val="5E007C1C"/>
    <w:rsid w:val="5E0771FD"/>
    <w:rsid w:val="5E090AC7"/>
    <w:rsid w:val="5E220F75"/>
    <w:rsid w:val="5E230800"/>
    <w:rsid w:val="5E2C27BF"/>
    <w:rsid w:val="5E333019"/>
    <w:rsid w:val="5E370EEC"/>
    <w:rsid w:val="5E3866C8"/>
    <w:rsid w:val="5E5644D2"/>
    <w:rsid w:val="5E6B7D23"/>
    <w:rsid w:val="5E6C57A6"/>
    <w:rsid w:val="5E6E102A"/>
    <w:rsid w:val="5E71624F"/>
    <w:rsid w:val="5E717C83"/>
    <w:rsid w:val="5E751504"/>
    <w:rsid w:val="5E79378D"/>
    <w:rsid w:val="5E7D73A5"/>
    <w:rsid w:val="5EA04BD7"/>
    <w:rsid w:val="5EAE2404"/>
    <w:rsid w:val="5EC32DFB"/>
    <w:rsid w:val="5EC455DD"/>
    <w:rsid w:val="5ED1433D"/>
    <w:rsid w:val="5ED2769F"/>
    <w:rsid w:val="5EED5641"/>
    <w:rsid w:val="5EF16715"/>
    <w:rsid w:val="5F0B0AFE"/>
    <w:rsid w:val="5F125F0A"/>
    <w:rsid w:val="5F3B384B"/>
    <w:rsid w:val="5F3C12FF"/>
    <w:rsid w:val="5F3F2125"/>
    <w:rsid w:val="5F6B5097"/>
    <w:rsid w:val="5F7C7B38"/>
    <w:rsid w:val="5F7D4D16"/>
    <w:rsid w:val="5FA93E7F"/>
    <w:rsid w:val="5FAF380A"/>
    <w:rsid w:val="5FBE7704"/>
    <w:rsid w:val="5FCA1E36"/>
    <w:rsid w:val="5FD27B73"/>
    <w:rsid w:val="5FEC366F"/>
    <w:rsid w:val="60006A8C"/>
    <w:rsid w:val="6009519E"/>
    <w:rsid w:val="600A4521"/>
    <w:rsid w:val="60266CCC"/>
    <w:rsid w:val="603144C3"/>
    <w:rsid w:val="60624BBE"/>
    <w:rsid w:val="606D08D2"/>
    <w:rsid w:val="60705E47"/>
    <w:rsid w:val="607E2BDE"/>
    <w:rsid w:val="60866C2D"/>
    <w:rsid w:val="60DB486A"/>
    <w:rsid w:val="60EB5790"/>
    <w:rsid w:val="60F33C49"/>
    <w:rsid w:val="60F87FED"/>
    <w:rsid w:val="61044220"/>
    <w:rsid w:val="6105554A"/>
    <w:rsid w:val="610648A2"/>
    <w:rsid w:val="61306EDC"/>
    <w:rsid w:val="61406F72"/>
    <w:rsid w:val="61500F67"/>
    <w:rsid w:val="6170126D"/>
    <w:rsid w:val="617B36D1"/>
    <w:rsid w:val="61803A85"/>
    <w:rsid w:val="618F2A1B"/>
    <w:rsid w:val="61931421"/>
    <w:rsid w:val="619A4202"/>
    <w:rsid w:val="619A682E"/>
    <w:rsid w:val="61A77850"/>
    <w:rsid w:val="61AD1F23"/>
    <w:rsid w:val="61B52C5B"/>
    <w:rsid w:val="61BA4A46"/>
    <w:rsid w:val="61BF72C0"/>
    <w:rsid w:val="61C3168D"/>
    <w:rsid w:val="61E60EAB"/>
    <w:rsid w:val="61E6342A"/>
    <w:rsid w:val="620771B2"/>
    <w:rsid w:val="62080A1D"/>
    <w:rsid w:val="622D4D58"/>
    <w:rsid w:val="622E02E3"/>
    <w:rsid w:val="623B41B9"/>
    <w:rsid w:val="624E643B"/>
    <w:rsid w:val="625B2843"/>
    <w:rsid w:val="62712821"/>
    <w:rsid w:val="62730F7B"/>
    <w:rsid w:val="62953005"/>
    <w:rsid w:val="62A27631"/>
    <w:rsid w:val="62A27C60"/>
    <w:rsid w:val="62AF0FEF"/>
    <w:rsid w:val="62C17A7B"/>
    <w:rsid w:val="62CB49A1"/>
    <w:rsid w:val="62FC3469"/>
    <w:rsid w:val="630C4460"/>
    <w:rsid w:val="63141A74"/>
    <w:rsid w:val="631C34A7"/>
    <w:rsid w:val="632E6C44"/>
    <w:rsid w:val="633059CA"/>
    <w:rsid w:val="63523981"/>
    <w:rsid w:val="6364313A"/>
    <w:rsid w:val="636D1953"/>
    <w:rsid w:val="636F09B8"/>
    <w:rsid w:val="637970C3"/>
    <w:rsid w:val="637D3ABD"/>
    <w:rsid w:val="63916CE9"/>
    <w:rsid w:val="63B04B6E"/>
    <w:rsid w:val="63B86E2C"/>
    <w:rsid w:val="63BA5D30"/>
    <w:rsid w:val="63D979B2"/>
    <w:rsid w:val="63DF10FC"/>
    <w:rsid w:val="63F56A0D"/>
    <w:rsid w:val="63F773CC"/>
    <w:rsid w:val="63FD189B"/>
    <w:rsid w:val="6420020E"/>
    <w:rsid w:val="64246DFF"/>
    <w:rsid w:val="642A1AC8"/>
    <w:rsid w:val="642B10E5"/>
    <w:rsid w:val="64316114"/>
    <w:rsid w:val="644267A7"/>
    <w:rsid w:val="64526DA7"/>
    <w:rsid w:val="6454481E"/>
    <w:rsid w:val="645760BC"/>
    <w:rsid w:val="6458033D"/>
    <w:rsid w:val="64592EAE"/>
    <w:rsid w:val="64A81D2B"/>
    <w:rsid w:val="64C228DE"/>
    <w:rsid w:val="64C76D65"/>
    <w:rsid w:val="64D002AE"/>
    <w:rsid w:val="64D70A5F"/>
    <w:rsid w:val="64F00CFA"/>
    <w:rsid w:val="64FD143E"/>
    <w:rsid w:val="65053D6A"/>
    <w:rsid w:val="6513595F"/>
    <w:rsid w:val="65214639"/>
    <w:rsid w:val="65220637"/>
    <w:rsid w:val="65401C24"/>
    <w:rsid w:val="65562818"/>
    <w:rsid w:val="657038D9"/>
    <w:rsid w:val="659912BC"/>
    <w:rsid w:val="659B0C70"/>
    <w:rsid w:val="65B91B2F"/>
    <w:rsid w:val="65DA0D53"/>
    <w:rsid w:val="65DB0A87"/>
    <w:rsid w:val="65E46075"/>
    <w:rsid w:val="65E62B17"/>
    <w:rsid w:val="65EA5BC3"/>
    <w:rsid w:val="65F8567D"/>
    <w:rsid w:val="66063C56"/>
    <w:rsid w:val="66140709"/>
    <w:rsid w:val="661D24F4"/>
    <w:rsid w:val="661E7317"/>
    <w:rsid w:val="662B662D"/>
    <w:rsid w:val="66360241"/>
    <w:rsid w:val="666708AB"/>
    <w:rsid w:val="667747F4"/>
    <w:rsid w:val="66843EFF"/>
    <w:rsid w:val="668C53CC"/>
    <w:rsid w:val="66915D04"/>
    <w:rsid w:val="66994371"/>
    <w:rsid w:val="66A551F1"/>
    <w:rsid w:val="66A95111"/>
    <w:rsid w:val="66B50FD2"/>
    <w:rsid w:val="66B64012"/>
    <w:rsid w:val="66EB147E"/>
    <w:rsid w:val="66ED0F5A"/>
    <w:rsid w:val="67001AC3"/>
    <w:rsid w:val="670A3A9C"/>
    <w:rsid w:val="670B771D"/>
    <w:rsid w:val="671B4CC0"/>
    <w:rsid w:val="671F493B"/>
    <w:rsid w:val="67472502"/>
    <w:rsid w:val="67523E04"/>
    <w:rsid w:val="675A6D1E"/>
    <w:rsid w:val="676B6FB9"/>
    <w:rsid w:val="67891DEC"/>
    <w:rsid w:val="678F5EF4"/>
    <w:rsid w:val="67906760"/>
    <w:rsid w:val="679C0437"/>
    <w:rsid w:val="67AF422A"/>
    <w:rsid w:val="67C23573"/>
    <w:rsid w:val="67C831A4"/>
    <w:rsid w:val="67C8720F"/>
    <w:rsid w:val="67D07FE2"/>
    <w:rsid w:val="67D510FF"/>
    <w:rsid w:val="67E31201"/>
    <w:rsid w:val="67E759A9"/>
    <w:rsid w:val="67F65B74"/>
    <w:rsid w:val="67F66B9D"/>
    <w:rsid w:val="68014F2E"/>
    <w:rsid w:val="681F3395"/>
    <w:rsid w:val="68205AFC"/>
    <w:rsid w:val="68330D7C"/>
    <w:rsid w:val="6835132F"/>
    <w:rsid w:val="68351F05"/>
    <w:rsid w:val="68541712"/>
    <w:rsid w:val="686065CC"/>
    <w:rsid w:val="68860A0A"/>
    <w:rsid w:val="68953223"/>
    <w:rsid w:val="68B702B5"/>
    <w:rsid w:val="68CA7465"/>
    <w:rsid w:val="68F550AB"/>
    <w:rsid w:val="68FD3ECC"/>
    <w:rsid w:val="69064AB6"/>
    <w:rsid w:val="69083E29"/>
    <w:rsid w:val="691602F4"/>
    <w:rsid w:val="69187539"/>
    <w:rsid w:val="6922410C"/>
    <w:rsid w:val="69231B8D"/>
    <w:rsid w:val="692A4234"/>
    <w:rsid w:val="693904AE"/>
    <w:rsid w:val="694469E5"/>
    <w:rsid w:val="69584819"/>
    <w:rsid w:val="69605006"/>
    <w:rsid w:val="69840B6F"/>
    <w:rsid w:val="69852B2B"/>
    <w:rsid w:val="698D100B"/>
    <w:rsid w:val="69974C48"/>
    <w:rsid w:val="69A12B8F"/>
    <w:rsid w:val="69CE2026"/>
    <w:rsid w:val="69D07728"/>
    <w:rsid w:val="69D967D1"/>
    <w:rsid w:val="69E25443"/>
    <w:rsid w:val="6A000ADF"/>
    <w:rsid w:val="6A0E178B"/>
    <w:rsid w:val="6A1876FA"/>
    <w:rsid w:val="6A231730"/>
    <w:rsid w:val="6A2B6021"/>
    <w:rsid w:val="6A310775"/>
    <w:rsid w:val="6A3B5729"/>
    <w:rsid w:val="6A440E91"/>
    <w:rsid w:val="6A5527D2"/>
    <w:rsid w:val="6A596387"/>
    <w:rsid w:val="6A5A768C"/>
    <w:rsid w:val="6A6A42B6"/>
    <w:rsid w:val="6A7B241B"/>
    <w:rsid w:val="6A811ACA"/>
    <w:rsid w:val="6A883473"/>
    <w:rsid w:val="6A995680"/>
    <w:rsid w:val="6AAA5681"/>
    <w:rsid w:val="6ACF301A"/>
    <w:rsid w:val="6ADC0A6B"/>
    <w:rsid w:val="6AE1319A"/>
    <w:rsid w:val="6AED32D6"/>
    <w:rsid w:val="6AFA14FA"/>
    <w:rsid w:val="6B0718B5"/>
    <w:rsid w:val="6B0B1A2E"/>
    <w:rsid w:val="6B0C16AE"/>
    <w:rsid w:val="6B212E61"/>
    <w:rsid w:val="6B33736F"/>
    <w:rsid w:val="6B356FEF"/>
    <w:rsid w:val="6B37170B"/>
    <w:rsid w:val="6B3C7DBA"/>
    <w:rsid w:val="6B421B88"/>
    <w:rsid w:val="6B433442"/>
    <w:rsid w:val="6B4B53FD"/>
    <w:rsid w:val="6B635940"/>
    <w:rsid w:val="6B767361"/>
    <w:rsid w:val="6B847065"/>
    <w:rsid w:val="6BA06610"/>
    <w:rsid w:val="6BB32772"/>
    <w:rsid w:val="6BB655AF"/>
    <w:rsid w:val="6BB957B0"/>
    <w:rsid w:val="6BBF3FBF"/>
    <w:rsid w:val="6BCD5068"/>
    <w:rsid w:val="6BCD756D"/>
    <w:rsid w:val="6BD97AFD"/>
    <w:rsid w:val="6BDD3F84"/>
    <w:rsid w:val="6BEB40A9"/>
    <w:rsid w:val="6C021860"/>
    <w:rsid w:val="6C123FA9"/>
    <w:rsid w:val="6C3867D3"/>
    <w:rsid w:val="6C39327C"/>
    <w:rsid w:val="6C3E2AE1"/>
    <w:rsid w:val="6C435618"/>
    <w:rsid w:val="6C4F3C3C"/>
    <w:rsid w:val="6C517CEA"/>
    <w:rsid w:val="6C597B84"/>
    <w:rsid w:val="6C5D5657"/>
    <w:rsid w:val="6C68265A"/>
    <w:rsid w:val="6C6D0B73"/>
    <w:rsid w:val="6C7222AE"/>
    <w:rsid w:val="6C783074"/>
    <w:rsid w:val="6C832144"/>
    <w:rsid w:val="6C90182A"/>
    <w:rsid w:val="6CA963BE"/>
    <w:rsid w:val="6CC570A5"/>
    <w:rsid w:val="6CC70228"/>
    <w:rsid w:val="6CD935A2"/>
    <w:rsid w:val="6CEE5E4F"/>
    <w:rsid w:val="6CF7148A"/>
    <w:rsid w:val="6D117F87"/>
    <w:rsid w:val="6D1D0817"/>
    <w:rsid w:val="6D1E2ED5"/>
    <w:rsid w:val="6D2F00AE"/>
    <w:rsid w:val="6D4B2536"/>
    <w:rsid w:val="6D4D7584"/>
    <w:rsid w:val="6D627B71"/>
    <w:rsid w:val="6D6537A5"/>
    <w:rsid w:val="6D772E30"/>
    <w:rsid w:val="6D8057A7"/>
    <w:rsid w:val="6D8360D1"/>
    <w:rsid w:val="6D836174"/>
    <w:rsid w:val="6D9F41F8"/>
    <w:rsid w:val="6DA91761"/>
    <w:rsid w:val="6DB17A2E"/>
    <w:rsid w:val="6DB82591"/>
    <w:rsid w:val="6DC1541F"/>
    <w:rsid w:val="6DD32C57"/>
    <w:rsid w:val="6DE5298B"/>
    <w:rsid w:val="6DF026EB"/>
    <w:rsid w:val="6DF27794"/>
    <w:rsid w:val="6DFB42FF"/>
    <w:rsid w:val="6E004F03"/>
    <w:rsid w:val="6E0F64FE"/>
    <w:rsid w:val="6E196FF3"/>
    <w:rsid w:val="6E21673D"/>
    <w:rsid w:val="6E267DAB"/>
    <w:rsid w:val="6E284011"/>
    <w:rsid w:val="6E315BD0"/>
    <w:rsid w:val="6E32284B"/>
    <w:rsid w:val="6E337CDC"/>
    <w:rsid w:val="6E51148A"/>
    <w:rsid w:val="6E55366C"/>
    <w:rsid w:val="6E5B561D"/>
    <w:rsid w:val="6E601AA5"/>
    <w:rsid w:val="6E612755"/>
    <w:rsid w:val="6E6D3339"/>
    <w:rsid w:val="6E737441"/>
    <w:rsid w:val="6E82136D"/>
    <w:rsid w:val="6E881964"/>
    <w:rsid w:val="6E90735F"/>
    <w:rsid w:val="6EA44B97"/>
    <w:rsid w:val="6EA6036C"/>
    <w:rsid w:val="6EA765DB"/>
    <w:rsid w:val="6EA91C0A"/>
    <w:rsid w:val="6EB26D11"/>
    <w:rsid w:val="6EB579F9"/>
    <w:rsid w:val="6EB611AF"/>
    <w:rsid w:val="6EC8494C"/>
    <w:rsid w:val="6EC85F8E"/>
    <w:rsid w:val="6ECE6856"/>
    <w:rsid w:val="6ED34FB9"/>
    <w:rsid w:val="6EEC1804"/>
    <w:rsid w:val="6EF508D8"/>
    <w:rsid w:val="6EFD2C28"/>
    <w:rsid w:val="6F0230C8"/>
    <w:rsid w:val="6F026911"/>
    <w:rsid w:val="6F087ADA"/>
    <w:rsid w:val="6F096A3B"/>
    <w:rsid w:val="6F116045"/>
    <w:rsid w:val="6F2A6F6F"/>
    <w:rsid w:val="6F386628"/>
    <w:rsid w:val="6F3A279F"/>
    <w:rsid w:val="6F4E5EAA"/>
    <w:rsid w:val="6F6F1FE3"/>
    <w:rsid w:val="6F781FC5"/>
    <w:rsid w:val="6F873A86"/>
    <w:rsid w:val="6F8E6C94"/>
    <w:rsid w:val="6F90518A"/>
    <w:rsid w:val="6F91484E"/>
    <w:rsid w:val="6F9540A0"/>
    <w:rsid w:val="6F973996"/>
    <w:rsid w:val="6FBB0A5D"/>
    <w:rsid w:val="6FC04EE4"/>
    <w:rsid w:val="6FED6CAD"/>
    <w:rsid w:val="6FF07C32"/>
    <w:rsid w:val="6FF1788D"/>
    <w:rsid w:val="6FFE1AE2"/>
    <w:rsid w:val="700532A9"/>
    <w:rsid w:val="701B73AF"/>
    <w:rsid w:val="70266CAE"/>
    <w:rsid w:val="703674CE"/>
    <w:rsid w:val="703E0D95"/>
    <w:rsid w:val="70454E8C"/>
    <w:rsid w:val="70533B97"/>
    <w:rsid w:val="70576BAA"/>
    <w:rsid w:val="70637F71"/>
    <w:rsid w:val="70743B98"/>
    <w:rsid w:val="70866F8A"/>
    <w:rsid w:val="70D72EA9"/>
    <w:rsid w:val="70DA0EB4"/>
    <w:rsid w:val="70DE78BA"/>
    <w:rsid w:val="70EB6BD0"/>
    <w:rsid w:val="70FB4C6C"/>
    <w:rsid w:val="7104744D"/>
    <w:rsid w:val="711D243B"/>
    <w:rsid w:val="71263CB9"/>
    <w:rsid w:val="713B111A"/>
    <w:rsid w:val="714F6400"/>
    <w:rsid w:val="714F65DC"/>
    <w:rsid w:val="714F68F5"/>
    <w:rsid w:val="71511DF8"/>
    <w:rsid w:val="7168457C"/>
    <w:rsid w:val="716A3158"/>
    <w:rsid w:val="716E3926"/>
    <w:rsid w:val="717520BB"/>
    <w:rsid w:val="71797686"/>
    <w:rsid w:val="717B788E"/>
    <w:rsid w:val="718167B7"/>
    <w:rsid w:val="71835E4A"/>
    <w:rsid w:val="71950F82"/>
    <w:rsid w:val="71A24560"/>
    <w:rsid w:val="71AA3CCF"/>
    <w:rsid w:val="71AB7DE0"/>
    <w:rsid w:val="71B30B97"/>
    <w:rsid w:val="71CA4371"/>
    <w:rsid w:val="71CD4FC5"/>
    <w:rsid w:val="71CE71C3"/>
    <w:rsid w:val="71CF4C44"/>
    <w:rsid w:val="71DC30DE"/>
    <w:rsid w:val="71DE7E1D"/>
    <w:rsid w:val="71E52F59"/>
    <w:rsid w:val="72026CF0"/>
    <w:rsid w:val="72181581"/>
    <w:rsid w:val="7220357F"/>
    <w:rsid w:val="722078C9"/>
    <w:rsid w:val="72307267"/>
    <w:rsid w:val="72314556"/>
    <w:rsid w:val="7248490E"/>
    <w:rsid w:val="725B76BF"/>
    <w:rsid w:val="729130E1"/>
    <w:rsid w:val="72997B90"/>
    <w:rsid w:val="72A262A2"/>
    <w:rsid w:val="72AA090C"/>
    <w:rsid w:val="72B164B1"/>
    <w:rsid w:val="72B56DCF"/>
    <w:rsid w:val="72BB13CA"/>
    <w:rsid w:val="72D43F44"/>
    <w:rsid w:val="72D75477"/>
    <w:rsid w:val="72DC7380"/>
    <w:rsid w:val="72F96CB0"/>
    <w:rsid w:val="730B464C"/>
    <w:rsid w:val="730B69EF"/>
    <w:rsid w:val="730C7ECF"/>
    <w:rsid w:val="73150AD9"/>
    <w:rsid w:val="73163983"/>
    <w:rsid w:val="7325594C"/>
    <w:rsid w:val="732D105C"/>
    <w:rsid w:val="73375A36"/>
    <w:rsid w:val="73601B58"/>
    <w:rsid w:val="73655FDF"/>
    <w:rsid w:val="73762935"/>
    <w:rsid w:val="739764D5"/>
    <w:rsid w:val="7398640D"/>
    <w:rsid w:val="739E1612"/>
    <w:rsid w:val="73A41347"/>
    <w:rsid w:val="73AA3251"/>
    <w:rsid w:val="73B02BDC"/>
    <w:rsid w:val="73B41D9C"/>
    <w:rsid w:val="73C64398"/>
    <w:rsid w:val="73CA1A40"/>
    <w:rsid w:val="73CD35DF"/>
    <w:rsid w:val="73D26CC6"/>
    <w:rsid w:val="73DE2A18"/>
    <w:rsid w:val="73E9403A"/>
    <w:rsid w:val="73F456D6"/>
    <w:rsid w:val="741E35A0"/>
    <w:rsid w:val="74285B90"/>
    <w:rsid w:val="742C2C2D"/>
    <w:rsid w:val="743432D6"/>
    <w:rsid w:val="743E0056"/>
    <w:rsid w:val="744D04DB"/>
    <w:rsid w:val="744D4796"/>
    <w:rsid w:val="74516EE2"/>
    <w:rsid w:val="7457037A"/>
    <w:rsid w:val="7461749A"/>
    <w:rsid w:val="7463285B"/>
    <w:rsid w:val="746C1582"/>
    <w:rsid w:val="748527D2"/>
    <w:rsid w:val="74936A51"/>
    <w:rsid w:val="749E626A"/>
    <w:rsid w:val="74B82BA7"/>
    <w:rsid w:val="74C87E25"/>
    <w:rsid w:val="74CC6652"/>
    <w:rsid w:val="74F01713"/>
    <w:rsid w:val="74F76776"/>
    <w:rsid w:val="74FD3B6F"/>
    <w:rsid w:val="750B72C2"/>
    <w:rsid w:val="75185176"/>
    <w:rsid w:val="75225E23"/>
    <w:rsid w:val="75263FB5"/>
    <w:rsid w:val="75394C61"/>
    <w:rsid w:val="75465AB3"/>
    <w:rsid w:val="754E563E"/>
    <w:rsid w:val="757A34CC"/>
    <w:rsid w:val="758614DD"/>
    <w:rsid w:val="759871F9"/>
    <w:rsid w:val="759F3CEA"/>
    <w:rsid w:val="75A367D3"/>
    <w:rsid w:val="75A629FF"/>
    <w:rsid w:val="75BA77D6"/>
    <w:rsid w:val="75BB2F61"/>
    <w:rsid w:val="75E22227"/>
    <w:rsid w:val="75F37912"/>
    <w:rsid w:val="75F95F98"/>
    <w:rsid w:val="76164725"/>
    <w:rsid w:val="761821A5"/>
    <w:rsid w:val="76190ABD"/>
    <w:rsid w:val="76210E5A"/>
    <w:rsid w:val="76280C11"/>
    <w:rsid w:val="762F6473"/>
    <w:rsid w:val="763C5A77"/>
    <w:rsid w:val="76450616"/>
    <w:rsid w:val="76587637"/>
    <w:rsid w:val="76637BC6"/>
    <w:rsid w:val="7677439C"/>
    <w:rsid w:val="767825EE"/>
    <w:rsid w:val="767D7C04"/>
    <w:rsid w:val="768F1EE1"/>
    <w:rsid w:val="769164A0"/>
    <w:rsid w:val="76AA3BBE"/>
    <w:rsid w:val="76B36A39"/>
    <w:rsid w:val="76B92B53"/>
    <w:rsid w:val="76C30454"/>
    <w:rsid w:val="76CB0718"/>
    <w:rsid w:val="76D13DEC"/>
    <w:rsid w:val="7706409E"/>
    <w:rsid w:val="771334B6"/>
    <w:rsid w:val="772A1B8E"/>
    <w:rsid w:val="772A798F"/>
    <w:rsid w:val="7731279D"/>
    <w:rsid w:val="77492442"/>
    <w:rsid w:val="7751784F"/>
    <w:rsid w:val="77532D52"/>
    <w:rsid w:val="776E0CF0"/>
    <w:rsid w:val="77707769"/>
    <w:rsid w:val="77727D83"/>
    <w:rsid w:val="77792F92"/>
    <w:rsid w:val="777C5FCF"/>
    <w:rsid w:val="778D031B"/>
    <w:rsid w:val="77903967"/>
    <w:rsid w:val="77C33470"/>
    <w:rsid w:val="77D445A5"/>
    <w:rsid w:val="77D870BC"/>
    <w:rsid w:val="77DA6802"/>
    <w:rsid w:val="77EE09D2"/>
    <w:rsid w:val="77F73860"/>
    <w:rsid w:val="77F86BCB"/>
    <w:rsid w:val="77F959B0"/>
    <w:rsid w:val="7808174F"/>
    <w:rsid w:val="78141A18"/>
    <w:rsid w:val="782C2A35"/>
    <w:rsid w:val="78527978"/>
    <w:rsid w:val="785C1A9B"/>
    <w:rsid w:val="786C5A1D"/>
    <w:rsid w:val="787D3C56"/>
    <w:rsid w:val="7888534D"/>
    <w:rsid w:val="78A3591C"/>
    <w:rsid w:val="78B33C13"/>
    <w:rsid w:val="78B905F3"/>
    <w:rsid w:val="78B93018"/>
    <w:rsid w:val="78BA0DB9"/>
    <w:rsid w:val="78C706B5"/>
    <w:rsid w:val="78E34762"/>
    <w:rsid w:val="78EA52F9"/>
    <w:rsid w:val="78EF0B61"/>
    <w:rsid w:val="78F148D9"/>
    <w:rsid w:val="78FF0DA4"/>
    <w:rsid w:val="790A49DD"/>
    <w:rsid w:val="790B5EDC"/>
    <w:rsid w:val="793876EF"/>
    <w:rsid w:val="793918EE"/>
    <w:rsid w:val="793D18CD"/>
    <w:rsid w:val="79405463"/>
    <w:rsid w:val="7942728A"/>
    <w:rsid w:val="795723C3"/>
    <w:rsid w:val="79642735"/>
    <w:rsid w:val="79AD76AE"/>
    <w:rsid w:val="79AF3739"/>
    <w:rsid w:val="79B370AD"/>
    <w:rsid w:val="79D00993"/>
    <w:rsid w:val="79D54511"/>
    <w:rsid w:val="79E41D86"/>
    <w:rsid w:val="79EF399B"/>
    <w:rsid w:val="79FE105C"/>
    <w:rsid w:val="7A0149B0"/>
    <w:rsid w:val="7A1E34AC"/>
    <w:rsid w:val="7A20416A"/>
    <w:rsid w:val="7A653295"/>
    <w:rsid w:val="7A6A54E3"/>
    <w:rsid w:val="7A772BBC"/>
    <w:rsid w:val="7A7A357F"/>
    <w:rsid w:val="7A9D2951"/>
    <w:rsid w:val="7A9E0310"/>
    <w:rsid w:val="7AAE1CA3"/>
    <w:rsid w:val="7AB411C2"/>
    <w:rsid w:val="7AC22512"/>
    <w:rsid w:val="7AC426F9"/>
    <w:rsid w:val="7AC62985"/>
    <w:rsid w:val="7AC758F2"/>
    <w:rsid w:val="7ADC1122"/>
    <w:rsid w:val="7ADF1481"/>
    <w:rsid w:val="7AE244DA"/>
    <w:rsid w:val="7B007056"/>
    <w:rsid w:val="7B0C08EF"/>
    <w:rsid w:val="7B116F75"/>
    <w:rsid w:val="7B1563EB"/>
    <w:rsid w:val="7B1D660B"/>
    <w:rsid w:val="7B2D7082"/>
    <w:rsid w:val="7B5E2627"/>
    <w:rsid w:val="7B6E1C39"/>
    <w:rsid w:val="7B6F4C09"/>
    <w:rsid w:val="7B823FE2"/>
    <w:rsid w:val="7B861193"/>
    <w:rsid w:val="7B9939D6"/>
    <w:rsid w:val="7BA41D67"/>
    <w:rsid w:val="7BAD120F"/>
    <w:rsid w:val="7BB7737D"/>
    <w:rsid w:val="7BB92417"/>
    <w:rsid w:val="7BED7BDD"/>
    <w:rsid w:val="7BEE3984"/>
    <w:rsid w:val="7BFE117C"/>
    <w:rsid w:val="7C19668C"/>
    <w:rsid w:val="7C367925"/>
    <w:rsid w:val="7C374CF9"/>
    <w:rsid w:val="7C4902F7"/>
    <w:rsid w:val="7C594C70"/>
    <w:rsid w:val="7C6B3426"/>
    <w:rsid w:val="7C7C3FC9"/>
    <w:rsid w:val="7C7E6484"/>
    <w:rsid w:val="7C9032AE"/>
    <w:rsid w:val="7C9C3669"/>
    <w:rsid w:val="7CE15122"/>
    <w:rsid w:val="7CE7227B"/>
    <w:rsid w:val="7CF77FE5"/>
    <w:rsid w:val="7CFB6BAC"/>
    <w:rsid w:val="7D132363"/>
    <w:rsid w:val="7D1A12A4"/>
    <w:rsid w:val="7D38050F"/>
    <w:rsid w:val="7D391DFD"/>
    <w:rsid w:val="7D4071CA"/>
    <w:rsid w:val="7D603342"/>
    <w:rsid w:val="7D756F1F"/>
    <w:rsid w:val="7D875780"/>
    <w:rsid w:val="7D8F5794"/>
    <w:rsid w:val="7DA35C21"/>
    <w:rsid w:val="7DBE36DC"/>
    <w:rsid w:val="7DC50AE8"/>
    <w:rsid w:val="7DF06F0E"/>
    <w:rsid w:val="7E0405CD"/>
    <w:rsid w:val="7E140867"/>
    <w:rsid w:val="7E22407F"/>
    <w:rsid w:val="7E307B8D"/>
    <w:rsid w:val="7E3F1C43"/>
    <w:rsid w:val="7E490D14"/>
    <w:rsid w:val="7E4B7B7D"/>
    <w:rsid w:val="7E544334"/>
    <w:rsid w:val="7E741B85"/>
    <w:rsid w:val="7E7A4D36"/>
    <w:rsid w:val="7E856124"/>
    <w:rsid w:val="7E9A1DC5"/>
    <w:rsid w:val="7E9B57CD"/>
    <w:rsid w:val="7EA1710A"/>
    <w:rsid w:val="7EA32343"/>
    <w:rsid w:val="7EB81375"/>
    <w:rsid w:val="7EBA6DD6"/>
    <w:rsid w:val="7ED1449D"/>
    <w:rsid w:val="7EE54599"/>
    <w:rsid w:val="7EF173E1"/>
    <w:rsid w:val="7F04016F"/>
    <w:rsid w:val="7F142ECB"/>
    <w:rsid w:val="7F1A038D"/>
    <w:rsid w:val="7F3E5CFA"/>
    <w:rsid w:val="7F4A6F63"/>
    <w:rsid w:val="7F51026F"/>
    <w:rsid w:val="7F5E5203"/>
    <w:rsid w:val="7F63180E"/>
    <w:rsid w:val="7F64728F"/>
    <w:rsid w:val="7F713C2F"/>
    <w:rsid w:val="7F741DC0"/>
    <w:rsid w:val="7F743CA6"/>
    <w:rsid w:val="7F80553B"/>
    <w:rsid w:val="7F867444"/>
    <w:rsid w:val="7FAB5EC3"/>
    <w:rsid w:val="7FB23114"/>
    <w:rsid w:val="7FB36445"/>
    <w:rsid w:val="7FBB5720"/>
    <w:rsid w:val="7FC20D7E"/>
    <w:rsid w:val="7FDF6BD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left"/>
      <w:outlineLvl w:val="0"/>
    </w:pPr>
    <w:rPr>
      <w:rFonts w:ascii="Calibri" w:hAnsi="Calibri"/>
      <w:b/>
      <w:sz w:val="28"/>
    </w:rPr>
  </w:style>
  <w:style w:type="paragraph" w:styleId="3">
    <w:name w:val="heading 2"/>
    <w:basedOn w:val="1"/>
    <w:next w:val="4"/>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9">
    <w:name w:val="Default Paragraph Font"/>
    <w:unhideWhenUsed/>
    <w:qFormat/>
    <w:uiPriority w:val="1"/>
  </w:style>
  <w:style w:type="table" w:default="1" w:styleId="27">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next w:val="1"/>
    <w:link w:val="45"/>
    <w:qFormat/>
    <w:uiPriority w:val="0"/>
    <w:pPr>
      <w:ind w:firstLine="420" w:firstLineChars="200"/>
    </w:pPr>
  </w:style>
  <w:style w:type="paragraph" w:styleId="7">
    <w:name w:val="toa heading"/>
    <w:basedOn w:val="1"/>
    <w:next w:val="1"/>
    <w:qFormat/>
    <w:uiPriority w:val="0"/>
    <w:pPr>
      <w:spacing w:before="120" w:line="360" w:lineRule="auto"/>
      <w:ind w:firstLine="480" w:firstLineChars="200"/>
    </w:pPr>
    <w:rPr>
      <w:rFonts w:ascii="Cambria" w:hAnsi="Cambria" w:eastAsia="宋体" w:cs="Times New Roman"/>
      <w:szCs w:val="24"/>
    </w:rPr>
  </w:style>
  <w:style w:type="paragraph" w:styleId="8">
    <w:name w:val="annotation text"/>
    <w:basedOn w:val="1"/>
    <w:qFormat/>
    <w:uiPriority w:val="0"/>
    <w:pPr>
      <w:jc w:val="left"/>
    </w:pPr>
  </w:style>
  <w:style w:type="paragraph" w:styleId="9">
    <w:name w:val="Body Text"/>
    <w:basedOn w:val="1"/>
    <w:qFormat/>
    <w:uiPriority w:val="0"/>
    <w:rPr>
      <w:rFonts w:ascii="Arial" w:hAnsi="Arial"/>
      <w:bCs/>
      <w:sz w:val="24"/>
    </w:rPr>
  </w:style>
  <w:style w:type="paragraph" w:styleId="10">
    <w:name w:val="Body Text Indent"/>
    <w:basedOn w:val="1"/>
    <w:next w:val="4"/>
    <w:qFormat/>
    <w:uiPriority w:val="0"/>
    <w:pPr>
      <w:spacing w:after="120"/>
      <w:ind w:left="420" w:leftChars="200"/>
    </w:pPr>
  </w:style>
  <w:style w:type="paragraph" w:styleId="11">
    <w:name w:val="Block Text"/>
    <w:basedOn w:val="1"/>
    <w:qFormat/>
    <w:uiPriority w:val="0"/>
    <w:pPr>
      <w:spacing w:before="156" w:beforeLines="50" w:after="156" w:afterLines="50"/>
      <w:ind w:left="426" w:right="-11" w:hanging="426" w:hangingChars="203"/>
    </w:pPr>
    <w:rPr>
      <w:rFonts w:eastAsia="楷体_GB2312"/>
    </w:rPr>
  </w:style>
  <w:style w:type="paragraph" w:styleId="12">
    <w:name w:val="Plain Text"/>
    <w:basedOn w:val="1"/>
    <w:next w:val="1"/>
    <w:qFormat/>
    <w:uiPriority w:val="0"/>
    <w:rPr>
      <w:rFonts w:ascii="宋体" w:hAnsi="Courier New"/>
      <w:szCs w:val="20"/>
    </w:rPr>
  </w:style>
  <w:style w:type="paragraph" w:styleId="13">
    <w:name w:val="Date"/>
    <w:basedOn w:val="1"/>
    <w:next w:val="1"/>
    <w:qFormat/>
    <w:uiPriority w:val="0"/>
    <w:pPr>
      <w:ind w:left="100" w:leftChars="2500"/>
    </w:pPr>
    <w:rPr>
      <w:color w:val="000000"/>
      <w:sz w:val="24"/>
    </w:rPr>
  </w:style>
  <w:style w:type="paragraph" w:styleId="14">
    <w:name w:val="Body Text Indent 2"/>
    <w:basedOn w:val="1"/>
    <w:qFormat/>
    <w:uiPriority w:val="0"/>
    <w:pPr>
      <w:widowControl/>
      <w:spacing w:line="480" w:lineRule="atLeast"/>
      <w:ind w:firstLine="480"/>
    </w:pPr>
    <w:rPr>
      <w:rFonts w:ascii="宋体"/>
      <w:kern w:val="0"/>
      <w:sz w:val="24"/>
      <w:szCs w:val="20"/>
    </w:rPr>
  </w:style>
  <w:style w:type="paragraph" w:styleId="15">
    <w:name w:val="Balloon Text"/>
    <w:basedOn w:val="1"/>
    <w:link w:val="47"/>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rPr>
      <w:szCs w:val="20"/>
    </w:rPr>
  </w:style>
  <w:style w:type="paragraph" w:styleId="19">
    <w:name w:val="toc 6"/>
    <w:basedOn w:val="1"/>
    <w:next w:val="1"/>
    <w:qFormat/>
    <w:uiPriority w:val="0"/>
    <w:pPr>
      <w:ind w:left="1400"/>
    </w:pPr>
    <w:rPr>
      <w:rFonts w:ascii="Calibri"/>
      <w:sz w:val="18"/>
      <w:szCs w:val="18"/>
    </w:rPr>
  </w:style>
  <w:style w:type="paragraph" w:styleId="20">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1">
    <w:name w:val="toc 2"/>
    <w:basedOn w:val="1"/>
    <w:next w:val="1"/>
    <w:qFormat/>
    <w:uiPriority w:val="0"/>
    <w:pPr>
      <w:ind w:left="420" w:leftChars="200"/>
    </w:pPr>
    <w:rPr>
      <w:szCs w:val="20"/>
    </w:rPr>
  </w:style>
  <w:style w:type="paragraph" w:styleId="22">
    <w:name w:val="Body Text 2"/>
    <w:basedOn w:val="1"/>
    <w:next w:val="9"/>
    <w:qFormat/>
    <w:uiPriority w:val="0"/>
  </w:style>
  <w:style w:type="paragraph" w:styleId="23">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4">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25">
    <w:name w:val="Body Text First Indent"/>
    <w:basedOn w:val="9"/>
    <w:next w:val="19"/>
    <w:link w:val="46"/>
    <w:unhideWhenUsed/>
    <w:qFormat/>
    <w:uiPriority w:val="0"/>
    <w:pPr>
      <w:spacing w:after="120"/>
      <w:ind w:firstLine="420" w:firstLineChars="100"/>
    </w:pPr>
    <w:rPr>
      <w:rFonts w:ascii="Calibri" w:hAnsi="Calibri"/>
      <w:sz w:val="21"/>
      <w:szCs w:val="22"/>
    </w:rPr>
  </w:style>
  <w:style w:type="paragraph" w:styleId="26">
    <w:name w:val="Body Text First Indent 2"/>
    <w:next w:val="1"/>
    <w:qFormat/>
    <w:uiPriority w:val="0"/>
    <w:pPr>
      <w:widowControl w:val="0"/>
      <w:spacing w:after="120" w:line="240" w:lineRule="auto"/>
      <w:ind w:left="420" w:leftChars="200" w:firstLine="420"/>
      <w:jc w:val="both"/>
    </w:pPr>
    <w:rPr>
      <w:rFonts w:ascii="Times New Roman" w:hAnsi="Times New Roman" w:eastAsia="宋体" w:cs="宋体"/>
      <w:kern w:val="2"/>
      <w:sz w:val="21"/>
      <w:szCs w:val="21"/>
      <w:lang w:val="en-US" w:eastAsia="zh-CN" w:bidi="ar-SA"/>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0"/>
    <w:rPr>
      <w:b/>
      <w:bCs/>
    </w:rPr>
  </w:style>
  <w:style w:type="character" w:styleId="31">
    <w:name w:val="page number"/>
    <w:qFormat/>
    <w:uiPriority w:val="0"/>
  </w:style>
  <w:style w:type="character" w:styleId="32">
    <w:name w:val="FollowedHyperlink"/>
    <w:qFormat/>
    <w:uiPriority w:val="0"/>
    <w:rPr>
      <w:color w:val="4A4A4A"/>
      <w:u w:val="none"/>
    </w:rPr>
  </w:style>
  <w:style w:type="character" w:styleId="33">
    <w:name w:val="Emphasis"/>
    <w:qFormat/>
    <w:uiPriority w:val="0"/>
  </w:style>
  <w:style w:type="character" w:styleId="34">
    <w:name w:val="HTML Definition"/>
    <w:qFormat/>
    <w:uiPriority w:val="0"/>
  </w:style>
  <w:style w:type="character" w:styleId="35">
    <w:name w:val="HTML Typewriter"/>
    <w:qFormat/>
    <w:uiPriority w:val="0"/>
    <w:rPr>
      <w:rFonts w:hint="default" w:ascii="monospace" w:hAnsi="monospace" w:eastAsia="monospace" w:cs="monospace"/>
      <w:sz w:val="20"/>
    </w:rPr>
  </w:style>
  <w:style w:type="character" w:styleId="36">
    <w:name w:val="HTML Acronym"/>
    <w:qFormat/>
    <w:uiPriority w:val="0"/>
  </w:style>
  <w:style w:type="character" w:styleId="37">
    <w:name w:val="HTML Variable"/>
    <w:qFormat/>
    <w:uiPriority w:val="0"/>
  </w:style>
  <w:style w:type="character" w:styleId="38">
    <w:name w:val="Hyperlink"/>
    <w:qFormat/>
    <w:uiPriority w:val="0"/>
    <w:rPr>
      <w:color w:val="0000FF"/>
      <w:u w:val="single"/>
    </w:rPr>
  </w:style>
  <w:style w:type="character" w:styleId="39">
    <w:name w:val="HTML Code"/>
    <w:qFormat/>
    <w:uiPriority w:val="0"/>
    <w:rPr>
      <w:rFonts w:hint="default" w:ascii="monospace" w:hAnsi="monospace" w:eastAsia="monospace" w:cs="monospace"/>
      <w:sz w:val="20"/>
    </w:rPr>
  </w:style>
  <w:style w:type="character" w:styleId="40">
    <w:name w:val="annotation reference"/>
    <w:qFormat/>
    <w:uiPriority w:val="0"/>
    <w:rPr>
      <w:sz w:val="21"/>
      <w:szCs w:val="21"/>
    </w:rPr>
  </w:style>
  <w:style w:type="character" w:styleId="41">
    <w:name w:val="HTML Cite"/>
    <w:qFormat/>
    <w:uiPriority w:val="0"/>
  </w:style>
  <w:style w:type="character" w:styleId="42">
    <w:name w:val="HTML Keyboard"/>
    <w:qFormat/>
    <w:uiPriority w:val="0"/>
    <w:rPr>
      <w:rFonts w:ascii="monospace" w:hAnsi="monospace" w:eastAsia="monospace" w:cs="monospace"/>
      <w:sz w:val="20"/>
    </w:rPr>
  </w:style>
  <w:style w:type="character" w:styleId="43">
    <w:name w:val="HTML Sample"/>
    <w:qFormat/>
    <w:uiPriority w:val="0"/>
    <w:rPr>
      <w:rFonts w:hint="default" w:ascii="monospace" w:hAnsi="monospace" w:eastAsia="monospace" w:cs="monospace"/>
    </w:rPr>
  </w:style>
  <w:style w:type="paragraph" w:customStyle="1" w:styleId="44">
    <w:name w:val="Default"/>
    <w:basedOn w:val="1"/>
    <w:next w:val="1"/>
    <w:qFormat/>
    <w:uiPriority w:val="0"/>
    <w:pPr>
      <w:autoSpaceDE w:val="0"/>
      <w:autoSpaceDN w:val="0"/>
      <w:adjustRightInd w:val="0"/>
      <w:jc w:val="left"/>
    </w:pPr>
    <w:rPr>
      <w:rFonts w:ascii="宋体" w:hAnsi="宋体" w:cs="宋体"/>
      <w:color w:val="000000"/>
      <w:kern w:val="0"/>
      <w:sz w:val="24"/>
      <w:szCs w:val="24"/>
    </w:rPr>
  </w:style>
  <w:style w:type="character" w:customStyle="1" w:styleId="45">
    <w:name w:val="正文缩进 Char"/>
    <w:link w:val="4"/>
    <w:qFormat/>
    <w:uiPriority w:val="0"/>
    <w:rPr>
      <w:kern w:val="2"/>
      <w:sz w:val="21"/>
      <w:szCs w:val="24"/>
    </w:rPr>
  </w:style>
  <w:style w:type="character" w:customStyle="1" w:styleId="46">
    <w:name w:val="正文首行缩进 Char"/>
    <w:link w:val="25"/>
    <w:qFormat/>
    <w:uiPriority w:val="0"/>
    <w:rPr>
      <w:rFonts w:ascii="Calibri" w:hAnsi="Calibri"/>
      <w:bCs/>
      <w:kern w:val="2"/>
      <w:sz w:val="21"/>
      <w:szCs w:val="22"/>
    </w:rPr>
  </w:style>
  <w:style w:type="character" w:customStyle="1" w:styleId="47">
    <w:name w:val="批注框文本 Char"/>
    <w:link w:val="15"/>
    <w:qFormat/>
    <w:uiPriority w:val="0"/>
    <w:rPr>
      <w:kern w:val="2"/>
      <w:sz w:val="18"/>
      <w:szCs w:val="18"/>
    </w:rPr>
  </w:style>
  <w:style w:type="paragraph" w:customStyle="1" w:styleId="48">
    <w:name w:val="表格文字"/>
    <w:basedOn w:val="12"/>
    <w:next w:val="9"/>
    <w:qFormat/>
    <w:uiPriority w:val="0"/>
    <w:pPr>
      <w:adjustRightInd w:val="0"/>
      <w:spacing w:line="420" w:lineRule="atLeast"/>
      <w:jc w:val="left"/>
      <w:textAlignment w:val="baseline"/>
    </w:pPr>
    <w:rPr>
      <w:rFonts w:ascii="Times New Roman" w:hAnsi="Times New Roman"/>
      <w:kern w:val="0"/>
      <w:szCs w:val="24"/>
    </w:rPr>
  </w:style>
  <w:style w:type="character" w:customStyle="1" w:styleId="49">
    <w:name w:val="font41"/>
    <w:qFormat/>
    <w:uiPriority w:val="0"/>
    <w:rPr>
      <w:rFonts w:hint="eastAsia" w:ascii="宋体" w:hAnsi="宋体" w:eastAsia="宋体" w:cs="宋体"/>
      <w:color w:val="000000"/>
      <w:sz w:val="22"/>
      <w:szCs w:val="22"/>
      <w:u w:val="none"/>
    </w:rPr>
  </w:style>
  <w:style w:type="character" w:customStyle="1" w:styleId="50">
    <w:name w:val="font11"/>
    <w:qFormat/>
    <w:uiPriority w:val="0"/>
    <w:rPr>
      <w:rFonts w:ascii="Calibri" w:hAnsi="Calibri" w:cs="Calibri"/>
      <w:color w:val="000000"/>
      <w:sz w:val="21"/>
      <w:szCs w:val="21"/>
      <w:u w:val="none"/>
    </w:rPr>
  </w:style>
  <w:style w:type="character" w:customStyle="1" w:styleId="51">
    <w:name w:val="font01"/>
    <w:qFormat/>
    <w:uiPriority w:val="0"/>
    <w:rPr>
      <w:rFonts w:hint="eastAsia" w:ascii="宋体" w:hAnsi="宋体" w:eastAsia="宋体" w:cs="宋体"/>
      <w:color w:val="000000"/>
      <w:sz w:val="21"/>
      <w:szCs w:val="21"/>
      <w:u w:val="none"/>
    </w:rPr>
  </w:style>
  <w:style w:type="character" w:customStyle="1" w:styleId="52">
    <w:name w:val="font21"/>
    <w:qFormat/>
    <w:uiPriority w:val="0"/>
    <w:rPr>
      <w:rFonts w:ascii="Calibri" w:hAnsi="Calibri" w:cs="Calibri"/>
      <w:color w:val="000000"/>
      <w:sz w:val="22"/>
      <w:szCs w:val="22"/>
      <w:u w:val="none"/>
    </w:rPr>
  </w:style>
  <w:style w:type="paragraph" w:customStyle="1" w:styleId="53">
    <w:name w:val="BodyTextIndent"/>
    <w:basedOn w:val="1"/>
    <w:qFormat/>
    <w:uiPriority w:val="0"/>
    <w:pPr>
      <w:spacing w:after="120"/>
      <w:ind w:left="420" w:leftChars="200"/>
      <w:textAlignment w:val="baseline"/>
    </w:pPr>
    <w:rPr>
      <w:color w:val="000000"/>
    </w:rPr>
  </w:style>
  <w:style w:type="paragraph" w:styleId="54">
    <w:name w:val="List Paragraph"/>
    <w:basedOn w:val="1"/>
    <w:qFormat/>
    <w:uiPriority w:val="0"/>
    <w:pPr>
      <w:ind w:firstLine="420" w:firstLineChars="200"/>
    </w:pPr>
    <w:rPr>
      <w:rFonts w:ascii="Calibri" w:hAnsi="Calibri"/>
      <w:szCs w:val="22"/>
    </w:rPr>
  </w:style>
  <w:style w:type="paragraph" w:customStyle="1" w:styleId="55">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56">
    <w:name w:val="Table Paragraph"/>
    <w:basedOn w:val="1"/>
    <w:qFormat/>
    <w:uiPriority w:val="1"/>
    <w:rPr>
      <w:rFonts w:ascii="宋体" w:hAnsi="宋体" w:cs="宋体"/>
      <w:lang w:val="zh-CN" w:bidi="zh-CN"/>
    </w:rPr>
  </w:style>
  <w:style w:type="paragraph" w:customStyle="1" w:styleId="57">
    <w:name w:val="纯文本1"/>
    <w:qFormat/>
    <w:uiPriority w:val="0"/>
    <w:rPr>
      <w:rFonts w:hint="eastAsia" w:ascii="宋体" w:hAnsi="Courier New" w:eastAsia="宋体" w:cs="Times New Roman"/>
      <w:kern w:val="2"/>
      <w:sz w:val="21"/>
      <w:lang w:val="en-US" w:eastAsia="zh-CN" w:bidi="ar-SA"/>
    </w:rPr>
  </w:style>
  <w:style w:type="paragraph" w:customStyle="1" w:styleId="58">
    <w:name w:val="zw1"/>
    <w:basedOn w:val="1"/>
    <w:qFormat/>
    <w:uiPriority w:val="0"/>
    <w:pPr>
      <w:spacing w:line="360" w:lineRule="auto"/>
      <w:ind w:firstLine="560" w:firstLineChars="200"/>
    </w:pPr>
    <w:rPr>
      <w:sz w:val="28"/>
      <w:szCs w:val="20"/>
    </w:rPr>
  </w:style>
  <w:style w:type="paragraph" w:customStyle="1" w:styleId="59">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60">
    <w:name w:val="正文缩进2"/>
    <w:basedOn w:val="1"/>
    <w:next w:val="1"/>
    <w:qFormat/>
    <w:uiPriority w:val="0"/>
    <w:pPr>
      <w:spacing w:line="500" w:lineRule="exact"/>
      <w:ind w:firstLine="567"/>
    </w:pPr>
    <w:rPr>
      <w:sz w:val="24"/>
      <w:szCs w:val="20"/>
    </w:rPr>
  </w:style>
  <w:style w:type="paragraph" w:customStyle="1" w:styleId="61">
    <w:name w:val="BodyText1I2"/>
    <w:basedOn w:val="53"/>
    <w:qFormat/>
    <w:uiPriority w:val="0"/>
    <w:pPr>
      <w:ind w:firstLine="420" w:firstLineChars="200"/>
    </w:pPr>
  </w:style>
  <w:style w:type="paragraph" w:customStyle="1" w:styleId="62">
    <w:name w:val="正文首行缩进 21"/>
    <w:basedOn w:val="1"/>
    <w:qFormat/>
    <w:uiPriority w:val="0"/>
    <w:pPr>
      <w:spacing w:after="120"/>
      <w:ind w:left="420" w:leftChars="200" w:firstLine="420"/>
    </w:pPr>
    <w:rPr>
      <w:rFonts w:cs="宋体"/>
      <w:color w:val="000000"/>
      <w:sz w:val="21"/>
      <w:szCs w:val="21"/>
    </w:rPr>
  </w:style>
  <w:style w:type="paragraph" w:customStyle="1" w:styleId="63">
    <w:name w:val="列出段落1"/>
    <w:basedOn w:val="1"/>
    <w:qFormat/>
    <w:uiPriority w:val="0"/>
    <w:pPr>
      <w:ind w:firstLine="420" w:firstLineChars="200"/>
    </w:pPr>
    <w:rPr>
      <w:rFonts w:cs="Arial"/>
    </w:rPr>
  </w:style>
  <w:style w:type="paragraph" w:customStyle="1" w:styleId="64">
    <w:name w:val="表内文字"/>
    <w:basedOn w:val="1"/>
    <w:qFormat/>
    <w:uiPriority w:val="0"/>
    <w:pPr>
      <w:spacing w:line="500" w:lineRule="atLeast"/>
      <w:jc w:val="center"/>
    </w:pPr>
    <w:rPr>
      <w:rFonts w:ascii="Arial" w:hAnsi="Arial" w:eastAsia="楷体_GB2312" w:cs="Arial"/>
      <w:sz w:val="28"/>
    </w:rPr>
  </w:style>
  <w:style w:type="paragraph" w:customStyle="1" w:styleId="65">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6">
    <w:name w:val="Body text|1"/>
    <w:basedOn w:val="1"/>
    <w:qFormat/>
    <w:uiPriority w:val="0"/>
    <w:pPr>
      <w:widowControl w:val="0"/>
      <w:shd w:val="clear" w:color="auto" w:fill="auto"/>
      <w:spacing w:after="100"/>
    </w:pPr>
    <w:rPr>
      <w:rFonts w:ascii="宋体" w:hAnsi="宋体" w:eastAsia="宋体" w:cs="宋体"/>
      <w:sz w:val="22"/>
      <w:szCs w:val="22"/>
      <w:u w:val="none"/>
      <w:shd w:val="clear" w:color="auto" w:fill="auto"/>
      <w:lang w:val="zh-TW" w:eastAsia="zh-TW" w:bidi="zh-TW"/>
    </w:rPr>
  </w:style>
  <w:style w:type="paragraph" w:customStyle="1" w:styleId="67">
    <w:name w:val="1"/>
    <w:basedOn w:val="1"/>
    <w:next w:val="25"/>
    <w:qFormat/>
    <w:uiPriority w:val="0"/>
    <w:rPr>
      <w:szCs w:val="24"/>
    </w:rPr>
  </w:style>
  <w:style w:type="paragraph" w:customStyle="1" w:styleId="68">
    <w:name w:val="BodyText1I"/>
    <w:basedOn w:val="69"/>
    <w:qFormat/>
    <w:uiPriority w:val="0"/>
    <w:pPr>
      <w:ind w:firstLine="420" w:firstLineChars="100"/>
      <w:jc w:val="left"/>
    </w:pPr>
    <w:rPr>
      <w:kern w:val="0"/>
      <w:sz w:val="20"/>
      <w:szCs w:val="20"/>
    </w:rPr>
  </w:style>
  <w:style w:type="paragraph" w:customStyle="1" w:styleId="69">
    <w:name w:val="BodyText"/>
    <w:basedOn w:val="1"/>
    <w:next w:val="68"/>
    <w:qFormat/>
    <w:uiPriority w:val="0"/>
    <w:pPr>
      <w:spacing w:after="120"/>
    </w:pPr>
  </w:style>
  <w:style w:type="character" w:customStyle="1" w:styleId="70">
    <w:name w:val="NormalCharacter"/>
    <w:qFormat/>
    <w:uiPriority w:val="0"/>
  </w:style>
  <w:style w:type="paragraph" w:customStyle="1" w:styleId="71">
    <w:name w:val="WPSOffice手动目录 1"/>
    <w:qFormat/>
    <w:uiPriority w:val="0"/>
    <w:rPr>
      <w:rFonts w:ascii="Times New Roman" w:hAnsi="Times New Roman" w:eastAsia="宋体" w:cs="Times New Roman"/>
      <w:lang w:val="en-US" w:eastAsia="zh-CN" w:bidi="ar-SA"/>
    </w:rPr>
  </w:style>
  <w:style w:type="paragraph" w:customStyle="1" w:styleId="72">
    <w:name w:val="WPSOffice手动目录 2"/>
    <w:qFormat/>
    <w:uiPriority w:val="0"/>
    <w:pPr>
      <w:ind w:leftChars="200"/>
    </w:pPr>
    <w:rPr>
      <w:rFonts w:ascii="Times New Roman" w:hAnsi="Times New Roman" w:eastAsia="宋体" w:cs="Times New Roman"/>
      <w:lang w:val="en-US" w:eastAsia="zh-CN" w:bidi="ar-SA"/>
    </w:rPr>
  </w:style>
  <w:style w:type="character" w:customStyle="1" w:styleId="73">
    <w:name w:val="font31"/>
    <w:basedOn w:val="29"/>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69</Pages>
  <Words>34263</Words>
  <Characters>36515</Characters>
  <Lines>593</Lines>
  <Paragraphs>167</Paragraphs>
  <TotalTime>0</TotalTime>
  <ScaleCrop>false</ScaleCrop>
  <LinksUpToDate>false</LinksUpToDate>
  <CharactersWithSpaces>39571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Lic</cp:lastModifiedBy>
  <cp:lastPrinted>2025-08-19T05:21:00Z</cp:lastPrinted>
  <dcterms:modified xsi:type="dcterms:W3CDTF">2025-09-02T08:31:37Z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F3A08E68597D48EBAD38678943548CAE_13</vt:lpwstr>
  </property>
</Properties>
</file>