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3"/>
        <w:tblW w:w="963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noWrap w:val="0"/>
            <w:vAlign w:val="top"/>
          </w:tcPr>
          <w:p>
            <w:pPr>
              <w:bidi w:val="0"/>
              <w:rPr>
                <w:rFonts w:hint="eastAsia"/>
                <w:color w:val="auto"/>
                <w:highlight w:val="none"/>
              </w:rPr>
            </w:pPr>
          </w:p>
          <w:p>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hint="eastAsia" w:ascii="宋体" w:hAnsi="宋体" w:cs="宋体"/>
                <w:bCs/>
                <w:color w:val="auto"/>
                <w:sz w:val="28"/>
                <w:highlight w:val="none"/>
              </w:rPr>
            </w:pPr>
          </w:p>
          <w:p>
            <w:pPr>
              <w:pStyle w:val="21"/>
              <w:spacing w:before="120" w:after="120"/>
              <w:ind w:left="447" w:hanging="447"/>
              <w:rPr>
                <w:rFonts w:hint="eastAsia"/>
                <w:color w:val="auto"/>
                <w:highlight w:val="none"/>
              </w:rPr>
            </w:pPr>
          </w:p>
          <w:p>
            <w:pPr>
              <w:spacing w:line="440" w:lineRule="exact"/>
              <w:rPr>
                <w:rFonts w:hint="eastAsia"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一体式排水车（3000m³/h）采购</w:t>
            </w:r>
          </w:p>
          <w:p>
            <w:pPr>
              <w:widowControl/>
              <w:tabs>
                <w:tab w:val="left" w:pos="2019"/>
              </w:tabs>
              <w:spacing w:line="276" w:lineRule="auto"/>
              <w:ind w:left="3701" w:leftChars="724" w:hanging="2108" w:hangingChars="700"/>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招标编号：PYCG211022100</w:t>
            </w:r>
          </w:p>
          <w:p>
            <w:pPr>
              <w:spacing w:line="440" w:lineRule="exact"/>
              <w:ind w:left="1320" w:leftChars="600" w:firstLine="904" w:firstLineChars="3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平阳县排水有限公司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杜先生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eastAsia="宋体" w:cs="宋体"/>
                <w:b/>
                <w:color w:val="000000"/>
                <w:sz w:val="30"/>
                <w:szCs w:val="30"/>
                <w:highlight w:val="none"/>
                <w:lang w:val="en-US" w:eastAsia="zh-CN"/>
              </w:rPr>
              <w:t>0577-58105677</w:t>
            </w:r>
          </w:p>
          <w:p>
            <w:pPr>
              <w:spacing w:line="440" w:lineRule="exact"/>
              <w:ind w:left="1148"/>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hint="eastAsia" w:ascii="宋体" w:hAnsi="宋体" w:cs="宋体"/>
                <w:b/>
                <w:color w:val="auto"/>
                <w:sz w:val="30"/>
                <w:szCs w:val="30"/>
                <w:highlight w:val="none"/>
              </w:rPr>
            </w:pP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采购机构：</w:t>
            </w:r>
            <w:r>
              <w:rPr>
                <w:rFonts w:hint="eastAsia" w:ascii="宋体" w:hAnsi="宋体" w:cs="宋体"/>
                <w:b/>
                <w:color w:val="auto"/>
                <w:sz w:val="30"/>
                <w:szCs w:val="30"/>
                <w:highlight w:val="none"/>
                <w:lang w:eastAsia="zh-CN"/>
              </w:rPr>
              <w:t>浙江亿邦建设咨询有限公司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蔡先生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0577-63112589</w:t>
            </w:r>
            <w:r>
              <w:rPr>
                <w:rFonts w:hint="eastAsia" w:ascii="宋体" w:hAnsi="宋体" w:cs="宋体"/>
                <w:b/>
                <w:color w:val="auto"/>
                <w:sz w:val="30"/>
                <w:szCs w:val="30"/>
                <w:highlight w:val="none"/>
              </w:rPr>
              <w:t>、</w:t>
            </w:r>
            <w:r>
              <w:rPr>
                <w:rFonts w:hint="eastAsia" w:ascii="宋体" w:hAnsi="宋体" w:cs="宋体"/>
                <w:b/>
                <w:color w:val="auto"/>
                <w:sz w:val="30"/>
                <w:szCs w:val="30"/>
                <w:highlight w:val="none"/>
                <w:lang w:eastAsia="zh-CN"/>
              </w:rPr>
              <w:t>18058365298</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联系传真：</w:t>
            </w:r>
            <w:r>
              <w:rPr>
                <w:rFonts w:hint="eastAsia" w:ascii="宋体" w:hAnsi="宋体" w:cs="宋体"/>
                <w:b/>
                <w:color w:val="auto"/>
                <w:sz w:val="30"/>
                <w:szCs w:val="30"/>
                <w:highlight w:val="none"/>
                <w:lang w:eastAsia="zh-CN"/>
              </w:rPr>
              <w:t>0577-63112589</w:t>
            </w:r>
          </w:p>
          <w:p>
            <w:pPr>
              <w:spacing w:line="440" w:lineRule="exact"/>
              <w:ind w:firstLine="2117" w:firstLineChars="703"/>
              <w:rPr>
                <w:rFonts w:hint="eastAsia" w:ascii="宋体" w:hAnsi="宋体" w:cs="宋体"/>
                <w:b/>
                <w:color w:val="auto"/>
                <w:sz w:val="30"/>
                <w:szCs w:val="30"/>
                <w:highlight w:val="none"/>
              </w:rPr>
            </w:pPr>
          </w:p>
          <w:p>
            <w:pPr>
              <w:spacing w:line="440" w:lineRule="exact"/>
              <w:ind w:left="1148"/>
              <w:jc w:val="center"/>
              <w:rPr>
                <w:rFonts w:hint="eastAsia" w:ascii="宋体" w:hAnsi="宋体" w:cs="宋体"/>
                <w:b/>
                <w:color w:val="auto"/>
                <w:sz w:val="30"/>
                <w:szCs w:val="30"/>
                <w:highlight w:val="none"/>
              </w:rPr>
            </w:pPr>
          </w:p>
          <w:p>
            <w:pPr>
              <w:spacing w:line="440" w:lineRule="exact"/>
              <w:ind w:firstLine="2117" w:firstLineChars="703"/>
              <w:rPr>
                <w:rFonts w:hint="eastAsia" w:ascii="宋体" w:hAnsi="宋体" w:cs="宋体"/>
                <w:b/>
                <w:color w:val="auto"/>
                <w:sz w:val="30"/>
                <w:szCs w:val="30"/>
                <w:highlight w:val="none"/>
              </w:rPr>
            </w:pPr>
          </w:p>
          <w:p>
            <w:pPr>
              <w:pStyle w:val="26"/>
              <w:ind w:left="0" w:leftChars="0"/>
              <w:jc w:val="center"/>
              <w:rPr>
                <w:rFonts w:hint="eastAsia"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26"/>
              <w:ind w:left="0" w:leftChars="0"/>
              <w:jc w:val="center"/>
              <w:rPr>
                <w:rFonts w:hint="eastAsia"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二○二一年十月</w:t>
            </w:r>
          </w:p>
          <w:p>
            <w:pPr>
              <w:rPr>
                <w:rFonts w:hint="eastAsia" w:ascii="宋体" w:hAnsi="宋体" w:cs="宋体"/>
                <w:color w:val="auto"/>
                <w:highlight w:val="none"/>
              </w:rPr>
            </w:pPr>
          </w:p>
          <w:p>
            <w:pPr>
              <w:rPr>
                <w:rFonts w:hint="eastAsia" w:ascii="宋体" w:hAnsi="宋体" w:cs="宋体"/>
                <w:color w:val="auto"/>
                <w:highlight w:val="none"/>
              </w:rPr>
            </w:pPr>
          </w:p>
        </w:tc>
      </w:tr>
    </w:tbl>
    <w:p>
      <w:pPr>
        <w:snapToGrid w:val="0"/>
        <w:spacing w:line="360" w:lineRule="atLeast"/>
        <w:jc w:val="center"/>
        <w:rPr>
          <w:rFonts w:hint="eastAsia"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hint="eastAsia" w:ascii="宋体" w:hAnsi="宋体" w:cs="宋体"/>
          <w:color w:val="auto"/>
          <w:sz w:val="44"/>
          <w:szCs w:val="28"/>
          <w:highlight w:val="none"/>
        </w:rPr>
      </w:pPr>
    </w:p>
    <w:p>
      <w:pPr>
        <w:snapToGrid w:val="0"/>
        <w:spacing w:line="880" w:lineRule="exact"/>
        <w:ind w:left="240" w:hanging="240" w:hangingChars="100"/>
        <w:rPr>
          <w:rFonts w:hint="eastAsia"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hint="eastAsia"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hint="eastAsia"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hint="eastAsia"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hint="eastAsia"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hint="eastAsia" w:ascii="宋体" w:hAnsi="宋体" w:cs="宋体"/>
          <w:color w:val="auto"/>
          <w:szCs w:val="22"/>
          <w:highlight w:val="none"/>
        </w:rPr>
      </w:pPr>
    </w:p>
    <w:p>
      <w:pPr>
        <w:snapToGrid w:val="0"/>
        <w:spacing w:line="360" w:lineRule="atLeast"/>
        <w:ind w:left="220" w:hanging="220" w:hangingChars="100"/>
        <w:rPr>
          <w:rFonts w:hint="eastAsia" w:ascii="宋体" w:hAnsi="宋体" w:cs="宋体"/>
          <w:color w:val="auto"/>
          <w:szCs w:val="22"/>
          <w:highlight w:val="none"/>
        </w:rPr>
      </w:pPr>
    </w:p>
    <w:p>
      <w:pPr>
        <w:jc w:val="center"/>
        <w:rPr>
          <w:rFonts w:hint="eastAsia" w:ascii="宋体" w:hAnsi="宋体" w:cs="宋体"/>
          <w:b/>
          <w:bCs/>
          <w:color w:val="auto"/>
          <w:szCs w:val="22"/>
          <w:highlight w:val="none"/>
        </w:rPr>
      </w:pPr>
    </w:p>
    <w:p>
      <w:pPr>
        <w:widowControl/>
        <w:tabs>
          <w:tab w:val="left" w:pos="2019"/>
        </w:tabs>
        <w:jc w:val="right"/>
        <w:rPr>
          <w:rFonts w:hint="eastAsia" w:ascii="宋体" w:hAnsi="宋体" w:cs="宋体"/>
          <w:color w:val="auto"/>
          <w:szCs w:val="22"/>
          <w:highlight w:val="none"/>
        </w:rPr>
      </w:pPr>
      <w:r>
        <w:rPr>
          <w:rFonts w:hint="eastAsia" w:ascii="宋体" w:hAnsi="宋体" w:cs="宋体"/>
          <w:color w:val="auto"/>
          <w:szCs w:val="22"/>
          <w:highlight w:val="none"/>
        </w:rPr>
        <w:t>平阳县公共资源交易中心</w:t>
      </w: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widowControl/>
        <w:tabs>
          <w:tab w:val="left" w:pos="2019"/>
        </w:tabs>
        <w:jc w:val="center"/>
        <w:rPr>
          <w:rFonts w:hint="eastAsia" w:ascii="宋体" w:hAnsi="宋体" w:cs="宋体"/>
          <w:color w:val="auto"/>
          <w:szCs w:val="22"/>
          <w:highlight w:val="none"/>
        </w:rPr>
      </w:pPr>
    </w:p>
    <w:p>
      <w:pPr>
        <w:pStyle w:val="21"/>
        <w:spacing w:before="120" w:after="120"/>
        <w:ind w:left="447" w:hanging="447"/>
        <w:rPr>
          <w:rFonts w:hint="eastAsia"/>
          <w:color w:val="auto"/>
          <w:highlight w:val="none"/>
        </w:rPr>
      </w:pPr>
    </w:p>
    <w:p>
      <w:pPr>
        <w:widowControl/>
        <w:tabs>
          <w:tab w:val="left" w:pos="2019"/>
        </w:tabs>
        <w:spacing w:line="360" w:lineRule="auto"/>
        <w:jc w:val="center"/>
        <w:rPr>
          <w:rFonts w:hint="eastAsia" w:ascii="宋体" w:hAnsi="宋体" w:cs="宋体"/>
          <w:b/>
          <w:bCs/>
          <w:color w:val="auto"/>
          <w:kern w:val="0"/>
          <w:sz w:val="28"/>
          <w:szCs w:val="30"/>
          <w:highlight w:val="none"/>
        </w:rPr>
      </w:pPr>
      <w:bookmarkStart w:id="17" w:name="_GoBack"/>
      <w:r>
        <w:rPr>
          <w:rFonts w:hint="eastAsia" w:ascii="宋体" w:hAnsi="宋体" w:cs="宋体"/>
          <w:b/>
          <w:bCs/>
          <w:color w:val="auto"/>
          <w:kern w:val="0"/>
          <w:sz w:val="32"/>
          <w:szCs w:val="30"/>
          <w:highlight w:val="none"/>
          <w:lang w:eastAsia="zh-CN"/>
        </w:rPr>
        <w:t>浙江亿邦建设咨询有限公司</w:t>
      </w:r>
      <w:r>
        <w:rPr>
          <w:rFonts w:hint="eastAsia" w:ascii="宋体" w:hAnsi="宋体" w:cs="宋体"/>
          <w:b/>
          <w:bCs/>
          <w:color w:val="auto"/>
          <w:kern w:val="0"/>
          <w:sz w:val="32"/>
          <w:szCs w:val="30"/>
          <w:highlight w:val="none"/>
        </w:rPr>
        <w:t>关于</w:t>
      </w:r>
      <w:r>
        <w:rPr>
          <w:rFonts w:hint="eastAsia" w:ascii="宋体" w:hAnsi="宋体" w:cs="宋体"/>
          <w:b/>
          <w:bCs/>
          <w:color w:val="auto"/>
          <w:kern w:val="0"/>
          <w:sz w:val="32"/>
          <w:szCs w:val="30"/>
          <w:highlight w:val="none"/>
          <w:lang w:eastAsia="zh-CN"/>
        </w:rPr>
        <w:t>一体式排水车（3000m³/h）采购</w:t>
      </w:r>
      <w:r>
        <w:rPr>
          <w:rFonts w:hint="eastAsia" w:ascii="宋体" w:hAnsi="宋体" w:cs="宋体"/>
          <w:b/>
          <w:bCs/>
          <w:color w:val="auto"/>
          <w:kern w:val="0"/>
          <w:sz w:val="32"/>
          <w:szCs w:val="30"/>
          <w:highlight w:val="none"/>
        </w:rPr>
        <w:t>公开招标的公告</w:t>
      </w:r>
    </w:p>
    <w:p>
      <w:pPr>
        <w:widowControl/>
        <w:tabs>
          <w:tab w:val="left" w:pos="2019"/>
        </w:tabs>
        <w:spacing w:line="360" w:lineRule="auto"/>
        <w:jc w:val="center"/>
        <w:rPr>
          <w:rFonts w:hint="eastAsia" w:ascii="宋体" w:hAnsi="宋体" w:cs="宋体"/>
          <w:b/>
          <w:bCs/>
          <w:color w:val="auto"/>
          <w:kern w:val="0"/>
          <w:sz w:val="32"/>
          <w:szCs w:val="32"/>
          <w:highlight w:val="none"/>
        </w:rPr>
      </w:pPr>
      <w:r>
        <w:rPr>
          <w:rFonts w:hint="eastAsia" w:ascii="宋体" w:hAnsi="宋体" w:cs="宋体"/>
          <w:b/>
          <w:bCs/>
          <w:color w:val="auto"/>
          <w:sz w:val="28"/>
          <w:szCs w:val="28"/>
          <w:highlight w:val="none"/>
        </w:rPr>
        <w:t>公告日期：202</w:t>
      </w:r>
      <w:r>
        <w:rPr>
          <w:rFonts w:hint="eastAsia" w:ascii="宋体" w:hAnsi="宋体" w:cs="宋体"/>
          <w:b/>
          <w:bCs/>
          <w:color w:val="auto"/>
          <w:sz w:val="28"/>
          <w:szCs w:val="28"/>
          <w:highlight w:val="none"/>
          <w:lang w:val="en-US" w:eastAsia="zh-CN"/>
        </w:rPr>
        <w:t>1</w:t>
      </w:r>
      <w:r>
        <w:rPr>
          <w:rFonts w:hint="eastAsia" w:ascii="宋体" w:hAnsi="宋体" w:cs="宋体"/>
          <w:b/>
          <w:bCs/>
          <w:color w:val="auto"/>
          <w:sz w:val="28"/>
          <w:szCs w:val="28"/>
          <w:highlight w:val="none"/>
        </w:rPr>
        <w:t>年</w:t>
      </w:r>
      <w:r>
        <w:rPr>
          <w:rFonts w:hint="eastAsia" w:ascii="宋体" w:hAnsi="宋体" w:cs="宋体"/>
          <w:b/>
          <w:bCs/>
          <w:color w:val="auto"/>
          <w:sz w:val="28"/>
          <w:szCs w:val="28"/>
          <w:highlight w:val="none"/>
          <w:lang w:val="en-US" w:eastAsia="zh-CN"/>
        </w:rPr>
        <w:t>10</w:t>
      </w:r>
      <w:r>
        <w:rPr>
          <w:rFonts w:hint="eastAsia" w:ascii="宋体" w:hAnsi="宋体" w:cs="宋体"/>
          <w:b/>
          <w:bCs/>
          <w:color w:val="auto"/>
          <w:sz w:val="28"/>
          <w:szCs w:val="28"/>
          <w:highlight w:val="none"/>
        </w:rPr>
        <w:t>月</w:t>
      </w:r>
      <w:r>
        <w:rPr>
          <w:rFonts w:hint="eastAsia" w:ascii="宋体" w:hAnsi="宋体" w:cs="宋体"/>
          <w:b/>
          <w:bCs/>
          <w:color w:val="auto"/>
          <w:sz w:val="28"/>
          <w:szCs w:val="28"/>
          <w:highlight w:val="none"/>
          <w:lang w:val="en-US" w:eastAsia="zh-CN"/>
        </w:rPr>
        <w:t>22</w:t>
      </w:r>
      <w:r>
        <w:rPr>
          <w:rFonts w:hint="eastAsia" w:ascii="宋体" w:hAnsi="宋体" w:cs="宋体"/>
          <w:b/>
          <w:bCs/>
          <w:color w:val="auto"/>
          <w:sz w:val="28"/>
          <w:szCs w:val="28"/>
          <w:highlight w:val="none"/>
        </w:rPr>
        <w:t>日</w:t>
      </w:r>
    </w:p>
    <w:p>
      <w:pPr>
        <w:widowControl/>
        <w:snapToGrid w:val="0"/>
        <w:spacing w:line="460" w:lineRule="exact"/>
        <w:rPr>
          <w:rFonts w:hint="eastAsia" w:ascii="宋体" w:hAnsi="宋体" w:cs="宋体"/>
          <w:color w:val="auto"/>
          <w:kern w:val="0"/>
          <w:szCs w:val="22"/>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Cs w:val="22"/>
          <w:highlight w:val="none"/>
        </w:rPr>
        <w:t>根据《平阳县国有企业采购管理办法（试行）》等有关规定，</w:t>
      </w:r>
      <w:r>
        <w:rPr>
          <w:rFonts w:hint="eastAsia" w:ascii="宋体" w:hAnsi="宋体" w:cs="宋体"/>
          <w:color w:val="auto"/>
          <w:kern w:val="0"/>
          <w:szCs w:val="22"/>
          <w:highlight w:val="none"/>
          <w:lang w:eastAsia="zh-CN"/>
        </w:rPr>
        <w:t>浙江亿邦建设咨询有限公司</w:t>
      </w:r>
      <w:r>
        <w:rPr>
          <w:rFonts w:hint="eastAsia" w:ascii="宋体" w:hAnsi="宋体" w:cs="宋体"/>
          <w:color w:val="auto"/>
          <w:kern w:val="0"/>
          <w:szCs w:val="22"/>
          <w:highlight w:val="none"/>
        </w:rPr>
        <w:t>受</w:t>
      </w:r>
      <w:r>
        <w:rPr>
          <w:rFonts w:hint="eastAsia" w:ascii="宋体" w:hAnsi="宋体" w:cs="宋体"/>
          <w:color w:val="auto"/>
          <w:kern w:val="0"/>
          <w:szCs w:val="22"/>
          <w:highlight w:val="none"/>
          <w:lang w:eastAsia="zh-CN"/>
        </w:rPr>
        <w:t>平阳县排水有限公司</w:t>
      </w:r>
      <w:r>
        <w:rPr>
          <w:rFonts w:hint="eastAsia" w:ascii="宋体" w:hAnsi="宋体" w:cs="宋体"/>
          <w:color w:val="auto"/>
          <w:kern w:val="0"/>
          <w:szCs w:val="22"/>
          <w:highlight w:val="none"/>
        </w:rPr>
        <w:t>委托，就</w:t>
      </w:r>
      <w:r>
        <w:rPr>
          <w:rFonts w:hint="eastAsia" w:ascii="宋体" w:hAnsi="宋体" w:cs="宋体"/>
          <w:color w:val="auto"/>
          <w:kern w:val="0"/>
          <w:szCs w:val="22"/>
          <w:highlight w:val="none"/>
          <w:lang w:eastAsia="zh-CN"/>
        </w:rPr>
        <w:t>一体式排水车（3000m³/h）采购</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hint="eastAsia" w:ascii="宋体" w:hAnsi="宋体" w:cs="宋体"/>
          <w:b/>
          <w:color w:val="auto"/>
          <w:kern w:val="0"/>
          <w:szCs w:val="22"/>
          <w:highlight w:val="none"/>
        </w:rPr>
      </w:pPr>
      <w:r>
        <w:rPr>
          <w:rFonts w:hint="eastAsia" w:ascii="宋体" w:hAnsi="宋体" w:cs="宋体"/>
          <w:b/>
          <w:color w:val="auto"/>
          <w:kern w:val="0"/>
          <w:szCs w:val="22"/>
          <w:highlight w:val="none"/>
        </w:rPr>
        <w:t>招标编号：PYCG211022100</w:t>
      </w:r>
    </w:p>
    <w:p>
      <w:pPr>
        <w:widowControl/>
        <w:snapToGrid w:val="0"/>
        <w:spacing w:line="460" w:lineRule="exact"/>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3"/>
        <w:tblW w:w="9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272"/>
        <w:gridCol w:w="629"/>
        <w:gridCol w:w="627"/>
        <w:gridCol w:w="1084"/>
        <w:gridCol w:w="2420"/>
        <w:gridCol w:w="1608"/>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lang w:val="en-US" w:eastAsia="zh-CN"/>
              </w:rPr>
              <w:t>标项</w:t>
            </w:r>
            <w:r>
              <w:rPr>
                <w:rFonts w:hint="eastAsia" w:ascii="宋体" w:hAnsi="宋体" w:cs="宋体"/>
                <w:color w:val="auto"/>
                <w:szCs w:val="22"/>
                <w:highlight w:val="none"/>
              </w:rPr>
              <w:t>序号</w:t>
            </w:r>
          </w:p>
        </w:tc>
        <w:tc>
          <w:tcPr>
            <w:tcW w:w="1272"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lang w:val="en-US" w:eastAsia="zh-CN"/>
              </w:rPr>
              <w:t>项目</w:t>
            </w:r>
            <w:r>
              <w:rPr>
                <w:rFonts w:hint="eastAsia" w:ascii="宋体" w:hAnsi="宋体" w:cs="宋体"/>
                <w:color w:val="auto"/>
                <w:szCs w:val="22"/>
                <w:highlight w:val="none"/>
              </w:rPr>
              <w:t>名称</w:t>
            </w:r>
          </w:p>
        </w:tc>
        <w:tc>
          <w:tcPr>
            <w:tcW w:w="629"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数量</w:t>
            </w:r>
          </w:p>
        </w:tc>
        <w:tc>
          <w:tcPr>
            <w:tcW w:w="627"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单位</w:t>
            </w:r>
          </w:p>
        </w:tc>
        <w:tc>
          <w:tcPr>
            <w:tcW w:w="1084"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预算金额</w:t>
            </w:r>
          </w:p>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(万元)</w:t>
            </w:r>
          </w:p>
        </w:tc>
        <w:tc>
          <w:tcPr>
            <w:tcW w:w="2420"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608"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最高限价</w:t>
            </w:r>
          </w:p>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(万元)</w:t>
            </w:r>
          </w:p>
        </w:tc>
        <w:tc>
          <w:tcPr>
            <w:tcW w:w="1468" w:type="dxa"/>
            <w:noWrap w:val="0"/>
            <w:vAlign w:val="center"/>
          </w:tcPr>
          <w:p>
            <w:pPr>
              <w:jc w:val="center"/>
              <w:rPr>
                <w:rFonts w:hint="eastAsia"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736"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272" w:type="dxa"/>
            <w:noWrap w:val="0"/>
            <w:vAlign w:val="center"/>
          </w:tcPr>
          <w:p>
            <w:pPr>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一体式排水车（3000m³/h）采购</w:t>
            </w:r>
          </w:p>
        </w:tc>
        <w:tc>
          <w:tcPr>
            <w:tcW w:w="629" w:type="dxa"/>
            <w:noWrap w:val="0"/>
            <w:vAlign w:val="center"/>
          </w:tcPr>
          <w:p>
            <w:pPr>
              <w:spacing w:line="360" w:lineRule="auto"/>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szCs w:val="22"/>
                <w:highlight w:val="none"/>
                <w:lang w:val="en-US" w:eastAsia="zh-CN"/>
              </w:rPr>
              <w:t>1</w:t>
            </w:r>
          </w:p>
        </w:tc>
        <w:tc>
          <w:tcPr>
            <w:tcW w:w="627" w:type="dxa"/>
            <w:noWrap w:val="0"/>
            <w:vAlign w:val="center"/>
          </w:tcPr>
          <w:p>
            <w:pPr>
              <w:spacing w:line="360" w:lineRule="auto"/>
              <w:jc w:val="center"/>
              <w:rPr>
                <w:rFonts w:hint="eastAsia" w:ascii="宋体" w:hAnsi="宋体" w:cs="宋体"/>
                <w:color w:val="auto"/>
                <w:kern w:val="2"/>
                <w:sz w:val="22"/>
                <w:szCs w:val="22"/>
                <w:highlight w:val="none"/>
                <w:lang w:val="en-US" w:eastAsia="zh-CN" w:bidi="ar-SA"/>
              </w:rPr>
            </w:pPr>
            <w:r>
              <w:rPr>
                <w:rFonts w:hint="eastAsia" w:ascii="宋体" w:hAnsi="宋体" w:cs="宋体"/>
                <w:color w:val="auto"/>
                <w:szCs w:val="22"/>
                <w:highlight w:val="none"/>
              </w:rPr>
              <w:t>辆</w:t>
            </w:r>
          </w:p>
        </w:tc>
        <w:tc>
          <w:tcPr>
            <w:tcW w:w="1084" w:type="dxa"/>
            <w:noWrap w:val="0"/>
            <w:vAlign w:val="center"/>
          </w:tcPr>
          <w:p>
            <w:pPr>
              <w:spacing w:line="360" w:lineRule="auto"/>
              <w:jc w:val="center"/>
              <w:rPr>
                <w:rFonts w:hint="default" w:ascii="宋体" w:hAnsi="宋体" w:cs="宋体"/>
                <w:color w:val="auto"/>
                <w:kern w:val="2"/>
                <w:sz w:val="22"/>
                <w:szCs w:val="22"/>
                <w:highlight w:val="none"/>
                <w:lang w:val="en-US" w:eastAsia="zh-CN" w:bidi="ar-SA"/>
              </w:rPr>
            </w:pPr>
            <w:r>
              <w:rPr>
                <w:rFonts w:hint="eastAsia" w:ascii="宋体" w:hAnsi="宋体" w:cs="宋体"/>
                <w:color w:val="auto"/>
                <w:szCs w:val="22"/>
                <w:highlight w:val="none"/>
                <w:lang w:val="en-US" w:eastAsia="zh-CN"/>
              </w:rPr>
              <w:t>150</w:t>
            </w:r>
          </w:p>
        </w:tc>
        <w:tc>
          <w:tcPr>
            <w:tcW w:w="2420" w:type="dxa"/>
            <w:noWrap w:val="0"/>
            <w:vAlign w:val="center"/>
          </w:tcPr>
          <w:p>
            <w:pPr>
              <w:spacing w:line="360" w:lineRule="auto"/>
              <w:jc w:val="center"/>
              <w:rPr>
                <w:rFonts w:hint="eastAsia" w:ascii="宋体" w:hAnsi="宋体" w:cs="宋体"/>
                <w:color w:val="auto"/>
                <w:szCs w:val="22"/>
                <w:highlight w:val="none"/>
              </w:rPr>
            </w:pPr>
            <w:r>
              <w:rPr>
                <w:rFonts w:hint="eastAsia" w:ascii="宋体" w:hAnsi="宋体" w:cs="宋体"/>
                <w:color w:val="auto"/>
                <w:szCs w:val="22"/>
                <w:highlight w:val="none"/>
              </w:rPr>
              <w:t>详见招标文件</w:t>
            </w:r>
          </w:p>
        </w:tc>
        <w:tc>
          <w:tcPr>
            <w:tcW w:w="1608" w:type="dxa"/>
            <w:noWrap w:val="0"/>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150</w:t>
            </w:r>
          </w:p>
        </w:tc>
        <w:tc>
          <w:tcPr>
            <w:tcW w:w="1468" w:type="dxa"/>
            <w:noWrap w:val="0"/>
            <w:vAlign w:val="center"/>
          </w:tcPr>
          <w:p>
            <w:pPr>
              <w:jc w:val="center"/>
              <w:rPr>
                <w:rFonts w:hint="default" w:ascii="宋体" w:hAnsi="宋体" w:eastAsia="宋体" w:cs="宋体"/>
                <w:color w:val="auto"/>
                <w:szCs w:val="22"/>
                <w:highlight w:val="none"/>
                <w:lang w:val="en-US" w:eastAsia="zh-CN"/>
              </w:rPr>
            </w:pPr>
            <w:r>
              <w:rPr>
                <w:rFonts w:hint="eastAsia" w:ascii="宋体" w:hAnsi="宋体" w:cs="宋体"/>
                <w:color w:val="auto"/>
                <w:kern w:val="2"/>
                <w:sz w:val="22"/>
                <w:szCs w:val="22"/>
                <w:lang w:eastAsia="zh-CN"/>
              </w:rPr>
              <w:t>配备1套车载柴油发电机组、2套自吸式水泵、3套便携式水泵以及控制系统</w:t>
            </w:r>
          </w:p>
        </w:tc>
      </w:tr>
    </w:tbl>
    <w:p>
      <w:pPr>
        <w:widowControl/>
        <w:adjustRightInd w:val="0"/>
        <w:snapToGrid w:val="0"/>
        <w:spacing w:line="360" w:lineRule="auto"/>
        <w:jc w:val="left"/>
        <w:rPr>
          <w:rFonts w:hint="eastAsia" w:ascii="宋体" w:hAnsi="宋体" w:cs="宋体"/>
          <w:b/>
          <w:bCs/>
          <w:color w:val="auto"/>
          <w:kern w:val="0"/>
          <w:szCs w:val="22"/>
          <w:highlight w:val="none"/>
        </w:rPr>
      </w:pPr>
    </w:p>
    <w:p>
      <w:pPr>
        <w:widowControl/>
        <w:adjustRightInd w:val="0"/>
        <w:snapToGrid w:val="0"/>
        <w:spacing w:line="360" w:lineRule="auto"/>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widowControl/>
        <w:snapToGrid w:val="0"/>
        <w:spacing w:line="360" w:lineRule="auto"/>
        <w:ind w:left="451" w:leftChars="205"/>
        <w:jc w:val="left"/>
        <w:rPr>
          <w:rFonts w:hint="eastAsia" w:hAnsi="宋体"/>
          <w:color w:val="auto"/>
          <w:szCs w:val="22"/>
          <w:highlight w:val="none"/>
        </w:rPr>
      </w:pPr>
      <w:r>
        <w:rPr>
          <w:rFonts w:hint="eastAsia" w:hAnsi="宋体"/>
          <w:color w:val="auto"/>
          <w:szCs w:val="22"/>
          <w:highlight w:val="none"/>
          <w:lang w:val="en-US" w:eastAsia="zh-CN"/>
        </w:rPr>
        <w:t>2</w:t>
      </w:r>
      <w:r>
        <w:rPr>
          <w:rFonts w:hint="eastAsia" w:hAnsi="宋体"/>
          <w:color w:val="auto"/>
          <w:szCs w:val="22"/>
          <w:highlight w:val="none"/>
        </w:rPr>
        <w:t>、本项目不接受联合体投标。</w:t>
      </w:r>
    </w:p>
    <w:p>
      <w:pPr>
        <w:widowControl/>
        <w:snapToGrid w:val="0"/>
        <w:spacing w:line="360" w:lineRule="auto"/>
        <w:rPr>
          <w:rFonts w:hint="eastAsia"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hint="eastAsia"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按规定并按招标文件规定的时间、地点递交投标文件（招标文件下载网址：</w:t>
      </w:r>
      <w:r>
        <w:rPr>
          <w:rFonts w:hint="eastAsia" w:ascii="宋体" w:hAnsi="宋体" w:cs="宋体"/>
          <w:b/>
          <w:color w:val="auto"/>
          <w:szCs w:val="22"/>
          <w:highlight w:val="none"/>
        </w:rPr>
        <w:t xml:space="preserve">http:// </w:t>
      </w:r>
      <w:r>
        <w:rPr>
          <w:rFonts w:hint="eastAsia" w:ascii="宋体" w:hAnsi="宋体" w:cs="宋体"/>
          <w:b/>
          <w:color w:val="auto"/>
          <w:szCs w:val="22"/>
          <w:highlight w:val="none"/>
        </w:rPr>
        <w:fldChar w:fldCharType="begin"/>
      </w:r>
      <w:r>
        <w:rPr>
          <w:rFonts w:hint="eastAsia" w:ascii="宋体" w:hAnsi="宋体" w:cs="宋体"/>
          <w:b/>
          <w:color w:val="auto"/>
          <w:szCs w:val="22"/>
          <w:highlight w:val="none"/>
        </w:rPr>
        <w:instrText xml:space="preserve"> HYPERLINK "http://www.pyztb.com/" </w:instrText>
      </w:r>
      <w:r>
        <w:rPr>
          <w:rFonts w:hint="eastAsia" w:ascii="宋体" w:hAnsi="宋体" w:cs="宋体"/>
          <w:b/>
          <w:color w:val="auto"/>
          <w:szCs w:val="22"/>
          <w:highlight w:val="none"/>
        </w:rPr>
        <w:fldChar w:fldCharType="separate"/>
      </w:r>
      <w:r>
        <w:rPr>
          <w:rStyle w:val="50"/>
          <w:rFonts w:hint="eastAsia" w:ascii="宋体" w:hAnsi="宋体" w:cs="宋体"/>
          <w:b/>
          <w:color w:val="auto"/>
          <w:szCs w:val="22"/>
          <w:highlight w:val="none"/>
        </w:rPr>
        <w:t>www.pyztb.com/</w:t>
      </w:r>
      <w:r>
        <w:rPr>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rFonts w:hint="eastAsia" w:ascii="宋体" w:hAnsi="宋体" w:cs="宋体"/>
          <w:b/>
          <w:color w:val="auto"/>
          <w:szCs w:val="22"/>
          <w:highlight w:val="none"/>
        </w:rPr>
        <w:fldChar w:fldCharType="begin"/>
      </w:r>
      <w:r>
        <w:rPr>
          <w:rFonts w:hint="eastAsia" w:ascii="宋体" w:hAnsi="宋体" w:cs="宋体"/>
          <w:b/>
          <w:color w:val="auto"/>
          <w:szCs w:val="22"/>
          <w:highlight w:val="none"/>
        </w:rPr>
        <w:instrText xml:space="preserve"> HYPERLINK "http://www.pyztb.com/" </w:instrText>
      </w:r>
      <w:r>
        <w:rPr>
          <w:rFonts w:hint="eastAsia" w:ascii="宋体" w:hAnsi="宋体" w:cs="宋体"/>
          <w:b/>
          <w:color w:val="auto"/>
          <w:szCs w:val="22"/>
          <w:highlight w:val="none"/>
        </w:rPr>
        <w:fldChar w:fldCharType="separate"/>
      </w:r>
      <w:r>
        <w:rPr>
          <w:rStyle w:val="50"/>
          <w:rFonts w:hint="eastAsia" w:ascii="宋体" w:hAnsi="宋体" w:cs="宋体"/>
          <w:b/>
          <w:color w:val="auto"/>
          <w:szCs w:val="22"/>
          <w:highlight w:val="none"/>
        </w:rPr>
        <w:t>www.pyztb.com/</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六、投标截止时间：</w:t>
      </w: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11</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23</w:t>
      </w:r>
      <w:r>
        <w:rPr>
          <w:rFonts w:hint="eastAsia" w:ascii="宋体" w:hAnsi="宋体" w:cs="宋体"/>
          <w:color w:val="auto"/>
          <w:kern w:val="0"/>
          <w:szCs w:val="22"/>
          <w:highlight w:val="none"/>
        </w:rPr>
        <w:t>日  上午09：30</w:t>
      </w:r>
      <w:r>
        <w:rPr>
          <w:rFonts w:hint="eastAsia" w:ascii="宋体" w:hAnsi="宋体" w:cs="宋体"/>
          <w:color w:val="auto"/>
          <w:kern w:val="0"/>
          <w:szCs w:val="22"/>
          <w:highlight w:val="none"/>
        </w:rPr>
        <w:t>（本招标文件所涉及时间均为北京时间）</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七、投标地点：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八、开标时间：</w:t>
      </w: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11</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23</w:t>
      </w:r>
      <w:r>
        <w:rPr>
          <w:rFonts w:hint="eastAsia" w:ascii="宋体" w:hAnsi="宋体" w:cs="宋体"/>
          <w:color w:val="auto"/>
          <w:kern w:val="0"/>
          <w:szCs w:val="22"/>
          <w:highlight w:val="none"/>
        </w:rPr>
        <w:t>日  上午09：30</w:t>
      </w:r>
    </w:p>
    <w:p>
      <w:pPr>
        <w:widowControl/>
        <w:snapToGrid w:val="0"/>
        <w:spacing w:line="360" w:lineRule="auto"/>
        <w:ind w:left="451" w:hanging="451" w:hangingChars="204"/>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九、开标地点：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hint="eastAsia"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pStyle w:val="196"/>
        <w:ind w:firstLine="422" w:firstLineChars="200"/>
        <w:rPr>
          <w:rFonts w:hint="eastAsia" w:ascii="宋体" w:hAnsi="宋体" w:eastAsia="宋体" w:cs="宋体"/>
          <w:b w:val="0"/>
          <w:bCs/>
          <w:color w:val="auto"/>
          <w:sz w:val="22"/>
          <w:highlight w:val="none"/>
          <w:lang w:val="en-US" w:eastAsia="zh-CN"/>
        </w:rPr>
      </w:pPr>
      <w:r>
        <w:rPr>
          <w:rFonts w:hint="eastAsia" w:ascii="宋体" w:hAnsi="宋体" w:cs="宋体"/>
          <w:b/>
          <w:color w:val="auto"/>
          <w:szCs w:val="22"/>
          <w:highlight w:val="none"/>
          <w:lang w:val="zh-CN"/>
        </w:rPr>
        <w:t xml:space="preserve"> </w:t>
      </w:r>
      <w:r>
        <w:rPr>
          <w:rFonts w:hint="eastAsia" w:ascii="宋体" w:hAnsi="宋体" w:eastAsia="宋体" w:cs="宋体"/>
          <w:b w:val="0"/>
          <w:bCs/>
          <w:color w:val="auto"/>
          <w:sz w:val="22"/>
          <w:highlight w:val="none"/>
        </w:rPr>
        <w:t>投标保证金</w:t>
      </w:r>
      <w:r>
        <w:rPr>
          <w:rFonts w:hint="eastAsia" w:ascii="宋体" w:hAnsi="宋体" w:cs="宋体"/>
          <w:b w:val="0"/>
          <w:bCs/>
          <w:color w:val="auto"/>
          <w:sz w:val="22"/>
          <w:highlight w:val="none"/>
          <w:lang w:val="en-US" w:eastAsia="zh-CN"/>
        </w:rPr>
        <w:t>15000</w:t>
      </w:r>
      <w:r>
        <w:rPr>
          <w:rFonts w:hint="eastAsia" w:ascii="宋体" w:hAnsi="宋体" w:eastAsia="宋体" w:cs="宋体"/>
          <w:b w:val="0"/>
          <w:bCs/>
          <w:color w:val="auto"/>
          <w:sz w:val="22"/>
          <w:highlight w:val="none"/>
        </w:rPr>
        <w:t>元人民币</w:t>
      </w:r>
      <w:r>
        <w:rPr>
          <w:rFonts w:hint="eastAsia" w:ascii="宋体" w:hAnsi="宋体" w:eastAsia="宋体" w:cs="宋体"/>
          <w:b w:val="0"/>
          <w:bCs/>
          <w:color w:val="auto"/>
          <w:sz w:val="22"/>
          <w:highlight w:val="none"/>
          <w:lang w:eastAsia="zh-CN"/>
        </w:rPr>
        <w:t>（</w:t>
      </w:r>
      <w:r>
        <w:rPr>
          <w:rFonts w:hint="eastAsia" w:ascii="宋体" w:hAnsi="宋体" w:eastAsia="宋体" w:cs="宋体"/>
          <w:b w:val="0"/>
          <w:bCs/>
          <w:color w:val="auto"/>
          <w:sz w:val="22"/>
          <w:highlight w:val="none"/>
          <w:lang w:val="en-US" w:eastAsia="zh-CN"/>
        </w:rPr>
        <w:t>大写：人民币</w:t>
      </w:r>
      <w:r>
        <w:rPr>
          <w:rFonts w:hint="eastAsia" w:ascii="宋体" w:hAnsi="宋体" w:cs="宋体"/>
          <w:b w:val="0"/>
          <w:bCs/>
          <w:color w:val="auto"/>
          <w:sz w:val="22"/>
          <w:highlight w:val="none"/>
          <w:lang w:val="en-US" w:eastAsia="zh-CN"/>
        </w:rPr>
        <w:t>壹万伍仟</w:t>
      </w:r>
      <w:r>
        <w:rPr>
          <w:rFonts w:hint="eastAsia" w:ascii="宋体" w:hAnsi="宋体" w:eastAsia="宋体" w:cs="宋体"/>
          <w:b w:val="0"/>
          <w:bCs/>
          <w:color w:val="auto"/>
          <w:sz w:val="22"/>
          <w:highlight w:val="none"/>
          <w:lang w:val="en-US" w:eastAsia="zh-CN"/>
        </w:rPr>
        <w:t>元整</w:t>
      </w:r>
      <w:r>
        <w:rPr>
          <w:rFonts w:hint="eastAsia" w:ascii="宋体" w:hAnsi="宋体" w:eastAsia="宋体" w:cs="宋体"/>
          <w:b w:val="0"/>
          <w:bCs/>
          <w:color w:val="auto"/>
          <w:sz w:val="22"/>
          <w:highlight w:val="none"/>
          <w:lang w:eastAsia="zh-CN"/>
        </w:rPr>
        <w:t>）</w:t>
      </w:r>
      <w:r>
        <w:rPr>
          <w:rFonts w:hint="eastAsia" w:ascii="宋体" w:hAnsi="宋体" w:eastAsia="宋体" w:cs="宋体"/>
          <w:b w:val="0"/>
          <w:bCs/>
          <w:color w:val="auto"/>
          <w:sz w:val="22"/>
          <w:highlight w:val="none"/>
          <w:lang w:val="en-US" w:eastAsia="zh-CN"/>
        </w:rPr>
        <w:t>；</w:t>
      </w:r>
    </w:p>
    <w:p>
      <w:pPr>
        <w:pStyle w:val="196"/>
        <w:ind w:firstLine="440" w:firstLineChars="200"/>
        <w:rPr>
          <w:rFonts w:hint="eastAsia" w:ascii="宋体" w:hAnsi="宋体" w:cs="宋体"/>
          <w:b/>
          <w:color w:val="auto"/>
          <w:szCs w:val="22"/>
          <w:highlight w:val="none"/>
          <w:u w:val="single"/>
        </w:rPr>
      </w:pPr>
      <w:r>
        <w:rPr>
          <w:rFonts w:hint="eastAsia" w:ascii="宋体" w:hAnsi="宋体" w:eastAsia="宋体" w:cs="宋体"/>
          <w:b w:val="0"/>
          <w:bCs/>
          <w:color w:val="auto"/>
          <w:sz w:val="22"/>
          <w:highlight w:val="none"/>
          <w:lang w:val="en-US" w:eastAsia="zh-CN"/>
        </w:rPr>
        <w:t>交付方式：汇票/支票/银行转账/其他结算方式；不得以现金方式存入。保证金交纳日期：要求202</w:t>
      </w:r>
      <w:r>
        <w:rPr>
          <w:rFonts w:hint="eastAsia" w:ascii="宋体" w:hAnsi="宋体" w:cs="宋体"/>
          <w:b w:val="0"/>
          <w:bCs/>
          <w:color w:val="auto"/>
          <w:sz w:val="22"/>
          <w:highlight w:val="none"/>
          <w:lang w:val="en-US" w:eastAsia="zh-CN"/>
        </w:rPr>
        <w:t>1</w:t>
      </w:r>
      <w:r>
        <w:rPr>
          <w:rFonts w:hint="eastAsia" w:ascii="宋体" w:hAnsi="宋体" w:eastAsia="宋体" w:cs="宋体"/>
          <w:b w:val="0"/>
          <w:bCs/>
          <w:color w:val="auto"/>
          <w:sz w:val="22"/>
          <w:highlight w:val="none"/>
          <w:lang w:val="en-US" w:eastAsia="zh-CN"/>
        </w:rPr>
        <w:t>年</w:t>
      </w:r>
      <w:r>
        <w:rPr>
          <w:rFonts w:hint="eastAsia" w:hAnsi="宋体" w:cs="宋体"/>
          <w:b w:val="0"/>
          <w:bCs/>
          <w:color w:val="auto"/>
          <w:sz w:val="22"/>
          <w:highlight w:val="none"/>
          <w:lang w:val="en-US" w:eastAsia="zh-CN"/>
        </w:rPr>
        <w:t>11</w:t>
      </w:r>
      <w:r>
        <w:rPr>
          <w:rFonts w:hint="eastAsia" w:ascii="宋体" w:hAnsi="宋体" w:eastAsia="宋体" w:cs="宋体"/>
          <w:b w:val="0"/>
          <w:bCs/>
          <w:color w:val="auto"/>
          <w:sz w:val="22"/>
          <w:highlight w:val="none"/>
          <w:lang w:val="en-US" w:eastAsia="zh-CN"/>
        </w:rPr>
        <w:t>月</w:t>
      </w:r>
      <w:r>
        <w:rPr>
          <w:rFonts w:hint="eastAsia" w:hAnsi="宋体" w:cs="宋体"/>
          <w:b w:val="0"/>
          <w:bCs/>
          <w:color w:val="auto"/>
          <w:sz w:val="22"/>
          <w:highlight w:val="none"/>
          <w:lang w:val="en-US" w:eastAsia="zh-CN"/>
        </w:rPr>
        <w:t>23</w:t>
      </w:r>
      <w:r>
        <w:rPr>
          <w:rFonts w:hint="eastAsia" w:ascii="宋体" w:hAnsi="宋体" w:eastAsia="宋体" w:cs="宋体"/>
          <w:b w:val="0"/>
          <w:bCs/>
          <w:color w:val="auto"/>
          <w:sz w:val="22"/>
          <w:highlight w:val="none"/>
          <w:lang w:val="en-US" w:eastAsia="zh-CN"/>
        </w:rPr>
        <w:t>日上午09：30前到帐（投标保证金不接受递交现金）</w:t>
      </w:r>
    </w:p>
    <w:p>
      <w:pPr>
        <w:pStyle w:val="21"/>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从以下三个账户任选一个均可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开户银行：平阳县农商银行营业部</w:t>
      </w:r>
    </w:p>
    <w:p>
      <w:pPr>
        <w:widowControl/>
        <w:snapToGrid w:val="0"/>
        <w:spacing w:line="396" w:lineRule="auto"/>
        <w:ind w:left="451" w:leftChars="205"/>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银行账号：201000090038285007548</w:t>
      </w:r>
      <w:r>
        <w:rPr>
          <w:rFonts w:hint="eastAsia" w:ascii="宋体" w:hAnsi="宋体" w:cs="宋体"/>
          <w:color w:val="auto"/>
          <w:kern w:val="0"/>
          <w:szCs w:val="22"/>
          <w:highlight w:val="none"/>
          <w:lang w:val="en-US" w:eastAsia="zh-CN"/>
        </w:rPr>
        <w:t xml:space="preserve"> </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银行账号：6228400337569123360</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开户银行：中国银行平阳县支行营业部</w:t>
      </w:r>
    </w:p>
    <w:p>
      <w:pPr>
        <w:widowControl/>
        <w:snapToGrid w:val="0"/>
        <w:spacing w:line="396" w:lineRule="auto"/>
        <w:ind w:left="451" w:leftChars="205"/>
        <w:jc w:val="left"/>
        <w:rPr>
          <w:rFonts w:hint="eastAsia" w:ascii="宋体" w:hAnsi="宋体" w:cs="宋体"/>
          <w:b/>
          <w:bCs/>
          <w:color w:val="auto"/>
          <w:kern w:val="0"/>
          <w:szCs w:val="22"/>
          <w:highlight w:val="none"/>
        </w:rPr>
      </w:pPr>
      <w:r>
        <w:rPr>
          <w:rFonts w:hint="eastAsia" w:ascii="宋体" w:hAnsi="宋体" w:cs="宋体"/>
          <w:color w:val="auto"/>
          <w:kern w:val="0"/>
          <w:szCs w:val="22"/>
          <w:highlight w:val="none"/>
        </w:rPr>
        <w:t>银行账号：361079720754</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r>
        <w:rPr>
          <w:rFonts w:hint="eastAsia" w:ascii="宋体" w:hAnsi="宋体" w:cs="宋体"/>
          <w:b/>
          <w:bCs/>
          <w:color w:val="auto"/>
          <w:kern w:val="0"/>
          <w:szCs w:val="22"/>
          <w:highlight w:val="none"/>
        </w:rPr>
        <w:t xml:space="preserve">   </w:t>
      </w:r>
    </w:p>
    <w:p>
      <w:pPr>
        <w:widowControl/>
        <w:snapToGrid w:val="0"/>
        <w:spacing w:line="396" w:lineRule="auto"/>
        <w:ind w:left="451" w:hanging="451" w:hangingChars="204"/>
        <w:jc w:val="left"/>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 w:val="22"/>
          <w:szCs w:val="22"/>
          <w:highlight w:val="none"/>
          <w:u w:val="single"/>
        </w:rPr>
      </w:pPr>
      <w:r>
        <w:rPr>
          <w:rFonts w:hint="eastAsia" w:ascii="宋体" w:hAnsi="宋体" w:cs="宋体"/>
          <w:b/>
          <w:color w:val="auto"/>
          <w:kern w:val="0"/>
          <w:sz w:val="22"/>
          <w:szCs w:val="22"/>
          <w:highlight w:val="none"/>
        </w:rPr>
        <w:t xml:space="preserve"> </w:t>
      </w:r>
      <w:r>
        <w:rPr>
          <w:rFonts w:hint="eastAsia" w:ascii="宋体" w:hAnsi="宋体" w:cs="宋体"/>
          <w:b/>
          <w:color w:val="auto"/>
          <w:kern w:val="0"/>
          <w:sz w:val="22"/>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hint="eastAsia" w:ascii="宋体" w:hAnsi="宋体" w:cs="宋体"/>
          <w:b/>
          <w:color w:val="auto"/>
          <w:kern w:val="0"/>
          <w:sz w:val="22"/>
          <w:szCs w:val="22"/>
          <w:highlight w:val="none"/>
          <w:u w:val="single"/>
        </w:rPr>
      </w:pPr>
      <w:r>
        <w:rPr>
          <w:rFonts w:hint="eastAsia" w:ascii="宋体" w:hAnsi="宋体" w:cs="宋体"/>
          <w:b/>
          <w:color w:val="auto"/>
          <w:kern w:val="0"/>
          <w:sz w:val="22"/>
          <w:szCs w:val="22"/>
          <w:highlight w:val="none"/>
        </w:rPr>
        <w:t xml:space="preserve"> </w:t>
      </w:r>
      <w:r>
        <w:rPr>
          <w:rFonts w:hint="eastAsia" w:ascii="宋体" w:hAnsi="宋体" w:cs="宋体"/>
          <w:b/>
          <w:color w:val="auto"/>
          <w:kern w:val="0"/>
          <w:sz w:val="22"/>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4、本项目招标代理服务费由中标供应商在领取中标通知书前一次性支付给招标代理机构（收费标准详见招标文件）。</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5、优化政府采购金融服务</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pPr>
        <w:widowControl/>
        <w:snapToGrid w:val="0"/>
        <w:spacing w:line="360" w:lineRule="auto"/>
        <w:ind w:firstLine="431" w:firstLineChars="196"/>
        <w:jc w:val="left"/>
        <w:rPr>
          <w:rFonts w:hint="eastAsia" w:ascii="宋体" w:hAnsi="宋体" w:cs="宋体"/>
          <w:bCs/>
          <w:color w:val="auto"/>
          <w:kern w:val="0"/>
          <w:sz w:val="22"/>
          <w:szCs w:val="22"/>
          <w:highlight w:val="none"/>
        </w:rPr>
      </w:pPr>
      <w:r>
        <w:rPr>
          <w:rFonts w:hint="eastAsia" w:ascii="宋体" w:hAnsi="宋体" w:cs="宋体"/>
          <w:bCs/>
          <w:color w:val="auto"/>
          <w:kern w:val="0"/>
          <w:sz w:val="22"/>
          <w:szCs w:val="22"/>
          <w:highlight w:val="none"/>
        </w:rPr>
        <w:t>5.2鼓励各金融机构与政采云平台合作，利用平台的业务协同和数据集合优势，积极开展政采贷、履约保函等金融服务。政采云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政采贷工作成效纳入综合评分指标体系。供应商申请政采贷，需要将采购合同收款变更开户行的，财政部门和采购单位应予以支持。供应商以银行、保险公司出具保函形式提交履约保证金的，采购单位不得拒收。疫情期间，鼓励金融机构按照相关要求，优化政采贷服务条件，有效满足企业流动性需求。</w:t>
      </w:r>
    </w:p>
    <w:p>
      <w:pPr>
        <w:widowControl/>
        <w:snapToGrid w:val="0"/>
        <w:spacing w:line="360" w:lineRule="auto"/>
        <w:jc w:val="left"/>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hint="eastAsia"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1、采购人：</w:t>
      </w:r>
      <w:r>
        <w:rPr>
          <w:rFonts w:hint="eastAsia" w:ascii="宋体" w:hAnsi="宋体" w:cs="宋体"/>
          <w:color w:val="auto"/>
          <w:kern w:val="0"/>
          <w:szCs w:val="22"/>
          <w:highlight w:val="none"/>
          <w:lang w:eastAsia="zh-CN"/>
        </w:rPr>
        <w:t>平阳县排水有限公司</w:t>
      </w:r>
    </w:p>
    <w:p>
      <w:pPr>
        <w:widowControl/>
        <w:snapToGrid w:val="0"/>
        <w:spacing w:line="360" w:lineRule="auto"/>
        <w:ind w:firstLine="431" w:firstLineChars="196"/>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联 系 人：杜先生</w:t>
      </w:r>
    </w:p>
    <w:p>
      <w:pPr>
        <w:widowControl/>
        <w:snapToGrid w:val="0"/>
        <w:spacing w:line="360" w:lineRule="auto"/>
        <w:ind w:firstLine="431" w:firstLineChars="196"/>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联系电话：0577-58105677</w:t>
      </w:r>
    </w:p>
    <w:p>
      <w:pPr>
        <w:widowControl/>
        <w:snapToGrid w:val="0"/>
        <w:spacing w:line="360" w:lineRule="auto"/>
        <w:ind w:firstLine="431" w:firstLineChars="196"/>
        <w:jc w:val="left"/>
        <w:rPr>
          <w:rFonts w:hint="eastAsia" w:ascii="宋体" w:hAnsi="宋体" w:cs="宋体"/>
          <w:color w:val="auto"/>
          <w:kern w:val="0"/>
          <w:szCs w:val="22"/>
          <w:highlight w:val="none"/>
        </w:rPr>
      </w:pPr>
      <w:r>
        <w:rPr>
          <w:rFonts w:hint="eastAsia" w:ascii="宋体" w:hAnsi="宋体" w:cs="宋体"/>
          <w:color w:val="auto"/>
          <w:kern w:val="0"/>
          <w:szCs w:val="22"/>
          <w:highlight w:val="none"/>
        </w:rPr>
        <w:t>采购人地址：</w:t>
      </w:r>
      <w:r>
        <w:rPr>
          <w:rFonts w:hint="eastAsia" w:ascii="宋体" w:hAnsi="宋体" w:eastAsia="宋体" w:cs="宋体"/>
          <w:b w:val="0"/>
          <w:bCs/>
          <w:color w:val="auto"/>
          <w:kern w:val="0"/>
          <w:sz w:val="22"/>
          <w:szCs w:val="22"/>
          <w:highlight w:val="none"/>
        </w:rPr>
        <w:t>温州市平阳县鳌江镇塘下村昆鳌大道旁</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2、代理机构名称：</w:t>
      </w:r>
      <w:r>
        <w:rPr>
          <w:rFonts w:hint="eastAsia" w:ascii="宋体" w:hAnsi="宋体" w:cs="宋体"/>
          <w:color w:val="auto"/>
          <w:szCs w:val="22"/>
          <w:highlight w:val="none"/>
          <w:lang w:eastAsia="zh-CN"/>
        </w:rPr>
        <w:t>浙江亿邦建设咨询有限公司</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机构地址：</w:t>
      </w:r>
      <w:r>
        <w:rPr>
          <w:rFonts w:hint="eastAsia" w:ascii="宋体" w:hAnsi="宋体" w:cs="宋体"/>
          <w:color w:val="auto"/>
          <w:szCs w:val="22"/>
          <w:highlight w:val="none"/>
          <w:lang w:eastAsia="zh-CN"/>
        </w:rPr>
        <w:t>温州市平阳县鳌江镇（兴鳌中路）家电城B区4幢三楼西三间</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联系人：</w:t>
      </w:r>
      <w:r>
        <w:rPr>
          <w:rFonts w:hint="eastAsia" w:ascii="宋体" w:hAnsi="宋体" w:cs="宋体"/>
          <w:color w:val="auto"/>
          <w:kern w:val="0"/>
          <w:szCs w:val="22"/>
          <w:highlight w:val="none"/>
          <w:lang w:eastAsia="zh-CN"/>
        </w:rPr>
        <w:t>蔡先生</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eastAsia="zh-CN"/>
        </w:rPr>
        <w:t>0577-63112589</w:t>
      </w:r>
      <w:r>
        <w:rPr>
          <w:rFonts w:hint="eastAsia" w:ascii="宋体" w:hAnsi="宋体" w:cs="宋体"/>
          <w:color w:val="auto"/>
          <w:kern w:val="0"/>
          <w:szCs w:val="22"/>
          <w:highlight w:val="none"/>
        </w:rPr>
        <w:t>、</w:t>
      </w:r>
      <w:r>
        <w:rPr>
          <w:rFonts w:hint="eastAsia" w:ascii="宋体" w:hAnsi="宋体" w:cs="宋体"/>
          <w:color w:val="auto"/>
          <w:kern w:val="0"/>
          <w:szCs w:val="22"/>
          <w:highlight w:val="none"/>
          <w:lang w:eastAsia="zh-CN"/>
        </w:rPr>
        <w:t>18058365298</w:t>
      </w:r>
    </w:p>
    <w:p>
      <w:pPr>
        <w:widowControl/>
        <w:snapToGrid w:val="0"/>
        <w:spacing w:line="360" w:lineRule="auto"/>
        <w:ind w:firstLine="440" w:firstLineChars="200"/>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联系传真：</w:t>
      </w:r>
      <w:r>
        <w:rPr>
          <w:rFonts w:hint="eastAsia" w:ascii="宋体" w:hAnsi="宋体" w:cs="宋体"/>
          <w:color w:val="auto"/>
          <w:kern w:val="0"/>
          <w:szCs w:val="22"/>
          <w:highlight w:val="none"/>
          <w:lang w:eastAsia="zh-CN"/>
        </w:rPr>
        <w:t>0577-63112589</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hint="eastAsia"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hint="eastAsia"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bookmarkEnd w:id="17"/>
    <w:p>
      <w:pPr>
        <w:ind w:firstLine="2692" w:firstLineChars="745"/>
        <w:rPr>
          <w:rFonts w:hint="eastAsia" w:ascii="宋体" w:hAnsi="宋体" w:cs="宋体"/>
          <w:b/>
          <w:bCs/>
          <w:color w:val="auto"/>
          <w:sz w:val="36"/>
          <w:szCs w:val="36"/>
          <w:highlight w:val="none"/>
        </w:rPr>
      </w:pPr>
    </w:p>
    <w:p>
      <w:pPr>
        <w:pStyle w:val="21"/>
        <w:spacing w:before="120" w:after="120"/>
        <w:ind w:left="447" w:hanging="447"/>
        <w:rPr>
          <w:rFonts w:hint="eastAsia"/>
          <w:color w:val="auto"/>
          <w:highlight w:val="none"/>
        </w:rPr>
      </w:pPr>
    </w:p>
    <w:p>
      <w:pPr>
        <w:pStyle w:val="21"/>
        <w:spacing w:before="120" w:after="120"/>
        <w:ind w:left="734" w:hanging="734"/>
        <w:jc w:val="center"/>
        <w:rPr>
          <w:rFonts w:hint="eastAsia" w:ascii="宋体" w:hAnsi="宋体" w:eastAsia="宋体" w:cs="宋体"/>
          <w:b/>
          <w:bCs/>
          <w:color w:val="auto"/>
          <w:sz w:val="36"/>
          <w:szCs w:val="36"/>
          <w:highlight w:val="none"/>
        </w:rPr>
      </w:pPr>
      <w:r>
        <w:rPr>
          <w:rFonts w:ascii="宋体" w:hAnsi="宋体" w:eastAsia="宋体" w:cs="宋体"/>
          <w:b/>
          <w:bCs/>
          <w:color w:val="auto"/>
          <w:sz w:val="36"/>
          <w:szCs w:val="36"/>
          <w:highlight w:val="none"/>
        </w:rPr>
        <w:br w:type="page"/>
      </w:r>
      <w:r>
        <w:rPr>
          <w:rFonts w:hint="eastAsia" w:ascii="宋体" w:hAnsi="宋体" w:eastAsia="宋体" w:cs="宋体"/>
          <w:b/>
          <w:bCs/>
          <w:color w:val="auto"/>
          <w:sz w:val="36"/>
          <w:szCs w:val="36"/>
          <w:highlight w:val="none"/>
        </w:rPr>
        <w:t>投 标 通 知 (邀 请) 书</w:t>
      </w:r>
    </w:p>
    <w:p>
      <w:pPr>
        <w:adjustRightInd w:val="0"/>
        <w:snapToGrid w:val="0"/>
        <w:spacing w:line="360" w:lineRule="atLeast"/>
        <w:ind w:firstLine="440" w:firstLineChars="200"/>
        <w:rPr>
          <w:rFonts w:hint="eastAsia" w:ascii="宋体" w:hAnsi="宋体" w:cs="宋体"/>
          <w:color w:val="auto"/>
          <w:kern w:val="0"/>
          <w:szCs w:val="22"/>
          <w:highlight w:val="none"/>
        </w:rPr>
      </w:pPr>
      <w:r>
        <w:rPr>
          <w:rFonts w:hint="eastAsia" w:ascii="宋体" w:hAnsi="宋体" w:cs="宋体"/>
          <w:color w:val="auto"/>
          <w:kern w:val="0"/>
          <w:szCs w:val="22"/>
          <w:highlight w:val="none"/>
          <w:lang w:eastAsia="zh-CN"/>
        </w:rPr>
        <w:t>浙江亿邦建设咨询有限公司</w:t>
      </w:r>
      <w:r>
        <w:rPr>
          <w:rFonts w:hint="eastAsia" w:ascii="宋体" w:hAnsi="宋体" w:cs="宋体"/>
          <w:color w:val="auto"/>
          <w:kern w:val="0"/>
          <w:szCs w:val="22"/>
          <w:highlight w:val="none"/>
        </w:rPr>
        <w:t>对</w:t>
      </w:r>
      <w:r>
        <w:rPr>
          <w:rFonts w:hint="eastAsia" w:ascii="宋体" w:hAnsi="宋体" w:cs="宋体"/>
          <w:color w:val="auto"/>
          <w:kern w:val="0"/>
          <w:szCs w:val="22"/>
          <w:highlight w:val="none"/>
          <w:lang w:eastAsia="zh-CN"/>
        </w:rPr>
        <w:t>一体式排水车（3000m³/h）采购</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3"/>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spacing w:line="400" w:lineRule="atLeast"/>
              <w:jc w:val="center"/>
              <w:rPr>
                <w:rFonts w:hint="eastAsia" w:ascii="宋体" w:hAnsi="宋体" w:cs="宋体"/>
                <w:color w:val="auto"/>
                <w:highlight w:val="none"/>
              </w:rPr>
            </w:pPr>
            <w:r>
              <w:rPr>
                <w:rFonts w:hint="eastAsia" w:ascii="宋体" w:hAnsi="宋体" w:cs="宋体"/>
                <w:color w:val="auto"/>
                <w:highlight w:val="none"/>
              </w:rPr>
              <w:t>序号</w:t>
            </w:r>
          </w:p>
        </w:tc>
        <w:tc>
          <w:tcPr>
            <w:tcW w:w="1553" w:type="dxa"/>
            <w:noWrap w:val="0"/>
            <w:vAlign w:val="center"/>
          </w:tcPr>
          <w:p>
            <w:pPr>
              <w:spacing w:line="400" w:lineRule="atLeast"/>
              <w:jc w:val="center"/>
              <w:rPr>
                <w:rFonts w:hint="eastAsia" w:ascii="宋体" w:hAnsi="宋体" w:cs="宋体"/>
                <w:color w:val="auto"/>
                <w:highlight w:val="none"/>
              </w:rPr>
            </w:pPr>
            <w:r>
              <w:rPr>
                <w:rFonts w:hint="eastAsia" w:ascii="宋体" w:hAnsi="宋体" w:cs="宋体"/>
                <w:color w:val="auto"/>
                <w:highlight w:val="none"/>
              </w:rPr>
              <w:t>内容</w:t>
            </w:r>
          </w:p>
        </w:tc>
        <w:tc>
          <w:tcPr>
            <w:tcW w:w="7776" w:type="dxa"/>
            <w:noWrap w:val="0"/>
            <w:vAlign w:val="center"/>
          </w:tcPr>
          <w:p>
            <w:pPr>
              <w:spacing w:line="400" w:lineRule="atLeast"/>
              <w:jc w:val="center"/>
              <w:rPr>
                <w:rFonts w:hint="eastAsia"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项目名称</w:t>
            </w:r>
          </w:p>
        </w:tc>
        <w:tc>
          <w:tcPr>
            <w:tcW w:w="7776" w:type="dxa"/>
            <w:noWrap w:val="0"/>
            <w:vAlign w:val="center"/>
          </w:tcPr>
          <w:p>
            <w:pPr>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lang w:eastAsia="zh-CN"/>
              </w:rPr>
              <w:t>一体式排水车（3000m³/h）采购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项目编号</w:t>
            </w:r>
          </w:p>
        </w:tc>
        <w:tc>
          <w:tcPr>
            <w:tcW w:w="7776" w:type="dxa"/>
            <w:noWrap w:val="0"/>
            <w:vAlign w:val="center"/>
          </w:tcPr>
          <w:p>
            <w:pPr>
              <w:rPr>
                <w:rFonts w:hint="eastAsia" w:ascii="宋体" w:hAnsi="宋体" w:cs="宋体"/>
                <w:color w:val="auto"/>
                <w:highlight w:val="none"/>
                <w:lang w:eastAsia="zh-CN"/>
              </w:rPr>
            </w:pPr>
            <w:r>
              <w:rPr>
                <w:rFonts w:hint="eastAsia" w:ascii="宋体" w:hAnsi="宋体" w:cs="宋体"/>
                <w:color w:val="auto"/>
                <w:highlight w:val="none"/>
                <w:lang w:eastAsia="zh-CN"/>
              </w:rPr>
              <w:t>PYCG211022100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资金来源</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采购预算</w:t>
            </w:r>
          </w:p>
          <w:p>
            <w:pPr>
              <w:rPr>
                <w:rFonts w:hint="eastAsia" w:ascii="宋体" w:hAnsi="宋体" w:cs="宋体"/>
                <w:color w:val="auto"/>
                <w:highlight w:val="none"/>
              </w:rPr>
            </w:pPr>
            <w:r>
              <w:rPr>
                <w:rFonts w:hint="eastAsia" w:ascii="宋体" w:hAnsi="宋体" w:cs="宋体"/>
                <w:color w:val="auto"/>
                <w:highlight w:val="none"/>
              </w:rPr>
              <w:t>（最高限价）</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采购方式</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采购人</w:t>
            </w:r>
          </w:p>
        </w:tc>
        <w:tc>
          <w:tcPr>
            <w:tcW w:w="7776" w:type="dxa"/>
            <w:noWrap w:val="0"/>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 购 人：</w:t>
            </w:r>
            <w:r>
              <w:rPr>
                <w:rFonts w:hint="eastAsia" w:ascii="宋体" w:hAnsi="宋体" w:cs="宋体"/>
                <w:color w:val="auto"/>
                <w:highlight w:val="none"/>
                <w:lang w:eastAsia="zh-CN"/>
              </w:rPr>
              <w:t>平阳县排水有限公司</w:t>
            </w:r>
          </w:p>
          <w:p>
            <w:pPr>
              <w:adjustRightInd w:val="0"/>
              <w:rPr>
                <w:rFonts w:hint="eastAsia" w:ascii="宋体" w:hAnsi="宋体" w:cs="宋体"/>
                <w:color w:val="auto"/>
                <w:highlight w:val="none"/>
                <w:lang w:eastAsia="zh-CN"/>
              </w:rPr>
            </w:pPr>
            <w:r>
              <w:rPr>
                <w:rFonts w:hint="eastAsia" w:ascii="宋体" w:hAnsi="宋体" w:cs="宋体"/>
                <w:color w:val="auto"/>
                <w:highlight w:val="none"/>
              </w:rPr>
              <w:t>采购人地址：平阳县鳌江镇</w:t>
            </w:r>
            <w:r>
              <w:rPr>
                <w:rFonts w:hint="eastAsia" w:ascii="宋体" w:hAnsi="宋体" w:eastAsia="宋体" w:cs="宋体"/>
                <w:b w:val="0"/>
                <w:bCs/>
                <w:color w:val="000000"/>
                <w:kern w:val="0"/>
                <w:sz w:val="22"/>
                <w:szCs w:val="22"/>
                <w:highlight w:val="none"/>
              </w:rPr>
              <w:t>塘下村昆鳌大道旁</w:t>
            </w:r>
          </w:p>
          <w:p>
            <w:pPr>
              <w:adjustRightInd w:val="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联 系 人：杜先生</w:t>
            </w:r>
          </w:p>
          <w:p>
            <w:pPr>
              <w:adjustRightInd w:val="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联系电话：0577-58105677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采购代理机构</w:t>
            </w:r>
          </w:p>
        </w:tc>
        <w:tc>
          <w:tcPr>
            <w:tcW w:w="7776" w:type="dxa"/>
            <w:noWrap w:val="0"/>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代理机构名称：</w:t>
            </w:r>
            <w:r>
              <w:rPr>
                <w:rFonts w:hint="eastAsia" w:ascii="宋体" w:hAnsi="宋体" w:cs="宋体"/>
                <w:color w:val="auto"/>
                <w:highlight w:val="none"/>
                <w:lang w:eastAsia="zh-CN"/>
              </w:rPr>
              <w:t>浙江亿邦建设咨询有限公司</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机构地址：</w:t>
            </w:r>
            <w:r>
              <w:rPr>
                <w:rFonts w:hint="eastAsia" w:ascii="宋体" w:hAnsi="宋体" w:cs="宋体"/>
                <w:color w:val="auto"/>
                <w:highlight w:val="none"/>
                <w:lang w:eastAsia="zh-CN"/>
              </w:rPr>
              <w:t>温州市平阳县鳌江镇（兴鳌中路）家电城B区4幢三楼西三间</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联系人：</w:t>
            </w:r>
            <w:r>
              <w:rPr>
                <w:rFonts w:hint="eastAsia" w:ascii="宋体" w:hAnsi="宋体" w:cs="宋体"/>
                <w:color w:val="auto"/>
                <w:highlight w:val="none"/>
                <w:lang w:eastAsia="zh-CN"/>
              </w:rPr>
              <w:t>蔡先生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联系电话：0577- 63682718、</w:t>
            </w:r>
            <w:r>
              <w:rPr>
                <w:rFonts w:hint="eastAsia" w:ascii="宋体" w:hAnsi="宋体" w:cs="宋体"/>
                <w:color w:val="auto"/>
                <w:highlight w:val="none"/>
                <w:lang w:eastAsia="zh-CN"/>
              </w:rPr>
              <w:t>18058365298</w:t>
            </w:r>
          </w:p>
          <w:p>
            <w:pPr>
              <w:adjustRightInd w:val="0"/>
              <w:rPr>
                <w:rFonts w:hint="eastAsia" w:ascii="宋体" w:hAnsi="宋体" w:cs="宋体"/>
                <w:color w:val="auto"/>
                <w:highlight w:val="none"/>
              </w:rPr>
            </w:pPr>
            <w:r>
              <w:rPr>
                <w:rFonts w:hint="eastAsia" w:ascii="宋体" w:hAnsi="宋体" w:cs="宋体"/>
                <w:color w:val="auto"/>
                <w:highlight w:val="none"/>
              </w:rPr>
              <w:t>联系传真：0577- 63682718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评标办法</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招标内容</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投标供应商</w:t>
            </w:r>
          </w:p>
          <w:p>
            <w:pPr>
              <w:rPr>
                <w:rFonts w:hint="eastAsia" w:ascii="宋体" w:hAnsi="宋体" w:cs="宋体"/>
                <w:color w:val="auto"/>
                <w:highlight w:val="none"/>
              </w:rPr>
            </w:pPr>
            <w:r>
              <w:rPr>
                <w:rFonts w:hint="eastAsia" w:ascii="宋体" w:hAnsi="宋体" w:cs="宋体"/>
                <w:color w:val="auto"/>
                <w:highlight w:val="none"/>
              </w:rPr>
              <w:t>资格要求</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是否接受联合体投标</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hint="eastAsia"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踏勘现场</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hint="eastAsia"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是否允许递交备选投标方案</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hint="eastAsia" w:ascii="宋体" w:hAnsi="宋体" w:cs="宋体"/>
                <w:color w:val="auto"/>
                <w:highlight w:val="none"/>
              </w:rPr>
            </w:pPr>
            <w:r>
              <w:rPr>
                <w:rFonts w:hint="eastAsia" w:ascii="宋体" w:hAnsi="宋体" w:cs="宋体"/>
                <w:color w:val="auto"/>
                <w:highlight w:val="none"/>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投标货币</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投标语言</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投标文件份数</w:t>
            </w:r>
          </w:p>
        </w:tc>
        <w:tc>
          <w:tcPr>
            <w:tcW w:w="7776" w:type="dxa"/>
            <w:noWrap w:val="0"/>
            <w:vAlign w:val="center"/>
          </w:tcPr>
          <w:p>
            <w:pPr>
              <w:pStyle w:val="31"/>
              <w:tabs>
                <w:tab w:val="right" w:leader="dot" w:pos="9118"/>
              </w:tabs>
              <w:rPr>
                <w:rFonts w:hint="eastAsia" w:ascii="宋体" w:hAnsi="宋体" w:cs="宋体"/>
                <w:color w:val="auto"/>
                <w:highlight w:val="none"/>
              </w:rPr>
            </w:pPr>
            <w:r>
              <w:rPr>
                <w:rFonts w:hint="eastAsia" w:ascii="宋体" w:hAnsi="宋体" w:cs="宋体"/>
                <w:b/>
                <w:color w:val="auto"/>
                <w:highlight w:val="none"/>
                <w:u w:val="single"/>
              </w:rPr>
              <w:t>正本1份，副本</w:t>
            </w:r>
            <w:r>
              <w:rPr>
                <w:rFonts w:hint="eastAsia" w:ascii="宋体" w:hAnsi="宋体" w:cs="宋体"/>
                <w:b/>
                <w:color w:val="auto"/>
                <w:highlight w:val="none"/>
                <w:u w:val="single"/>
                <w:lang w:val="en-US" w:eastAsia="zh-CN"/>
              </w:rPr>
              <w:t>4</w:t>
            </w:r>
            <w:r>
              <w:rPr>
                <w:rFonts w:hint="eastAsia" w:ascii="宋体" w:hAnsi="宋体" w:cs="宋体"/>
                <w:b/>
                <w:color w:val="auto"/>
                <w:highlight w:val="none"/>
                <w:u w:val="single"/>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投标有效期</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签字或盖章要求</w:t>
            </w:r>
          </w:p>
        </w:tc>
        <w:tc>
          <w:tcPr>
            <w:tcW w:w="7776" w:type="dxa"/>
            <w:noWrap w:val="0"/>
            <w:vAlign w:val="center"/>
          </w:tcPr>
          <w:p>
            <w:pPr>
              <w:adjustRightInd w:val="0"/>
              <w:rPr>
                <w:rFonts w:hint="eastAsia"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密封、装订</w:t>
            </w:r>
          </w:p>
          <w:p>
            <w:pPr>
              <w:jc w:val="center"/>
              <w:rPr>
                <w:rFonts w:hint="eastAsia" w:ascii="宋体" w:hAnsi="宋体" w:cs="宋体"/>
                <w:color w:val="auto"/>
                <w:highlight w:val="none"/>
              </w:rPr>
            </w:pPr>
            <w:r>
              <w:rPr>
                <w:rFonts w:hint="eastAsia" w:ascii="宋体" w:hAnsi="宋体" w:cs="宋体"/>
                <w:color w:val="auto"/>
                <w:highlight w:val="none"/>
              </w:rPr>
              <w:t>要求</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投标样品</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hint="eastAsia" w:ascii="宋体" w:hAnsi="宋体" w:cs="宋体"/>
                <w:color w:val="auto"/>
                <w:highlight w:val="none"/>
              </w:rPr>
            </w:pPr>
            <w:r>
              <w:rPr>
                <w:rFonts w:hint="eastAsia" w:ascii="宋体" w:hAnsi="宋体" w:cs="宋体"/>
                <w:color w:val="auto"/>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投标保证金</w:t>
            </w:r>
          </w:p>
        </w:tc>
        <w:tc>
          <w:tcPr>
            <w:tcW w:w="7776" w:type="dxa"/>
            <w:noWrap w:val="0"/>
            <w:vAlign w:val="center"/>
          </w:tcPr>
          <w:p>
            <w:pPr>
              <w:ind w:left="1065" w:hanging="1064" w:hangingChars="484"/>
              <w:rPr>
                <w:rFonts w:hint="eastAsia"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jc w:val="center"/>
              <w:rPr>
                <w:rFonts w:hint="eastAsia" w:ascii="宋体" w:hAnsi="宋体" w:cs="宋体"/>
                <w:color w:val="auto"/>
                <w:highlight w:val="none"/>
              </w:rPr>
            </w:pPr>
            <w:r>
              <w:rPr>
                <w:rFonts w:hint="eastAsia" w:ascii="宋体" w:hAnsi="宋体" w:cs="宋体"/>
                <w:color w:val="auto"/>
                <w:highlight w:val="none"/>
              </w:rPr>
              <w:t>履约担保</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□不需要</w:t>
            </w:r>
          </w:p>
          <w:p>
            <w:pPr>
              <w:adjustRightInd w:val="0"/>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hAnsi="宋体" w:cs="宋体"/>
                <w:color w:val="auto"/>
                <w:szCs w:val="22"/>
                <w:highlight w:val="none"/>
              </w:rPr>
              <w:t>向采购人提供合同总金额</w:t>
            </w:r>
            <w:r>
              <w:rPr>
                <w:rFonts w:hint="eastAsia" w:ascii="宋体" w:hAnsi="宋体"/>
                <w:color w:val="auto"/>
                <w:szCs w:val="22"/>
                <w:highlight w:val="none"/>
                <w:lang w:val="en-US" w:eastAsia="zh-CN"/>
              </w:rPr>
              <w:t>5</w:t>
            </w:r>
            <w:r>
              <w:rPr>
                <w:rFonts w:hint="eastAsia" w:ascii="宋体" w:hAnsi="宋体"/>
                <w:color w:val="auto"/>
                <w:szCs w:val="22"/>
                <w:highlight w:val="none"/>
              </w:rPr>
              <w:t>%</w:t>
            </w:r>
            <w:r>
              <w:rPr>
                <w:rFonts w:hint="eastAsia" w:ascii="宋体" w:hAnsi="宋体" w:cs="宋体"/>
                <w:color w:val="auto"/>
                <w:szCs w:val="22"/>
                <w:highlight w:val="none"/>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招标文件发售时间及获取方式</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按照采购公告规定的时间获取。</w:t>
            </w:r>
          </w:p>
          <w:p>
            <w:pPr>
              <w:rPr>
                <w:rFonts w:hint="eastAsia" w:ascii="宋体" w:hAnsi="宋体" w:cs="宋体"/>
                <w:color w:val="auto"/>
                <w:highlight w:val="none"/>
              </w:rPr>
            </w:pPr>
            <w:r>
              <w:rPr>
                <w:rFonts w:hint="eastAsia" w:ascii="宋体" w:hAnsi="宋体" w:cs="宋体"/>
                <w:color w:val="auto"/>
                <w:highlight w:val="none"/>
              </w:rPr>
              <w:t>□现场报名后获取；</w:t>
            </w:r>
          </w:p>
          <w:p>
            <w:pPr>
              <w:rPr>
                <w:rFonts w:hint="eastAsia"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投标截止时间</w:t>
            </w:r>
          </w:p>
        </w:tc>
        <w:tc>
          <w:tcPr>
            <w:tcW w:w="7776" w:type="dxa"/>
            <w:noWrap w:val="0"/>
            <w:vAlign w:val="center"/>
          </w:tcPr>
          <w:p>
            <w:pPr>
              <w:rPr>
                <w:rFonts w:hint="eastAsia" w:ascii="宋体" w:hAnsi="宋体" w:cs="宋体"/>
                <w:color w:val="auto"/>
                <w:kern w:val="0"/>
                <w:szCs w:val="22"/>
                <w:highlight w:val="none"/>
              </w:rPr>
            </w:pP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11</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23</w:t>
            </w:r>
            <w:r>
              <w:rPr>
                <w:rFonts w:hint="eastAsia" w:ascii="宋体" w:hAnsi="宋体" w:cs="宋体"/>
                <w:color w:val="auto"/>
                <w:kern w:val="0"/>
                <w:szCs w:val="22"/>
                <w:highlight w:val="none"/>
              </w:rPr>
              <w:t>日  上午09：30截止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投标文件递交时间及地点</w:t>
            </w:r>
          </w:p>
        </w:tc>
        <w:tc>
          <w:tcPr>
            <w:tcW w:w="7776" w:type="dxa"/>
            <w:noWrap w:val="0"/>
            <w:vAlign w:val="center"/>
          </w:tcPr>
          <w:p>
            <w:pPr>
              <w:rPr>
                <w:rFonts w:hint="eastAsia" w:ascii="宋体" w:hAnsi="宋体" w:cs="宋体"/>
                <w:color w:val="auto"/>
                <w:kern w:val="0"/>
                <w:szCs w:val="22"/>
                <w:highlight w:val="none"/>
              </w:rPr>
            </w:pP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11</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23</w:t>
            </w:r>
            <w:r>
              <w:rPr>
                <w:rFonts w:hint="eastAsia" w:ascii="宋体" w:hAnsi="宋体" w:cs="宋体"/>
                <w:color w:val="auto"/>
                <w:kern w:val="0"/>
                <w:szCs w:val="22"/>
                <w:highlight w:val="none"/>
              </w:rPr>
              <w:t>日  上午09：30截止</w:t>
            </w:r>
          </w:p>
          <w:p>
            <w:pPr>
              <w:rPr>
                <w:rFonts w:hint="eastAsia" w:ascii="宋体" w:hAnsi="宋体" w:cs="宋体"/>
                <w:color w:val="auto"/>
                <w:kern w:val="0"/>
                <w:szCs w:val="22"/>
                <w:highlight w:val="none"/>
              </w:rPr>
            </w:pPr>
            <w:r>
              <w:rPr>
                <w:rFonts w:hint="eastAsia" w:ascii="宋体" w:hAnsi="宋体" w:cs="宋体"/>
                <w:color w:val="auto"/>
                <w:kern w:val="0"/>
                <w:szCs w:val="22"/>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开标时间</w:t>
            </w:r>
          </w:p>
          <w:p>
            <w:pPr>
              <w:jc w:val="center"/>
              <w:rPr>
                <w:rFonts w:hint="eastAsia" w:ascii="宋体" w:hAnsi="宋体" w:cs="宋体"/>
                <w:color w:val="auto"/>
                <w:highlight w:val="none"/>
              </w:rPr>
            </w:pPr>
            <w:r>
              <w:rPr>
                <w:rFonts w:hint="eastAsia" w:ascii="宋体" w:hAnsi="宋体" w:cs="宋体"/>
                <w:color w:val="auto"/>
                <w:highlight w:val="none"/>
              </w:rPr>
              <w:t>开标地点</w:t>
            </w:r>
          </w:p>
          <w:p>
            <w:pPr>
              <w:jc w:val="center"/>
              <w:rPr>
                <w:rFonts w:hint="eastAsia" w:ascii="宋体" w:hAnsi="宋体" w:cs="宋体"/>
                <w:color w:val="auto"/>
                <w:highlight w:val="none"/>
              </w:rPr>
            </w:pPr>
            <w:r>
              <w:rPr>
                <w:rFonts w:hint="eastAsia" w:ascii="宋体" w:hAnsi="宋体" w:cs="宋体"/>
                <w:color w:val="auto"/>
                <w:highlight w:val="none"/>
              </w:rPr>
              <w:t>注意事项</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rPr>
              <w:t>202</w:t>
            </w:r>
            <w:r>
              <w:rPr>
                <w:rFonts w:hint="eastAsia" w:ascii="宋体" w:hAnsi="宋体" w:cs="宋体"/>
                <w:color w:val="auto"/>
                <w:kern w:val="0"/>
                <w:szCs w:val="22"/>
                <w:highlight w:val="none"/>
                <w:lang w:val="en-US" w:eastAsia="zh-CN"/>
              </w:rPr>
              <w:t>1</w:t>
            </w:r>
            <w:r>
              <w:rPr>
                <w:rFonts w:hint="eastAsia" w:ascii="宋体" w:hAnsi="宋体" w:cs="宋体"/>
                <w:color w:val="auto"/>
                <w:kern w:val="0"/>
                <w:szCs w:val="22"/>
                <w:highlight w:val="none"/>
              </w:rPr>
              <w:t>年</w:t>
            </w:r>
            <w:r>
              <w:rPr>
                <w:rFonts w:hint="eastAsia" w:ascii="宋体" w:hAnsi="宋体" w:cs="宋体"/>
                <w:color w:val="auto"/>
                <w:kern w:val="0"/>
                <w:szCs w:val="22"/>
                <w:highlight w:val="none"/>
                <w:lang w:val="en-US" w:eastAsia="zh-CN"/>
              </w:rPr>
              <w:t>11</w:t>
            </w:r>
            <w:r>
              <w:rPr>
                <w:rFonts w:hint="eastAsia" w:ascii="宋体" w:hAnsi="宋体" w:cs="宋体"/>
                <w:color w:val="auto"/>
                <w:kern w:val="0"/>
                <w:szCs w:val="22"/>
                <w:highlight w:val="none"/>
              </w:rPr>
              <w:t>月</w:t>
            </w:r>
            <w:r>
              <w:rPr>
                <w:rFonts w:hint="eastAsia" w:ascii="宋体" w:hAnsi="宋体" w:cs="宋体"/>
                <w:color w:val="auto"/>
                <w:kern w:val="0"/>
                <w:szCs w:val="22"/>
                <w:highlight w:val="none"/>
                <w:lang w:val="en-US" w:eastAsia="zh-CN"/>
              </w:rPr>
              <w:t>23</w:t>
            </w:r>
            <w:r>
              <w:rPr>
                <w:rFonts w:hint="eastAsia" w:ascii="宋体" w:hAnsi="宋体" w:cs="宋体"/>
                <w:color w:val="auto"/>
                <w:kern w:val="0"/>
                <w:szCs w:val="22"/>
                <w:highlight w:val="none"/>
              </w:rPr>
              <w:t>日  上午09：30</w:t>
            </w:r>
            <w:r>
              <w:rPr>
                <w:rFonts w:hint="eastAsia" w:ascii="宋体" w:hAnsi="宋体" w:cs="宋体"/>
                <w:color w:val="auto"/>
                <w:highlight w:val="none"/>
              </w:rPr>
              <w:t>正</w:t>
            </w:r>
          </w:p>
          <w:p>
            <w:pPr>
              <w:rPr>
                <w:rFonts w:hint="eastAsia"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开标程序</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（1）宣布开标纪律；</w:t>
            </w:r>
          </w:p>
          <w:p>
            <w:pPr>
              <w:rPr>
                <w:rFonts w:hint="eastAsia"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hint="eastAsia"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hint="eastAsia"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hint="eastAsia"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hint="eastAsia"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hint="eastAsia" w:ascii="宋体" w:hAnsi="宋体" w:cs="宋体"/>
                <w:color w:val="auto"/>
                <w:highlight w:val="none"/>
              </w:rPr>
            </w:pPr>
            <w:r>
              <w:rPr>
                <w:rFonts w:hint="eastAsia" w:ascii="宋体" w:hAnsi="宋体" w:cs="宋体"/>
                <w:color w:val="auto"/>
                <w:highlight w:val="none"/>
              </w:rPr>
              <w:t>（7）宣布开标结束。</w:t>
            </w:r>
          </w:p>
          <w:p>
            <w:pPr>
              <w:rPr>
                <w:rFonts w:hint="eastAsia"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评审委员会的</w:t>
            </w:r>
          </w:p>
          <w:p>
            <w:pPr>
              <w:jc w:val="center"/>
              <w:rPr>
                <w:rFonts w:hint="eastAsia" w:ascii="宋体" w:hAnsi="宋体" w:cs="宋体"/>
                <w:color w:val="auto"/>
                <w:highlight w:val="none"/>
              </w:rPr>
            </w:pPr>
            <w:r>
              <w:rPr>
                <w:rFonts w:hint="eastAsia" w:ascii="宋体" w:hAnsi="宋体" w:cs="宋体"/>
                <w:color w:val="auto"/>
                <w:highlight w:val="none"/>
              </w:rPr>
              <w:t>组建</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评标委员会构成：采购人依法组建，成员人数应当为</w:t>
            </w:r>
            <w:r>
              <w:rPr>
                <w:rFonts w:hint="eastAsia" w:ascii="宋体" w:hAnsi="宋体" w:cs="宋体"/>
                <w:color w:val="auto"/>
                <w:highlight w:val="none"/>
                <w:lang w:val="en-US" w:eastAsia="zh-CN"/>
              </w:rPr>
              <w:t>5</w:t>
            </w:r>
            <w:r>
              <w:rPr>
                <w:rFonts w:hint="eastAsia" w:ascii="宋体" w:hAnsi="宋体" w:cs="宋体"/>
                <w:color w:val="auto"/>
                <w:highlight w:val="none"/>
              </w:rPr>
              <w:t>人或以上单数，其中评审专家不得少于成员总数的三分之二；评审专家确定方式：按相关规定从专家库中抽取。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adjustRightInd w:val="0"/>
              <w:jc w:val="center"/>
              <w:rPr>
                <w:rFonts w:hint="eastAsia" w:ascii="宋体" w:hAnsi="宋体" w:cs="宋体"/>
                <w:color w:val="auto"/>
                <w:highlight w:val="none"/>
              </w:rPr>
            </w:pPr>
            <w:r>
              <w:rPr>
                <w:rFonts w:hint="eastAsia" w:ascii="宋体" w:hAnsi="宋体" w:cs="宋体"/>
                <w:color w:val="auto"/>
                <w:highlight w:val="none"/>
              </w:rPr>
              <w:t>政府采购</w:t>
            </w:r>
          </w:p>
          <w:p>
            <w:pPr>
              <w:adjustRightInd w:val="0"/>
              <w:jc w:val="center"/>
              <w:rPr>
                <w:rFonts w:hint="eastAsia" w:ascii="宋体" w:hAnsi="宋体" w:cs="宋体"/>
                <w:color w:val="auto"/>
                <w:highlight w:val="none"/>
              </w:rPr>
            </w:pPr>
            <w:r>
              <w:rPr>
                <w:rFonts w:hint="eastAsia" w:ascii="宋体" w:hAnsi="宋体" w:cs="宋体"/>
                <w:color w:val="auto"/>
                <w:highlight w:val="none"/>
              </w:rPr>
              <w:t>扶持政策</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rPr>
                <w:rFonts w:hint="eastAsia" w:ascii="宋体" w:hAnsi="宋体" w:cs="宋体"/>
                <w:color w:val="auto"/>
                <w:highlight w:val="none"/>
              </w:rPr>
            </w:pPr>
            <w:r>
              <w:rPr>
                <w:rFonts w:hint="eastAsia" w:ascii="宋体" w:hAnsi="宋体" w:cs="宋体"/>
                <w:color w:val="auto"/>
                <w:highlight w:val="none"/>
              </w:rPr>
              <w:t>供应商信用查询</w:t>
            </w:r>
          </w:p>
        </w:tc>
        <w:tc>
          <w:tcPr>
            <w:tcW w:w="7776" w:type="dxa"/>
            <w:noWrap w:val="0"/>
            <w:vAlign w:val="center"/>
          </w:tcPr>
          <w:p>
            <w:pPr>
              <w:rPr>
                <w:rFonts w:ascii="宋体" w:hAnsi="宋体"/>
                <w:color w:val="auto"/>
                <w:highlight w:val="none"/>
              </w:rPr>
            </w:pPr>
            <w:r>
              <w:rPr>
                <w:rFonts w:hint="eastAsia" w:ascii="宋体" w:hAnsi="宋体"/>
                <w:color w:val="auto"/>
                <w:highlight w:val="none"/>
              </w:rPr>
              <w:t>1、投标供应商信用信息查询的查询渠道：“信用中国”(</w:t>
            </w:r>
            <w:r>
              <w:rPr>
                <w:rFonts w:ascii="宋体" w:hAnsi="宋体"/>
                <w:color w:val="auto"/>
                <w:highlight w:val="none"/>
              </w:rPr>
              <w:fldChar w:fldCharType="begin"/>
            </w:r>
            <w:r>
              <w:rPr>
                <w:rFonts w:ascii="宋体" w:hAnsi="宋体"/>
                <w:color w:val="auto"/>
                <w:highlight w:val="none"/>
              </w:rPr>
              <w:instrText xml:space="preserve"> HYPERLINK "http://www.creditchina.gov.cn" </w:instrText>
            </w:r>
            <w:r>
              <w:rPr>
                <w:rFonts w:ascii="宋体" w:hAnsi="宋体"/>
                <w:color w:val="auto"/>
                <w:highlight w:val="none"/>
              </w:rPr>
              <w:fldChar w:fldCharType="separate"/>
            </w:r>
            <w:r>
              <w:rPr>
                <w:rFonts w:hint="eastAsia" w:ascii="宋体" w:hAnsi="宋体"/>
                <w:color w:val="auto"/>
                <w:highlight w:val="none"/>
              </w:rPr>
              <w:t>www.creditchina.gov.cn</w:t>
            </w:r>
            <w:r>
              <w:rPr>
                <w:rFonts w:ascii="宋体" w:hAnsi="宋体"/>
                <w:color w:val="auto"/>
                <w:highlight w:val="none"/>
              </w:rPr>
              <w:fldChar w:fldCharType="end"/>
            </w:r>
            <w:r>
              <w:rPr>
                <w:rFonts w:hint="eastAsia" w:ascii="宋体" w:hAnsi="宋体"/>
                <w:color w:val="auto"/>
                <w:highlight w:val="none"/>
              </w:rPr>
              <w:t>)；“中国政府采购网”（http://www.ccgp.gov.cn/）；</w:t>
            </w:r>
          </w:p>
          <w:p>
            <w:pPr>
              <w:rPr>
                <w:rFonts w:ascii="宋体" w:hAnsi="宋体"/>
                <w:color w:val="auto"/>
                <w:highlight w:val="none"/>
              </w:rPr>
            </w:pPr>
            <w:r>
              <w:rPr>
                <w:rFonts w:hint="eastAsia" w:ascii="宋体" w:hAnsi="宋体"/>
                <w:color w:val="auto"/>
                <w:highlight w:val="none"/>
              </w:rPr>
              <w:t>2、投标供应商信用信息查询截止时点：本项目投标截止时间；</w:t>
            </w:r>
            <w:r>
              <w:rPr>
                <w:rFonts w:ascii="宋体" w:hAnsi="宋体"/>
                <w:color w:val="auto"/>
                <w:highlight w:val="none"/>
              </w:rPr>
              <w:t xml:space="preserve"> </w:t>
            </w:r>
          </w:p>
          <w:p>
            <w:pPr>
              <w:rPr>
                <w:rFonts w:ascii="宋体" w:hAnsi="宋体"/>
                <w:color w:val="auto"/>
                <w:highlight w:val="none"/>
              </w:rPr>
            </w:pPr>
            <w:r>
              <w:rPr>
                <w:rFonts w:hint="eastAsia" w:ascii="宋体" w:hAnsi="宋体"/>
                <w:color w:val="auto"/>
                <w:highlight w:val="none"/>
              </w:rPr>
              <w:t>3、投标供应商信用信息查询记录和证据留存的具体方式：网页截图打印；</w:t>
            </w:r>
          </w:p>
          <w:p>
            <w:pPr>
              <w:rPr>
                <w:rFonts w:hint="eastAsia" w:ascii="宋体" w:hAnsi="宋体" w:cs="宋体"/>
                <w:color w:val="auto"/>
                <w:highlight w:val="none"/>
              </w:rPr>
            </w:pPr>
            <w:r>
              <w:rPr>
                <w:rFonts w:hint="eastAsia" w:ascii="宋体" w:hAnsi="宋体"/>
                <w:color w:val="auto"/>
                <w:highlight w:val="none"/>
              </w:rPr>
              <w:t>4、信用信息的使用规则：截止评标当日，经查询“信用中国”“中国政府采购网”存在列入失信被执行人、重大税收违法案件当事人名单、政府采购严重违法失信行为记录名单及其他不符合《平阳县国有企业采购管理办法（试行）》第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合同备案</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hint="eastAsia"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w:t>
            </w:r>
            <w:r>
              <w:rPr>
                <w:rFonts w:hint="eastAsia" w:ascii="宋体" w:hAnsi="宋体" w:cs="宋体"/>
                <w:color w:val="auto"/>
                <w:highlight w:val="none"/>
                <w:lang w:eastAsia="zh-CN"/>
              </w:rPr>
              <w:t>浙江亿邦建设咨询有限公司</w:t>
            </w:r>
            <w:r>
              <w:rPr>
                <w:rFonts w:hint="eastAsia" w:ascii="宋体" w:hAnsi="宋体" w:cs="宋体"/>
                <w:color w:val="auto"/>
                <w:highlight w:val="none"/>
              </w:rPr>
              <w:t>：邮箱：</w:t>
            </w:r>
            <w:r>
              <w:rPr>
                <w:rFonts w:ascii="宋体" w:hAnsi="宋体" w:cs="宋体"/>
                <w:color w:val="auto"/>
                <w:highlight w:val="none"/>
                <w:u w:val="single"/>
              </w:rPr>
              <w:fldChar w:fldCharType="begin"/>
            </w:r>
            <w:r>
              <w:rPr>
                <w:rFonts w:ascii="宋体" w:hAnsi="宋体" w:cs="宋体"/>
                <w:color w:val="auto"/>
                <w:highlight w:val="none"/>
                <w:u w:val="single"/>
              </w:rPr>
              <w:instrText xml:space="preserve"> HYPERLINK "mailto:</w:instrText>
            </w:r>
            <w:r>
              <w:rPr>
                <w:rFonts w:hint="eastAsia" w:ascii="宋体" w:hAnsi="宋体" w:cs="宋体"/>
                <w:color w:val="auto"/>
                <w:highlight w:val="none"/>
                <w:u w:val="single"/>
              </w:rPr>
              <w:instrText xml:space="preserve">3439026955@qq.com</w:instrText>
            </w:r>
            <w:r>
              <w:rPr>
                <w:rFonts w:ascii="宋体" w:hAnsi="宋体" w:cs="宋体"/>
                <w:color w:val="auto"/>
                <w:highlight w:val="none"/>
                <w:u w:val="single"/>
              </w:rPr>
              <w:instrText xml:space="preserve">" </w:instrText>
            </w:r>
            <w:r>
              <w:rPr>
                <w:rFonts w:ascii="宋体" w:hAnsi="宋体" w:cs="宋体"/>
                <w:color w:val="auto"/>
                <w:highlight w:val="none"/>
                <w:u w:val="single"/>
              </w:rPr>
              <w:fldChar w:fldCharType="separate"/>
            </w:r>
            <w:r>
              <w:rPr>
                <w:rStyle w:val="50"/>
                <w:rFonts w:hint="eastAsia" w:ascii="宋体" w:hAnsi="宋体" w:cs="宋体"/>
                <w:color w:val="auto"/>
                <w:highlight w:val="none"/>
                <w:lang w:eastAsia="zh-CN"/>
              </w:rPr>
              <w:t>214381086@qq.com</w:t>
            </w:r>
            <w:r>
              <w:rPr>
                <w:rFonts w:ascii="宋体" w:hAnsi="宋体" w:cs="宋体"/>
                <w:color w:val="auto"/>
                <w:highlight w:val="none"/>
                <w:u w:val="single"/>
              </w:rPr>
              <w:fldChar w:fldCharType="end"/>
            </w:r>
            <w:r>
              <w:rPr>
                <w:rFonts w:hint="eastAsia" w:ascii="宋体" w:hAnsi="宋体" w:cs="宋体"/>
                <w:color w:val="auto"/>
                <w:highlight w:val="none"/>
              </w:rPr>
              <w:t>；</w:t>
            </w:r>
          </w:p>
          <w:p>
            <w:pPr>
              <w:rPr>
                <w:rFonts w:hint="eastAsia" w:ascii="宋体" w:hAnsi="宋体" w:cs="宋体"/>
                <w:color w:val="auto"/>
                <w:highlight w:val="none"/>
              </w:rPr>
            </w:pPr>
            <w:r>
              <w:rPr>
                <w:rFonts w:hint="eastAsia" w:ascii="宋体" w:hAnsi="宋体" w:cs="宋体"/>
                <w:color w:val="auto"/>
                <w:highlight w:val="none"/>
              </w:rPr>
              <w:t>3、本项目政府采购合同按规定在浙江政府采购网（</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"http://www.zjzfcg.gov.cn" </w:instrText>
            </w:r>
            <w:r>
              <w:rPr>
                <w:rFonts w:hint="eastAsia" w:ascii="宋体" w:hAnsi="宋体" w:cs="宋体"/>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合同履约管理</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合同签订后，采购人依法加强对合同履约进行管理，并在</w:t>
            </w:r>
            <w:r>
              <w:rPr>
                <w:rFonts w:hint="eastAsia" w:ascii="宋体" w:hAnsi="宋体" w:cs="宋体"/>
                <w:color w:val="auto"/>
                <w:highlight w:val="none"/>
                <w:lang w:eastAsia="zh-CN"/>
              </w:rPr>
              <w:t>中标供应商</w:t>
            </w:r>
            <w:r>
              <w:rPr>
                <w:rFonts w:hint="eastAsia" w:ascii="宋体" w:hAnsi="宋体" w:cs="宋体"/>
                <w:color w:val="auto"/>
                <w:highlight w:val="none"/>
              </w:rPr>
              <w:t>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免则声明</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hint="eastAsia"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解释权</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质疑受理联系方式</w:t>
            </w:r>
          </w:p>
        </w:tc>
        <w:tc>
          <w:tcPr>
            <w:tcW w:w="7776" w:type="dxa"/>
            <w:noWrap w:val="0"/>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rPr>
              <w:t>受理单位：</w:t>
            </w:r>
            <w:r>
              <w:rPr>
                <w:rFonts w:hint="eastAsia" w:ascii="宋体" w:hAnsi="宋体" w:cs="宋体"/>
                <w:color w:val="auto"/>
                <w:highlight w:val="none"/>
                <w:lang w:eastAsia="zh-CN"/>
              </w:rPr>
              <w:t>浙江亿邦建设咨询有限公司</w:t>
            </w:r>
          </w:p>
          <w:p>
            <w:pPr>
              <w:rPr>
                <w:rFonts w:hint="eastAsia" w:ascii="宋体" w:hAnsi="宋体" w:eastAsia="宋体" w:cs="宋体"/>
                <w:color w:val="auto"/>
                <w:highlight w:val="none"/>
                <w:lang w:eastAsia="zh-CN"/>
              </w:rPr>
            </w:pPr>
            <w:r>
              <w:rPr>
                <w:rFonts w:hint="eastAsia" w:ascii="宋体" w:hAnsi="宋体" w:cs="宋体"/>
                <w:color w:val="auto"/>
                <w:highlight w:val="none"/>
              </w:rPr>
              <w:t>受 理 人：</w:t>
            </w:r>
            <w:r>
              <w:rPr>
                <w:rFonts w:hint="eastAsia" w:ascii="宋体" w:hAnsi="宋体" w:cs="宋体"/>
                <w:color w:val="auto"/>
                <w:highlight w:val="none"/>
                <w:lang w:eastAsia="zh-CN"/>
              </w:rPr>
              <w:t>蔡先生</w:t>
            </w:r>
          </w:p>
          <w:p>
            <w:pPr>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eastAsia="zh-CN"/>
              </w:rPr>
              <w:t>0577-63112589</w:t>
            </w:r>
            <w:r>
              <w:rPr>
                <w:rFonts w:hint="eastAsia" w:ascii="宋体" w:hAnsi="宋体" w:cs="宋体"/>
                <w:color w:val="auto"/>
                <w:highlight w:val="none"/>
              </w:rPr>
              <w:t>、</w:t>
            </w:r>
            <w:r>
              <w:rPr>
                <w:rFonts w:hint="eastAsia" w:ascii="宋体" w:hAnsi="宋体" w:cs="宋体"/>
                <w:color w:val="auto"/>
                <w:highlight w:val="none"/>
                <w:lang w:eastAsia="zh-CN"/>
              </w:rPr>
              <w:t>18058365298</w:t>
            </w:r>
          </w:p>
          <w:p>
            <w:pPr>
              <w:rPr>
                <w:rFonts w:hint="eastAsia" w:ascii="宋体" w:hAnsi="宋体" w:eastAsia="宋体" w:cs="宋体"/>
                <w:color w:val="auto"/>
                <w:highlight w:val="none"/>
                <w:lang w:eastAsia="zh-CN"/>
              </w:rPr>
            </w:pPr>
            <w:r>
              <w:rPr>
                <w:rFonts w:hint="eastAsia" w:ascii="宋体" w:hAnsi="宋体" w:cs="宋体"/>
                <w:color w:val="auto"/>
                <w:highlight w:val="none"/>
              </w:rPr>
              <w:t>联系传真：</w:t>
            </w:r>
            <w:r>
              <w:rPr>
                <w:rFonts w:hint="eastAsia" w:ascii="宋体" w:hAnsi="宋体" w:cs="宋体"/>
                <w:color w:val="auto"/>
                <w:highlight w:val="none"/>
                <w:lang w:eastAsia="zh-CN"/>
              </w:rPr>
              <w:t>0577-63112589</w:t>
            </w:r>
          </w:p>
          <w:p>
            <w:pPr>
              <w:rPr>
                <w:rFonts w:hint="eastAsia" w:ascii="宋体" w:hAnsi="宋体" w:eastAsia="宋体" w:cs="宋体"/>
                <w:color w:val="auto"/>
                <w:highlight w:val="none"/>
                <w:lang w:eastAsia="zh-CN"/>
              </w:rPr>
            </w:pPr>
            <w:r>
              <w:rPr>
                <w:rFonts w:hint="eastAsia" w:ascii="宋体" w:hAnsi="宋体" w:cs="宋体"/>
                <w:color w:val="auto"/>
                <w:highlight w:val="none"/>
              </w:rPr>
              <w:t>地址：</w:t>
            </w:r>
            <w:r>
              <w:rPr>
                <w:rFonts w:hint="eastAsia" w:ascii="宋体" w:hAnsi="宋体" w:cs="宋体"/>
                <w:color w:val="auto"/>
                <w:highlight w:val="none"/>
                <w:lang w:eastAsia="zh-CN"/>
              </w:rPr>
              <w:t>温州市平阳县鳌江镇（兴鳌中路）家电城B区4幢三楼西三间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noWrap w:val="0"/>
            <w:vAlign w:val="center"/>
          </w:tcPr>
          <w:p>
            <w:pPr>
              <w:snapToGrid w:val="0"/>
              <w:spacing w:line="320" w:lineRule="exact"/>
              <w:rPr>
                <w:rFonts w:hint="eastAsia"/>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w:t>
            </w:r>
            <w:r>
              <w:rPr>
                <w:rFonts w:hint="eastAsia" w:ascii="宋体" w:hAnsi="宋体"/>
                <w:color w:val="auto"/>
                <w:highlight w:val="none"/>
              </w:rPr>
              <w:t>或者采购人、采购代理机构未在规定期限内作出答复的，供应商可以在答复期满后15个工作</w:t>
            </w:r>
            <w:r>
              <w:rPr>
                <w:rFonts w:hint="eastAsia"/>
                <w:color w:val="auto"/>
                <w:highlight w:val="none"/>
              </w:rPr>
              <w:t>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8"/>
              </w:numPr>
              <w:tabs>
                <w:tab w:val="left" w:pos="420"/>
                <w:tab w:val="clear" w:pos="720"/>
              </w:tabs>
              <w:ind w:left="420" w:hanging="420"/>
              <w:jc w:val="right"/>
              <w:rPr>
                <w:rFonts w:hint="eastAsia" w:ascii="宋体" w:hAnsi="宋体" w:cs="宋体"/>
                <w:color w:val="auto"/>
                <w:highlight w:val="none"/>
              </w:rPr>
            </w:pPr>
          </w:p>
        </w:tc>
        <w:tc>
          <w:tcPr>
            <w:tcW w:w="1553" w:type="dxa"/>
            <w:noWrap w:val="0"/>
            <w:vAlign w:val="center"/>
          </w:tcPr>
          <w:p>
            <w:pPr>
              <w:jc w:val="center"/>
              <w:rPr>
                <w:rFonts w:hint="eastAsia" w:ascii="宋体" w:hAnsi="宋体" w:cs="宋体"/>
                <w:color w:val="auto"/>
                <w:highlight w:val="none"/>
              </w:rPr>
            </w:pPr>
            <w:r>
              <w:rPr>
                <w:rFonts w:hint="eastAsia" w:ascii="宋体" w:hAnsi="宋体" w:cs="宋体"/>
                <w:color w:val="auto"/>
                <w:highlight w:val="none"/>
              </w:rPr>
              <w:t>投诉受理联系方式</w:t>
            </w:r>
          </w:p>
        </w:tc>
        <w:tc>
          <w:tcPr>
            <w:tcW w:w="7776" w:type="dxa"/>
            <w:noWrap w:val="0"/>
            <w:vAlign w:val="center"/>
          </w:tcPr>
          <w:p>
            <w:pPr>
              <w:rPr>
                <w:rFonts w:hint="eastAsia"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 系 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    真：0577-63889821</w:t>
            </w:r>
          </w:p>
          <w:p>
            <w:pPr>
              <w:rPr>
                <w:rFonts w:hint="eastAsia" w:ascii="宋体" w:hAnsi="宋体" w:cs="宋体"/>
                <w:color w:val="auto"/>
                <w:highlight w:val="none"/>
              </w:rPr>
            </w:pPr>
            <w:r>
              <w:rPr>
                <w:rFonts w:hint="eastAsia" w:ascii="宋体" w:hAnsi="宋体" w:cs="宋体"/>
                <w:color w:val="auto"/>
                <w:highlight w:val="none"/>
              </w:rPr>
              <w:t>地    址：平阳县昆阳镇人民路平阳县财政局</w:t>
            </w:r>
          </w:p>
        </w:tc>
      </w:tr>
    </w:tbl>
    <w:p>
      <w:pPr>
        <w:jc w:val="center"/>
        <w:rPr>
          <w:rFonts w:hint="eastAsia" w:ascii="宋体" w:hAnsi="宋体" w:cs="宋体"/>
          <w:bCs/>
          <w:color w:val="auto"/>
          <w:highlight w:val="none"/>
        </w:rPr>
      </w:pPr>
      <w:r>
        <w:rPr>
          <w:rFonts w:hint="eastAsia" w:ascii="宋体" w:hAnsi="宋体" w:cs="宋体"/>
          <w:bCs/>
          <w:color w:val="auto"/>
          <w:szCs w:val="22"/>
          <w:highlight w:val="none"/>
        </w:rPr>
        <w:t xml:space="preserve">                                              </w:t>
      </w:r>
    </w:p>
    <w:p>
      <w:pPr>
        <w:rPr>
          <w:rFonts w:hint="eastAsia" w:ascii="宋体" w:hAnsi="宋体" w:cs="宋体"/>
          <w:bCs/>
          <w:color w:val="auto"/>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autoSpaceDE w:val="0"/>
        <w:autoSpaceDN w:val="0"/>
        <w:spacing w:line="440" w:lineRule="atLeast"/>
        <w:jc w:val="center"/>
        <w:textAlignment w:val="bottom"/>
        <w:rPr>
          <w:rFonts w:hint="eastAsia" w:ascii="宋体" w:hAnsi="宋体" w:cs="宋体"/>
          <w:color w:val="auto"/>
          <w:sz w:val="36"/>
          <w:highlight w:val="none"/>
        </w:rPr>
      </w:pPr>
    </w:p>
    <w:p>
      <w:pPr>
        <w:pStyle w:val="21"/>
        <w:spacing w:before="120" w:after="120"/>
        <w:ind w:left="447" w:hanging="447"/>
        <w:rPr>
          <w:rFonts w:hint="eastAsia"/>
          <w:color w:val="auto"/>
          <w:highlight w:val="none"/>
        </w:rPr>
      </w:pPr>
    </w:p>
    <w:p>
      <w:pPr>
        <w:autoSpaceDE w:val="0"/>
        <w:autoSpaceDN w:val="0"/>
        <w:spacing w:line="440" w:lineRule="atLeast"/>
        <w:jc w:val="center"/>
        <w:textAlignment w:val="bottom"/>
        <w:rPr>
          <w:rFonts w:hint="eastAsia"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hint="eastAsia"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hint="eastAsia"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hint="eastAsia"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tabs>
          <w:tab w:val="left" w:pos="560"/>
        </w:tabs>
        <w:autoSpaceDE w:val="0"/>
        <w:autoSpaceDN w:val="0"/>
        <w:snapToGrid w:val="0"/>
        <w:spacing w:line="360" w:lineRule="auto"/>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rFonts w:hint="eastAsia"/>
          <w:color w:val="auto"/>
          <w:highlight w:val="none"/>
        </w:rPr>
      </w:pPr>
      <w:r>
        <w:rPr>
          <w:rFonts w:hint="eastAsia"/>
          <w:color w:val="auto"/>
          <w:highlight w:val="none"/>
        </w:rPr>
        <w:t xml:space="preserve">       </w:t>
      </w:r>
    </w:p>
    <w:p>
      <w:pPr>
        <w:rPr>
          <w:rFonts w:hint="eastAsia"/>
          <w:color w:val="auto"/>
          <w:highlight w:val="none"/>
        </w:rPr>
      </w:pPr>
    </w:p>
    <w:p>
      <w:pPr>
        <w:rPr>
          <w:rFonts w:hint="eastAsia"/>
          <w:color w:val="auto"/>
          <w:highlight w:val="none"/>
        </w:rPr>
      </w:pPr>
    </w:p>
    <w:p>
      <w:pPr>
        <w:pStyle w:val="21"/>
        <w:spacing w:before="120" w:after="120"/>
        <w:ind w:left="447" w:hanging="447"/>
        <w:rPr>
          <w:rFonts w:hint="eastAsia"/>
          <w:color w:val="auto"/>
          <w:highlight w:val="none"/>
        </w:rPr>
      </w:pPr>
    </w:p>
    <w:p>
      <w:pPr>
        <w:pStyle w:val="40"/>
        <w:spacing w:before="0" w:after="0" w:line="420" w:lineRule="exact"/>
        <w:rPr>
          <w:rFonts w:hint="eastAsia" w:ascii="宋体" w:hAnsi="宋体" w:cs="宋体"/>
          <w:color w:val="auto"/>
          <w:highlight w:val="none"/>
          <w:lang w:val="zh-CN"/>
        </w:rPr>
      </w:pPr>
      <w:bookmarkStart w:id="0" w:name="_Toc157410886"/>
      <w:r>
        <w:rPr>
          <w:rFonts w:hint="eastAsia" w:ascii="宋体" w:hAnsi="宋体" w:cs="宋体"/>
          <w:color w:val="auto"/>
          <w:highlight w:val="none"/>
          <w:lang w:val="zh-CN"/>
        </w:rPr>
        <w:br w:type="page"/>
      </w:r>
      <w:r>
        <w:rPr>
          <w:rFonts w:hint="eastAsia" w:ascii="宋体" w:hAnsi="宋体" w:cs="宋体"/>
          <w:color w:val="auto"/>
          <w:highlight w:val="none"/>
          <w:lang w:val="zh-CN"/>
        </w:rPr>
        <w:t>第一部分     项目简介</w:t>
      </w:r>
    </w:p>
    <w:p>
      <w:pPr>
        <w:pStyle w:val="40"/>
        <w:spacing w:before="0" w:after="0" w:line="420" w:lineRule="exact"/>
        <w:jc w:val="both"/>
        <w:rPr>
          <w:rFonts w:hint="eastAsia" w:ascii="宋体" w:hAnsi="宋体" w:cs="宋体"/>
          <w:color w:val="auto"/>
          <w:sz w:val="22"/>
          <w:szCs w:val="22"/>
          <w:highlight w:val="none"/>
        </w:rPr>
      </w:pPr>
      <w:bookmarkStart w:id="1" w:name="_Toc300252050"/>
      <w:r>
        <w:rPr>
          <w:rFonts w:hint="eastAsia" w:ascii="宋体" w:hAnsi="宋体" w:cs="宋体"/>
          <w:color w:val="auto"/>
          <w:sz w:val="22"/>
          <w:szCs w:val="22"/>
          <w:highlight w:val="none"/>
        </w:rPr>
        <w:t>一、</w:t>
      </w:r>
      <w:bookmarkEnd w:id="1"/>
      <w:r>
        <w:rPr>
          <w:rFonts w:hint="eastAsia" w:ascii="宋体" w:hAnsi="宋体" w:cs="宋体"/>
          <w:color w:val="auto"/>
          <w:sz w:val="22"/>
          <w:szCs w:val="22"/>
          <w:highlight w:val="none"/>
        </w:rPr>
        <w:t>项目简介</w:t>
      </w:r>
    </w:p>
    <w:p>
      <w:pPr>
        <w:snapToGrid w:val="0"/>
        <w:spacing w:line="420" w:lineRule="exact"/>
        <w:rPr>
          <w:rFonts w:hint="eastAsia" w:ascii="宋体" w:hAnsi="宋体" w:cs="宋体"/>
          <w:color w:val="auto"/>
          <w:szCs w:val="22"/>
          <w:highlight w:val="none"/>
        </w:rPr>
      </w:pPr>
      <w:bookmarkStart w:id="2" w:name="_Toc300252051"/>
      <w:r>
        <w:rPr>
          <w:rFonts w:hint="eastAsia" w:ascii="宋体" w:hAnsi="宋体" w:cs="宋体"/>
          <w:color w:val="auto"/>
          <w:szCs w:val="22"/>
          <w:highlight w:val="none"/>
        </w:rPr>
        <w:t xml:space="preserve">    </w:t>
      </w:r>
      <w:r>
        <w:rPr>
          <w:rFonts w:hint="eastAsia" w:ascii="宋体" w:hAnsi="宋体" w:cs="宋体"/>
          <w:color w:val="auto"/>
          <w:szCs w:val="22"/>
          <w:highlight w:val="none"/>
          <w:lang w:eastAsia="zh-CN"/>
        </w:rPr>
        <w:t>浙江亿邦建设咨询有限公司</w:t>
      </w:r>
      <w:r>
        <w:rPr>
          <w:rFonts w:hint="eastAsia" w:ascii="宋体" w:hAnsi="宋体" w:cs="宋体"/>
          <w:color w:val="auto"/>
          <w:szCs w:val="22"/>
          <w:highlight w:val="none"/>
        </w:rPr>
        <w:t>受</w:t>
      </w:r>
      <w:r>
        <w:rPr>
          <w:rFonts w:hint="eastAsia" w:ascii="宋体" w:hAnsi="宋体" w:cs="宋体"/>
          <w:color w:val="auto"/>
          <w:szCs w:val="22"/>
          <w:highlight w:val="none"/>
          <w:lang w:eastAsia="zh-CN"/>
        </w:rPr>
        <w:t>平阳县排水有限公司</w:t>
      </w:r>
      <w:r>
        <w:rPr>
          <w:rFonts w:hint="eastAsia" w:ascii="宋体" w:hAnsi="宋体" w:cs="宋体"/>
          <w:bCs/>
          <w:color w:val="auto"/>
          <w:szCs w:val="22"/>
          <w:highlight w:val="none"/>
        </w:rPr>
        <w:t>委托，</w:t>
      </w:r>
      <w:r>
        <w:rPr>
          <w:rFonts w:hint="eastAsia" w:ascii="宋体" w:hAnsi="宋体" w:cs="宋体"/>
          <w:color w:val="auto"/>
          <w:szCs w:val="22"/>
          <w:highlight w:val="none"/>
        </w:rPr>
        <w:t>以公开招标方式采购</w:t>
      </w:r>
      <w:r>
        <w:rPr>
          <w:rFonts w:hint="eastAsia" w:ascii="宋体" w:hAnsi="宋体" w:cs="宋体"/>
          <w:color w:val="auto"/>
          <w:kern w:val="0"/>
          <w:szCs w:val="22"/>
          <w:highlight w:val="none"/>
          <w:lang w:eastAsia="zh-CN"/>
        </w:rPr>
        <w:t>一体式排水车（3000m³/h）采购</w:t>
      </w:r>
      <w:r>
        <w:rPr>
          <w:rFonts w:hint="eastAsia" w:ascii="宋体" w:hAnsi="宋体" w:cs="宋体"/>
          <w:color w:val="auto"/>
          <w:szCs w:val="22"/>
          <w:highlight w:val="none"/>
        </w:rPr>
        <w:t>，本次招标资金已经落实。</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我们热忱欢迎有关公司（企业）前来进行投标。  </w:t>
      </w:r>
    </w:p>
    <w:p>
      <w:pPr>
        <w:snapToGrid w:val="0"/>
        <w:spacing w:line="420" w:lineRule="exact"/>
        <w:ind w:firstLine="541" w:firstLineChars="246"/>
        <w:rPr>
          <w:rFonts w:hint="eastAsia" w:ascii="宋体" w:hAnsi="宋体" w:cs="宋体"/>
          <w:color w:val="auto"/>
          <w:szCs w:val="22"/>
          <w:highlight w:val="none"/>
        </w:rPr>
      </w:pPr>
    </w:p>
    <w:bookmarkEnd w:id="2"/>
    <w:p>
      <w:pPr>
        <w:pStyle w:val="40"/>
        <w:numPr>
          <w:ilvl w:val="0"/>
          <w:numId w:val="9"/>
        </w:numPr>
        <w:spacing w:before="0" w:after="0" w:line="420" w:lineRule="exact"/>
        <w:rPr>
          <w:rFonts w:hint="eastAsia" w:ascii="宋体" w:hAnsi="宋体" w:cs="宋体"/>
          <w:color w:val="auto"/>
          <w:highlight w:val="none"/>
        </w:rPr>
      </w:pPr>
      <w:r>
        <w:rPr>
          <w:rFonts w:hint="eastAsia" w:ascii="宋体" w:hAnsi="宋体" w:cs="宋体"/>
          <w:color w:val="auto"/>
          <w:highlight w:val="none"/>
          <w:lang w:val="zh-CN"/>
        </w:rPr>
        <w:t>采购内容及要求</w:t>
      </w:r>
      <w:bookmarkStart w:id="3" w:name="_Toc327258815"/>
    </w:p>
    <w:p>
      <w:pPr>
        <w:autoSpaceDE w:val="0"/>
        <w:autoSpaceDN w:val="0"/>
        <w:adjustRightInd w:val="0"/>
        <w:snapToGrid w:val="0"/>
        <w:jc w:val="center"/>
        <w:rPr>
          <w:rFonts w:hint="eastAsia" w:ascii="宋体" w:hAnsi="宋体" w:cs="宋体"/>
          <w:b/>
          <w:color w:val="auto"/>
          <w:szCs w:val="22"/>
          <w:highlight w:val="none"/>
        </w:rPr>
      </w:pPr>
    </w:p>
    <w:bookmarkEnd w:id="3"/>
    <w:p>
      <w:pPr>
        <w:snapToGrid w:val="0"/>
        <w:spacing w:line="454" w:lineRule="atLeast"/>
        <w:rPr>
          <w:rFonts w:hint="eastAsia" w:ascii="宋体" w:hAnsi="宋体"/>
          <w:b/>
          <w:bCs/>
          <w:color w:val="auto"/>
          <w:szCs w:val="22"/>
          <w:highlight w:val="none"/>
        </w:rPr>
      </w:pPr>
      <w:r>
        <w:rPr>
          <w:rFonts w:hint="eastAsia" w:ascii="宋体" w:hAnsi="宋体"/>
          <w:b/>
          <w:bCs/>
          <w:color w:val="auto"/>
          <w:szCs w:val="22"/>
          <w:highlight w:val="none"/>
        </w:rPr>
        <w:t>一、采购总说明</w:t>
      </w:r>
    </w:p>
    <w:p>
      <w:pPr>
        <w:snapToGrid w:val="0"/>
        <w:spacing w:line="460" w:lineRule="exact"/>
        <w:ind w:firstLine="480"/>
        <w:rPr>
          <w:rFonts w:hint="eastAsia" w:ascii="宋体" w:hAnsi="宋体" w:cs="宋体"/>
          <w:color w:val="auto"/>
          <w:szCs w:val="22"/>
          <w:highlight w:val="none"/>
        </w:rPr>
      </w:pPr>
      <w:r>
        <w:rPr>
          <w:rFonts w:hint="eastAsia" w:ascii="宋体" w:hAnsi="宋体" w:cs="宋体"/>
          <w:color w:val="auto"/>
          <w:szCs w:val="22"/>
          <w:highlight w:val="none"/>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hint="eastAsia" w:ascii="宋体" w:hAnsi="宋体" w:cs="宋体"/>
          <w:color w:val="auto"/>
          <w:szCs w:val="22"/>
          <w:highlight w:val="none"/>
        </w:rPr>
      </w:pPr>
      <w:r>
        <w:rPr>
          <w:rFonts w:hint="eastAsia" w:ascii="宋体" w:hAnsi="宋体" w:cs="宋体"/>
          <w:color w:val="auto"/>
          <w:szCs w:val="22"/>
          <w:highlight w:val="none"/>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hint="eastAsia" w:ascii="宋体" w:hAnsi="宋体" w:cs="宋体"/>
          <w:color w:val="auto"/>
          <w:szCs w:val="22"/>
          <w:highlight w:val="none"/>
        </w:rPr>
      </w:pPr>
      <w:r>
        <w:rPr>
          <w:rFonts w:hint="eastAsia" w:ascii="宋体" w:hAnsi="宋体" w:cs="宋体"/>
          <w:color w:val="auto"/>
          <w:szCs w:val="22"/>
          <w:highlight w:val="none"/>
        </w:rPr>
        <w:t>3、技术要求及标准的执行</w:t>
      </w:r>
    </w:p>
    <w:p>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Cs w:val="22"/>
          <w:highlight w:val="none"/>
        </w:rPr>
      </w:pPr>
      <w:r>
        <w:rPr>
          <w:rFonts w:hint="eastAsia" w:ascii="宋体" w:hAnsi="宋体" w:cs="宋体"/>
          <w:color w:val="auto"/>
          <w:szCs w:val="22"/>
          <w:highlight w:val="none"/>
        </w:rPr>
        <w:t>供应商提供的设备应标明所执行的质量标准，若同一标准已颁发新标准，则按最新标准执行。若同一设备同时有几个标准（国际标准、国家标准、行业标准、企业标准等），则按最高层次的标准执行。</w:t>
      </w:r>
    </w:p>
    <w:bookmarkEnd w:id="0"/>
    <w:p>
      <w:pPr>
        <w:numPr>
          <w:ilvl w:val="0"/>
          <w:numId w:val="7"/>
        </w:numPr>
        <w:autoSpaceDE w:val="0"/>
        <w:autoSpaceDN w:val="0"/>
        <w:adjustRightInd w:val="0"/>
        <w:snapToGrid w:val="0"/>
        <w:spacing w:line="460" w:lineRule="exact"/>
        <w:ind w:left="0" w:leftChars="0" w:firstLine="0" w:firstLineChars="0"/>
        <w:rPr>
          <w:rFonts w:hint="eastAsia" w:ascii="宋体" w:hAnsi="宋体" w:cs="宋体"/>
          <w:b/>
          <w:bCs/>
          <w:color w:val="auto"/>
          <w:highlight w:val="none"/>
        </w:rPr>
      </w:pPr>
      <w:r>
        <w:rPr>
          <w:rFonts w:hint="eastAsia" w:ascii="宋体" w:hAnsi="宋体" w:cs="宋体"/>
          <w:b/>
          <w:bCs/>
          <w:color w:val="auto"/>
          <w:highlight w:val="none"/>
        </w:rPr>
        <w:t>采购内容及具体要求</w:t>
      </w:r>
    </w:p>
    <w:p>
      <w:pPr>
        <w:pStyle w:val="40"/>
        <w:numPr>
          <w:ilvl w:val="0"/>
          <w:numId w:val="10"/>
        </w:numPr>
        <w:ind w:firstLine="440" w:firstLineChars="200"/>
        <w:jc w:val="both"/>
        <w:rPr>
          <w:rFonts w:hint="eastAsia" w:ascii="宋体" w:hAnsi="宋体" w:eastAsia="宋体" w:cs="宋体"/>
          <w:b w:val="0"/>
          <w:color w:val="auto"/>
          <w:spacing w:val="0"/>
          <w:kern w:val="2"/>
          <w:sz w:val="22"/>
          <w:szCs w:val="22"/>
          <w:highlight w:val="none"/>
          <w:lang w:val="en-US" w:eastAsia="zh-CN" w:bidi="ar-SA"/>
        </w:rPr>
      </w:pPr>
      <w:r>
        <w:rPr>
          <w:rFonts w:hint="eastAsia" w:ascii="宋体" w:hAnsi="宋体" w:eastAsia="宋体" w:cs="宋体"/>
          <w:b w:val="0"/>
          <w:color w:val="auto"/>
          <w:spacing w:val="0"/>
          <w:kern w:val="2"/>
          <w:sz w:val="22"/>
          <w:szCs w:val="22"/>
          <w:highlight w:val="none"/>
          <w:lang w:val="en-US" w:eastAsia="zh-CN" w:bidi="ar-SA"/>
        </w:rPr>
        <w:t>采购内容</w:t>
      </w:r>
    </w:p>
    <w:tbl>
      <w:tblPr>
        <w:tblStyle w:val="43"/>
        <w:tblW w:w="986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297"/>
        <w:gridCol w:w="3034"/>
        <w:gridCol w:w="530"/>
        <w:gridCol w:w="546"/>
        <w:gridCol w:w="1109"/>
        <w:gridCol w:w="2176"/>
        <w:gridCol w:w="217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jc w:val="center"/>
        </w:trPr>
        <w:tc>
          <w:tcPr>
            <w:tcW w:w="297"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序号</w:t>
            </w:r>
          </w:p>
        </w:tc>
        <w:tc>
          <w:tcPr>
            <w:tcW w:w="3034"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招标内容</w:t>
            </w:r>
          </w:p>
        </w:tc>
        <w:tc>
          <w:tcPr>
            <w:tcW w:w="530"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数量</w:t>
            </w:r>
          </w:p>
        </w:tc>
        <w:tc>
          <w:tcPr>
            <w:tcW w:w="54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单位</w:t>
            </w:r>
          </w:p>
        </w:tc>
        <w:tc>
          <w:tcPr>
            <w:tcW w:w="1109"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预算金额</w:t>
            </w:r>
          </w:p>
        </w:tc>
        <w:tc>
          <w:tcPr>
            <w:tcW w:w="217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技术要求、用途</w:t>
            </w:r>
          </w:p>
        </w:tc>
        <w:tc>
          <w:tcPr>
            <w:tcW w:w="2172"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lang w:eastAsia="zh-CN"/>
              </w:rPr>
            </w:pPr>
            <w:r>
              <w:rPr>
                <w:rFonts w:hint="eastAsia" w:ascii="宋体" w:hAnsi="宋体" w:cs="宋体"/>
                <w:kern w:val="2"/>
                <w:sz w:val="22"/>
                <w:szCs w:val="22"/>
                <w:lang w:eastAsia="zh-CN"/>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796" w:hRule="atLeast"/>
          <w:jc w:val="center"/>
        </w:trPr>
        <w:tc>
          <w:tcPr>
            <w:tcW w:w="297"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1</w:t>
            </w:r>
          </w:p>
        </w:tc>
        <w:tc>
          <w:tcPr>
            <w:tcW w:w="3034"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一体式排水车</w:t>
            </w:r>
          </w:p>
        </w:tc>
        <w:tc>
          <w:tcPr>
            <w:tcW w:w="530"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1</w:t>
            </w:r>
          </w:p>
        </w:tc>
        <w:tc>
          <w:tcPr>
            <w:tcW w:w="54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rPr>
              <w:t>辆</w:t>
            </w:r>
          </w:p>
        </w:tc>
        <w:tc>
          <w:tcPr>
            <w:tcW w:w="1109"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rPr>
            </w:pPr>
            <w:r>
              <w:rPr>
                <w:rFonts w:hint="eastAsia" w:ascii="宋体" w:hAnsi="宋体" w:eastAsia="宋体" w:cs="宋体"/>
                <w:kern w:val="2"/>
                <w:sz w:val="22"/>
                <w:szCs w:val="22"/>
                <w:lang w:val="en-US" w:eastAsia="zh-CN"/>
              </w:rPr>
              <w:t>150</w:t>
            </w:r>
            <w:r>
              <w:rPr>
                <w:rFonts w:hint="eastAsia" w:ascii="宋体" w:hAnsi="宋体" w:cs="宋体"/>
                <w:kern w:val="2"/>
                <w:sz w:val="22"/>
                <w:szCs w:val="22"/>
                <w:lang w:val="en-US" w:eastAsia="zh-CN"/>
              </w:rPr>
              <w:t>万</w:t>
            </w:r>
            <w:r>
              <w:rPr>
                <w:rFonts w:hint="eastAsia" w:ascii="宋体" w:hAnsi="宋体" w:eastAsia="宋体" w:cs="宋体"/>
                <w:kern w:val="2"/>
                <w:sz w:val="22"/>
                <w:szCs w:val="22"/>
              </w:rPr>
              <w:t>元</w:t>
            </w:r>
          </w:p>
        </w:tc>
        <w:tc>
          <w:tcPr>
            <w:tcW w:w="2176"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default" w:ascii="宋体" w:hAnsi="宋体" w:eastAsia="宋体" w:cs="宋体"/>
                <w:kern w:val="2"/>
                <w:sz w:val="22"/>
                <w:szCs w:val="22"/>
                <w:lang w:val="en-US" w:eastAsia="zh-CN"/>
              </w:rPr>
            </w:pPr>
            <w:r>
              <w:rPr>
                <w:rFonts w:hint="eastAsia" w:ascii="宋体" w:hAnsi="宋体" w:eastAsia="宋体" w:cs="宋体"/>
                <w:kern w:val="2"/>
                <w:sz w:val="22"/>
                <w:szCs w:val="22"/>
              </w:rPr>
              <w:t>详见</w:t>
            </w:r>
            <w:r>
              <w:rPr>
                <w:rFonts w:hint="eastAsia" w:ascii="宋体" w:hAnsi="宋体" w:eastAsia="宋体" w:cs="宋体"/>
                <w:kern w:val="2"/>
                <w:sz w:val="22"/>
                <w:szCs w:val="22"/>
                <w:lang w:val="en-US" w:eastAsia="zh-CN"/>
              </w:rPr>
              <w:t>技术要求</w:t>
            </w:r>
          </w:p>
        </w:tc>
        <w:tc>
          <w:tcPr>
            <w:tcW w:w="2172" w:type="dxa"/>
            <w:tcBorders>
              <w:tl2br w:val="nil"/>
              <w:tr2bl w:val="nil"/>
            </w:tcBorders>
            <w:noWrap w:val="0"/>
            <w:tcMar>
              <w:top w:w="0" w:type="dxa"/>
              <w:left w:w="105" w:type="dxa"/>
              <w:bottom w:w="0" w:type="dxa"/>
              <w:right w:w="105" w:type="dxa"/>
            </w:tcMar>
            <w:vAlign w:val="center"/>
          </w:tcPr>
          <w:p>
            <w:pPr>
              <w:pStyle w:val="38"/>
              <w:spacing w:before="60" w:beforeAutospacing="0" w:after="60" w:afterAutospacing="0" w:line="360" w:lineRule="auto"/>
              <w:ind w:right="60"/>
              <w:jc w:val="center"/>
              <w:rPr>
                <w:rFonts w:hint="eastAsia" w:ascii="宋体" w:hAnsi="宋体" w:eastAsia="宋体" w:cs="宋体"/>
                <w:kern w:val="2"/>
                <w:sz w:val="22"/>
                <w:szCs w:val="22"/>
                <w:lang w:eastAsia="zh-CN"/>
              </w:rPr>
            </w:pPr>
            <w:r>
              <w:rPr>
                <w:rFonts w:hint="eastAsia" w:ascii="宋体" w:hAnsi="宋体" w:cs="宋体"/>
                <w:kern w:val="2"/>
                <w:sz w:val="22"/>
                <w:szCs w:val="22"/>
                <w:lang w:eastAsia="zh-CN"/>
              </w:rPr>
              <w:t>配备1套车载柴油发电机组、2套自吸式水泵、3套便携式水泵以及控制系统</w:t>
            </w:r>
          </w:p>
        </w:tc>
      </w:tr>
    </w:tbl>
    <w:p>
      <w:pPr>
        <w:pStyle w:val="38"/>
        <w:spacing w:before="60" w:beforeAutospacing="0" w:after="60" w:afterAutospacing="0" w:line="360" w:lineRule="auto"/>
        <w:ind w:right="60" w:firstLine="440" w:firstLineChars="200"/>
        <w:rPr>
          <w:rFonts w:hint="default" w:ascii="宋体" w:hAnsi="宋体" w:eastAsia="宋体" w:cs="宋体"/>
          <w:b/>
          <w:kern w:val="2"/>
          <w:sz w:val="22"/>
          <w:szCs w:val="22"/>
          <w:lang w:val="en-US"/>
        </w:rPr>
      </w:pPr>
      <w:bookmarkStart w:id="4" w:name="_Toc485028898"/>
      <w:bookmarkStart w:id="5" w:name="_Toc451941625"/>
      <w:bookmarkStart w:id="6" w:name="_Toc451410122"/>
      <w:r>
        <w:rPr>
          <w:rFonts w:hint="eastAsia" w:ascii="宋体" w:hAnsi="宋体" w:cs="宋体"/>
          <w:b w:val="0"/>
          <w:color w:val="auto"/>
          <w:spacing w:val="0"/>
          <w:kern w:val="2"/>
          <w:sz w:val="22"/>
          <w:szCs w:val="22"/>
          <w:highlight w:val="none"/>
          <w:lang w:val="en-US" w:eastAsia="zh-CN" w:bidi="ar-SA"/>
        </w:rPr>
        <w:t>2、技术要求</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r>
        <w:rPr>
          <w:rFonts w:hint="eastAsia" w:ascii="宋体" w:hAnsi="宋体" w:eastAsia="宋体" w:cs="宋体"/>
          <w:kern w:val="2"/>
          <w:sz w:val="22"/>
          <w:szCs w:val="22"/>
          <w:lang w:val="en-US" w:eastAsia="zh-CN"/>
        </w:rPr>
        <w:t>2</w:t>
      </w:r>
      <w:r>
        <w:rPr>
          <w:rFonts w:hint="eastAsia" w:ascii="宋体" w:hAnsi="宋体" w:eastAsia="宋体" w:cs="宋体"/>
          <w:kern w:val="2"/>
          <w:sz w:val="22"/>
          <w:szCs w:val="22"/>
        </w:rPr>
        <w:t>.1</w:t>
      </w:r>
      <w:r>
        <w:rPr>
          <w:rFonts w:hint="eastAsia" w:ascii="宋体" w:hAnsi="宋体" w:eastAsia="宋体" w:cs="宋体"/>
          <w:kern w:val="2"/>
          <w:sz w:val="22"/>
          <w:szCs w:val="22"/>
          <w:lang w:eastAsia="zh-CN"/>
        </w:rPr>
        <w:t>功能</w:t>
      </w:r>
      <w:r>
        <w:rPr>
          <w:rFonts w:hint="eastAsia" w:ascii="宋体" w:hAnsi="宋体" w:eastAsia="宋体" w:cs="宋体"/>
          <w:kern w:val="2"/>
          <w:sz w:val="22"/>
          <w:szCs w:val="22"/>
        </w:rPr>
        <w:t>要求</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lang w:eastAsia="zh-CN"/>
        </w:rPr>
      </w:pPr>
      <w:r>
        <w:rPr>
          <w:rFonts w:hint="eastAsia" w:ascii="宋体" w:hAnsi="宋体" w:cs="宋体"/>
          <w:kern w:val="2"/>
          <w:sz w:val="22"/>
          <w:szCs w:val="22"/>
          <w:lang w:eastAsia="zh-CN"/>
        </w:rPr>
        <w:t>一体式排水车</w:t>
      </w:r>
      <w:r>
        <w:rPr>
          <w:rFonts w:hint="eastAsia" w:ascii="宋体" w:hAnsi="宋体" w:eastAsia="宋体" w:cs="宋体"/>
          <w:kern w:val="2"/>
          <w:sz w:val="22"/>
          <w:szCs w:val="22"/>
        </w:rPr>
        <w:t>，应是一款排水抢险专用车，车厢内应配备柴油发动机、</w:t>
      </w:r>
      <w:r>
        <w:rPr>
          <w:rFonts w:hint="eastAsia" w:ascii="宋体" w:hAnsi="宋体" w:cs="宋体"/>
          <w:kern w:val="2"/>
          <w:sz w:val="22"/>
          <w:szCs w:val="22"/>
          <w:lang w:eastAsia="zh-CN"/>
        </w:rPr>
        <w:t>自吸式水泵</w:t>
      </w:r>
      <w:r>
        <w:rPr>
          <w:rFonts w:hint="eastAsia" w:ascii="宋体" w:hAnsi="宋体" w:eastAsia="宋体" w:cs="宋体"/>
          <w:kern w:val="2"/>
          <w:sz w:val="22"/>
          <w:szCs w:val="22"/>
        </w:rPr>
        <w:t>、</w:t>
      </w:r>
      <w:r>
        <w:rPr>
          <w:rFonts w:hint="eastAsia" w:ascii="宋体" w:hAnsi="宋体" w:cs="宋体"/>
          <w:kern w:val="2"/>
          <w:sz w:val="22"/>
          <w:szCs w:val="22"/>
          <w:lang w:eastAsia="zh-CN"/>
        </w:rPr>
        <w:t>携式水泵以及控制系统</w:t>
      </w:r>
      <w:r>
        <w:rPr>
          <w:rFonts w:hint="eastAsia" w:ascii="宋体" w:hAnsi="宋体" w:eastAsia="宋体" w:cs="宋体"/>
          <w:kern w:val="2"/>
          <w:sz w:val="22"/>
          <w:szCs w:val="22"/>
        </w:rPr>
        <w:t>，动力强劲，排水量大，扬程高，工作范围大，方便快捷，便于快速排水。</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r>
        <w:rPr>
          <w:rFonts w:hint="eastAsia" w:ascii="宋体" w:hAnsi="宋体" w:eastAsia="宋体" w:cs="宋体"/>
          <w:kern w:val="2"/>
          <w:sz w:val="22"/>
          <w:szCs w:val="22"/>
        </w:rPr>
        <w:t>2.2适用场景</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r>
        <w:rPr>
          <w:rFonts w:hint="eastAsia" w:ascii="宋体" w:hAnsi="宋体" w:eastAsia="宋体" w:cs="宋体"/>
          <w:kern w:val="2"/>
          <w:sz w:val="22"/>
          <w:szCs w:val="22"/>
        </w:rPr>
        <w:t>防汛应急排水抢险；市政排水、城市内涝排水及城市道路、高速公路、下穿桥、隧道排水、农业抗旱供水等领域。该产品不仅应适用于一般抽排水环境，还特别应适用于城市地下车库排涝、高速公路隧道、地铁、地下通道排水等特殊领域。</w:t>
      </w:r>
    </w:p>
    <w:p>
      <w:pPr>
        <w:pStyle w:val="38"/>
        <w:spacing w:before="60" w:beforeAutospacing="0" w:after="60" w:afterAutospacing="0" w:line="360" w:lineRule="auto"/>
        <w:ind w:right="60" w:firstLine="440" w:firstLineChars="200"/>
        <w:rPr>
          <w:rFonts w:hint="eastAsia" w:ascii="宋体" w:hAnsi="宋体" w:eastAsia="宋体" w:cs="宋体"/>
          <w:kern w:val="2"/>
          <w:sz w:val="22"/>
          <w:szCs w:val="22"/>
        </w:rPr>
      </w:pPr>
    </w:p>
    <w:p>
      <w:pPr>
        <w:pStyle w:val="38"/>
        <w:spacing w:before="60" w:beforeAutospacing="0" w:after="60" w:afterAutospacing="0" w:line="360" w:lineRule="auto"/>
        <w:ind w:right="60" w:firstLine="442" w:firstLineChars="200"/>
        <w:rPr>
          <w:rFonts w:hint="eastAsia" w:ascii="宋体" w:hAnsi="宋体" w:eastAsia="宋体" w:cs="宋体"/>
          <w:b/>
          <w:color w:val="auto"/>
          <w:kern w:val="2"/>
          <w:sz w:val="22"/>
          <w:szCs w:val="22"/>
          <w:shd w:val="clear" w:color="auto" w:fill="auto"/>
        </w:rPr>
      </w:pPr>
      <w:r>
        <w:rPr>
          <w:rFonts w:hint="eastAsia" w:ascii="宋体" w:hAnsi="宋体" w:eastAsia="宋体" w:cs="宋体"/>
          <w:b/>
          <w:color w:val="auto"/>
          <w:kern w:val="2"/>
          <w:sz w:val="22"/>
          <w:szCs w:val="22"/>
          <w:shd w:val="clear" w:color="auto" w:fill="auto"/>
          <w:lang w:val="en-US" w:eastAsia="zh-CN"/>
        </w:rPr>
        <w:t>2.3</w:t>
      </w:r>
      <w:r>
        <w:rPr>
          <w:rFonts w:hint="eastAsia" w:ascii="宋体" w:hAnsi="宋体" w:eastAsia="宋体" w:cs="宋体"/>
          <w:b/>
          <w:color w:val="auto"/>
          <w:kern w:val="2"/>
          <w:sz w:val="22"/>
          <w:szCs w:val="22"/>
          <w:shd w:val="clear" w:color="auto" w:fill="auto"/>
        </w:rPr>
        <w:t>技术</w:t>
      </w:r>
      <w:r>
        <w:rPr>
          <w:rFonts w:hint="eastAsia" w:ascii="宋体" w:hAnsi="宋体" w:eastAsia="宋体" w:cs="宋体"/>
          <w:b/>
          <w:color w:val="auto"/>
          <w:kern w:val="2"/>
          <w:sz w:val="22"/>
          <w:szCs w:val="22"/>
          <w:shd w:val="clear" w:color="auto" w:fill="auto"/>
          <w:lang w:val="en-US" w:eastAsia="zh-CN"/>
        </w:rPr>
        <w:t>参数</w:t>
      </w:r>
      <w:r>
        <w:rPr>
          <w:rFonts w:hint="eastAsia" w:ascii="宋体" w:hAnsi="宋体" w:eastAsia="宋体" w:cs="宋体"/>
          <w:b/>
          <w:color w:val="auto"/>
          <w:kern w:val="2"/>
          <w:sz w:val="22"/>
          <w:szCs w:val="22"/>
          <w:shd w:val="clear" w:color="auto" w:fill="auto"/>
        </w:rPr>
        <w:t>要求（以下所有参数是为了对拟货物的技术指标和功能要求更好的说明，欢迎其他能满足本项目技术需求且性能相当或优于的产品参加。产品性能是否相当或优于由评标委员会按少数服从多数原则认定。）：</w:t>
      </w:r>
      <w:bookmarkEnd w:id="4"/>
      <w:bookmarkEnd w:id="5"/>
      <w:bookmarkEnd w:id="6"/>
    </w:p>
    <w:tbl>
      <w:tblPr>
        <w:tblStyle w:val="43"/>
        <w:tblW w:w="8850" w:type="dxa"/>
        <w:tblInd w:w="2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00"/>
        <w:gridCol w:w="685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pStyle w:val="38"/>
              <w:spacing w:before="60" w:beforeAutospacing="0" w:after="60" w:afterAutospacing="0" w:line="360" w:lineRule="auto"/>
              <w:ind w:right="60" w:rightChars="0"/>
              <w:jc w:val="center"/>
              <w:rPr>
                <w:rFonts w:hint="eastAsia" w:ascii="宋体"/>
                <w:b/>
                <w:color w:val="auto"/>
                <w:kern w:val="0"/>
                <w:szCs w:val="21"/>
                <w:lang w:val="en-US" w:eastAsia="zh-CN"/>
              </w:rPr>
            </w:pPr>
            <w:r>
              <w:rPr>
                <w:rFonts w:hint="eastAsia" w:ascii="宋体" w:hAnsi="宋体" w:eastAsia="宋体" w:cs="宋体"/>
                <w:color w:val="auto"/>
                <w:kern w:val="2"/>
                <w:sz w:val="22"/>
                <w:szCs w:val="22"/>
              </w:rPr>
              <w:t>项    目</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pStyle w:val="38"/>
              <w:spacing w:before="60" w:beforeAutospacing="0" w:after="60" w:afterAutospacing="0" w:line="360" w:lineRule="auto"/>
              <w:ind w:right="60" w:rightChars="0"/>
              <w:rPr>
                <w:rFonts w:hint="eastAsia" w:ascii="宋体"/>
                <w:color w:val="auto"/>
                <w:kern w:val="0"/>
                <w:szCs w:val="21"/>
              </w:rPr>
            </w:pPr>
            <w:r>
              <w:rPr>
                <w:rFonts w:hint="eastAsia" w:ascii="宋体" w:hAnsi="宋体" w:eastAsia="宋体" w:cs="宋体"/>
                <w:color w:val="auto"/>
                <w:kern w:val="2"/>
                <w:sz w:val="22"/>
                <w:szCs w:val="22"/>
              </w:rPr>
              <w:t>主要技术参数要求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jc w:val="both"/>
              <w:textAlignment w:val="center"/>
              <w:rPr>
                <w:rFonts w:hint="default" w:ascii="宋体"/>
                <w:b/>
                <w:color w:val="auto"/>
                <w:kern w:val="0"/>
                <w:szCs w:val="21"/>
                <w:lang w:val="en-US"/>
              </w:rPr>
            </w:pPr>
            <w:r>
              <w:rPr>
                <w:rFonts w:ascii="宋体"/>
                <w:color w:val="auto"/>
                <w:kern w:val="0"/>
                <w:szCs w:val="21"/>
              </w:rPr>
              <w:t>▲</w:t>
            </w:r>
            <w:r>
              <w:rPr>
                <w:rFonts w:hint="eastAsia" w:ascii="宋体"/>
                <w:b/>
                <w:color w:val="auto"/>
                <w:kern w:val="0"/>
                <w:szCs w:val="21"/>
                <w:lang w:val="en-US" w:eastAsia="zh-CN"/>
              </w:rPr>
              <w:t>排涝能力</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w:t>
            </w:r>
            <w:r>
              <w:rPr>
                <w:rFonts w:hint="eastAsia" w:ascii="宋体"/>
                <w:b/>
                <w:color w:val="auto"/>
                <w:kern w:val="0"/>
                <w:szCs w:val="21"/>
                <w:lang w:val="en-US" w:eastAsia="zh-CN"/>
              </w:rPr>
              <w:t>3000m³/h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燃油类别</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ascii="宋体"/>
                <w:color w:val="auto"/>
                <w:kern w:val="0"/>
                <w:szCs w:val="21"/>
              </w:rPr>
              <w:t>0#</w:t>
            </w:r>
            <w:r>
              <w:rPr>
                <w:rFonts w:hint="eastAsia" w:ascii="宋体"/>
                <w:color w:val="auto"/>
                <w:kern w:val="0"/>
                <w:szCs w:val="21"/>
              </w:rPr>
              <w:t>柴油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ascii="宋体"/>
                <w:color w:val="auto"/>
                <w:kern w:val="0"/>
                <w:szCs w:val="21"/>
              </w:rPr>
              <w:t>▲</w:t>
            </w:r>
            <w:r>
              <w:rPr>
                <w:rFonts w:hint="eastAsia" w:ascii="宋体"/>
                <w:color w:val="auto"/>
                <w:kern w:val="0"/>
                <w:szCs w:val="21"/>
              </w:rPr>
              <w:t>底盘</w:t>
            </w:r>
            <w:r>
              <w:rPr>
                <w:rFonts w:hint="eastAsia" w:ascii="宋体"/>
                <w:color w:val="auto"/>
                <w:kern w:val="0"/>
                <w:szCs w:val="21"/>
                <w:lang w:val="en-US" w:eastAsia="zh-CN"/>
              </w:rPr>
              <w:t>参考</w:t>
            </w:r>
            <w:r>
              <w:rPr>
                <w:rFonts w:hint="eastAsia" w:ascii="宋体"/>
                <w:color w:val="auto"/>
                <w:kern w:val="0"/>
                <w:szCs w:val="21"/>
              </w:rPr>
              <w:t>品牌</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东风</w:t>
            </w:r>
            <w:r>
              <w:rPr>
                <w:rFonts w:hint="eastAsia" w:ascii="宋体"/>
                <w:color w:val="auto"/>
                <w:kern w:val="0"/>
                <w:szCs w:val="21"/>
                <w:lang w:eastAsia="zh-CN"/>
              </w:rPr>
              <w:t>天锦或者同等档次或者更优</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ascii="宋体"/>
                <w:color w:val="auto"/>
                <w:kern w:val="0"/>
                <w:szCs w:val="21"/>
              </w:rPr>
              <w:t>▲</w:t>
            </w:r>
            <w:r>
              <w:rPr>
                <w:rFonts w:hint="eastAsia" w:ascii="宋体"/>
                <w:color w:val="auto"/>
                <w:kern w:val="0"/>
                <w:szCs w:val="21"/>
              </w:rPr>
              <w:t>排放标准</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国</w:t>
            </w:r>
            <w:r>
              <w:rPr>
                <w:rFonts w:hint="eastAsia" w:ascii="宋体"/>
                <w:color w:val="auto"/>
                <w:kern w:val="0"/>
                <w:szCs w:val="21"/>
                <w:lang w:val="en-US" w:eastAsia="zh-CN"/>
              </w:rPr>
              <w:t>六</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牌照</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黄牌</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4" w:space="0"/>
              <w:left w:val="single" w:color="auto" w:sz="4" w:space="0"/>
              <w:right w:val="single" w:color="auto" w:sz="6"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汽车尺寸</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eastAsia="宋体"/>
                <w:color w:val="auto"/>
                <w:kern w:val="0"/>
                <w:szCs w:val="21"/>
                <w:lang w:val="en-US" w:eastAsia="zh-CN"/>
              </w:rPr>
            </w:pPr>
            <w:r>
              <w:rPr>
                <w:rFonts w:hint="eastAsia" w:ascii="宋体"/>
                <w:color w:val="auto"/>
                <w:kern w:val="0"/>
                <w:szCs w:val="21"/>
                <w:lang w:val="en-US" w:eastAsia="zh-CN"/>
              </w:rPr>
              <w:t>长度≤10米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color w:val="auto"/>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宽度≤2.65米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bottom w:val="single" w:color="auto" w:sz="4" w:space="0"/>
              <w:right w:val="single" w:color="auto" w:sz="6" w:space="0"/>
            </w:tcBorders>
            <w:noWrap w:val="0"/>
            <w:vAlign w:val="center"/>
          </w:tcPr>
          <w:p>
            <w:pPr>
              <w:autoSpaceDN w:val="0"/>
              <w:textAlignment w:val="center"/>
              <w:rPr>
                <w:rFonts w:hint="eastAsia" w:ascii="宋体"/>
                <w:color w:val="auto"/>
                <w:kern w:val="0"/>
                <w:szCs w:val="21"/>
                <w:lang w:val="en-US" w:eastAsia="zh-CN"/>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高度≤3.8米</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eastAsia" w:ascii="宋体" w:hAnsi="Times New Roman" w:eastAsia="宋体" w:cs="Times New Roman"/>
                <w:color w:val="auto"/>
                <w:kern w:val="0"/>
                <w:szCs w:val="21"/>
              </w:rPr>
            </w:pPr>
            <w:r>
              <w:rPr>
                <w:rFonts w:hint="eastAsia" w:ascii="宋体" w:hAnsi="Times New Roman" w:eastAsia="宋体" w:cs="Times New Roman"/>
                <w:color w:val="auto"/>
                <w:kern w:val="0"/>
                <w:szCs w:val="21"/>
              </w:rPr>
              <w:t>▲</w:t>
            </w:r>
            <w:r>
              <w:rPr>
                <w:rFonts w:hint="eastAsia" w:ascii="宋体" w:hAnsi="Times New Roman" w:eastAsia="宋体" w:cs="Times New Roman"/>
                <w:color w:val="auto"/>
                <w:kern w:val="0"/>
                <w:szCs w:val="21"/>
                <w:lang w:val="en-US" w:eastAsia="zh-CN"/>
              </w:rPr>
              <w:t>汽车</w:t>
            </w:r>
            <w:r>
              <w:rPr>
                <w:rFonts w:hint="eastAsia" w:ascii="宋体" w:hAnsi="Times New Roman" w:eastAsia="宋体" w:cs="Times New Roman"/>
                <w:color w:val="auto"/>
                <w:kern w:val="0"/>
                <w:szCs w:val="21"/>
              </w:rPr>
              <w:t>总质量</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eastAsia="宋体" w:cs="Times New Roman"/>
                <w:color w:val="auto"/>
                <w:kern w:val="0"/>
                <w:szCs w:val="21"/>
                <w:lang w:val="en-US" w:eastAsia="zh-CN"/>
              </w:rPr>
            </w:pPr>
            <w:r>
              <w:rPr>
                <w:rFonts w:hint="eastAsia" w:ascii="宋体" w:hAnsi="Times New Roman" w:eastAsia="宋体" w:cs="Times New Roman"/>
                <w:color w:val="auto"/>
                <w:kern w:val="0"/>
                <w:szCs w:val="21"/>
                <w:lang w:val="en-US" w:eastAsia="zh-CN"/>
              </w:rPr>
              <w:t>≤</w:t>
            </w:r>
            <w:r>
              <w:rPr>
                <w:rFonts w:hint="eastAsia" w:ascii="宋体" w:hAnsi="Times New Roman" w:eastAsia="宋体" w:cs="Times New Roman"/>
                <w:color w:val="auto"/>
                <w:kern w:val="0"/>
                <w:szCs w:val="21"/>
              </w:rPr>
              <w:t>1</w:t>
            </w:r>
            <w:r>
              <w:rPr>
                <w:rFonts w:hint="eastAsia" w:ascii="宋体" w:hAnsi="Times New Roman" w:eastAsia="宋体" w:cs="Times New Roman"/>
                <w:color w:val="auto"/>
                <w:kern w:val="0"/>
                <w:szCs w:val="21"/>
                <w:lang w:val="en-US" w:eastAsia="zh-CN"/>
              </w:rPr>
              <w:t>80</w:t>
            </w:r>
            <w:r>
              <w:rPr>
                <w:rFonts w:hint="eastAsia" w:ascii="宋体" w:hAnsi="Times New Roman" w:eastAsia="宋体" w:cs="Times New Roman"/>
                <w:color w:val="auto"/>
                <w:kern w:val="0"/>
                <w:szCs w:val="21"/>
              </w:rPr>
              <w:t>00Kg</w:t>
            </w:r>
            <w:r>
              <w:rPr>
                <w:rFonts w:hint="eastAsia" w:ascii="宋体" w:hAnsi="Times New Roman" w:eastAsia="宋体" w:cs="Times New Roman"/>
                <w:color w:val="auto"/>
                <w:kern w:val="0"/>
                <w:szCs w:val="21"/>
                <w:lang w:eastAsia="zh-CN"/>
              </w:rPr>
              <w:t>（提供工信部公告为准）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汽车整备质量</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≤16000</w:t>
            </w:r>
            <w:r>
              <w:rPr>
                <w:rFonts w:hint="eastAsia" w:ascii="宋体" w:hAnsi="Times New Roman" w:cs="Times New Roman"/>
                <w:color w:val="auto"/>
                <w:kern w:val="0"/>
                <w:szCs w:val="21"/>
                <w:lang w:val="en-US" w:eastAsia="zh-CN"/>
              </w:rPr>
              <w:t>kg</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★发动机功率</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≥160kw</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最高车速</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100km/h及以上</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准乘人数</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ascii="宋体"/>
                <w:color w:val="auto"/>
                <w:kern w:val="0"/>
                <w:szCs w:val="21"/>
              </w:rPr>
              <w:t>3</w:t>
            </w:r>
            <w:r>
              <w:rPr>
                <w:rFonts w:hint="eastAsia" w:ascii="宋体"/>
                <w:color w:val="auto"/>
                <w:kern w:val="0"/>
                <w:szCs w:val="21"/>
              </w:rPr>
              <w:t>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驱动形式</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后轮驱动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转向</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方向盘式前轮转向，液压助力转向</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车辆</w:t>
            </w:r>
            <w:r>
              <w:rPr>
                <w:rFonts w:hint="eastAsia" w:ascii="宋体"/>
                <w:color w:val="auto"/>
                <w:kern w:val="0"/>
                <w:szCs w:val="21"/>
              </w:rPr>
              <w:t>空调</w:t>
            </w:r>
            <w:r>
              <w:rPr>
                <w:rFonts w:hint="eastAsia" w:ascii="宋体"/>
                <w:color w:val="auto"/>
                <w:kern w:val="0"/>
                <w:szCs w:val="21"/>
                <w:lang w:eastAsia="zh-CN"/>
              </w:rPr>
              <w:t>、</w:t>
            </w:r>
            <w:r>
              <w:rPr>
                <w:rFonts w:hint="eastAsia" w:ascii="宋体"/>
                <w:color w:val="auto"/>
                <w:kern w:val="0"/>
                <w:szCs w:val="21"/>
              </w:rPr>
              <w:t>倒车雷达</w:t>
            </w:r>
            <w:r>
              <w:rPr>
                <w:rFonts w:hint="eastAsia" w:ascii="宋体"/>
                <w:color w:val="auto"/>
                <w:kern w:val="0"/>
                <w:szCs w:val="21"/>
                <w:lang w:eastAsia="zh-CN"/>
              </w:rPr>
              <w:t>、</w:t>
            </w:r>
            <w:r>
              <w:rPr>
                <w:rFonts w:hint="eastAsia" w:ascii="宋体"/>
                <w:color w:val="auto"/>
                <w:kern w:val="0"/>
                <w:szCs w:val="21"/>
                <w:lang w:val="en-US" w:eastAsia="zh-CN"/>
              </w:rPr>
              <w:t>行车记录仪</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有</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4" w:space="0"/>
              <w:left w:val="single" w:color="auto" w:sz="4" w:space="0"/>
              <w:right w:val="single" w:color="auto" w:sz="6" w:space="0"/>
            </w:tcBorders>
            <w:noWrap w:val="0"/>
            <w:vAlign w:val="center"/>
          </w:tcPr>
          <w:p>
            <w:pPr>
              <w:autoSpaceDN w:val="0"/>
              <w:jc w:val="center"/>
              <w:textAlignment w:val="center"/>
              <w:rPr>
                <w:rFonts w:hint="eastAsia" w:ascii="宋体" w:eastAsia="宋体"/>
                <w:color w:val="auto"/>
                <w:kern w:val="0"/>
                <w:szCs w:val="21"/>
                <w:lang w:val="en-US" w:eastAsia="zh-CN"/>
              </w:rPr>
            </w:pPr>
            <w:r>
              <w:rPr>
                <w:rFonts w:hint="eastAsia" w:ascii="宋体"/>
                <w:color w:val="auto"/>
                <w:kern w:val="0"/>
                <w:szCs w:val="21"/>
              </w:rPr>
              <w:t>车厢</w:t>
            </w:r>
            <w:r>
              <w:rPr>
                <w:rFonts w:hint="eastAsia" w:ascii="宋体"/>
                <w:color w:val="auto"/>
                <w:kern w:val="0"/>
                <w:szCs w:val="21"/>
                <w:lang w:val="en-US" w:eastAsia="zh-CN"/>
              </w:rPr>
              <w:t>及门的要求</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全封闭车箱</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★车厢采用防腐、耐火材料制作</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车厢整个顶部为完整平面，结构上无突起。（提供彩印公告图片）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rPr>
              <w:t>车箱有隔音功能，噪音不得超过国家标准</w:t>
            </w:r>
            <w:r>
              <w:rPr>
                <w:rFonts w:hint="eastAsia" w:ascii="宋体"/>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rPr>
            </w:pPr>
            <w:r>
              <w:rPr>
                <w:rFonts w:hint="eastAsia" w:ascii="宋体"/>
                <w:color w:val="auto"/>
                <w:kern w:val="0"/>
                <w:szCs w:val="21"/>
                <w:lang w:val="en-US" w:eastAsia="zh-CN"/>
              </w:rPr>
              <w:t>配备蹬车梯，便于抢险救灾使用。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箱体门数要求：箱体尾部应有1个门，箱体侧面应至少设有4个门。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14" w:hRule="atLeast"/>
        </w:trPr>
        <w:tc>
          <w:tcPr>
            <w:tcW w:w="2000" w:type="dxa"/>
            <w:tcBorders>
              <w:top w:val="single" w:color="auto" w:sz="4" w:space="0"/>
              <w:left w:val="single" w:color="auto" w:sz="4" w:space="0"/>
              <w:right w:val="single" w:color="auto" w:sz="6" w:space="0"/>
            </w:tcBorders>
            <w:noWrap w:val="0"/>
            <w:vAlign w:val="center"/>
          </w:tcPr>
          <w:p>
            <w:pPr>
              <w:autoSpaceDN w:val="0"/>
              <w:jc w:val="center"/>
              <w:textAlignment w:val="center"/>
              <w:rPr>
                <w:rFonts w:hint="eastAsia" w:ascii="宋体" w:eastAsia="宋体"/>
                <w:color w:val="auto"/>
                <w:kern w:val="0"/>
                <w:szCs w:val="21"/>
                <w:lang w:eastAsia="zh-CN"/>
              </w:rPr>
            </w:pPr>
            <w:r>
              <w:rPr>
                <w:rFonts w:hint="eastAsia" w:ascii="宋体"/>
                <w:color w:val="auto"/>
                <w:kern w:val="0"/>
                <w:szCs w:val="21"/>
              </w:rPr>
              <w:t>照明</w:t>
            </w:r>
            <w:r>
              <w:rPr>
                <w:rFonts w:hint="eastAsia" w:ascii="宋体"/>
                <w:color w:val="auto"/>
                <w:kern w:val="0"/>
                <w:szCs w:val="21"/>
                <w:lang w:eastAsia="zh-CN"/>
              </w:rPr>
              <w:t>、</w:t>
            </w:r>
            <w:r>
              <w:rPr>
                <w:rFonts w:hint="eastAsia" w:ascii="宋体"/>
                <w:color w:val="auto"/>
                <w:kern w:val="0"/>
                <w:szCs w:val="21"/>
              </w:rPr>
              <w:t>警示</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eastAsia="宋体"/>
                <w:color w:val="auto"/>
                <w:kern w:val="0"/>
                <w:szCs w:val="21"/>
                <w:lang w:eastAsia="zh-CN"/>
              </w:rPr>
            </w:pPr>
            <w:r>
              <w:rPr>
                <w:rFonts w:hint="eastAsia" w:ascii="宋体"/>
                <w:color w:val="auto"/>
                <w:kern w:val="0"/>
                <w:szCs w:val="21"/>
                <w:lang w:eastAsia="zh-CN"/>
              </w:rPr>
              <w:t>汽车驾驶室</w:t>
            </w:r>
            <w:r>
              <w:rPr>
                <w:rFonts w:hint="eastAsia" w:ascii="宋体"/>
                <w:color w:val="auto"/>
                <w:kern w:val="0"/>
                <w:szCs w:val="21"/>
              </w:rPr>
              <w:t>顶部安装</w:t>
            </w:r>
            <w:r>
              <w:rPr>
                <w:rFonts w:hint="eastAsia" w:ascii="宋体"/>
                <w:color w:val="auto"/>
                <w:kern w:val="0"/>
                <w:szCs w:val="21"/>
                <w:lang w:eastAsia="zh-CN"/>
              </w:rPr>
              <w:t>长条黄色警示灯；配备</w:t>
            </w:r>
            <w:r>
              <w:rPr>
                <w:rFonts w:hint="eastAsia" w:ascii="宋体"/>
                <w:color w:val="auto"/>
                <w:kern w:val="0"/>
                <w:szCs w:val="21"/>
              </w:rPr>
              <w:t>高杆照明灯、可以伸缩</w:t>
            </w:r>
            <w:r>
              <w:rPr>
                <w:rFonts w:ascii="宋体"/>
                <w:color w:val="auto"/>
                <w:kern w:val="0"/>
                <w:szCs w:val="21"/>
              </w:rPr>
              <w:t>1.8</w:t>
            </w:r>
            <w:r>
              <w:rPr>
                <w:rFonts w:hint="eastAsia" w:ascii="宋体"/>
                <w:color w:val="auto"/>
                <w:kern w:val="0"/>
                <w:szCs w:val="21"/>
              </w:rPr>
              <w:t>米，可以上下左右旋转，带底座，可折叠回收</w:t>
            </w:r>
            <w:r>
              <w:rPr>
                <w:rFonts w:hint="eastAsia" w:ascii="宋体"/>
                <w:color w:val="auto"/>
                <w:kern w:val="0"/>
                <w:szCs w:val="21"/>
                <w:lang w:eastAsia="zh-CN"/>
              </w:rPr>
              <w:t>；车厢尾部箱顶配置双向箭头指示灯，车厢两侧配有爆闪灯。</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trPr>
        <w:tc>
          <w:tcPr>
            <w:tcW w:w="2000" w:type="dxa"/>
            <w:tcBorders>
              <w:top w:val="single" w:color="auto" w:sz="4" w:space="0"/>
              <w:left w:val="single" w:color="auto" w:sz="4" w:space="0"/>
              <w:right w:val="single" w:color="auto" w:sz="6" w:space="0"/>
            </w:tcBorders>
            <w:noWrap w:val="0"/>
            <w:vAlign w:val="center"/>
          </w:tcPr>
          <w:p>
            <w:pPr>
              <w:autoSpaceDN w:val="0"/>
              <w:ind w:firstLine="220" w:firstLineChars="100"/>
              <w:textAlignment w:val="center"/>
              <w:rPr>
                <w:rFonts w:hint="eastAsia" w:ascii="宋体" w:hAnsi="Times New Roman" w:cs="Times New Roman"/>
                <w:color w:val="auto"/>
                <w:kern w:val="0"/>
                <w:szCs w:val="21"/>
                <w:lang w:eastAsia="zh-CN"/>
              </w:rPr>
            </w:pPr>
            <w:r>
              <w:rPr>
                <w:rFonts w:hint="eastAsia" w:ascii="宋体" w:hAnsi="Times New Roman" w:cs="Times New Roman"/>
                <w:color w:val="auto"/>
                <w:kern w:val="0"/>
                <w:szCs w:val="21"/>
                <w:lang w:eastAsia="zh-CN"/>
              </w:rPr>
              <w:t>水泵变频器</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cs="Times New Roman"/>
                <w:color w:val="auto"/>
                <w:kern w:val="0"/>
                <w:szCs w:val="21"/>
                <w:lang w:val="en-US" w:eastAsia="zh-CN"/>
              </w:rPr>
            </w:pPr>
            <w:r>
              <w:rPr>
                <w:rFonts w:hint="default" w:ascii="宋体" w:hAnsi="Times New Roman" w:cs="Times New Roman"/>
                <w:color w:val="auto"/>
                <w:kern w:val="0"/>
                <w:szCs w:val="21"/>
                <w:lang w:val="en-US" w:eastAsia="zh-CN"/>
              </w:rPr>
              <w:t>简便管理，安全保护，实现自动化控制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4" w:space="0"/>
              <w:left w:val="single" w:color="auto" w:sz="4" w:space="0"/>
              <w:right w:val="single" w:color="auto" w:sz="6" w:space="0"/>
            </w:tcBorders>
            <w:noWrap w:val="0"/>
            <w:vAlign w:val="center"/>
          </w:tcPr>
          <w:p>
            <w:pPr>
              <w:autoSpaceDN w:val="0"/>
              <w:textAlignment w:val="center"/>
              <w:rPr>
                <w:rFonts w:ascii="宋体"/>
                <w:color w:val="auto"/>
                <w:kern w:val="0"/>
                <w:szCs w:val="21"/>
              </w:rPr>
            </w:pPr>
            <w:r>
              <w:rPr>
                <w:rFonts w:hint="eastAsia" w:ascii="宋体"/>
                <w:color w:val="auto"/>
                <w:kern w:val="0"/>
                <w:szCs w:val="21"/>
                <w:lang w:val="en-US" w:eastAsia="zh-CN"/>
              </w:rPr>
              <w:t>车载</w:t>
            </w:r>
            <w:r>
              <w:rPr>
                <w:rFonts w:hint="eastAsia" w:ascii="宋体"/>
                <w:color w:val="auto"/>
                <w:kern w:val="0"/>
                <w:szCs w:val="21"/>
              </w:rPr>
              <w:t>柴油发电机组</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hAnsi="Times New Roman" w:cs="Times New Roman"/>
                <w:color w:val="auto"/>
                <w:kern w:val="0"/>
                <w:szCs w:val="21"/>
                <w:lang w:eastAsia="zh-CN"/>
              </w:rPr>
              <w:t>三相四线制，发电机组要求康明斯或者同等</w:t>
            </w:r>
            <w:r>
              <w:rPr>
                <w:rFonts w:hint="eastAsia" w:ascii="宋体" w:cs="Times New Roman"/>
                <w:color w:val="auto"/>
                <w:kern w:val="0"/>
                <w:szCs w:val="21"/>
                <w:lang w:eastAsia="zh-CN"/>
              </w:rPr>
              <w:t>档次</w:t>
            </w:r>
            <w:r>
              <w:rPr>
                <w:rFonts w:hint="eastAsia" w:ascii="宋体" w:hAnsi="Times New Roman" w:cs="Times New Roman"/>
                <w:color w:val="auto"/>
                <w:kern w:val="0"/>
                <w:szCs w:val="21"/>
                <w:lang w:eastAsia="zh-CN"/>
              </w:rPr>
              <w:t>或者更优,</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lang w:val="en-US" w:eastAsia="zh-CN"/>
              </w:rPr>
              <w:t>★</w:t>
            </w:r>
            <w:r>
              <w:rPr>
                <w:rFonts w:hint="eastAsia" w:ascii="宋体"/>
                <w:color w:val="auto"/>
                <w:kern w:val="0"/>
                <w:szCs w:val="21"/>
              </w:rPr>
              <w:t>额定电压</w:t>
            </w:r>
            <w:r>
              <w:rPr>
                <w:rFonts w:hint="eastAsia" w:ascii="宋体"/>
                <w:color w:val="auto"/>
                <w:kern w:val="0"/>
                <w:szCs w:val="21"/>
                <w:lang w:eastAsia="zh-CN"/>
              </w:rPr>
              <w:t>：</w:t>
            </w:r>
            <w:r>
              <w:rPr>
                <w:rFonts w:hint="eastAsia" w:ascii="宋体"/>
                <w:color w:val="auto"/>
                <w:kern w:val="0"/>
                <w:szCs w:val="21"/>
              </w:rPr>
              <w:t>线电压</w:t>
            </w:r>
            <w:r>
              <w:rPr>
                <w:rFonts w:ascii="宋体"/>
                <w:color w:val="auto"/>
                <w:kern w:val="0"/>
                <w:szCs w:val="21"/>
              </w:rPr>
              <w:t>380V±10%</w:t>
            </w:r>
            <w:r>
              <w:rPr>
                <w:rFonts w:hint="eastAsia" w:ascii="宋体"/>
                <w:color w:val="auto"/>
                <w:kern w:val="0"/>
                <w:szCs w:val="21"/>
              </w:rPr>
              <w:t>，相电压</w:t>
            </w:r>
            <w:r>
              <w:rPr>
                <w:rFonts w:ascii="宋体"/>
                <w:color w:val="auto"/>
                <w:kern w:val="0"/>
                <w:szCs w:val="21"/>
              </w:rPr>
              <w:t>220V±10%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调速</w:t>
            </w:r>
            <w:r>
              <w:rPr>
                <w:rFonts w:hint="eastAsia" w:ascii="宋体"/>
                <w:color w:val="auto"/>
                <w:kern w:val="0"/>
                <w:szCs w:val="21"/>
                <w:lang w:eastAsia="zh-CN"/>
              </w:rPr>
              <w:t>：</w:t>
            </w:r>
            <w:r>
              <w:rPr>
                <w:rFonts w:hint="eastAsia" w:ascii="宋体"/>
                <w:color w:val="auto"/>
                <w:kern w:val="0"/>
                <w:szCs w:val="21"/>
              </w:rPr>
              <w:t>能自动调速，使输出稳定。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eastAsia="宋体"/>
                <w:color w:val="auto"/>
                <w:kern w:val="0"/>
                <w:szCs w:val="21"/>
                <w:lang w:val="en-US" w:eastAsia="zh-CN"/>
              </w:rPr>
            </w:pPr>
            <w:r>
              <w:rPr>
                <w:rFonts w:ascii="宋体"/>
                <w:color w:val="auto"/>
                <w:kern w:val="0"/>
                <w:szCs w:val="21"/>
              </w:rPr>
              <w:t>▲</w:t>
            </w:r>
            <w:r>
              <w:rPr>
                <w:rFonts w:hint="eastAsia" w:ascii="宋体"/>
                <w:color w:val="auto"/>
                <w:kern w:val="0"/>
                <w:szCs w:val="21"/>
              </w:rPr>
              <w:t>额定输出功率≥</w:t>
            </w:r>
            <w:r>
              <w:rPr>
                <w:rFonts w:hint="eastAsia" w:ascii="宋体"/>
                <w:color w:val="auto"/>
                <w:kern w:val="0"/>
                <w:szCs w:val="21"/>
                <w:lang w:val="en-US" w:eastAsia="zh-CN"/>
              </w:rPr>
              <w:t>250</w:t>
            </w:r>
            <w:r>
              <w:rPr>
                <w:rFonts w:ascii="宋体"/>
                <w:color w:val="auto"/>
                <w:kern w:val="0"/>
                <w:szCs w:val="21"/>
              </w:rPr>
              <w:t>KW</w:t>
            </w:r>
            <w:r>
              <w:rPr>
                <w:rFonts w:hint="eastAsia" w:ascii="宋体"/>
                <w:color w:val="auto"/>
                <w:kern w:val="0"/>
                <w:szCs w:val="21"/>
                <w:lang w:val="en-US" w:eastAsia="zh-CN"/>
              </w:rPr>
              <w:t xml:space="preserve"> ，应与两种排水方式泵组功率相匹配。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rPr>
              <w:t>冷却方式</w:t>
            </w:r>
            <w:r>
              <w:rPr>
                <w:rFonts w:hint="eastAsia" w:ascii="宋体"/>
                <w:color w:val="auto"/>
                <w:kern w:val="0"/>
                <w:szCs w:val="21"/>
                <w:lang w:eastAsia="zh-CN"/>
              </w:rPr>
              <w:t>：</w:t>
            </w:r>
            <w:r>
              <w:rPr>
                <w:rFonts w:hint="eastAsia" w:ascii="宋体"/>
                <w:color w:val="auto"/>
                <w:kern w:val="0"/>
                <w:szCs w:val="21"/>
              </w:rPr>
              <w:t>封闭式水循环冷却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bottom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color w:val="auto"/>
                <w:kern w:val="0"/>
                <w:szCs w:val="21"/>
                <w:lang w:val="en-US" w:eastAsia="zh-CN"/>
              </w:rPr>
              <w:t>★</w:t>
            </w:r>
            <w:r>
              <w:rPr>
                <w:rFonts w:hint="eastAsia" w:ascii="宋体"/>
                <w:color w:val="auto"/>
                <w:kern w:val="0"/>
                <w:szCs w:val="21"/>
              </w:rPr>
              <w:t>发电机油箱容积</w:t>
            </w:r>
            <w:r>
              <w:rPr>
                <w:rFonts w:hint="eastAsia" w:ascii="宋体"/>
                <w:color w:val="auto"/>
                <w:kern w:val="0"/>
                <w:szCs w:val="21"/>
                <w:lang w:eastAsia="zh-CN"/>
              </w:rPr>
              <w:t>：</w:t>
            </w:r>
            <w:r>
              <w:rPr>
                <w:rFonts w:hint="eastAsia" w:ascii="宋体"/>
                <w:color w:val="auto"/>
                <w:kern w:val="0"/>
                <w:szCs w:val="21"/>
              </w:rPr>
              <w:t>在最大排水量的工况下，可以连续工作</w:t>
            </w:r>
            <w:r>
              <w:rPr>
                <w:rFonts w:ascii="宋体"/>
                <w:color w:val="auto"/>
                <w:kern w:val="0"/>
                <w:szCs w:val="21"/>
              </w:rPr>
              <w:t>12</w:t>
            </w:r>
            <w:r>
              <w:rPr>
                <w:rFonts w:hint="eastAsia" w:ascii="宋体"/>
                <w:color w:val="auto"/>
                <w:kern w:val="0"/>
                <w:szCs w:val="21"/>
              </w:rPr>
              <w:t>小时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tcBorders>
              <w:top w:val="single" w:color="auto" w:sz="4" w:space="0"/>
              <w:left w:val="single" w:color="auto" w:sz="4" w:space="0"/>
              <w:bottom w:val="single" w:color="auto" w:sz="4" w:space="0"/>
              <w:right w:val="single" w:color="auto" w:sz="6" w:space="0"/>
            </w:tcBorders>
            <w:noWrap w:val="0"/>
            <w:vAlign w:val="center"/>
          </w:tcPr>
          <w:p>
            <w:pPr>
              <w:autoSpaceDN w:val="0"/>
              <w:jc w:val="center"/>
              <w:textAlignment w:val="center"/>
              <w:rPr>
                <w:rFonts w:ascii="宋体"/>
                <w:color w:val="auto"/>
                <w:kern w:val="0"/>
                <w:szCs w:val="21"/>
              </w:rPr>
            </w:pPr>
            <w:r>
              <w:rPr>
                <w:rFonts w:hint="eastAsia" w:ascii="宋体"/>
                <w:color w:val="auto"/>
                <w:kern w:val="0"/>
                <w:szCs w:val="21"/>
              </w:rPr>
              <w:t>控制系统</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color w:val="auto"/>
                <w:kern w:val="0"/>
                <w:szCs w:val="21"/>
              </w:rPr>
            </w:pPr>
            <w:r>
              <w:rPr>
                <w:rFonts w:hint="eastAsia" w:ascii="宋体" w:hAnsi="Times New Roman" w:cs="Times New Roman"/>
                <w:color w:val="auto"/>
                <w:kern w:val="0"/>
                <w:szCs w:val="21"/>
                <w:lang w:eastAsia="zh-CN"/>
              </w:rPr>
              <w:t>操作简便，使用数显面板显示参数，并具备数字控制、自动保护等功能，防护等级IP56。</w:t>
            </w:r>
            <w:r>
              <w:rPr>
                <w:rFonts w:hint="eastAsia" w:ascii="宋体"/>
                <w:color w:val="auto"/>
                <w:kern w:val="0"/>
                <w:szCs w:val="21"/>
              </w:rPr>
              <w:t>自动数显模式启动、监测电流、电压、水温、故障报警、使用功率、输出电流电压等数值。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2000" w:type="dxa"/>
            <w:vMerge w:val="restart"/>
            <w:tcBorders>
              <w:left w:val="single" w:color="auto" w:sz="4" w:space="0"/>
              <w:right w:val="single" w:color="auto" w:sz="6" w:space="0"/>
            </w:tcBorders>
            <w:noWrap w:val="0"/>
            <w:vAlign w:val="center"/>
          </w:tcPr>
          <w:p>
            <w:pPr>
              <w:autoSpaceDN w:val="0"/>
              <w:textAlignment w:val="center"/>
              <w:rPr>
                <w:rFonts w:hint="eastAsia" w:ascii="Times New Roman" w:hAnsi="Times New Roman" w:eastAsia="宋体"/>
                <w:color w:val="auto"/>
                <w:sz w:val="22"/>
                <w:szCs w:val="22"/>
                <w:lang w:eastAsia="zh-CN"/>
              </w:rPr>
            </w:pPr>
            <w:r>
              <w:rPr>
                <w:rFonts w:hint="eastAsia"/>
                <w:color w:val="auto"/>
                <w:sz w:val="22"/>
                <w:szCs w:val="22"/>
                <w:lang w:eastAsia="zh-CN"/>
              </w:rPr>
              <w:t>便携式防汛抢险潜水泵</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color w:val="auto"/>
                <w:kern w:val="0"/>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单台泵</w:t>
            </w:r>
            <w:r>
              <w:rPr>
                <w:rFonts w:hint="eastAsia" w:ascii="宋体"/>
                <w:color w:val="auto"/>
                <w:kern w:val="0"/>
                <w:szCs w:val="21"/>
                <w:lang w:val="en-US" w:eastAsia="zh-CN"/>
              </w:rPr>
              <w:t>规定</w:t>
            </w:r>
            <w:r>
              <w:rPr>
                <w:rFonts w:hint="eastAsia" w:ascii="宋体"/>
                <w:color w:val="auto"/>
                <w:kern w:val="0"/>
                <w:szCs w:val="21"/>
              </w:rPr>
              <w:t>点流量≥</w:t>
            </w:r>
            <w:r>
              <w:rPr>
                <w:rFonts w:hint="eastAsia" w:ascii="宋体"/>
                <w:color w:val="auto"/>
                <w:kern w:val="0"/>
                <w:szCs w:val="21"/>
                <w:lang w:val="en-US" w:eastAsia="zh-CN"/>
              </w:rPr>
              <w:t>5</w:t>
            </w:r>
            <w:r>
              <w:rPr>
                <w:rFonts w:ascii="宋体"/>
                <w:color w:val="auto"/>
                <w:kern w:val="0"/>
                <w:szCs w:val="21"/>
              </w:rPr>
              <w:t>00m³/h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val="en-US" w:eastAsia="zh-CN"/>
              </w:rPr>
              <w:t>★</w:t>
            </w:r>
            <w:r>
              <w:rPr>
                <w:rFonts w:hint="eastAsia" w:ascii="宋体"/>
                <w:color w:val="auto"/>
                <w:kern w:val="0"/>
                <w:szCs w:val="21"/>
              </w:rPr>
              <w:t>单台泵</w:t>
            </w:r>
            <w:r>
              <w:rPr>
                <w:rFonts w:hint="eastAsia" w:ascii="宋体"/>
                <w:color w:val="auto"/>
                <w:kern w:val="0"/>
                <w:szCs w:val="21"/>
                <w:lang w:val="en-US" w:eastAsia="zh-CN"/>
              </w:rPr>
              <w:t>规定点功率</w:t>
            </w:r>
            <w:r>
              <w:rPr>
                <w:rFonts w:hint="eastAsia" w:ascii="宋体"/>
                <w:color w:val="auto"/>
                <w:kern w:val="0"/>
                <w:szCs w:val="21"/>
              </w:rPr>
              <w:t>≥</w:t>
            </w:r>
            <w:r>
              <w:rPr>
                <w:rFonts w:hint="eastAsia" w:ascii="宋体"/>
                <w:color w:val="auto"/>
                <w:kern w:val="0"/>
                <w:szCs w:val="21"/>
                <w:lang w:val="en-US" w:eastAsia="zh-CN"/>
              </w:rPr>
              <w:t>22KW  ；</w:t>
            </w:r>
            <w:r>
              <w:rPr>
                <w:rFonts w:hint="eastAsia" w:ascii="宋体"/>
                <w:color w:val="auto"/>
                <w:kern w:val="0"/>
                <w:szCs w:val="21"/>
                <w:lang w:eastAsia="zh-CN"/>
              </w:rPr>
              <w:t>工作电压：</w:t>
            </w:r>
            <w:r>
              <w:rPr>
                <w:rFonts w:hint="eastAsia" w:ascii="宋体"/>
                <w:color w:val="auto"/>
                <w:kern w:val="0"/>
                <w:szCs w:val="21"/>
                <w:lang w:val="en-US" w:eastAsia="zh-CN"/>
              </w:rPr>
              <w:t>380V.</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单台泵</w:t>
            </w:r>
            <w:r>
              <w:rPr>
                <w:rFonts w:hint="eastAsia" w:ascii="宋体"/>
                <w:color w:val="auto"/>
                <w:kern w:val="0"/>
                <w:szCs w:val="21"/>
                <w:lang w:val="en-US" w:eastAsia="zh-CN"/>
              </w:rPr>
              <w:t>规定</w:t>
            </w:r>
            <w:r>
              <w:rPr>
                <w:rFonts w:hint="eastAsia" w:ascii="宋体"/>
                <w:color w:val="auto"/>
                <w:kern w:val="0"/>
                <w:szCs w:val="21"/>
              </w:rPr>
              <w:t>点扬程≥</w:t>
            </w:r>
            <w:r>
              <w:rPr>
                <w:rFonts w:ascii="宋体"/>
                <w:color w:val="auto"/>
                <w:kern w:val="0"/>
                <w:szCs w:val="21"/>
              </w:rPr>
              <w:t>10m.</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单台泵重量≦</w:t>
            </w:r>
            <w:r>
              <w:rPr>
                <w:rFonts w:ascii="宋体"/>
                <w:color w:val="auto"/>
                <w:kern w:val="0"/>
                <w:szCs w:val="21"/>
              </w:rPr>
              <w:t>3</w:t>
            </w:r>
            <w:r>
              <w:rPr>
                <w:rFonts w:hint="eastAsia" w:ascii="宋体"/>
                <w:color w:val="auto"/>
                <w:kern w:val="0"/>
                <w:szCs w:val="21"/>
                <w:lang w:val="en-US" w:eastAsia="zh-CN"/>
              </w:rPr>
              <w:t>8</w:t>
            </w:r>
            <w:r>
              <w:rPr>
                <w:rFonts w:ascii="宋体"/>
                <w:color w:val="auto"/>
                <w:kern w:val="0"/>
                <w:szCs w:val="21"/>
              </w:rPr>
              <w:t>Kg</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rPr>
              <w:t>水泵材质：不锈钢铸造</w:t>
            </w:r>
            <w:r>
              <w:rPr>
                <w:rFonts w:hint="eastAsia" w:ascii="宋体"/>
                <w:color w:val="auto"/>
                <w:kern w:val="0"/>
                <w:szCs w:val="21"/>
                <w:lang w:eastAsia="zh-CN"/>
              </w:rPr>
              <w:t>或者高强度合金材质</w:t>
            </w:r>
            <w:r>
              <w:rPr>
                <w:rFonts w:hint="eastAsia" w:ascii="宋体"/>
                <w:color w:val="auto"/>
                <w:kern w:val="0"/>
                <w:szCs w:val="21"/>
              </w:rPr>
              <w:t>壳体，不锈钢滤网及不锈钢叶轮。</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eastAsia="宋体" w:cs="Times New Roman"/>
                <w:color w:val="auto"/>
                <w:kern w:val="0"/>
                <w:sz w:val="22"/>
                <w:szCs w:val="21"/>
                <w:lang w:val="en-US" w:eastAsia="zh-CN" w:bidi="ar-SA"/>
              </w:rPr>
            </w:pPr>
            <w:r>
              <w:rPr>
                <w:rFonts w:hint="eastAsia" w:ascii="宋体"/>
                <w:color w:val="auto"/>
                <w:kern w:val="0"/>
                <w:szCs w:val="21"/>
                <w:lang w:val="en-US" w:eastAsia="zh-CN"/>
              </w:rPr>
              <w:t>★</w:t>
            </w:r>
            <w:r>
              <w:rPr>
                <w:rFonts w:hint="eastAsia" w:ascii="宋体"/>
                <w:color w:val="auto"/>
                <w:kern w:val="0"/>
                <w:szCs w:val="21"/>
                <w:lang w:eastAsia="zh-CN"/>
              </w:rPr>
              <w:t>绝缘等级：</w:t>
            </w:r>
            <w:r>
              <w:rPr>
                <w:rFonts w:hint="eastAsia" w:ascii="宋体"/>
                <w:color w:val="auto"/>
                <w:kern w:val="0"/>
                <w:szCs w:val="21"/>
                <w:lang w:val="en-US" w:eastAsia="zh-CN"/>
              </w:rPr>
              <w:t>F  ；泵体防护等级：≥</w:t>
            </w:r>
            <w:r>
              <w:rPr>
                <w:rFonts w:ascii="宋体"/>
                <w:color w:val="auto"/>
                <w:kern w:val="0"/>
                <w:szCs w:val="21"/>
              </w:rPr>
              <w:t>IP67.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eastAsia="宋体"/>
                <w:color w:val="auto"/>
                <w:kern w:val="0"/>
                <w:szCs w:val="21"/>
                <w:lang w:val="en-US" w:eastAsia="zh-CN"/>
              </w:rPr>
            </w:pPr>
            <w:r>
              <w:rPr>
                <w:rFonts w:hint="eastAsia" w:ascii="宋体"/>
                <w:color w:val="auto"/>
                <w:kern w:val="0"/>
                <w:szCs w:val="21"/>
                <w:lang w:eastAsia="zh-CN"/>
              </w:rPr>
              <w:t>水泵出水口径：≤</w:t>
            </w:r>
            <w:r>
              <w:rPr>
                <w:rFonts w:hint="eastAsia" w:ascii="宋体"/>
                <w:color w:val="auto"/>
                <w:kern w:val="0"/>
                <w:szCs w:val="21"/>
                <w:lang w:val="en-US" w:eastAsia="zh-CN"/>
              </w:rPr>
              <w:t>200mm（8寸）.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hAnsi="Times New Roman" w:eastAsia="宋体" w:cs="Times New Roman"/>
                <w:color w:val="auto"/>
                <w:kern w:val="0"/>
                <w:sz w:val="22"/>
                <w:szCs w:val="21"/>
                <w:lang w:val="en-US" w:eastAsia="zh-CN" w:bidi="ar-SA"/>
              </w:rPr>
            </w:pPr>
            <w:r>
              <w:rPr>
                <w:rFonts w:hint="eastAsia" w:ascii="宋体"/>
                <w:color w:val="auto"/>
                <w:kern w:val="0"/>
                <w:szCs w:val="21"/>
              </w:rPr>
              <w:t>配置</w:t>
            </w:r>
            <w:r>
              <w:rPr>
                <w:rFonts w:hint="eastAsia" w:ascii="宋体" w:hAnsi="Times New Roman" w:cs="Times New Roman"/>
                <w:color w:val="auto"/>
                <w:kern w:val="0"/>
                <w:szCs w:val="21"/>
                <w:lang w:eastAsia="zh-CN"/>
              </w:rPr>
              <w:t>JHS级潜水</w:t>
            </w:r>
            <w:r>
              <w:rPr>
                <w:rFonts w:hint="eastAsia" w:ascii="宋体"/>
                <w:color w:val="auto"/>
                <w:kern w:val="0"/>
                <w:szCs w:val="21"/>
              </w:rPr>
              <w:t>电缆</w:t>
            </w:r>
            <w:r>
              <w:rPr>
                <w:rFonts w:hint="eastAsia" w:ascii="宋体"/>
                <w:color w:val="auto"/>
                <w:kern w:val="0"/>
                <w:szCs w:val="21"/>
                <w:lang w:val="en-US" w:eastAsia="zh-CN"/>
              </w:rPr>
              <w:t>150</w:t>
            </w:r>
            <w:r>
              <w:rPr>
                <w:rFonts w:ascii="宋体"/>
                <w:color w:val="auto"/>
                <w:kern w:val="0"/>
                <w:szCs w:val="21"/>
              </w:rPr>
              <w:t>m</w:t>
            </w:r>
            <w:r>
              <w:rPr>
                <w:rFonts w:hint="eastAsia" w:ascii="宋体"/>
                <w:color w:val="auto"/>
                <w:kern w:val="0"/>
                <w:szCs w:val="21"/>
                <w:lang w:val="en-US" w:eastAsia="zh-CN"/>
              </w:rPr>
              <w:t>含</w:t>
            </w:r>
            <w:r>
              <w:rPr>
                <w:rFonts w:hint="eastAsia" w:ascii="宋体"/>
                <w:color w:val="auto"/>
                <w:kern w:val="0"/>
                <w:szCs w:val="21"/>
              </w:rPr>
              <w:t>水泵电缆</w:t>
            </w:r>
            <w:r>
              <w:rPr>
                <w:rFonts w:ascii="宋体"/>
                <w:color w:val="auto"/>
                <w:kern w:val="0"/>
                <w:szCs w:val="21"/>
              </w:rPr>
              <w:t>30m</w:t>
            </w:r>
            <w:r>
              <w:rPr>
                <w:rFonts w:hint="eastAsia" w:ascii="宋体"/>
                <w:color w:val="auto"/>
                <w:kern w:val="0"/>
                <w:szCs w:val="21"/>
              </w:rPr>
              <w:t>。防水接头，防护等级≥</w:t>
            </w:r>
            <w:r>
              <w:rPr>
                <w:rFonts w:ascii="宋体"/>
                <w:color w:val="auto"/>
                <w:kern w:val="0"/>
                <w:szCs w:val="21"/>
              </w:rPr>
              <w:t>IP67.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rPr>
              <w:t>配置</w:t>
            </w:r>
            <w:r>
              <w:rPr>
                <w:rFonts w:hint="eastAsia" w:ascii="宋体"/>
                <w:color w:val="auto"/>
                <w:kern w:val="0"/>
                <w:szCs w:val="21"/>
                <w:lang w:val="en-US" w:eastAsia="zh-CN"/>
              </w:rPr>
              <w:t>DN200耐磨抗压防水树脂排</w:t>
            </w:r>
            <w:r>
              <w:rPr>
                <w:rFonts w:hint="eastAsia" w:ascii="宋体"/>
                <w:color w:val="auto"/>
                <w:kern w:val="0"/>
                <w:szCs w:val="21"/>
              </w:rPr>
              <w:t>水管</w:t>
            </w:r>
            <w:r>
              <w:rPr>
                <w:rFonts w:hint="eastAsia" w:ascii="宋体"/>
                <w:color w:val="auto"/>
                <w:kern w:val="0"/>
                <w:szCs w:val="21"/>
                <w:lang w:val="en-US" w:eastAsia="zh-CN"/>
              </w:rPr>
              <w:t>125</w:t>
            </w:r>
            <w:r>
              <w:rPr>
                <w:rFonts w:hint="eastAsia" w:ascii="宋体"/>
                <w:color w:val="auto"/>
                <w:kern w:val="0"/>
                <w:szCs w:val="21"/>
              </w:rPr>
              <w:t>米。</w:t>
            </w:r>
            <w:r>
              <w:rPr>
                <w:rFonts w:ascii="宋体"/>
                <w:color w:val="auto"/>
                <w:kern w:val="0"/>
                <w:szCs w:val="21"/>
              </w:rPr>
              <w:t>25</w:t>
            </w:r>
            <w:r>
              <w:rPr>
                <w:rFonts w:hint="eastAsia" w:ascii="宋体"/>
                <w:color w:val="auto"/>
                <w:kern w:val="0"/>
                <w:szCs w:val="21"/>
              </w:rPr>
              <w:t>米每根</w:t>
            </w:r>
            <w:r>
              <w:rPr>
                <w:rFonts w:hint="eastAsia" w:ascii="宋体"/>
                <w:color w:val="auto"/>
                <w:kern w:val="0"/>
                <w:szCs w:val="21"/>
                <w:lang w:eastAsia="zh-CN"/>
              </w:rPr>
              <w:t>，配优质快速</w:t>
            </w:r>
            <w:r>
              <w:rPr>
                <w:rFonts w:hint="eastAsia" w:ascii="宋体"/>
                <w:color w:val="auto"/>
                <w:kern w:val="0"/>
                <w:szCs w:val="21"/>
              </w:rPr>
              <w:t>接头。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ascii="宋体" w:hAnsi="Times New Roman" w:eastAsia="宋体" w:cs="Times New Roman"/>
                <w:color w:val="auto"/>
                <w:kern w:val="0"/>
                <w:sz w:val="22"/>
                <w:szCs w:val="21"/>
                <w:lang w:val="en-US" w:eastAsia="zh-CN" w:bidi="ar-SA"/>
              </w:rPr>
            </w:pPr>
            <w:r>
              <w:rPr>
                <w:rFonts w:hint="eastAsia" w:ascii="宋体"/>
                <w:color w:val="auto"/>
                <w:kern w:val="0"/>
                <w:szCs w:val="21"/>
              </w:rPr>
              <w:t>水泵控制</w:t>
            </w:r>
            <w:r>
              <w:rPr>
                <w:rFonts w:hint="eastAsia" w:ascii="宋体"/>
                <w:color w:val="auto"/>
                <w:kern w:val="0"/>
                <w:szCs w:val="21"/>
                <w:lang w:eastAsia="zh-CN"/>
              </w:rPr>
              <w:t>系统：</w:t>
            </w:r>
            <w:r>
              <w:rPr>
                <w:rFonts w:hint="eastAsia" w:ascii="宋体" w:hAnsi="Times New Roman" w:cs="Times New Roman"/>
                <w:color w:val="auto"/>
                <w:kern w:val="0"/>
                <w:szCs w:val="21"/>
                <w:lang w:eastAsia="zh-CN"/>
              </w:rPr>
              <w:t>控制系统有可视化操作界面，实时监测运行参数，带有漏电、过载、缺相、电机过热等保护。控制系统和水泵可以使用发电机组或380V 市电供电工作，控制系统采用变频器控制，一键启停，且转速可调，在工作时可控制水泵排水量大小。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top w:val="single" w:color="auto" w:sz="6" w:space="0"/>
              <w:left w:val="single" w:color="auto" w:sz="4" w:space="0"/>
              <w:bottom w:val="single" w:color="auto" w:sz="6" w:space="0"/>
              <w:right w:val="single" w:color="auto" w:sz="6" w:space="0"/>
            </w:tcBorders>
            <w:noWrap w:val="0"/>
            <w:vAlign w:val="center"/>
          </w:tcPr>
          <w:p>
            <w:pPr>
              <w:autoSpaceDN w:val="0"/>
              <w:textAlignment w:val="center"/>
              <w:rPr>
                <w:rFonts w:ascii="宋体"/>
                <w:color w:val="auto"/>
                <w:kern w:val="0"/>
                <w:szCs w:val="21"/>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eastAsia="宋体" w:cs="Times New Roman"/>
                <w:color w:val="auto"/>
                <w:kern w:val="0"/>
                <w:sz w:val="22"/>
                <w:szCs w:val="21"/>
                <w:lang w:val="en-US" w:eastAsia="zh-CN" w:bidi="ar-SA"/>
              </w:rPr>
            </w:pPr>
            <w:r>
              <w:rPr>
                <w:rFonts w:hint="eastAsia" w:ascii="宋体"/>
                <w:color w:val="auto"/>
                <w:kern w:val="0"/>
                <w:szCs w:val="21"/>
                <w:lang w:eastAsia="zh-CN"/>
              </w:rPr>
              <w:t>水泵附件：每台水泵配置安全绳</w:t>
            </w:r>
            <w:r>
              <w:rPr>
                <w:rFonts w:hint="eastAsia" w:ascii="宋体"/>
                <w:color w:val="auto"/>
                <w:kern w:val="0"/>
                <w:szCs w:val="21"/>
                <w:lang w:val="en-US" w:eastAsia="zh-CN"/>
              </w:rPr>
              <w:t>30米，满足水泵浮力要求的浮圈，不锈钢固定吊索</w:t>
            </w:r>
            <w:r>
              <w:rPr>
                <w:rFonts w:hint="eastAsia" w:ascii="宋体"/>
                <w:color w:val="auto"/>
                <w:kern w:val="0"/>
                <w:szCs w:val="21"/>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restart"/>
            <w:tcBorders>
              <w:top w:val="single" w:color="auto" w:sz="6" w:space="0"/>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textAlignment w:val="center"/>
              <w:rPr>
                <w:rFonts w:hint="eastAsia" w:ascii="Times New Roman" w:hAnsi="Times New Roman"/>
                <w:color w:val="auto"/>
                <w:sz w:val="22"/>
                <w:szCs w:val="22"/>
                <w:lang w:eastAsia="zh-CN"/>
              </w:rPr>
            </w:pPr>
          </w:p>
          <w:p>
            <w:pPr>
              <w:autoSpaceDN w:val="0"/>
              <w:ind w:firstLine="440" w:firstLineChars="200"/>
              <w:textAlignment w:val="center"/>
              <w:rPr>
                <w:rFonts w:hint="default" w:ascii="宋体" w:eastAsia="宋体"/>
                <w:color w:val="auto"/>
                <w:kern w:val="0"/>
                <w:szCs w:val="21"/>
                <w:lang w:val="en-US" w:eastAsia="zh-CN"/>
              </w:rPr>
            </w:pPr>
            <w:r>
              <w:rPr>
                <w:rFonts w:hint="eastAsia" w:ascii="Times New Roman" w:hAnsi="Times New Roman"/>
                <w:color w:val="auto"/>
                <w:sz w:val="22"/>
                <w:szCs w:val="22"/>
                <w:lang w:eastAsia="zh-CN"/>
              </w:rPr>
              <w:t>自吸泵</w:t>
            </w: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default" w:ascii="宋体"/>
                <w:color w:val="auto"/>
                <w:kern w:val="0"/>
                <w:szCs w:val="21"/>
                <w:lang w:val="en-US" w:eastAsia="zh-CN"/>
              </w:rPr>
            </w:pPr>
            <w:r>
              <w:rPr>
                <w:rFonts w:hint="eastAsia" w:ascii="宋体"/>
                <w:color w:val="auto"/>
                <w:kern w:val="0"/>
                <w:szCs w:val="21"/>
                <w:lang w:val="en-US" w:eastAsia="zh-CN"/>
              </w:rPr>
              <w:t>★</w:t>
            </w:r>
            <w:r>
              <w:rPr>
                <w:rFonts w:hint="eastAsia" w:ascii="Times New Roman" w:hAnsi="Times New Roman"/>
                <w:color w:val="auto"/>
                <w:sz w:val="22"/>
                <w:szCs w:val="22"/>
                <w:lang w:val="en-US" w:eastAsia="zh-CN"/>
              </w:rPr>
              <w:t>总流量</w:t>
            </w:r>
            <w:r>
              <w:rPr>
                <w:rFonts w:hint="eastAsia" w:ascii="宋体" w:hAnsi="Times New Roman" w:cs="Times New Roman"/>
                <w:color w:val="auto"/>
                <w:kern w:val="0"/>
                <w:szCs w:val="21"/>
                <w:lang w:eastAsia="zh-CN"/>
              </w:rPr>
              <w:t>≥</w:t>
            </w:r>
            <w:r>
              <w:rPr>
                <w:rFonts w:hint="eastAsia" w:ascii="宋体" w:cs="Times New Roman"/>
                <w:color w:val="auto"/>
                <w:kern w:val="0"/>
                <w:szCs w:val="21"/>
                <w:lang w:val="en-US" w:eastAsia="zh-CN"/>
              </w:rPr>
              <w:t>800</w:t>
            </w:r>
            <w:r>
              <w:rPr>
                <w:rFonts w:hint="eastAsia" w:ascii="宋体" w:hAnsi="Times New Roman" w:cs="Times New Roman"/>
                <w:color w:val="auto"/>
                <w:kern w:val="0"/>
                <w:szCs w:val="21"/>
                <w:lang w:eastAsia="zh-CN"/>
              </w:rPr>
              <w:t>m³/h（流量根据使用需要在800～1</w:t>
            </w:r>
            <w:r>
              <w:rPr>
                <w:rFonts w:hint="eastAsia" w:ascii="宋体" w:cs="Times New Roman"/>
                <w:color w:val="auto"/>
                <w:kern w:val="0"/>
                <w:szCs w:val="21"/>
                <w:lang w:val="en-US" w:eastAsia="zh-CN"/>
              </w:rPr>
              <w:t>0</w:t>
            </w:r>
            <w:r>
              <w:rPr>
                <w:rFonts w:hint="eastAsia" w:ascii="宋体" w:hAnsi="Times New Roman" w:cs="Times New Roman"/>
                <w:color w:val="auto"/>
                <w:kern w:val="0"/>
                <w:szCs w:val="21"/>
                <w:lang w:eastAsia="zh-CN"/>
              </w:rPr>
              <w:t>00m³/h无级调节）</w:t>
            </w:r>
            <w:r>
              <w:rPr>
                <w:rFonts w:hint="eastAsia" w:ascii="宋体" w:cs="Times New Roman"/>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lang w:eastAsia="zh-CN"/>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Times New Roman" w:hAnsi="Times New Roman"/>
                <w:color w:val="auto"/>
                <w:sz w:val="22"/>
                <w:szCs w:val="22"/>
                <w:lang w:val="en-US" w:eastAsia="zh-CN"/>
              </w:rPr>
            </w:pPr>
            <w:r>
              <w:rPr>
                <w:rFonts w:hint="eastAsia" w:ascii="宋体"/>
                <w:color w:val="auto"/>
                <w:kern w:val="0"/>
                <w:szCs w:val="21"/>
                <w:lang w:val="en-US" w:eastAsia="zh-CN"/>
              </w:rPr>
              <w:t>★</w:t>
            </w:r>
            <w:r>
              <w:rPr>
                <w:rFonts w:hint="eastAsia" w:ascii="宋体" w:hAnsi="Times New Roman" w:cs="Times New Roman"/>
                <w:color w:val="auto"/>
                <w:kern w:val="0"/>
                <w:szCs w:val="21"/>
                <w:lang w:eastAsia="zh-CN"/>
              </w:rPr>
              <w:t>扬程≥15m，抽水作业深度（吸程）≥8.5m</w:t>
            </w:r>
            <w:r>
              <w:rPr>
                <w:rFonts w:hint="eastAsia" w:ascii="宋体" w:cs="Times New Roman"/>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Times New Roman" w:hAnsi="Times New Roman"/>
                <w:color w:val="auto"/>
                <w:sz w:val="22"/>
                <w:szCs w:val="22"/>
                <w:lang w:eastAsia="zh-CN"/>
              </w:rPr>
            </w:pPr>
            <w:r>
              <w:rPr>
                <w:rFonts w:hint="eastAsia" w:ascii="宋体" w:cs="Times New Roman"/>
                <w:color w:val="auto"/>
                <w:kern w:val="0"/>
                <w:szCs w:val="21"/>
                <w:lang w:eastAsia="zh-CN"/>
              </w:rPr>
              <w:t>可用</w:t>
            </w:r>
            <w:r>
              <w:rPr>
                <w:rFonts w:hint="eastAsia" w:ascii="宋体" w:hAnsi="Times New Roman" w:cs="Times New Roman"/>
                <w:color w:val="auto"/>
                <w:kern w:val="0"/>
                <w:szCs w:val="21"/>
                <w:lang w:eastAsia="zh-CN"/>
              </w:rPr>
              <w:t>75KW立式电机驱动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hAnsi="Times New Roman" w:cs="Times New Roman"/>
                <w:color w:val="auto"/>
                <w:kern w:val="0"/>
                <w:szCs w:val="21"/>
                <w:lang w:eastAsia="zh-CN"/>
              </w:rPr>
              <w:t>自吸泵需免维护，不要加水使用，采用离心泵，需自带真空辅助系统。</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hAnsi="Times New Roman" w:cs="Times New Roman"/>
                <w:color w:val="auto"/>
                <w:kern w:val="0"/>
                <w:szCs w:val="21"/>
                <w:lang w:eastAsia="zh-CN"/>
              </w:rPr>
              <w:t>单套水泵为2进（DN200）,2出(DN200)结构。</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cs="Times New Roman"/>
                <w:color w:val="auto"/>
                <w:kern w:val="0"/>
                <w:szCs w:val="21"/>
                <w:lang w:eastAsia="zh-CN"/>
              </w:rPr>
              <w:t>进水管材配置：</w:t>
            </w:r>
            <w:r>
              <w:rPr>
                <w:rFonts w:hint="eastAsia" w:ascii="宋体" w:hAnsi="Times New Roman" w:cs="Times New Roman"/>
                <w:color w:val="auto"/>
                <w:kern w:val="0"/>
                <w:szCs w:val="21"/>
                <w:lang w:eastAsia="zh-CN"/>
              </w:rPr>
              <w:t>选配重量轻，易操作的吸水负压管</w:t>
            </w:r>
            <w:r>
              <w:rPr>
                <w:rFonts w:hint="eastAsia" w:ascii="宋体" w:cs="Times New Roman"/>
                <w:color w:val="auto"/>
                <w:kern w:val="0"/>
                <w:szCs w:val="21"/>
                <w:lang w:eastAsia="zh-CN"/>
              </w:rPr>
              <w:t>。</w:t>
            </w:r>
            <w:r>
              <w:rPr>
                <w:rFonts w:hint="eastAsia" w:ascii="宋体" w:hAnsi="Times New Roman" w:cs="Times New Roman"/>
                <w:color w:val="auto"/>
                <w:kern w:val="0"/>
                <w:szCs w:val="21"/>
                <w:lang w:eastAsia="zh-CN"/>
              </w:rPr>
              <w:t>进水管总长度不小于</w:t>
            </w:r>
            <w:r>
              <w:rPr>
                <w:rFonts w:hint="eastAsia" w:ascii="宋体" w:cs="Times New Roman"/>
                <w:color w:val="auto"/>
                <w:kern w:val="0"/>
                <w:szCs w:val="21"/>
                <w:lang w:val="en-US" w:eastAsia="zh-CN"/>
              </w:rPr>
              <w:t>20</w:t>
            </w:r>
            <w:r>
              <w:rPr>
                <w:rFonts w:hint="eastAsia" w:ascii="宋体" w:hAnsi="Times New Roman" w:cs="Times New Roman"/>
                <w:color w:val="auto"/>
                <w:kern w:val="0"/>
                <w:szCs w:val="21"/>
                <w:lang w:val="en-US" w:eastAsia="zh-CN"/>
              </w:rPr>
              <w:t>米，4米每根。</w:t>
            </w:r>
            <w:r>
              <w:rPr>
                <w:rFonts w:hint="eastAsia" w:ascii="宋体" w:hAnsi="Times New Roman" w:cs="Times New Roman"/>
                <w:color w:val="auto"/>
                <w:kern w:val="0"/>
                <w:szCs w:val="21"/>
                <w:lang w:eastAsia="zh-CN"/>
              </w:rPr>
              <w:t>进水管配备大孔径滤网，滤网材料采用304不锈钢。</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color w:val="auto"/>
                <w:kern w:val="0"/>
                <w:szCs w:val="21"/>
                <w:lang w:val="en-US" w:eastAsia="zh-CN"/>
              </w:rPr>
              <w:t>★</w:t>
            </w:r>
            <w:r>
              <w:rPr>
                <w:rFonts w:hint="eastAsia" w:ascii="宋体" w:cs="Times New Roman"/>
                <w:color w:val="auto"/>
                <w:kern w:val="0"/>
                <w:szCs w:val="21"/>
                <w:lang w:eastAsia="zh-CN"/>
              </w:rPr>
              <w:t>进水管</w:t>
            </w:r>
            <w:r>
              <w:rPr>
                <w:rFonts w:hint="eastAsia" w:ascii="宋体" w:hAnsi="Times New Roman" w:cs="Times New Roman"/>
                <w:color w:val="auto"/>
                <w:kern w:val="0"/>
                <w:szCs w:val="21"/>
                <w:lang w:eastAsia="zh-CN"/>
              </w:rPr>
              <w:t>接头配置</w:t>
            </w:r>
            <w:r>
              <w:rPr>
                <w:rFonts w:hint="eastAsia" w:ascii="宋体" w:cs="Times New Roman"/>
                <w:color w:val="auto"/>
                <w:kern w:val="0"/>
                <w:szCs w:val="21"/>
                <w:lang w:eastAsia="zh-CN"/>
              </w:rPr>
              <w:t>：</w:t>
            </w:r>
            <w:r>
              <w:rPr>
                <w:rFonts w:hint="eastAsia" w:ascii="宋体" w:hAnsi="Times New Roman" w:cs="Times New Roman"/>
                <w:color w:val="auto"/>
                <w:kern w:val="0"/>
                <w:szCs w:val="21"/>
                <w:lang w:eastAsia="zh-CN"/>
              </w:rPr>
              <w:t>配套优质布尔快速接头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Merge w:val="continue"/>
            <w:tcBorders>
              <w:left w:val="single" w:color="auto" w:sz="4" w:space="0"/>
              <w:bottom w:val="single" w:color="auto" w:sz="4" w:space="0"/>
              <w:right w:val="single" w:color="auto" w:sz="6" w:space="0"/>
            </w:tcBorders>
            <w:noWrap w:val="0"/>
            <w:vAlign w:val="center"/>
          </w:tcPr>
          <w:p>
            <w:pPr>
              <w:autoSpaceDN w:val="0"/>
              <w:textAlignment w:val="center"/>
              <w:rPr>
                <w:rFonts w:hint="eastAsia" w:ascii="Times New Roman" w:hAnsi="Times New Roman"/>
                <w:color w:val="auto"/>
                <w:sz w:val="22"/>
                <w:szCs w:val="22"/>
              </w:rPr>
            </w:pPr>
          </w:p>
        </w:tc>
        <w:tc>
          <w:tcPr>
            <w:tcW w:w="6850" w:type="dxa"/>
            <w:tcBorders>
              <w:top w:val="single" w:color="auto" w:sz="4" w:space="0"/>
              <w:left w:val="single" w:color="auto" w:sz="6" w:space="0"/>
              <w:bottom w:val="single" w:color="auto" w:sz="4" w:space="0"/>
              <w:right w:val="single" w:color="auto" w:sz="4" w:space="0"/>
            </w:tcBorders>
            <w:noWrap w:val="0"/>
            <w:vAlign w:val="center"/>
          </w:tcPr>
          <w:p>
            <w:pPr>
              <w:autoSpaceDN w:val="0"/>
              <w:textAlignment w:val="center"/>
              <w:rPr>
                <w:rFonts w:hint="eastAsia" w:ascii="宋体" w:hAnsi="Times New Roman" w:cs="Times New Roman"/>
                <w:color w:val="auto"/>
                <w:kern w:val="0"/>
                <w:szCs w:val="21"/>
                <w:lang w:eastAsia="zh-CN"/>
              </w:rPr>
            </w:pPr>
            <w:r>
              <w:rPr>
                <w:rFonts w:hint="eastAsia" w:ascii="宋体"/>
                <w:color w:val="auto"/>
                <w:kern w:val="0"/>
                <w:szCs w:val="21"/>
              </w:rPr>
              <w:t>配置</w:t>
            </w:r>
            <w:r>
              <w:rPr>
                <w:rFonts w:hint="eastAsia" w:ascii="宋体"/>
                <w:color w:val="auto"/>
                <w:kern w:val="0"/>
                <w:szCs w:val="21"/>
                <w:lang w:val="en-US" w:eastAsia="zh-CN"/>
              </w:rPr>
              <w:t>DN200耐磨抗压防水树脂排</w:t>
            </w:r>
            <w:r>
              <w:rPr>
                <w:rFonts w:hint="eastAsia" w:ascii="宋体"/>
                <w:color w:val="auto"/>
                <w:kern w:val="0"/>
                <w:szCs w:val="21"/>
              </w:rPr>
              <w:t>水管</w:t>
            </w:r>
            <w:r>
              <w:rPr>
                <w:rFonts w:hint="eastAsia" w:ascii="宋体"/>
                <w:color w:val="auto"/>
                <w:kern w:val="0"/>
                <w:szCs w:val="21"/>
                <w:lang w:val="en-US" w:eastAsia="zh-CN"/>
              </w:rPr>
              <w:t>250</w:t>
            </w:r>
            <w:r>
              <w:rPr>
                <w:rFonts w:hint="eastAsia" w:ascii="宋体"/>
                <w:color w:val="auto"/>
                <w:kern w:val="0"/>
                <w:szCs w:val="21"/>
              </w:rPr>
              <w:t>米。</w:t>
            </w:r>
            <w:r>
              <w:rPr>
                <w:rFonts w:ascii="宋体"/>
                <w:color w:val="auto"/>
                <w:kern w:val="0"/>
                <w:szCs w:val="21"/>
              </w:rPr>
              <w:t>25</w:t>
            </w:r>
            <w:r>
              <w:rPr>
                <w:rFonts w:hint="eastAsia" w:ascii="宋体"/>
                <w:color w:val="auto"/>
                <w:kern w:val="0"/>
                <w:szCs w:val="21"/>
              </w:rPr>
              <w:t>米每根</w:t>
            </w:r>
            <w:r>
              <w:rPr>
                <w:rFonts w:hint="eastAsia" w:ascii="宋体"/>
                <w:color w:val="auto"/>
                <w:kern w:val="0"/>
                <w:szCs w:val="21"/>
                <w:lang w:eastAsia="zh-CN"/>
              </w:rPr>
              <w:t>，配优质快速</w:t>
            </w:r>
            <w:r>
              <w:rPr>
                <w:rFonts w:hint="eastAsia" w:ascii="宋体"/>
                <w:color w:val="auto"/>
                <w:kern w:val="0"/>
                <w:szCs w:val="21"/>
              </w:rPr>
              <w:t>接头。</w:t>
            </w:r>
          </w:p>
        </w:tc>
      </w:tr>
    </w:tbl>
    <w:p>
      <w:pPr>
        <w:pStyle w:val="38"/>
        <w:spacing w:before="60" w:beforeAutospacing="0" w:after="60" w:afterAutospacing="0" w:line="360" w:lineRule="auto"/>
        <w:ind w:right="60" w:firstLine="482" w:firstLineChars="200"/>
        <w:rPr>
          <w:rFonts w:hint="eastAsia" w:ascii="宋体" w:hAnsi="宋体"/>
          <w:b/>
          <w:color w:val="auto"/>
          <w:sz w:val="24"/>
        </w:rPr>
      </w:pPr>
      <w:r>
        <w:rPr>
          <w:rFonts w:hint="eastAsia" w:ascii="宋体" w:hAnsi="宋体"/>
          <w:b/>
          <w:color w:val="auto"/>
          <w:sz w:val="24"/>
        </w:rPr>
        <w:t>注：</w:t>
      </w:r>
    </w:p>
    <w:p>
      <w:pPr>
        <w:pStyle w:val="38"/>
        <w:numPr>
          <w:ilvl w:val="0"/>
          <w:numId w:val="11"/>
        </w:numPr>
        <w:spacing w:before="60" w:beforeAutospacing="0" w:after="60" w:afterAutospacing="0" w:line="360" w:lineRule="auto"/>
        <w:ind w:right="60" w:firstLine="440" w:firstLineChars="200"/>
        <w:rPr>
          <w:rFonts w:hint="default"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为确保设备使用性能及可靠性，</w:t>
      </w:r>
      <w:r>
        <w:rPr>
          <w:rFonts w:hint="eastAsia" w:ascii="宋体" w:hAnsi="Times New Roman" w:cs="Times New Roman"/>
          <w:color w:val="auto"/>
          <w:kern w:val="0"/>
          <w:sz w:val="22"/>
          <w:szCs w:val="21"/>
          <w:lang w:val="en-US" w:eastAsia="zh-CN" w:bidi="ar-SA"/>
        </w:rPr>
        <w:t>上表中</w:t>
      </w:r>
      <w:r>
        <w:rPr>
          <w:rFonts w:hint="eastAsia" w:ascii="宋体" w:hAnsi="Times New Roman" w:eastAsia="宋体" w:cs="Times New Roman"/>
          <w:color w:val="auto"/>
          <w:kern w:val="0"/>
          <w:sz w:val="22"/>
          <w:szCs w:val="21"/>
          <w:lang w:val="en-US" w:eastAsia="zh-CN" w:bidi="ar-SA"/>
        </w:rPr>
        <w:t>带▲的</w:t>
      </w:r>
      <w:r>
        <w:rPr>
          <w:rFonts w:hint="eastAsia" w:ascii="宋体" w:hAnsi="Times New Roman" w:cs="Times New Roman"/>
          <w:color w:val="auto"/>
          <w:kern w:val="0"/>
          <w:sz w:val="22"/>
          <w:szCs w:val="21"/>
          <w:lang w:val="en-US" w:eastAsia="zh-CN" w:bidi="ar-SA"/>
        </w:rPr>
        <w:t>指标，</w:t>
      </w:r>
      <w:r>
        <w:rPr>
          <w:rFonts w:hint="eastAsia" w:ascii="宋体" w:hAnsi="Times New Roman" w:eastAsia="宋体" w:cs="Times New Roman"/>
          <w:color w:val="auto"/>
          <w:kern w:val="0"/>
          <w:sz w:val="22"/>
          <w:szCs w:val="21"/>
          <w:lang w:val="en-US" w:eastAsia="zh-CN" w:bidi="ar-SA"/>
        </w:rPr>
        <w:t>投标单位需在投标文件中提供工信部公告截图复印件加盖公章或由具有资质的第三方检测机构出具的检测报告复印件加盖公章。▲</w:t>
      </w:r>
      <w:r>
        <w:rPr>
          <w:rFonts w:hint="eastAsia" w:ascii="宋体" w:hAnsi="Times New Roman" w:cs="Times New Roman"/>
          <w:color w:val="auto"/>
          <w:kern w:val="0"/>
          <w:sz w:val="22"/>
          <w:szCs w:val="21"/>
          <w:lang w:val="en-US" w:eastAsia="zh-CN" w:bidi="ar-SA"/>
        </w:rPr>
        <w:t>指标负偏离或检测报告（或工信部公告）没有体现指标的作无效标处理。</w:t>
      </w:r>
    </w:p>
    <w:p>
      <w:pPr>
        <w:pStyle w:val="38"/>
        <w:numPr>
          <w:ilvl w:val="0"/>
          <w:numId w:val="11"/>
        </w:numPr>
        <w:spacing w:before="60" w:beforeAutospacing="0" w:after="60" w:afterAutospacing="0" w:line="360" w:lineRule="auto"/>
        <w:ind w:right="6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投标设备必须是全新的（包括所有零配件、专用工具等）货物，表面无划伤，无碰撞。各项技术指标完全符合国家监测标准及产品出厂标准。</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外壳颜色：喷涂成工程黄（采购人与中标人签订合同前提供色版样品），喷涂采购人单位名称和标志。</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▲投标车辆必须是具有合法上牌手续的车辆，可以在平阳县办理上牌手续。投标人协助采购人进行上牌，并办理临时牌照和临时保险。</w:t>
      </w:r>
      <w:r>
        <w:rPr>
          <w:rFonts w:hint="eastAsia" w:ascii="宋体" w:hAnsi="Times New Roman" w:cs="Times New Roman"/>
          <w:color w:val="auto"/>
          <w:kern w:val="0"/>
          <w:sz w:val="22"/>
          <w:szCs w:val="21"/>
          <w:lang w:val="en-US" w:eastAsia="zh-CN" w:bidi="ar-SA"/>
        </w:rPr>
        <w:t>车辆购置税及上牌费用包含在投标总报价内（不含车辆交强险及商业险）。</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w:t>
      </w:r>
      <w:r>
        <w:rPr>
          <w:rFonts w:hint="eastAsia" w:ascii="宋体" w:hAnsi="Times New Roman" w:cs="Times New Roman"/>
          <w:color w:val="auto"/>
          <w:kern w:val="0"/>
          <w:sz w:val="22"/>
          <w:szCs w:val="21"/>
          <w:lang w:val="en-US" w:eastAsia="zh-CN" w:bidi="ar-SA"/>
        </w:rPr>
        <w:t>投标车辆的箱体在一年内出现生锈的情况，投标供应商应无条件的为采购人重新更换全新的箱体。投标供应商在投标时需对该点做出承诺，承诺函格式自拟。没有承诺的，作无效标处理。</w:t>
      </w:r>
    </w:p>
    <w:p>
      <w:pPr>
        <w:pStyle w:val="38"/>
        <w:numPr>
          <w:ilvl w:val="0"/>
          <w:numId w:val="11"/>
        </w:numPr>
        <w:spacing w:before="60" w:beforeAutospacing="0" w:after="60" w:afterAutospacing="0" w:line="360" w:lineRule="auto"/>
        <w:ind w:left="0" w:leftChars="0" w:right="60" w:rightChars="0" w:firstLine="440" w:firstLineChars="200"/>
        <w:rPr>
          <w:rFonts w:hint="eastAsia" w:ascii="宋体" w:hAnsi="Times New Roman" w:eastAsia="宋体" w:cs="Times New Roman"/>
          <w:color w:val="auto"/>
          <w:kern w:val="0"/>
          <w:sz w:val="22"/>
          <w:szCs w:val="21"/>
          <w:lang w:val="en-US" w:eastAsia="zh-CN" w:bidi="ar-SA"/>
        </w:rPr>
      </w:pPr>
      <w:r>
        <w:rPr>
          <w:rFonts w:hint="eastAsia" w:ascii="宋体" w:hAnsi="Times New Roman" w:eastAsia="宋体" w:cs="Times New Roman"/>
          <w:color w:val="auto"/>
          <w:kern w:val="0"/>
          <w:sz w:val="22"/>
          <w:szCs w:val="21"/>
          <w:lang w:val="en-US" w:eastAsia="zh-CN" w:bidi="ar-SA"/>
        </w:rPr>
        <w:t>培训：在车辆使用前中标人负责免费进行培训，达到熟练掌握产品性能、操作技能及排除一般故障的程度。</w:t>
      </w: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pStyle w:val="2"/>
        <w:rPr>
          <w:rFonts w:hint="eastAsia"/>
          <w:b/>
          <w:color w:val="auto"/>
          <w:sz w:val="22"/>
          <w:szCs w:val="22"/>
          <w:lang w:val="en-US" w:eastAsia="zh-CN"/>
        </w:rPr>
      </w:pPr>
    </w:p>
    <w:p>
      <w:pPr>
        <w:rPr>
          <w:rFonts w:hint="eastAsia"/>
          <w:lang w:val="en-US" w:eastAsia="zh-CN"/>
        </w:rPr>
      </w:pPr>
    </w:p>
    <w:p>
      <w:pPr>
        <w:spacing w:line="360" w:lineRule="auto"/>
        <w:rPr>
          <w:rFonts w:hint="eastAsia"/>
          <w:b/>
          <w:color w:val="auto"/>
          <w:sz w:val="22"/>
          <w:szCs w:val="22"/>
          <w:lang w:val="en-US" w:eastAsia="zh-CN"/>
        </w:rPr>
      </w:pPr>
    </w:p>
    <w:p>
      <w:pPr>
        <w:spacing w:line="360" w:lineRule="auto"/>
        <w:rPr>
          <w:rFonts w:hint="eastAsia"/>
          <w:b/>
          <w:color w:val="auto"/>
          <w:sz w:val="22"/>
          <w:szCs w:val="22"/>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53"/>
        <w:rPr>
          <w:rFonts w:hint="eastAsia"/>
          <w:b/>
          <w:color w:val="auto"/>
          <w:sz w:val="22"/>
          <w:szCs w:val="22"/>
          <w:lang w:val="en-US" w:eastAsia="zh-CN"/>
        </w:rPr>
      </w:pPr>
    </w:p>
    <w:p>
      <w:pPr>
        <w:spacing w:line="360" w:lineRule="auto"/>
        <w:rPr>
          <w:rFonts w:hint="eastAsia"/>
          <w:b/>
          <w:color w:val="auto"/>
          <w:sz w:val="22"/>
          <w:szCs w:val="22"/>
        </w:rPr>
      </w:pPr>
      <w:r>
        <w:rPr>
          <w:rFonts w:hint="eastAsia"/>
          <w:b/>
          <w:color w:val="auto"/>
          <w:sz w:val="22"/>
          <w:szCs w:val="22"/>
          <w:lang w:val="en-US" w:eastAsia="zh-CN"/>
        </w:rPr>
        <w:t>三、</w:t>
      </w:r>
      <w:r>
        <w:rPr>
          <w:rFonts w:hint="eastAsia"/>
          <w:b/>
          <w:color w:val="auto"/>
          <w:sz w:val="22"/>
          <w:szCs w:val="22"/>
        </w:rPr>
        <w:t>其他要求：</w:t>
      </w:r>
    </w:p>
    <w:p>
      <w:pPr>
        <w:spacing w:line="360" w:lineRule="auto"/>
        <w:ind w:firstLine="442" w:firstLineChars="200"/>
        <w:rPr>
          <w:rFonts w:hint="eastAsia"/>
          <w:b/>
          <w:color w:val="auto"/>
          <w:sz w:val="22"/>
          <w:szCs w:val="22"/>
        </w:rPr>
      </w:pPr>
      <w:r>
        <w:rPr>
          <w:rFonts w:hint="eastAsia"/>
          <w:b/>
          <w:color w:val="auto"/>
          <w:sz w:val="22"/>
          <w:szCs w:val="22"/>
          <w:lang w:val="en-US" w:eastAsia="zh-CN"/>
        </w:rPr>
        <w:t>①</w:t>
      </w:r>
      <w:r>
        <w:rPr>
          <w:rFonts w:hint="eastAsia"/>
          <w:b/>
          <w:color w:val="auto"/>
          <w:sz w:val="22"/>
          <w:szCs w:val="22"/>
        </w:rPr>
        <w:t>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对抽样送检所发生的合理消耗以及检验费、到货及安装、退货等所造成的损失均由中标人承担自行承担，供应商须慎重投标。</w:t>
      </w:r>
    </w:p>
    <w:p>
      <w:pPr>
        <w:spacing w:line="360" w:lineRule="auto"/>
        <w:ind w:firstLine="442" w:firstLineChars="200"/>
        <w:rPr>
          <w:rFonts w:hint="eastAsia"/>
          <w:b/>
          <w:color w:val="auto"/>
          <w:sz w:val="22"/>
          <w:szCs w:val="22"/>
        </w:rPr>
      </w:pPr>
      <w:r>
        <w:rPr>
          <w:rFonts w:hint="eastAsia"/>
          <w:b/>
          <w:color w:val="auto"/>
          <w:sz w:val="22"/>
          <w:szCs w:val="22"/>
          <w:lang w:val="en-US" w:eastAsia="zh-CN"/>
        </w:rPr>
        <w:t>②</w:t>
      </w:r>
      <w:r>
        <w:rPr>
          <w:rFonts w:hint="eastAsia"/>
          <w:b/>
          <w:color w:val="auto"/>
          <w:sz w:val="22"/>
          <w:szCs w:val="22"/>
        </w:rPr>
        <w:t>投标供应商需保证投标产品参数的真实性，供货时，采购人将进行如实核对，如查实投标产品技术参数有弄虚作假行为，将上报有关部门，解除合同并有保留追究责任的权利。</w:t>
      </w:r>
    </w:p>
    <w:p>
      <w:pPr>
        <w:spacing w:line="360" w:lineRule="auto"/>
        <w:ind w:firstLine="442" w:firstLineChars="200"/>
        <w:rPr>
          <w:rFonts w:hint="eastAsia"/>
          <w:b/>
          <w:color w:val="auto"/>
          <w:sz w:val="22"/>
          <w:szCs w:val="22"/>
        </w:rPr>
      </w:pPr>
      <w:r>
        <w:rPr>
          <w:rFonts w:hint="eastAsia"/>
          <w:b/>
          <w:color w:val="auto"/>
          <w:sz w:val="22"/>
          <w:szCs w:val="22"/>
          <w:lang w:val="en-US" w:eastAsia="zh-CN"/>
        </w:rPr>
        <w:t>③</w:t>
      </w:r>
      <w:r>
        <w:rPr>
          <w:rFonts w:hint="eastAsia"/>
          <w:b/>
          <w:color w:val="auto"/>
          <w:sz w:val="22"/>
          <w:szCs w:val="22"/>
        </w:rPr>
        <w:t>供应商投标文件中须提供检测报告等相关证明资料给予佐证，中标后须提供产品合格证、产品说明等相关证明资料。</w:t>
      </w:r>
    </w:p>
    <w:p>
      <w:pPr>
        <w:spacing w:line="360" w:lineRule="auto"/>
        <w:ind w:firstLine="442" w:firstLineChars="200"/>
        <w:rPr>
          <w:rFonts w:hint="eastAsia" w:ascii="Times New Roman" w:hAnsi="Times New Roman"/>
          <w:color w:val="auto"/>
          <w:spacing w:val="0"/>
          <w:kern w:val="0"/>
          <w:sz w:val="22"/>
          <w:szCs w:val="22"/>
          <w:lang w:val="zh-CN"/>
        </w:rPr>
      </w:pPr>
      <w:r>
        <w:rPr>
          <w:rFonts w:hint="eastAsia" w:eastAsia="宋体"/>
          <w:b/>
          <w:color w:val="auto"/>
          <w:sz w:val="22"/>
          <w:szCs w:val="22"/>
          <w:lang w:val="en-US" w:eastAsia="zh-CN"/>
        </w:rPr>
        <w:t>④</w:t>
      </w:r>
      <w:r>
        <w:rPr>
          <w:rFonts w:hint="eastAsia" w:ascii="宋体" w:hAnsi="宋体" w:eastAsia="宋体" w:cs="宋体"/>
          <w:b/>
          <w:bCs/>
          <w:color w:val="auto"/>
          <w:sz w:val="22"/>
          <w:szCs w:val="22"/>
          <w:lang w:val="en-US" w:eastAsia="zh-CN"/>
        </w:rPr>
        <w:t>本项目按</w:t>
      </w:r>
      <w:r>
        <w:rPr>
          <w:rFonts w:hint="eastAsia" w:eastAsia="宋体" w:cs="宋体"/>
          <w:b/>
          <w:bCs/>
          <w:color w:val="auto"/>
          <w:sz w:val="22"/>
          <w:szCs w:val="22"/>
          <w:lang w:val="en-US" w:eastAsia="zh-CN"/>
        </w:rPr>
        <w:t>总价包干</w:t>
      </w:r>
      <w:r>
        <w:rPr>
          <w:rFonts w:hint="eastAsia" w:ascii="宋体" w:hAnsi="宋体" w:eastAsia="宋体" w:cs="宋体"/>
          <w:b/>
          <w:bCs/>
          <w:color w:val="auto"/>
          <w:sz w:val="22"/>
          <w:szCs w:val="22"/>
          <w:lang w:val="en-US" w:eastAsia="zh-CN"/>
        </w:rPr>
        <w:t>的报价方式。本项目投标报价已包括采购设备、标准附件、备品备件、专用工具、包装、运输、装卸、保险、税金、货到就位、安装以及调试、直至上牌完毕交付采购人上路使用前所需的驾驶人员、油料、保管费、培训、保修、检测、验收等一切税金及招标代理费等各项全部费用。</w:t>
      </w:r>
    </w:p>
    <w:p>
      <w:pPr>
        <w:pStyle w:val="196"/>
        <w:rPr>
          <w:rFonts w:hint="default"/>
          <w:sz w:val="22"/>
          <w:szCs w:val="22"/>
          <w:lang w:val="en-US" w:eastAsia="zh-CN"/>
        </w:rPr>
      </w:pPr>
    </w:p>
    <w:p>
      <w:pPr>
        <w:rPr>
          <w:rFonts w:hint="eastAsia"/>
          <w:b/>
          <w:bCs w:val="0"/>
          <w:color w:val="000000"/>
          <w:sz w:val="22"/>
          <w:szCs w:val="22"/>
        </w:rPr>
      </w:pPr>
      <w:r>
        <w:rPr>
          <w:rFonts w:hint="eastAsia"/>
          <w:b/>
          <w:bCs w:val="0"/>
          <w:color w:val="000000"/>
          <w:sz w:val="22"/>
          <w:szCs w:val="22"/>
          <w:lang w:val="en-US" w:eastAsia="zh-CN"/>
        </w:rPr>
        <w:t>四</w:t>
      </w:r>
      <w:r>
        <w:rPr>
          <w:rFonts w:hint="eastAsia"/>
          <w:b/>
          <w:bCs w:val="0"/>
          <w:color w:val="000000"/>
          <w:sz w:val="22"/>
          <w:szCs w:val="22"/>
        </w:rPr>
        <w:t>、商务条款</w:t>
      </w:r>
    </w:p>
    <w:p>
      <w:pPr>
        <w:tabs>
          <w:tab w:val="left" w:pos="540"/>
        </w:tabs>
        <w:autoSpaceDE w:val="0"/>
        <w:autoSpaceDN w:val="0"/>
        <w:adjustRightInd w:val="0"/>
        <w:snapToGrid w:val="0"/>
        <w:spacing w:line="460" w:lineRule="exact"/>
        <w:textAlignment w:val="bottom"/>
        <w:rPr>
          <w:rFonts w:hint="eastAsia"/>
          <w:color w:val="000000"/>
          <w:sz w:val="22"/>
          <w:szCs w:val="22"/>
        </w:rPr>
      </w:pPr>
      <w:r>
        <w:rPr>
          <w:rFonts w:hint="eastAsia"/>
          <w:color w:val="000000"/>
          <w:sz w:val="22"/>
          <w:szCs w:val="22"/>
        </w:rPr>
        <w:t>1、质保期</w:t>
      </w:r>
    </w:p>
    <w:p>
      <w:pPr>
        <w:pStyle w:val="24"/>
        <w:adjustRightInd w:val="0"/>
        <w:snapToGrid w:val="0"/>
        <w:spacing w:line="420" w:lineRule="exact"/>
        <w:ind w:firstLine="482"/>
        <w:rPr>
          <w:rFonts w:hAnsi="宋体"/>
          <w:color w:val="auto"/>
          <w:sz w:val="22"/>
        </w:rPr>
      </w:pPr>
      <w:r>
        <w:rPr>
          <w:rFonts w:hint="eastAsia" w:hAnsi="宋体"/>
          <w:color w:val="auto"/>
          <w:sz w:val="22"/>
        </w:rPr>
        <w:t>1.1.本项目所有设备质保期</w:t>
      </w:r>
    </w:p>
    <w:p>
      <w:pPr>
        <w:autoSpaceDE w:val="0"/>
        <w:autoSpaceDN w:val="0"/>
        <w:adjustRightInd w:val="0"/>
        <w:snapToGrid w:val="0"/>
        <w:spacing w:line="440" w:lineRule="atLeast"/>
        <w:ind w:firstLine="442" w:firstLineChars="200"/>
        <w:textAlignment w:val="bottom"/>
        <w:rPr>
          <w:color w:val="auto"/>
          <w:sz w:val="22"/>
          <w:szCs w:val="22"/>
          <w:highlight w:val="none"/>
        </w:rPr>
      </w:pPr>
      <w:r>
        <w:rPr>
          <w:rFonts w:hint="eastAsia" w:ascii="宋体" w:cs="宋体"/>
          <w:b/>
          <w:color w:val="auto"/>
          <w:sz w:val="22"/>
          <w:szCs w:val="22"/>
          <w:highlight w:val="none"/>
        </w:rPr>
        <w:t>▲整车质保：</w:t>
      </w:r>
      <w:r>
        <w:rPr>
          <w:rFonts w:hint="eastAsia" w:cs="宋体"/>
          <w:b/>
          <w:color w:val="auto"/>
          <w:sz w:val="22"/>
          <w:szCs w:val="22"/>
          <w:highlight w:val="none"/>
          <w:lang w:val="en-US" w:eastAsia="zh-CN"/>
        </w:rPr>
        <w:t>3</w:t>
      </w:r>
      <w:r>
        <w:rPr>
          <w:rFonts w:ascii="宋体" w:cs="宋体"/>
          <w:b/>
          <w:color w:val="auto"/>
          <w:sz w:val="22"/>
          <w:szCs w:val="22"/>
          <w:highlight w:val="none"/>
        </w:rPr>
        <w:t>年</w:t>
      </w:r>
      <w:r>
        <w:rPr>
          <w:rFonts w:hint="eastAsia" w:ascii="宋体"/>
          <w:b/>
          <w:color w:val="auto"/>
          <w:sz w:val="22"/>
          <w:szCs w:val="22"/>
          <w:highlight w:val="none"/>
        </w:rPr>
        <w:t>。</w:t>
      </w:r>
    </w:p>
    <w:p>
      <w:pPr>
        <w:pStyle w:val="24"/>
        <w:adjustRightInd w:val="0"/>
        <w:snapToGrid w:val="0"/>
        <w:spacing w:line="420" w:lineRule="exact"/>
        <w:ind w:firstLine="482"/>
        <w:rPr>
          <w:rFonts w:hAnsi="宋体"/>
          <w:color w:val="auto"/>
          <w:sz w:val="22"/>
          <w:szCs w:val="22"/>
          <w:highlight w:val="none"/>
        </w:rPr>
      </w:pPr>
      <w:r>
        <w:rPr>
          <w:rFonts w:hint="eastAsia" w:hAnsi="宋体"/>
          <w:color w:val="auto"/>
          <w:sz w:val="22"/>
          <w:highlight w:val="none"/>
        </w:rPr>
        <w:t>质保期从验收</w:t>
      </w:r>
      <w:r>
        <w:rPr>
          <w:rFonts w:hint="eastAsia" w:hAnsi="宋体"/>
          <w:color w:val="auto"/>
          <w:sz w:val="22"/>
          <w:szCs w:val="22"/>
          <w:highlight w:val="none"/>
        </w:rPr>
        <w:t>合格交付使用之日起算；保质期内因产品本身缺陷（非人为因素）造成各种故障应由成交供应商免费技术服务和维修及维护。</w:t>
      </w:r>
    </w:p>
    <w:p>
      <w:pPr>
        <w:pStyle w:val="24"/>
        <w:adjustRightInd w:val="0"/>
        <w:snapToGrid w:val="0"/>
        <w:spacing w:line="460" w:lineRule="atLeast"/>
        <w:ind w:firstLine="480"/>
        <w:rPr>
          <w:rFonts w:hAnsi="宋体"/>
          <w:color w:val="auto"/>
          <w:sz w:val="22"/>
          <w:highlight w:val="none"/>
        </w:rPr>
      </w:pPr>
      <w:r>
        <w:rPr>
          <w:rFonts w:hint="eastAsia" w:hAnsi="宋体"/>
          <w:color w:val="auto"/>
          <w:sz w:val="22"/>
          <w:highlight w:val="none"/>
        </w:rPr>
        <w:t>1.2.在质保期内，成交供应商应负责对其提供的设备进行现场维修、损坏件更换，不收取额外费用，响应时间必须满足系统正常运行的要求。</w:t>
      </w:r>
    </w:p>
    <w:p>
      <w:pPr>
        <w:pStyle w:val="24"/>
        <w:adjustRightInd w:val="0"/>
        <w:snapToGrid w:val="0"/>
        <w:spacing w:line="420" w:lineRule="exact"/>
        <w:ind w:firstLine="482"/>
        <w:rPr>
          <w:rFonts w:hint="eastAsia" w:hAnsi="宋体"/>
          <w:color w:val="auto"/>
          <w:sz w:val="22"/>
          <w:highlight w:val="none"/>
        </w:rPr>
      </w:pPr>
      <w:r>
        <w:rPr>
          <w:rFonts w:hint="eastAsia" w:hAnsi="宋体"/>
          <w:color w:val="auto"/>
          <w:sz w:val="22"/>
          <w:highlight w:val="none"/>
        </w:rPr>
        <w:t>1.3.质量保修期内，要求供应商7×24小时电话响应技术咨询；除非采购文件另有规定，供应商须在接到采购人维修要求电话后，8小时内派技术人员到现场维修，如果在24小时内不能修复，则提供同样备机供采购人使用，直至设备修复。</w:t>
      </w:r>
    </w:p>
    <w:p>
      <w:pPr>
        <w:pStyle w:val="24"/>
        <w:adjustRightInd w:val="0"/>
        <w:snapToGrid w:val="0"/>
        <w:spacing w:line="420" w:lineRule="exact"/>
        <w:ind w:firstLine="482"/>
        <w:rPr>
          <w:rFonts w:hint="default" w:hAnsi="宋体"/>
          <w:b/>
          <w:bCs/>
          <w:color w:val="auto"/>
          <w:sz w:val="22"/>
          <w:highlight w:val="none"/>
          <w:lang w:val="en-US" w:eastAsia="zh-CN"/>
        </w:rPr>
      </w:pPr>
      <w:r>
        <w:rPr>
          <w:rFonts w:hint="eastAsia" w:hAnsi="宋体"/>
          <w:b/>
          <w:bCs/>
          <w:color w:val="auto"/>
          <w:sz w:val="22"/>
          <w:highlight w:val="none"/>
        </w:rPr>
        <w:t>1.4.</w:t>
      </w:r>
      <w:r>
        <w:rPr>
          <w:rFonts w:hint="eastAsia" w:hAnsi="宋体"/>
          <w:b/>
          <w:bCs/>
          <w:color w:val="auto"/>
          <w:sz w:val="22"/>
          <w:highlight w:val="none"/>
          <w:lang w:eastAsia="zh-CN"/>
        </w:rPr>
        <w:t>在汛期来临前，供应商需在采购人规定的时间内对车辆进行全面细致的检查，如有发现问题及时进行维修维护。保证</w:t>
      </w:r>
      <w:r>
        <w:rPr>
          <w:rFonts w:hint="eastAsia" w:hAnsi="宋体"/>
          <w:b/>
          <w:bCs/>
          <w:color w:val="auto"/>
          <w:sz w:val="22"/>
          <w:highlight w:val="none"/>
          <w:lang w:val="en-US" w:eastAsia="zh-CN"/>
        </w:rPr>
        <w:t>排水车</w:t>
      </w:r>
      <w:r>
        <w:rPr>
          <w:rFonts w:hint="eastAsia" w:hAnsi="宋体"/>
          <w:b/>
          <w:bCs/>
          <w:color w:val="auto"/>
          <w:sz w:val="22"/>
          <w:highlight w:val="none"/>
          <w:lang w:eastAsia="zh-CN"/>
        </w:rPr>
        <w:t>能在汛期来临时正常使用。</w:t>
      </w:r>
    </w:p>
    <w:p>
      <w:pPr>
        <w:pStyle w:val="24"/>
        <w:adjustRightInd w:val="0"/>
        <w:snapToGrid w:val="0"/>
        <w:spacing w:line="420" w:lineRule="exact"/>
        <w:ind w:firstLine="482"/>
        <w:rPr>
          <w:rFonts w:hint="eastAsia" w:hAnsi="宋体"/>
          <w:color w:val="auto"/>
          <w:sz w:val="22"/>
          <w:highlight w:val="none"/>
          <w:lang w:val="en-US" w:eastAsia="zh-CN"/>
        </w:rPr>
      </w:pPr>
      <w:r>
        <w:rPr>
          <w:rFonts w:hint="eastAsia" w:hAnsi="宋体"/>
          <w:color w:val="auto"/>
          <w:sz w:val="22"/>
          <w:highlight w:val="none"/>
          <w:lang w:val="en-US" w:eastAsia="zh-CN"/>
        </w:rPr>
        <w:t>1.5.超出质保期外，供应商应按成本价为采购人提供质保服务。</w:t>
      </w:r>
    </w:p>
    <w:p>
      <w:pPr>
        <w:autoSpaceDE w:val="0"/>
        <w:autoSpaceDN w:val="0"/>
        <w:adjustRightInd w:val="0"/>
        <w:snapToGrid w:val="0"/>
        <w:spacing w:line="460" w:lineRule="exact"/>
        <w:textAlignment w:val="bottom"/>
        <w:rPr>
          <w:rFonts w:hint="eastAsia"/>
          <w:b/>
          <w:color w:val="auto"/>
          <w:sz w:val="22"/>
          <w:szCs w:val="22"/>
          <w:highlight w:val="none"/>
          <w:u w:val="single"/>
        </w:rPr>
      </w:pPr>
      <w:r>
        <w:rPr>
          <w:rFonts w:hint="eastAsia"/>
          <w:color w:val="auto"/>
          <w:sz w:val="22"/>
          <w:szCs w:val="22"/>
          <w:highlight w:val="none"/>
        </w:rPr>
        <w:t xml:space="preserve">2、 </w:t>
      </w:r>
      <w:r>
        <w:rPr>
          <w:rFonts w:hint="eastAsia"/>
          <w:b/>
          <w:bCs/>
          <w:color w:val="auto"/>
          <w:sz w:val="22"/>
          <w:szCs w:val="22"/>
          <w:highlight w:val="none"/>
          <w:u w:val="single"/>
        </w:rPr>
        <w:t>▲</w:t>
      </w:r>
      <w:r>
        <w:rPr>
          <w:rFonts w:hint="eastAsia"/>
          <w:b/>
          <w:color w:val="auto"/>
          <w:sz w:val="22"/>
          <w:szCs w:val="22"/>
          <w:highlight w:val="none"/>
          <w:u w:val="single"/>
        </w:rPr>
        <w:t>完工期：中标供应商在签订合同后</w:t>
      </w:r>
      <w:r>
        <w:rPr>
          <w:rFonts w:hint="eastAsia"/>
          <w:b/>
          <w:color w:val="auto"/>
          <w:sz w:val="22"/>
          <w:szCs w:val="22"/>
          <w:highlight w:val="none"/>
          <w:u w:val="single"/>
          <w:lang w:val="en-US" w:eastAsia="zh-CN"/>
        </w:rPr>
        <w:t>30</w:t>
      </w:r>
      <w:r>
        <w:rPr>
          <w:rFonts w:hint="eastAsia"/>
          <w:b/>
          <w:color w:val="auto"/>
          <w:sz w:val="22"/>
          <w:szCs w:val="22"/>
          <w:highlight w:val="none"/>
          <w:u w:val="single"/>
        </w:rPr>
        <w:t>日历天内，完成所有采购货物的供货、安装调试并通过验收。</w:t>
      </w:r>
    </w:p>
    <w:p>
      <w:pPr>
        <w:autoSpaceDE w:val="0"/>
        <w:autoSpaceDN w:val="0"/>
        <w:adjustRightInd w:val="0"/>
        <w:snapToGrid w:val="0"/>
        <w:spacing w:line="460" w:lineRule="exact"/>
        <w:textAlignment w:val="bottom"/>
        <w:rPr>
          <w:rFonts w:hint="eastAsia"/>
          <w:color w:val="auto"/>
          <w:sz w:val="22"/>
          <w:szCs w:val="22"/>
          <w:highlight w:val="none"/>
        </w:rPr>
      </w:pPr>
      <w:r>
        <w:rPr>
          <w:rFonts w:hint="eastAsia"/>
          <w:color w:val="auto"/>
          <w:sz w:val="22"/>
          <w:szCs w:val="22"/>
          <w:highlight w:val="none"/>
        </w:rPr>
        <w:t>3、</w:t>
      </w:r>
      <w:r>
        <w:rPr>
          <w:rFonts w:hint="eastAsia" w:hAnsi="宋体"/>
          <w:color w:val="auto"/>
          <w:sz w:val="22"/>
          <w:highlight w:val="none"/>
        </w:rPr>
        <w:t>送货及安装</w:t>
      </w:r>
    </w:p>
    <w:p>
      <w:pPr>
        <w:pStyle w:val="24"/>
        <w:adjustRightInd w:val="0"/>
        <w:snapToGrid w:val="0"/>
        <w:spacing w:line="460" w:lineRule="atLeast"/>
        <w:ind w:firstLine="480"/>
        <w:rPr>
          <w:rFonts w:hAnsi="宋体"/>
          <w:color w:val="auto"/>
          <w:sz w:val="22"/>
          <w:highlight w:val="none"/>
        </w:rPr>
      </w:pPr>
      <w:r>
        <w:rPr>
          <w:rFonts w:hAnsi="宋体"/>
          <w:color w:val="auto"/>
          <w:sz w:val="22"/>
          <w:highlight w:val="none"/>
        </w:rPr>
        <w:t>3.1.</w:t>
      </w:r>
      <w:r>
        <w:rPr>
          <w:rFonts w:hint="eastAsia" w:hAnsi="宋体"/>
          <w:color w:val="auto"/>
          <w:sz w:val="22"/>
          <w:highlight w:val="none"/>
        </w:rPr>
        <w:t>送货安装地点：按采购单位要求。</w:t>
      </w:r>
    </w:p>
    <w:p>
      <w:pPr>
        <w:pStyle w:val="24"/>
        <w:adjustRightInd w:val="0"/>
        <w:snapToGrid w:val="0"/>
        <w:spacing w:line="460" w:lineRule="atLeast"/>
        <w:ind w:firstLine="480"/>
        <w:rPr>
          <w:rFonts w:hAnsi="宋体"/>
          <w:color w:val="auto"/>
          <w:sz w:val="22"/>
          <w:highlight w:val="none"/>
        </w:rPr>
      </w:pPr>
      <w:r>
        <w:rPr>
          <w:rFonts w:hAnsi="宋体"/>
          <w:color w:val="auto"/>
          <w:sz w:val="22"/>
          <w:highlight w:val="none"/>
        </w:rPr>
        <w:t>3.2.</w:t>
      </w:r>
      <w:r>
        <w:rPr>
          <w:rFonts w:hint="eastAsia" w:hAnsi="宋体"/>
          <w:color w:val="auto"/>
          <w:sz w:val="22"/>
          <w:highlight w:val="none"/>
        </w:rPr>
        <w:t>质量标准：符合我国国家有关技术规范要求和技术标准。</w:t>
      </w:r>
    </w:p>
    <w:p>
      <w:pPr>
        <w:pStyle w:val="24"/>
        <w:adjustRightInd w:val="0"/>
        <w:snapToGrid w:val="0"/>
        <w:spacing w:line="460" w:lineRule="atLeast"/>
        <w:ind w:firstLine="480"/>
        <w:rPr>
          <w:rFonts w:hAnsi="宋体"/>
          <w:color w:val="auto"/>
          <w:sz w:val="22"/>
        </w:rPr>
      </w:pPr>
      <w:r>
        <w:rPr>
          <w:rFonts w:hAnsi="宋体"/>
          <w:color w:val="auto"/>
          <w:sz w:val="22"/>
          <w:highlight w:val="none"/>
        </w:rPr>
        <w:t xml:space="preserve">3.3. </w:t>
      </w:r>
      <w:r>
        <w:rPr>
          <w:rFonts w:hint="eastAsia" w:hAnsi="宋体"/>
          <w:color w:val="auto"/>
          <w:sz w:val="22"/>
          <w:highlight w:val="none"/>
        </w:rPr>
        <w:t>本项目包括供货、供就位与安装等。安装期间中标供应商须派技术人员提供安装及技术服务，送货、安装过程中发生的费用由中标供</w:t>
      </w:r>
      <w:r>
        <w:rPr>
          <w:rFonts w:hint="eastAsia" w:hAnsi="宋体"/>
          <w:color w:val="auto"/>
          <w:sz w:val="22"/>
        </w:rPr>
        <w:t>应商负责。</w:t>
      </w:r>
    </w:p>
    <w:p>
      <w:pPr>
        <w:pStyle w:val="24"/>
        <w:adjustRightInd w:val="0"/>
        <w:snapToGrid w:val="0"/>
        <w:spacing w:line="460" w:lineRule="atLeast"/>
        <w:ind w:firstLine="480"/>
        <w:rPr>
          <w:rFonts w:hint="eastAsia"/>
          <w:color w:val="auto"/>
        </w:rPr>
      </w:pPr>
      <w:r>
        <w:rPr>
          <w:rFonts w:hAnsi="宋体"/>
          <w:color w:val="auto"/>
          <w:sz w:val="22"/>
        </w:rPr>
        <w:t>3.4.</w:t>
      </w:r>
      <w:r>
        <w:rPr>
          <w:rFonts w:hint="eastAsia" w:hAnsi="宋体"/>
          <w:color w:val="auto"/>
          <w:sz w:val="22"/>
        </w:rPr>
        <w:t>供应商应在投标文件中提出其送货安装过程中使用单位需配合的内容。</w:t>
      </w:r>
    </w:p>
    <w:p>
      <w:pPr>
        <w:autoSpaceDE w:val="0"/>
        <w:autoSpaceDN w:val="0"/>
        <w:adjustRightInd w:val="0"/>
        <w:snapToGrid w:val="0"/>
        <w:spacing w:line="460" w:lineRule="exact"/>
        <w:textAlignment w:val="bottom"/>
        <w:rPr>
          <w:rFonts w:hint="eastAsia"/>
          <w:color w:val="auto"/>
          <w:sz w:val="22"/>
          <w:szCs w:val="22"/>
        </w:rPr>
      </w:pPr>
      <w:r>
        <w:rPr>
          <w:rFonts w:hint="eastAsia"/>
          <w:color w:val="auto"/>
          <w:sz w:val="22"/>
          <w:szCs w:val="22"/>
        </w:rPr>
        <w:t>4、 培训</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1）供应商应对用户的维修人员提供培训，使其能对系统进行日常的维护保养及能对一般故障进行维修。</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2）供应商应对用户的操作人员提供操作培训，并使其能熟练应用系统。</w:t>
      </w:r>
    </w:p>
    <w:p>
      <w:pPr>
        <w:autoSpaceDE w:val="0"/>
        <w:autoSpaceDN w:val="0"/>
        <w:adjustRightInd w:val="0"/>
        <w:snapToGrid w:val="0"/>
        <w:spacing w:line="460" w:lineRule="exact"/>
        <w:textAlignment w:val="bottom"/>
        <w:rPr>
          <w:rFonts w:hint="eastAsia"/>
          <w:color w:val="auto"/>
          <w:sz w:val="22"/>
          <w:szCs w:val="22"/>
        </w:rPr>
      </w:pPr>
      <w:r>
        <w:rPr>
          <w:rFonts w:hint="eastAsia"/>
          <w:color w:val="auto"/>
          <w:sz w:val="22"/>
          <w:szCs w:val="22"/>
        </w:rPr>
        <w:t>5、 安装调试</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1)安装地点：按采购单位要求。</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2)安装标准：符合我国国家有关技术规范要求和技术标准。</w:t>
      </w:r>
    </w:p>
    <w:p>
      <w:pPr>
        <w:autoSpaceDE w:val="0"/>
        <w:autoSpaceDN w:val="0"/>
        <w:adjustRightInd w:val="0"/>
        <w:snapToGrid w:val="0"/>
        <w:spacing w:line="460" w:lineRule="exact"/>
        <w:ind w:left="420"/>
        <w:textAlignment w:val="bottom"/>
        <w:rPr>
          <w:rFonts w:hint="eastAsia"/>
          <w:color w:val="auto"/>
          <w:sz w:val="22"/>
          <w:szCs w:val="22"/>
        </w:rPr>
      </w:pPr>
      <w:r>
        <w:rPr>
          <w:rFonts w:hint="eastAsia"/>
          <w:color w:val="auto"/>
          <w:sz w:val="22"/>
          <w:szCs w:val="22"/>
        </w:rPr>
        <w:t>3)安装过程中发生的费用由供应商负责。</w:t>
      </w:r>
    </w:p>
    <w:p>
      <w:pPr>
        <w:adjustRightInd w:val="0"/>
        <w:snapToGrid w:val="0"/>
        <w:spacing w:line="460" w:lineRule="exact"/>
        <w:ind w:firstLine="435" w:firstLineChars="198"/>
        <w:rPr>
          <w:rFonts w:hint="eastAsia"/>
          <w:color w:val="auto"/>
          <w:sz w:val="22"/>
          <w:szCs w:val="22"/>
        </w:rPr>
      </w:pPr>
      <w:r>
        <w:rPr>
          <w:rFonts w:hint="eastAsia"/>
          <w:color w:val="auto"/>
          <w:sz w:val="22"/>
          <w:szCs w:val="22"/>
        </w:rPr>
        <w:t>供应商应在投标文件中提供其安装调试过程中使用单位需配合的内容。</w:t>
      </w:r>
    </w:p>
    <w:p>
      <w:pPr>
        <w:adjustRightInd w:val="0"/>
        <w:snapToGrid w:val="0"/>
        <w:spacing w:line="460" w:lineRule="exact"/>
        <w:outlineLvl w:val="0"/>
        <w:rPr>
          <w:rFonts w:hint="eastAsia"/>
          <w:b/>
          <w:bCs/>
          <w:color w:val="auto"/>
          <w:sz w:val="22"/>
          <w:szCs w:val="22"/>
        </w:rPr>
      </w:pPr>
      <w:r>
        <w:rPr>
          <w:rFonts w:hint="eastAsia"/>
          <w:b/>
          <w:bCs/>
          <w:color w:val="auto"/>
          <w:sz w:val="22"/>
          <w:szCs w:val="22"/>
          <w:lang w:val="en-US" w:eastAsia="zh-CN"/>
        </w:rPr>
        <w:t>五</w:t>
      </w:r>
      <w:r>
        <w:rPr>
          <w:rFonts w:hint="eastAsia"/>
          <w:b/>
          <w:bCs/>
          <w:color w:val="auto"/>
          <w:sz w:val="22"/>
          <w:szCs w:val="22"/>
        </w:rPr>
        <w:t>、工作范围：</w:t>
      </w:r>
    </w:p>
    <w:p>
      <w:pPr>
        <w:adjustRightInd w:val="0"/>
        <w:snapToGrid w:val="0"/>
        <w:spacing w:line="460" w:lineRule="exact"/>
        <w:rPr>
          <w:rFonts w:hint="eastAsia"/>
          <w:color w:val="auto"/>
          <w:sz w:val="22"/>
          <w:szCs w:val="22"/>
        </w:rPr>
      </w:pPr>
      <w:r>
        <w:rPr>
          <w:rFonts w:hint="eastAsia"/>
          <w:color w:val="auto"/>
          <w:sz w:val="22"/>
          <w:szCs w:val="22"/>
        </w:rPr>
        <w:t>根据招标文件，各供应商须按国家有关标准及规范完成下列工作：</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1.提供完整成套的货物</w:t>
      </w:r>
    </w:p>
    <w:p>
      <w:pPr>
        <w:adjustRightInd w:val="0"/>
        <w:snapToGrid w:val="0"/>
        <w:spacing w:line="454" w:lineRule="atLeast"/>
        <w:rPr>
          <w:rFonts w:hint="eastAsia"/>
          <w:color w:val="auto"/>
          <w:sz w:val="22"/>
          <w:szCs w:val="22"/>
        </w:rPr>
      </w:pPr>
      <w:r>
        <w:rPr>
          <w:rFonts w:hint="eastAsia"/>
          <w:color w:val="auto"/>
          <w:sz w:val="22"/>
          <w:szCs w:val="22"/>
        </w:rPr>
        <w:t>2.货物及相关附件的提供、运输、装卸、就位、安装、</w:t>
      </w:r>
      <w:r>
        <w:rPr>
          <w:rFonts w:hint="eastAsia"/>
          <w:color w:val="auto"/>
          <w:sz w:val="22"/>
          <w:szCs w:val="22"/>
          <w:lang w:eastAsia="zh-CN"/>
        </w:rPr>
        <w:t>改装</w:t>
      </w:r>
      <w:r>
        <w:rPr>
          <w:rFonts w:hint="eastAsia"/>
          <w:color w:val="auto"/>
          <w:sz w:val="22"/>
          <w:szCs w:val="22"/>
        </w:rPr>
        <w:t xml:space="preserve">、调试、检验、通过验收； </w:t>
      </w:r>
    </w:p>
    <w:p>
      <w:pPr>
        <w:tabs>
          <w:tab w:val="left" w:pos="1740"/>
        </w:tabs>
        <w:adjustRightInd w:val="0"/>
        <w:snapToGrid w:val="0"/>
        <w:spacing w:line="454" w:lineRule="atLeast"/>
        <w:rPr>
          <w:rFonts w:hint="eastAsia"/>
          <w:color w:val="auto"/>
          <w:sz w:val="22"/>
          <w:szCs w:val="22"/>
        </w:rPr>
      </w:pPr>
      <w:r>
        <w:rPr>
          <w:rFonts w:hint="eastAsia"/>
          <w:color w:val="auto"/>
          <w:sz w:val="22"/>
          <w:szCs w:val="22"/>
        </w:rPr>
        <w:t>3.完成各项施工、安装、调试、检验、测试工作，并在采购人的配合下进行验收；提供各种数据资料；直至通过验收。</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4.对业主的操作人员及维修人员进行技术培训；</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5.质保期内系统的维保及维修；</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6.售后服务的措施及承诺。</w:t>
      </w:r>
    </w:p>
    <w:p>
      <w:pPr>
        <w:tabs>
          <w:tab w:val="left" w:pos="1740"/>
        </w:tabs>
        <w:adjustRightInd w:val="0"/>
        <w:snapToGrid w:val="0"/>
        <w:spacing w:line="460" w:lineRule="exact"/>
        <w:outlineLvl w:val="0"/>
        <w:rPr>
          <w:rFonts w:hint="eastAsia"/>
          <w:color w:val="auto"/>
          <w:sz w:val="22"/>
          <w:szCs w:val="22"/>
        </w:rPr>
      </w:pPr>
      <w:r>
        <w:rPr>
          <w:rFonts w:hint="eastAsia"/>
          <w:color w:val="auto"/>
          <w:sz w:val="22"/>
          <w:szCs w:val="22"/>
        </w:rPr>
        <w:t>以上工作内容的费用均包含在投标总价中。</w:t>
      </w:r>
    </w:p>
    <w:p>
      <w:pPr>
        <w:tabs>
          <w:tab w:val="left" w:pos="540"/>
        </w:tabs>
        <w:autoSpaceDE w:val="0"/>
        <w:autoSpaceDN w:val="0"/>
        <w:adjustRightInd w:val="0"/>
        <w:snapToGrid w:val="0"/>
        <w:spacing w:line="460" w:lineRule="exact"/>
        <w:textAlignment w:val="bottom"/>
        <w:rPr>
          <w:rFonts w:hint="eastAsia"/>
          <w:b/>
          <w:bCs/>
          <w:color w:val="auto"/>
          <w:sz w:val="22"/>
          <w:szCs w:val="22"/>
        </w:rPr>
      </w:pPr>
      <w:r>
        <w:rPr>
          <w:rFonts w:hint="eastAsia"/>
          <w:b/>
          <w:bCs/>
          <w:color w:val="auto"/>
          <w:sz w:val="22"/>
          <w:szCs w:val="22"/>
          <w:lang w:val="en-US" w:eastAsia="zh-CN"/>
        </w:rPr>
        <w:t>六</w:t>
      </w:r>
      <w:r>
        <w:rPr>
          <w:rFonts w:hint="eastAsia"/>
          <w:b/>
          <w:bCs/>
          <w:color w:val="auto"/>
          <w:sz w:val="22"/>
          <w:szCs w:val="22"/>
        </w:rPr>
        <w:t xml:space="preserve">、付款方式： </w:t>
      </w:r>
    </w:p>
    <w:p>
      <w:pPr>
        <w:autoSpaceDE w:val="0"/>
        <w:autoSpaceDN w:val="0"/>
        <w:adjustRightInd w:val="0"/>
        <w:spacing w:line="440" w:lineRule="atLeast"/>
        <w:textAlignment w:val="bottom"/>
        <w:rPr>
          <w:b/>
          <w:color w:val="auto"/>
          <w:sz w:val="22"/>
          <w:szCs w:val="22"/>
          <w:u w:val="single"/>
        </w:rPr>
      </w:pPr>
      <w:r>
        <w:rPr>
          <w:rFonts w:hint="eastAsia"/>
          <w:b/>
          <w:color w:val="auto"/>
          <w:sz w:val="22"/>
          <w:szCs w:val="22"/>
          <w:u w:val="single"/>
        </w:rPr>
        <w:t>1、履约保证金：合同签订后七个工作日内，中标供应商应提供合同总价5％的履约保证金，采用转账或银行保函方式。待设备通过验收后，采购人在7个工作日内无息退还。</w:t>
      </w:r>
    </w:p>
    <w:p>
      <w:pPr>
        <w:spacing w:line="360" w:lineRule="auto"/>
        <w:outlineLvl w:val="0"/>
        <w:rPr>
          <w:rFonts w:hint="eastAsia"/>
          <w:b/>
          <w:color w:val="auto"/>
          <w:sz w:val="22"/>
          <w:szCs w:val="22"/>
          <w:u w:val="single"/>
        </w:rPr>
      </w:pPr>
      <w:r>
        <w:rPr>
          <w:rFonts w:hint="eastAsia"/>
          <w:b/>
          <w:color w:val="auto"/>
          <w:sz w:val="22"/>
          <w:szCs w:val="22"/>
          <w:u w:val="single"/>
        </w:rPr>
        <w:t>2、合同签订后十五个工作日内，支付给中标人合同总价</w:t>
      </w:r>
      <w:r>
        <w:rPr>
          <w:rFonts w:hint="eastAsia"/>
          <w:b/>
          <w:color w:val="auto"/>
          <w:sz w:val="22"/>
          <w:szCs w:val="22"/>
          <w:u w:val="single"/>
          <w:lang w:val="en-US" w:eastAsia="zh-CN"/>
        </w:rPr>
        <w:t>30</w:t>
      </w:r>
      <w:r>
        <w:rPr>
          <w:rFonts w:hint="eastAsia"/>
          <w:b/>
          <w:color w:val="auto"/>
          <w:sz w:val="22"/>
          <w:szCs w:val="22"/>
          <w:u w:val="single"/>
        </w:rPr>
        <w:t>%的预付款。</w:t>
      </w:r>
    </w:p>
    <w:p>
      <w:pPr>
        <w:spacing w:line="360" w:lineRule="auto"/>
        <w:outlineLvl w:val="0"/>
        <w:rPr>
          <w:rFonts w:hint="eastAsia"/>
          <w:b/>
          <w:color w:val="auto"/>
          <w:sz w:val="22"/>
          <w:szCs w:val="22"/>
          <w:u w:val="single"/>
        </w:rPr>
      </w:pPr>
      <w:r>
        <w:rPr>
          <w:rFonts w:hint="eastAsia"/>
          <w:b/>
          <w:color w:val="auto"/>
          <w:sz w:val="22"/>
          <w:szCs w:val="22"/>
          <w:u w:val="single"/>
        </w:rPr>
        <w:t>2.1在签订合同时，中标人明确表示无需预付款或者主动要求降低预付款比例的，采购单位可按中标人的意见执行。</w:t>
      </w:r>
    </w:p>
    <w:p>
      <w:pPr>
        <w:spacing w:line="360" w:lineRule="auto"/>
        <w:outlineLvl w:val="0"/>
        <w:rPr>
          <w:rFonts w:hint="eastAsia"/>
          <w:b/>
          <w:color w:val="auto"/>
          <w:sz w:val="22"/>
          <w:szCs w:val="22"/>
          <w:u w:val="single"/>
        </w:rPr>
      </w:pPr>
      <w:r>
        <w:rPr>
          <w:rFonts w:hint="eastAsia"/>
          <w:b/>
          <w:color w:val="auto"/>
          <w:sz w:val="22"/>
          <w:szCs w:val="22"/>
          <w:u w:val="single"/>
        </w:rPr>
        <w:t>2.2在签订合同时，中标人要求预付款的。采购单位有权要求中标人提供银行、保险公司等金融机构出具的预付款保函或其他担保措施。</w:t>
      </w:r>
    </w:p>
    <w:p>
      <w:pPr>
        <w:spacing w:line="360" w:lineRule="auto"/>
        <w:outlineLvl w:val="0"/>
        <w:rPr>
          <w:rFonts w:hint="eastAsia"/>
          <w:b/>
          <w:color w:val="auto"/>
          <w:sz w:val="22"/>
          <w:szCs w:val="22"/>
          <w:u w:val="single"/>
        </w:rPr>
      </w:pPr>
      <w:r>
        <w:rPr>
          <w:rFonts w:hint="eastAsia"/>
          <w:b/>
          <w:color w:val="auto"/>
          <w:sz w:val="22"/>
          <w:szCs w:val="22"/>
          <w:u w:val="single"/>
        </w:rPr>
        <w:t>3、</w:t>
      </w:r>
      <w:r>
        <w:rPr>
          <w:rFonts w:hint="eastAsia"/>
          <w:b/>
          <w:color w:val="auto"/>
          <w:sz w:val="22"/>
          <w:szCs w:val="22"/>
          <w:u w:val="single"/>
          <w:lang w:val="en-US" w:eastAsia="zh-CN"/>
        </w:rPr>
        <w:t>中标供应商</w:t>
      </w:r>
      <w:r>
        <w:rPr>
          <w:rFonts w:hint="eastAsia"/>
          <w:b/>
          <w:color w:val="auto"/>
          <w:sz w:val="22"/>
          <w:szCs w:val="22"/>
          <w:u w:val="single"/>
        </w:rPr>
        <w:t>提供所有设备，并且所有设备经验收合格并办理车辆上牌手续后支付</w:t>
      </w:r>
      <w:r>
        <w:rPr>
          <w:rFonts w:hint="eastAsia"/>
          <w:b/>
          <w:color w:val="auto"/>
          <w:sz w:val="22"/>
          <w:szCs w:val="22"/>
          <w:u w:val="single"/>
          <w:lang w:val="en-US" w:eastAsia="zh-CN"/>
        </w:rPr>
        <w:t>至</w:t>
      </w:r>
      <w:r>
        <w:rPr>
          <w:rFonts w:hint="eastAsia"/>
          <w:b/>
          <w:color w:val="auto"/>
          <w:sz w:val="22"/>
          <w:szCs w:val="22"/>
          <w:u w:val="single"/>
        </w:rPr>
        <w:t>合同总价的95%，余额5%在质量保证期满后的7个工作日内付清，发票应随付款进度及时提供。</w:t>
      </w:r>
    </w:p>
    <w:p>
      <w:pPr>
        <w:spacing w:line="360" w:lineRule="auto"/>
        <w:outlineLvl w:val="0"/>
        <w:rPr>
          <w:rFonts w:hint="eastAsia" w:ascii="宋体" w:hAnsi="宋体"/>
          <w:b/>
          <w:color w:val="auto"/>
          <w:sz w:val="22"/>
          <w:szCs w:val="22"/>
          <w:u w:val="single"/>
        </w:rPr>
      </w:pPr>
      <w:r>
        <w:rPr>
          <w:rFonts w:hint="eastAsia"/>
          <w:b/>
          <w:color w:val="auto"/>
          <w:sz w:val="22"/>
          <w:szCs w:val="22"/>
          <w:u w:val="single"/>
          <w:lang w:val="en-US" w:eastAsia="zh-CN"/>
        </w:rPr>
        <w:t>注：</w:t>
      </w:r>
      <w:r>
        <w:rPr>
          <w:rFonts w:hint="eastAsia"/>
          <w:b/>
          <w:color w:val="auto"/>
          <w:sz w:val="22"/>
          <w:szCs w:val="22"/>
          <w:u w:val="single"/>
          <w:lang w:eastAsia="zh-CN"/>
        </w:rPr>
        <w:t>具体每笔款项支付视财政部门资金拨付情况而定或按合同约定。</w:t>
      </w:r>
    </w:p>
    <w:p>
      <w:pPr>
        <w:pStyle w:val="40"/>
        <w:jc w:val="both"/>
        <w:rPr>
          <w:rFonts w:hint="eastAsia"/>
          <w:color w:val="000000"/>
          <w:lang w:val="zh-CN"/>
        </w:rPr>
      </w:pPr>
    </w:p>
    <w:p>
      <w:pPr>
        <w:pStyle w:val="2"/>
        <w:rPr>
          <w:rFonts w:hint="default"/>
          <w:lang w:val="en-US" w:eastAsia="zh-CN"/>
        </w:rPr>
        <w:sectPr>
          <w:footerReference r:id="rId3" w:type="default"/>
          <w:pgSz w:w="11906" w:h="16838"/>
          <w:pgMar w:top="1440" w:right="1080" w:bottom="1440" w:left="1080" w:header="720" w:footer="720" w:gutter="0"/>
          <w:pgBorders>
            <w:top w:val="none" w:sz="0" w:space="0"/>
            <w:left w:val="none" w:sz="0" w:space="0"/>
            <w:bottom w:val="none" w:sz="0" w:space="0"/>
            <w:right w:val="none" w:sz="0" w:space="0"/>
          </w:pgBorders>
          <w:pgNumType w:start="1"/>
          <w:cols w:space="720" w:num="1"/>
          <w:docGrid w:linePitch="326" w:charSpace="-3831"/>
        </w:sectPr>
      </w:pPr>
    </w:p>
    <w:p>
      <w:pPr>
        <w:pStyle w:val="40"/>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jc w:val="center"/>
        <w:textAlignment w:val="auto"/>
        <w:rPr>
          <w:rFonts w:hint="eastAsia" w:ascii="宋体" w:hAnsi="宋体" w:cs="宋体"/>
          <w:color w:val="auto"/>
          <w:highlight w:val="none"/>
          <w:lang w:val="zh-CN"/>
        </w:rPr>
      </w:pPr>
      <w:r>
        <w:rPr>
          <w:rFonts w:hint="eastAsia" w:ascii="宋体" w:hAnsi="宋体" w:cs="宋体"/>
          <w:color w:val="auto"/>
          <w:highlight w:val="none"/>
          <w:lang w:val="zh-CN"/>
        </w:rPr>
        <w:t>第三部分   供应商须知</w:t>
      </w:r>
    </w:p>
    <w:p>
      <w:pPr>
        <w:pStyle w:val="5"/>
        <w:spacing w:before="0" w:after="0"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hint="eastAsia"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hint="eastAsia"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hint="eastAsia"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31" w:firstLineChars="196"/>
        <w:jc w:val="left"/>
        <w:textAlignment w:val="bottom"/>
        <w:rPr>
          <w:rFonts w:hint="eastAsia"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60" w:lineRule="exact"/>
        <w:ind w:firstLine="420" w:firstLineChars="190"/>
        <w:textAlignment w:val="bottom"/>
        <w:rPr>
          <w:rFonts w:hint="eastAsia" w:ascii="宋体"/>
          <w:b/>
          <w:color w:val="auto"/>
          <w:szCs w:val="22"/>
          <w:highlight w:val="none"/>
        </w:rPr>
      </w:pPr>
      <w:r>
        <w:rPr>
          <w:rFonts w:hint="eastAsia" w:ascii="宋体" w:hAnsi="宋体" w:cs="宋体"/>
          <w:b/>
          <w:color w:val="auto"/>
          <w:szCs w:val="22"/>
          <w:highlight w:val="none"/>
        </w:rPr>
        <w:t>5</w:t>
      </w:r>
      <w:r>
        <w:rPr>
          <w:rFonts w:hint="eastAsia" w:ascii="宋体"/>
          <w:b/>
          <w:color w:val="auto"/>
          <w:szCs w:val="22"/>
          <w:highlight w:val="none"/>
        </w:rPr>
        <w:t>、</w:t>
      </w:r>
      <w:r>
        <w:rPr>
          <w:rFonts w:hint="eastAsia" w:ascii="宋体"/>
          <w:b/>
          <w:color w:val="auto"/>
          <w:szCs w:val="22"/>
          <w:highlight w:val="none"/>
          <w:u w:val="single"/>
        </w:rPr>
        <w:t>本项目采用总价包干方式。</w:t>
      </w:r>
      <w:r>
        <w:rPr>
          <w:rFonts w:hint="eastAsia" w:ascii="宋体"/>
          <w:b/>
          <w:color w:val="auto"/>
          <w:szCs w:val="22"/>
          <w:highlight w:val="none"/>
        </w:rPr>
        <w:t>供应商须自行考虑投标报价的风险。</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6、知识产权</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6.2投标供应商应对采购人在使用该产品时所涉及到的专利权负责，不损害采购人的利益。</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6.3投标报价应包括所有应支付的对专利权和版权、设计或其他知识产权而需要向其他方支付的版税。</w:t>
      </w:r>
    </w:p>
    <w:p>
      <w:pPr>
        <w:autoSpaceDE w:val="0"/>
        <w:autoSpaceDN w:val="0"/>
        <w:adjustRightInd w:val="0"/>
        <w:snapToGrid w:val="0"/>
        <w:spacing w:line="460" w:lineRule="exact"/>
        <w:ind w:firstLine="446" w:firstLineChars="203"/>
        <w:textAlignment w:val="bottom"/>
        <w:rPr>
          <w:rFonts w:hint="eastAsia" w:ascii="宋体" w:hAnsi="宋体" w:cs="宋体"/>
          <w:color w:val="auto"/>
          <w:szCs w:val="22"/>
          <w:highlight w:val="none"/>
        </w:rPr>
      </w:pPr>
      <w:r>
        <w:rPr>
          <w:rFonts w:hint="eastAsia" w:ascii="宋体" w:hAnsi="宋体" w:cs="宋体"/>
          <w:color w:val="auto"/>
          <w:szCs w:val="22"/>
          <w:highlight w:val="none"/>
        </w:rPr>
        <w:t>6.4投标供应商提供的货物中如使用其他公司的相关专利，应在标书中出示相关授权，如未出示但使用了其他公司的专利，导致供应商中标而引起相关诉讼，由投标供应商承担。</w:t>
      </w:r>
    </w:p>
    <w:p>
      <w:pPr>
        <w:widowControl/>
        <w:snapToGrid w:val="0"/>
        <w:spacing w:line="460" w:lineRule="exact"/>
        <w:ind w:firstLine="418" w:firstLineChars="190"/>
        <w:jc w:val="left"/>
        <w:rPr>
          <w:rFonts w:hint="eastAsia"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8"/>
        <w:adjustRightInd w:val="0"/>
        <w:snapToGrid w:val="0"/>
        <w:spacing w:line="460" w:lineRule="exact"/>
        <w:ind w:firstLine="442"/>
        <w:rPr>
          <w:rFonts w:hint="eastAsia"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eastAsia="宋体" w:cs="宋体"/>
          <w:b/>
          <w:color w:val="auto"/>
          <w:sz w:val="22"/>
          <w:szCs w:val="22"/>
          <w:highlight w:val="none"/>
          <w:u w:val="single"/>
          <w:lang w:val="en-US" w:eastAsia="zh-CN"/>
        </w:rPr>
        <w:t xml:space="preserve"> </w:t>
      </w:r>
      <w:r>
        <w:rPr>
          <w:rFonts w:hint="eastAsia" w:ascii="宋体" w:hAnsi="宋体" w:cs="宋体"/>
          <w:b/>
          <w:color w:val="auto"/>
          <w:sz w:val="22"/>
          <w:szCs w:val="22"/>
          <w:highlight w:val="none"/>
          <w:u w:val="single"/>
          <w:lang w:val="en-US" w:eastAsia="zh-CN"/>
        </w:rPr>
        <w:t>150</w:t>
      </w:r>
      <w:r>
        <w:rPr>
          <w:rFonts w:hint="eastAsia" w:ascii="宋体" w:hAnsi="宋体" w:cs="宋体"/>
          <w:b/>
          <w:color w:val="auto"/>
          <w:sz w:val="22"/>
          <w:szCs w:val="22"/>
          <w:highlight w:val="none"/>
        </w:rPr>
        <w:t>万元人民币；供应商投标报价超出该采购预算，该供应商按无效投标处理。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8"/>
        <w:adjustRightInd w:val="0"/>
        <w:snapToGrid w:val="0"/>
        <w:spacing w:line="460" w:lineRule="exact"/>
        <w:ind w:firstLine="442"/>
        <w:rPr>
          <w:rFonts w:hint="eastAsia"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hint="eastAsia" w:ascii="宋体" w:hAnsi="宋体" w:cs="宋体"/>
          <w:b/>
          <w:color w:val="auto"/>
          <w:szCs w:val="22"/>
          <w:highlight w:val="none"/>
          <w:lang w:val="zh-CN"/>
        </w:rPr>
      </w:pPr>
      <w:r>
        <w:rPr>
          <w:rFonts w:hint="eastAsia" w:ascii="宋体" w:hAnsi="宋体" w:cs="宋体"/>
          <w:b/>
          <w:color w:val="auto"/>
          <w:szCs w:val="22"/>
          <w:highlight w:val="none"/>
          <w:lang w:val="zh-CN"/>
        </w:rPr>
        <w:t>11、采用最低评标价法的采购项目，提供相同品牌产品的不同投标供应商参加同一合同项下投标的，以其中通过资格审查、符合性审查且报价最低的参加评标；报价相同的，采取随机抽取方式确定，其他投标无效。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0070C0"/>
          <w:szCs w:val="22"/>
          <w:highlight w:val="none"/>
          <w:u w:val="single"/>
        </w:rPr>
        <w:t>202</w:t>
      </w:r>
      <w:r>
        <w:rPr>
          <w:rFonts w:hint="eastAsia" w:ascii="宋体" w:hAnsi="宋体" w:cs="宋体"/>
          <w:b/>
          <w:color w:val="0070C0"/>
          <w:szCs w:val="22"/>
          <w:highlight w:val="none"/>
          <w:u w:val="single"/>
          <w:lang w:val="en-US" w:eastAsia="zh-CN"/>
        </w:rPr>
        <w:t>1</w:t>
      </w:r>
      <w:r>
        <w:rPr>
          <w:rFonts w:hint="eastAsia" w:ascii="宋体" w:hAnsi="宋体" w:cs="宋体"/>
          <w:b/>
          <w:color w:val="0070C0"/>
          <w:szCs w:val="22"/>
          <w:highlight w:val="none"/>
          <w:u w:val="single"/>
        </w:rPr>
        <w:t>年</w:t>
      </w:r>
      <w:r>
        <w:rPr>
          <w:rFonts w:hint="eastAsia" w:ascii="宋体" w:hAnsi="宋体" w:cs="宋体"/>
          <w:b/>
          <w:color w:val="0070C0"/>
          <w:szCs w:val="22"/>
          <w:highlight w:val="none"/>
          <w:u w:val="single"/>
          <w:lang w:val="en-US" w:eastAsia="zh-CN"/>
        </w:rPr>
        <w:t>11</w:t>
      </w:r>
      <w:r>
        <w:rPr>
          <w:rFonts w:hint="eastAsia" w:ascii="宋体" w:hAnsi="宋体" w:cs="宋体"/>
          <w:b/>
          <w:color w:val="0070C0"/>
          <w:szCs w:val="22"/>
          <w:highlight w:val="none"/>
          <w:u w:val="single"/>
        </w:rPr>
        <w:t>月</w:t>
      </w:r>
      <w:r>
        <w:rPr>
          <w:rFonts w:hint="eastAsia" w:ascii="宋体" w:hAnsi="宋体" w:cs="宋体"/>
          <w:b/>
          <w:color w:val="0070C0"/>
          <w:szCs w:val="22"/>
          <w:highlight w:val="none"/>
          <w:u w:val="single"/>
          <w:lang w:val="en-US" w:eastAsia="zh-CN"/>
        </w:rPr>
        <w:t>23</w:t>
      </w:r>
      <w:r>
        <w:rPr>
          <w:rFonts w:hint="eastAsia" w:ascii="宋体" w:hAnsi="宋体" w:cs="宋体"/>
          <w:b/>
          <w:color w:val="0070C0"/>
          <w:szCs w:val="22"/>
          <w:highlight w:val="none"/>
          <w:u w:val="single"/>
        </w:rPr>
        <w:t>日  上午09：30</w:t>
      </w:r>
      <w:r>
        <w:rPr>
          <w:rFonts w:hint="eastAsia" w:ascii="宋体" w:hAnsi="宋体" w:cs="宋体"/>
          <w:b/>
          <w:color w:val="0070C0"/>
          <w:szCs w:val="22"/>
          <w:highlight w:val="none"/>
          <w:u w:val="single"/>
          <w:lang w:val="en-US" w:eastAsia="zh-CN"/>
        </w:rPr>
        <w:t>前</w:t>
      </w:r>
      <w:r>
        <w:rPr>
          <w:rFonts w:hint="eastAsia" w:ascii="宋体" w:hAnsi="宋体" w:cs="宋体"/>
          <w:b/>
          <w:color w:val="auto"/>
          <w:szCs w:val="22"/>
          <w:highlight w:val="none"/>
        </w:rPr>
        <w:t>到平阳县公共资源交易中心账户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8"/>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r>
        <w:rPr>
          <w:rFonts w:hint="eastAsia" w:ascii="宋体" w:cs="宋体"/>
          <w:b/>
          <w:color w:val="auto"/>
          <w:sz w:val="22"/>
          <w:szCs w:val="22"/>
          <w:highlight w:val="none"/>
          <w:u w:val="single"/>
        </w:rPr>
        <w:t>。带有“★”标注的有关技术和商务条款要求为重要指标，不符合的扣分处理。</w:t>
      </w:r>
    </w:p>
    <w:p>
      <w:pPr>
        <w:widowControl/>
        <w:snapToGrid w:val="0"/>
        <w:spacing w:line="460" w:lineRule="exact"/>
        <w:ind w:firstLine="420" w:firstLineChars="190"/>
        <w:jc w:val="left"/>
        <w:rPr>
          <w:rFonts w:hint="eastAsia"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hint="eastAsia" w:ascii="宋体" w:hAnsi="宋体" w:cs="宋体"/>
          <w:b/>
          <w:color w:val="auto"/>
          <w:szCs w:val="22"/>
          <w:highlight w:val="none"/>
        </w:rPr>
        <w:t>供应商</w:t>
      </w:r>
      <w:r>
        <w:rPr>
          <w:rFonts w:ascii="宋体"/>
          <w:b/>
          <w:color w:val="auto"/>
          <w:highlight w:val="none"/>
          <w:lang w:val="zh-CN"/>
        </w:rPr>
        <w:t>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rFonts w:ascii="宋体"/>
          <w:color w:val="auto"/>
          <w:highlight w:val="none"/>
          <w:lang w:val="zh-CN"/>
        </w:rPr>
        <w:fldChar w:fldCharType="begin"/>
      </w:r>
      <w:r>
        <w:rPr>
          <w:rFonts w:ascii="宋体"/>
          <w:color w:val="auto"/>
          <w:highlight w:val="none"/>
          <w:lang w:val="zh-CN"/>
        </w:rPr>
        <w:instrText xml:space="preserve"> HYPERLINK "http://www.creditchina.gov.cn" </w:instrText>
      </w:r>
      <w:r>
        <w:rPr>
          <w:rFonts w:ascii="宋体"/>
          <w:color w:val="auto"/>
          <w:highlight w:val="none"/>
          <w:lang w:val="zh-CN"/>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hint="eastAsia"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平阳县国有企业采购管理办法（试行）》第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rPr>
        <w:t>15、为保证供应商顺利投标，供应商须在投标截止前自行登录温州市公共资源交易网平阳县分网（http://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1"/>
        <w:spacing w:before="120" w:after="120"/>
        <w:ind w:left="448" w:hanging="448"/>
        <w:rPr>
          <w:rFonts w:hint="eastAsia"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（一）邮寄方式：供应商可以采用邮寄的方式递交投标文件，但须备注当面签收确认，否则由此产生的投标文件遗失以及投标文件破损而导致投标无效的风险由供应商自行承担。</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w:t>
      </w:r>
      <w:r>
        <w:rPr>
          <w:rFonts w:hint="eastAsia" w:ascii="宋体" w:hAnsi="宋体" w:cs="宋体"/>
          <w:b/>
          <w:color w:val="0070C0"/>
          <w:szCs w:val="22"/>
          <w:highlight w:val="none"/>
          <w:u w:val="none"/>
          <w:lang w:val="en-US" w:eastAsia="zh-CN"/>
        </w:rPr>
        <w:t>2021年11月22日上午10:30分-下午16:30分，2021年11月23日上午09:30分</w:t>
      </w:r>
      <w:r>
        <w:rPr>
          <w:rFonts w:hint="eastAsia" w:ascii="宋体" w:hAnsi="宋体" w:cs="宋体"/>
          <w:b/>
          <w:color w:val="auto"/>
          <w:szCs w:val="22"/>
          <w:highlight w:val="none"/>
        </w:rPr>
        <w:t>前，供应商须确保投标文件在邮寄接受时间内将投标文件寄到邮寄地址，否则导致投标文件不能接受或者未能在投标文件递交截止时间前送至开标地点而产生投标无效的后果，须由供应商自行承担。</w:t>
      </w:r>
    </w:p>
    <w:p>
      <w:pPr>
        <w:widowControl/>
        <w:snapToGrid w:val="0"/>
        <w:spacing w:line="460" w:lineRule="exact"/>
        <w:ind w:firstLine="420" w:firstLineChars="190"/>
        <w:jc w:val="left"/>
        <w:rPr>
          <w:rFonts w:hint="eastAsia" w:ascii="宋体" w:hAnsi="宋体" w:eastAsia="宋体" w:cs="宋体"/>
          <w:b/>
          <w:color w:val="auto"/>
          <w:szCs w:val="22"/>
          <w:highlight w:val="none"/>
          <w:lang w:eastAsia="zh-CN"/>
        </w:rPr>
      </w:pPr>
      <w:r>
        <w:rPr>
          <w:rFonts w:hint="eastAsia" w:ascii="宋体" w:hAnsi="宋体" w:cs="宋体"/>
          <w:b/>
          <w:color w:val="auto"/>
          <w:szCs w:val="22"/>
          <w:highlight w:val="none"/>
        </w:rPr>
        <w:t>邮寄接受人及联系方式：</w:t>
      </w:r>
      <w:r>
        <w:rPr>
          <w:rFonts w:hint="eastAsia" w:ascii="宋体" w:hAnsi="宋体" w:cs="宋体"/>
          <w:b/>
          <w:color w:val="auto"/>
          <w:szCs w:val="22"/>
          <w:highlight w:val="none"/>
          <w:lang w:val="en-US" w:eastAsia="zh-CN"/>
        </w:rPr>
        <w:t>蔡先生</w:t>
      </w:r>
      <w:r>
        <w:rPr>
          <w:rFonts w:hint="eastAsia" w:ascii="宋体" w:hAnsi="宋体" w:cs="宋体"/>
          <w:b/>
          <w:color w:val="auto"/>
          <w:szCs w:val="22"/>
          <w:highlight w:val="none"/>
        </w:rPr>
        <w:t>-</w:t>
      </w:r>
      <w:r>
        <w:rPr>
          <w:rFonts w:hint="eastAsia" w:ascii="宋体" w:hAnsi="宋体" w:cs="宋体"/>
          <w:b/>
          <w:color w:val="auto"/>
          <w:szCs w:val="22"/>
          <w:highlight w:val="none"/>
          <w:lang w:eastAsia="zh-CN"/>
        </w:rPr>
        <w:t>18058365298</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供应商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w:t>
      </w:r>
      <w:r>
        <w:rPr>
          <w:rFonts w:hint="eastAsia" w:ascii="宋体" w:hAnsi="宋体" w:cs="宋体"/>
          <w:b/>
          <w:color w:val="auto"/>
          <w:szCs w:val="22"/>
          <w:highlight w:val="none"/>
          <w:lang w:eastAsia="zh-CN"/>
        </w:rPr>
        <w:t>214381086@qq.com</w:t>
      </w:r>
      <w:r>
        <w:rPr>
          <w:rFonts w:hint="eastAsia" w:ascii="宋体" w:hAnsi="宋体" w:cs="宋体"/>
          <w:b/>
          <w:color w:val="auto"/>
          <w:szCs w:val="22"/>
          <w:highlight w:val="none"/>
        </w:rPr>
        <w:t>，供应商在规定时间内未澄清或确认的则应说明理由，否则视为无异议。</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供应商（原则上只允许一名供应商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hint="eastAsia" w:ascii="宋体" w:hAnsi="宋体" w:cs="宋体"/>
          <w:b/>
          <w:color w:val="auto"/>
          <w:szCs w:val="22"/>
          <w:highlight w:val="none"/>
        </w:rPr>
      </w:pPr>
      <w:r>
        <w:rPr>
          <w:rFonts w:hint="eastAsia" w:ascii="宋体" w:hAnsi="宋体" w:cs="宋体"/>
          <w:b/>
          <w:color w:val="auto"/>
          <w:szCs w:val="22"/>
          <w:highlight w:val="none"/>
        </w:rPr>
        <w:t>符合上述要求的供应商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rPr>
        <w:t>因疫情原因，倡导供应商不参加开标会议，由业主代表在开标现场监督，平阳县公共资源交易中心开标室具备影音录像功能。请各供应商在开标评标期间保持手机畅通，如遇询标等情况将电话通知联系供应商。供应商应严格遵守平阳县公共资源交易中心及新冠肺炎疫情防控期间的相关规定。</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u w:val="single"/>
        </w:rPr>
      </w:pPr>
      <w:r>
        <w:rPr>
          <w:rFonts w:hint="eastAsia" w:ascii="宋体" w:hAnsi="宋体" w:cs="宋体"/>
          <w:color w:val="auto"/>
          <w:szCs w:val="22"/>
          <w:highlight w:val="none"/>
          <w:u w:val="single"/>
        </w:rPr>
        <w:t>供应商一旦获取了本招标文件并参加投标，即被认为接受了本招标文件中所有条款和规定。</w:t>
      </w:r>
      <w:r>
        <w:rPr>
          <w:rFonts w:hint="eastAsia" w:ascii="宋体" w:hAnsi="宋体" w:cs="宋体"/>
          <w:b/>
          <w:color w:val="auto"/>
          <w:szCs w:val="22"/>
          <w:highlight w:val="none"/>
          <w:u w:val="single"/>
        </w:rPr>
        <w:t>▲</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0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投标文件由商务报价部分和技术资信部分、资格审核及其他原件资料三部分组成，须分别装订成册，分别密封。技术资信部分（含资信与服务）不得含报价，否则投标将被拒绝。</w:t>
      </w:r>
    </w:p>
    <w:p>
      <w:pPr>
        <w:autoSpaceDE w:val="0"/>
        <w:autoSpaceDN w:val="0"/>
        <w:adjustRightInd w:val="0"/>
        <w:snapToGrid w:val="0"/>
        <w:spacing w:line="460" w:lineRule="atLeast"/>
        <w:ind w:firstLine="442" w:firstLineChars="200"/>
        <w:rPr>
          <w:rFonts w:hint="eastAsia"/>
          <w:b/>
          <w:color w:val="auto"/>
          <w:szCs w:val="22"/>
          <w:highlight w:val="none"/>
          <w:lang w:val="zh-CN"/>
        </w:rPr>
      </w:pPr>
      <w:r>
        <w:rPr>
          <w:rFonts w:hint="eastAsia"/>
          <w:b/>
          <w:color w:val="auto"/>
          <w:szCs w:val="22"/>
          <w:highlight w:val="none"/>
          <w:lang w:val="zh-CN"/>
        </w:rPr>
        <w:t>2.1、</w:t>
      </w:r>
      <w:r>
        <w:rPr>
          <w:rFonts w:hint="eastAsia"/>
          <w:b/>
          <w:color w:val="auto"/>
          <w:szCs w:val="22"/>
          <w:highlight w:val="none"/>
          <w:u w:val="single"/>
        </w:rPr>
        <w:t>商务报价部分</w:t>
      </w:r>
      <w:r>
        <w:rPr>
          <w:rFonts w:hint="eastAsia"/>
          <w:b/>
          <w:color w:val="auto"/>
          <w:szCs w:val="22"/>
          <w:highlight w:val="none"/>
          <w:u w:val="single"/>
          <w:lang w:val="zh-CN"/>
        </w:rPr>
        <w:t>组成</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1）开标一览表（附件二（一））</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2</w:t>
      </w:r>
      <w:r>
        <w:rPr>
          <w:rFonts w:hint="eastAsia"/>
          <w:color w:val="auto"/>
          <w:szCs w:val="22"/>
          <w:highlight w:val="none"/>
        </w:rPr>
        <w:t>）随机备品备件及专用工具清单（附件六）</w:t>
      </w:r>
    </w:p>
    <w:p>
      <w:pPr>
        <w:autoSpaceDE w:val="0"/>
        <w:autoSpaceDN w:val="0"/>
        <w:adjustRightInd w:val="0"/>
        <w:snapToGrid w:val="0"/>
        <w:spacing w:line="400" w:lineRule="exact"/>
        <w:ind w:firstLine="440" w:firstLineChars="200"/>
        <w:textAlignment w:val="bottom"/>
        <w:rPr>
          <w:rFonts w:hint="eastAsia"/>
          <w:b/>
          <w:color w:val="auto"/>
          <w:highlight w:val="none"/>
        </w:rPr>
      </w:pPr>
      <w:r>
        <w:rPr>
          <w:rFonts w:hint="eastAsia"/>
          <w:color w:val="auto"/>
          <w:highlight w:val="none"/>
          <w:lang w:val="en-US" w:eastAsia="zh-CN"/>
        </w:rPr>
        <w:t>3</w:t>
      </w:r>
      <w:r>
        <w:rPr>
          <w:rFonts w:hint="eastAsia"/>
          <w:color w:val="auto"/>
          <w:highlight w:val="none"/>
        </w:rPr>
        <w:t>）产品零件、易损件、备品备件报价表（附件七）</w:t>
      </w:r>
    </w:p>
    <w:p>
      <w:pPr>
        <w:autoSpaceDE w:val="0"/>
        <w:autoSpaceDN w:val="0"/>
        <w:adjustRightInd w:val="0"/>
        <w:snapToGrid w:val="0"/>
        <w:spacing w:line="460" w:lineRule="atLeast"/>
        <w:ind w:firstLine="442" w:firstLineChars="200"/>
        <w:rPr>
          <w:rFonts w:hint="eastAsia"/>
          <w:b/>
          <w:color w:val="auto"/>
          <w:szCs w:val="22"/>
          <w:highlight w:val="none"/>
          <w:lang w:val="zh-CN"/>
        </w:rPr>
      </w:pPr>
      <w:r>
        <w:rPr>
          <w:rFonts w:hint="eastAsia"/>
          <w:b/>
          <w:color w:val="auto"/>
          <w:szCs w:val="22"/>
          <w:highlight w:val="none"/>
          <w:lang w:val="zh-CN"/>
        </w:rPr>
        <w:t>2.2、</w:t>
      </w:r>
      <w:r>
        <w:rPr>
          <w:rFonts w:hint="eastAsia"/>
          <w:b/>
          <w:color w:val="auto"/>
          <w:szCs w:val="22"/>
          <w:highlight w:val="none"/>
          <w:u w:val="single"/>
          <w:lang w:val="zh-CN"/>
        </w:rPr>
        <w:t>技术资信部分组成</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 投标函（附件一）；</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 xml:space="preserve">2）法定代表人授权书（附件四（一））； </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3</w:t>
      </w:r>
      <w:r>
        <w:rPr>
          <w:rFonts w:hint="eastAsia"/>
          <w:color w:val="auto"/>
          <w:szCs w:val="22"/>
          <w:highlight w:val="none"/>
        </w:rPr>
        <w:t>）投标产品的主要技术、配置、性能、特点和质量水平的详细描述及产品样本图册</w:t>
      </w:r>
      <w:r>
        <w:rPr>
          <w:rFonts w:hint="eastAsia"/>
          <w:color w:val="auto"/>
          <w:szCs w:val="22"/>
          <w:highlight w:val="none"/>
          <w:u w:val="single"/>
        </w:rPr>
        <w:t>（包括配置、部件来源说明等）（</w:t>
      </w:r>
      <w:r>
        <w:rPr>
          <w:rFonts w:hint="eastAsia"/>
          <w:b/>
          <w:color w:val="auto"/>
          <w:szCs w:val="22"/>
          <w:highlight w:val="none"/>
          <w:u w:val="single"/>
        </w:rPr>
        <w:t>如果资料提供不全或完全抄袭招标文件，可能导致对供应商不利的评定</w:t>
      </w:r>
      <w:r>
        <w:rPr>
          <w:rFonts w:hint="eastAsia"/>
          <w:color w:val="auto"/>
          <w:szCs w:val="22"/>
          <w:highlight w:val="none"/>
          <w:u w:val="single"/>
        </w:rPr>
        <w:t>）</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4</w:t>
      </w:r>
      <w:r>
        <w:rPr>
          <w:rFonts w:hint="eastAsia"/>
          <w:color w:val="auto"/>
          <w:szCs w:val="22"/>
          <w:highlight w:val="none"/>
        </w:rPr>
        <w:t>）偏离表（附件三）；</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5</w:t>
      </w:r>
      <w:r>
        <w:rPr>
          <w:rFonts w:hint="eastAsia"/>
          <w:color w:val="auto"/>
          <w:szCs w:val="22"/>
          <w:highlight w:val="none"/>
        </w:rPr>
        <w:t>）投标供应商情况声明（见附件四（二））；供应商财务报表、依法缴纳税收的证明材料、依法缴纳社保的证明材料。</w:t>
      </w:r>
      <w:r>
        <w:rPr>
          <w:rFonts w:hint="eastAsia"/>
          <w:b/>
          <w:color w:val="auto"/>
          <w:szCs w:val="22"/>
          <w:highlight w:val="none"/>
        </w:rPr>
        <w:t>供应商提供供应商</w:t>
      </w:r>
      <w:r>
        <w:rPr>
          <w:b/>
          <w:color w:val="auto"/>
          <w:szCs w:val="22"/>
          <w:highlight w:val="none"/>
        </w:rPr>
        <w:t>“信用中国”(</w:t>
      </w:r>
      <w:r>
        <w:rPr>
          <w:b/>
          <w:color w:val="auto"/>
          <w:szCs w:val="22"/>
          <w:highlight w:val="none"/>
        </w:rPr>
        <w:fldChar w:fldCharType="begin"/>
      </w:r>
      <w:r>
        <w:rPr>
          <w:b/>
          <w:color w:val="auto"/>
          <w:szCs w:val="22"/>
          <w:highlight w:val="none"/>
        </w:rPr>
        <w:instrText xml:space="preserve"> HYPERLINK "http://www.creditchina.gov.cn" </w:instrText>
      </w:r>
      <w:r>
        <w:rPr>
          <w:b/>
          <w:color w:val="auto"/>
          <w:szCs w:val="22"/>
          <w:highlight w:val="none"/>
        </w:rPr>
        <w:fldChar w:fldCharType="separate"/>
      </w:r>
      <w:r>
        <w:rPr>
          <w:b/>
          <w:color w:val="auto"/>
          <w:szCs w:val="22"/>
          <w:highlight w:val="none"/>
        </w:rPr>
        <w:t>www.creditchina.gov.cn</w:t>
      </w:r>
      <w:r>
        <w:rPr>
          <w:b/>
          <w:color w:val="auto"/>
          <w:szCs w:val="22"/>
          <w:highlight w:val="none"/>
        </w:rPr>
        <w:fldChar w:fldCharType="end"/>
      </w:r>
      <w:r>
        <w:rPr>
          <w:b/>
          <w:color w:val="auto"/>
          <w:szCs w:val="22"/>
          <w:highlight w:val="none"/>
        </w:rPr>
        <w:t>)</w:t>
      </w:r>
      <w:r>
        <w:rPr>
          <w:rFonts w:hint="eastAsia"/>
          <w:b/>
          <w:color w:val="auto"/>
          <w:szCs w:val="22"/>
          <w:highlight w:val="none"/>
        </w:rPr>
        <w:t>；“中国政府采购网”（</w:t>
      </w:r>
      <w:r>
        <w:rPr>
          <w:b/>
          <w:color w:val="auto"/>
          <w:szCs w:val="22"/>
          <w:highlight w:val="none"/>
        </w:rPr>
        <w:t>http://www.ccgp.gov.cn/</w:t>
      </w:r>
      <w:r>
        <w:rPr>
          <w:rFonts w:hint="eastAsia"/>
          <w:b/>
          <w:color w:val="auto"/>
          <w:szCs w:val="22"/>
          <w:highlight w:val="none"/>
        </w:rPr>
        <w:t>）信用记录网页截图（招标公告发布之日至投标截止时间前）。</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6</w:t>
      </w:r>
      <w:r>
        <w:rPr>
          <w:rFonts w:hint="eastAsia"/>
          <w:color w:val="auto"/>
          <w:szCs w:val="22"/>
          <w:highlight w:val="none"/>
        </w:rPr>
        <w:t>）供应商营业执照（复印件加盖有效公章）；</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lang w:val="en-US" w:eastAsia="zh-CN"/>
        </w:rPr>
        <w:t>7</w:t>
      </w:r>
      <w:r>
        <w:rPr>
          <w:rFonts w:hint="eastAsia"/>
          <w:color w:val="auto"/>
          <w:szCs w:val="22"/>
          <w:highlight w:val="none"/>
        </w:rPr>
        <w:t>)供应商相关资质、资信或信用证书（如有则提供，复印件加盖有效公章）；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rFonts w:hint="eastAsia"/>
          <w:b/>
          <w:color w:val="auto"/>
          <w:szCs w:val="22"/>
          <w:highlight w:val="none"/>
        </w:rPr>
      </w:pPr>
      <w:r>
        <w:rPr>
          <w:rFonts w:hint="eastAsia"/>
          <w:b/>
          <w:color w:val="auto"/>
          <w:szCs w:val="22"/>
          <w:highlight w:val="none"/>
          <w:lang w:val="en-US" w:eastAsia="zh-CN"/>
        </w:rPr>
        <w:t>8</w:t>
      </w:r>
      <w:r>
        <w:rPr>
          <w:rFonts w:hint="eastAsia"/>
          <w:b/>
          <w:color w:val="auto"/>
          <w:szCs w:val="22"/>
          <w:highlight w:val="none"/>
        </w:rPr>
        <w:t>）</w:t>
      </w:r>
      <w:r>
        <w:rPr>
          <w:rFonts w:hint="eastAsia"/>
          <w:color w:val="auto"/>
          <w:szCs w:val="22"/>
          <w:highlight w:val="none"/>
          <w:u w:val="single"/>
        </w:rPr>
        <w:t>节能产品认证证书、相关投标产品的工业品生产许可证、3C认证、检测报告等技术要求中要求的各种资格证书（如有则提供，复印件加盖投标供应商有效公章）；</w:t>
      </w:r>
    </w:p>
    <w:p>
      <w:pPr>
        <w:autoSpaceDE w:val="0"/>
        <w:autoSpaceDN w:val="0"/>
        <w:adjustRightInd w:val="0"/>
        <w:snapToGrid w:val="0"/>
        <w:spacing w:line="400" w:lineRule="exact"/>
        <w:ind w:firstLine="442" w:firstLineChars="200"/>
        <w:textAlignment w:val="bottom"/>
        <w:rPr>
          <w:rFonts w:hint="eastAsia"/>
          <w:color w:val="auto"/>
          <w:szCs w:val="22"/>
          <w:highlight w:val="none"/>
        </w:rPr>
      </w:pPr>
      <w:r>
        <w:rPr>
          <w:rFonts w:hint="eastAsia"/>
          <w:b/>
          <w:color w:val="auto"/>
          <w:szCs w:val="22"/>
          <w:highlight w:val="none"/>
          <w:lang w:val="en-US" w:eastAsia="zh-CN"/>
        </w:rPr>
        <w:t>9</w:t>
      </w:r>
      <w:r>
        <w:rPr>
          <w:rFonts w:hint="eastAsia"/>
          <w:b/>
          <w:color w:val="auto"/>
          <w:szCs w:val="22"/>
          <w:highlight w:val="none"/>
        </w:rPr>
        <w:t>）201</w:t>
      </w:r>
      <w:r>
        <w:rPr>
          <w:rFonts w:hint="eastAsia"/>
          <w:b/>
          <w:color w:val="auto"/>
          <w:szCs w:val="22"/>
          <w:highlight w:val="none"/>
          <w:lang w:val="en-US" w:eastAsia="zh-CN"/>
        </w:rPr>
        <w:t>8</w:t>
      </w:r>
      <w:r>
        <w:rPr>
          <w:rFonts w:hint="eastAsia"/>
          <w:b/>
          <w:color w:val="auto"/>
          <w:szCs w:val="22"/>
          <w:highlight w:val="none"/>
        </w:rPr>
        <w:t>年1月1日以来同类项目业绩（附件八）；</w:t>
      </w:r>
    </w:p>
    <w:p>
      <w:pPr>
        <w:autoSpaceDE w:val="0"/>
        <w:autoSpaceDN w:val="0"/>
        <w:adjustRightInd w:val="0"/>
        <w:snapToGrid w:val="0"/>
        <w:spacing w:line="400" w:lineRule="exact"/>
        <w:ind w:firstLine="440" w:firstLineChars="200"/>
        <w:textAlignment w:val="bottom"/>
        <w:rPr>
          <w:rFonts w:hint="eastAsia" w:ascii="宋体"/>
          <w:color w:val="auto"/>
          <w:szCs w:val="22"/>
          <w:highlight w:val="none"/>
        </w:rPr>
      </w:pPr>
      <w:r>
        <w:rPr>
          <w:rFonts w:hint="eastAsia"/>
          <w:color w:val="auto"/>
          <w:szCs w:val="22"/>
          <w:highlight w:val="none"/>
        </w:rPr>
        <w:t>1</w:t>
      </w:r>
      <w:r>
        <w:rPr>
          <w:rFonts w:hint="eastAsia"/>
          <w:color w:val="auto"/>
          <w:szCs w:val="22"/>
          <w:highlight w:val="none"/>
          <w:lang w:val="en-US" w:eastAsia="zh-CN"/>
        </w:rPr>
        <w:t>0</w:t>
      </w:r>
      <w:r>
        <w:rPr>
          <w:rFonts w:hint="eastAsia"/>
          <w:b/>
          <w:color w:val="auto"/>
          <w:szCs w:val="22"/>
          <w:highlight w:val="none"/>
        </w:rPr>
        <w:t>）</w:t>
      </w:r>
      <w:r>
        <w:rPr>
          <w:rFonts w:hint="eastAsia" w:ascii="宋体"/>
          <w:color w:val="auto"/>
          <w:szCs w:val="22"/>
          <w:highlight w:val="none"/>
        </w:rPr>
        <w:t>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）（附件九）</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w:t>
      </w:r>
      <w:r>
        <w:rPr>
          <w:rFonts w:hint="eastAsia"/>
          <w:color w:val="auto"/>
          <w:szCs w:val="22"/>
          <w:highlight w:val="none"/>
          <w:lang w:val="en-US" w:eastAsia="zh-CN"/>
        </w:rPr>
        <w:t>1</w:t>
      </w:r>
      <w:r>
        <w:rPr>
          <w:rFonts w:hint="eastAsia"/>
          <w:color w:val="auto"/>
          <w:szCs w:val="22"/>
          <w:highlight w:val="none"/>
        </w:rPr>
        <w:t>）供应商参与政府采购活动投标资格声明（见附件十）</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w:t>
      </w:r>
      <w:r>
        <w:rPr>
          <w:rFonts w:hint="eastAsia"/>
          <w:color w:val="auto"/>
          <w:szCs w:val="22"/>
          <w:highlight w:val="none"/>
          <w:lang w:val="en-US" w:eastAsia="zh-CN"/>
        </w:rPr>
        <w:t>2</w:t>
      </w:r>
      <w:r>
        <w:rPr>
          <w:rFonts w:hint="eastAsia"/>
          <w:color w:val="auto"/>
          <w:szCs w:val="22"/>
          <w:highlight w:val="none"/>
        </w:rPr>
        <w:t>）享受小微企业（含监狱企业、残疾人福利性单位）价格折扣须按供应商单位性质提供以下相关的证明材料（如有，须提供）：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w:t>
      </w:r>
      <w:r>
        <w:rPr>
          <w:color w:val="auto"/>
          <w:szCs w:val="22"/>
          <w:highlight w:val="none"/>
        </w:rPr>
        <w:t>监狱企业参加政府采购活动时，应当提供由省级以上监狱管理局、戒毒管理局(含新疆生产建设兵团)出具的属于监狱企业的证明文件</w:t>
      </w:r>
      <w:r>
        <w:rPr>
          <w:rFonts w:hint="eastAsia"/>
          <w:color w:val="auto"/>
          <w:szCs w:val="22"/>
          <w:highlight w:val="none"/>
        </w:rPr>
        <w:t>（原件或复印件加盖公章）</w:t>
      </w:r>
      <w:r>
        <w:rPr>
          <w:color w:val="auto"/>
          <w:szCs w:val="22"/>
          <w:highlight w:val="none"/>
        </w:rPr>
        <w:t>。在政府采购活动中，监狱企业视同小型、微型企业，享受评审中价格扣除政策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（4）残疾人福利性单位声明函（原件，加盖供应商公章，格式见招标文件第四部分附件</w:t>
      </w:r>
      <w:r>
        <w:rPr>
          <w:color w:val="auto"/>
          <w:szCs w:val="22"/>
          <w:highlight w:val="none"/>
        </w:rPr>
        <w:t>3</w:t>
      </w:r>
      <w:r>
        <w:rPr>
          <w:rFonts w:hint="eastAsia"/>
          <w:color w:val="auto"/>
          <w:szCs w:val="22"/>
          <w:highlight w:val="none"/>
        </w:rPr>
        <w:t>）</w:t>
      </w:r>
      <w:r>
        <w:rPr>
          <w:color w:val="auto"/>
          <w:szCs w:val="22"/>
          <w:highlight w:val="none"/>
        </w:rPr>
        <w:t>在政府采购活动中，</w:t>
      </w:r>
      <w:r>
        <w:rPr>
          <w:rFonts w:hint="eastAsia"/>
          <w:color w:val="auto"/>
          <w:szCs w:val="22"/>
          <w:highlight w:val="none"/>
        </w:rPr>
        <w:t>残疾人福利性单位</w:t>
      </w:r>
      <w:r>
        <w:rPr>
          <w:color w:val="auto"/>
          <w:szCs w:val="22"/>
          <w:highlight w:val="none"/>
        </w:rPr>
        <w:t>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rFonts w:hint="eastAsia"/>
          <w:color w:val="auto"/>
          <w:szCs w:val="22"/>
          <w:highlight w:val="none"/>
        </w:rPr>
      </w:pPr>
      <w:r>
        <w:rPr>
          <w:rFonts w:hint="eastAsia"/>
          <w:b/>
          <w:color w:val="auto"/>
          <w:szCs w:val="22"/>
          <w:highlight w:val="none"/>
        </w:rPr>
        <w:t>1</w:t>
      </w:r>
      <w:r>
        <w:rPr>
          <w:rFonts w:hint="eastAsia"/>
          <w:b/>
          <w:color w:val="auto"/>
          <w:szCs w:val="22"/>
          <w:highlight w:val="none"/>
          <w:lang w:val="en-US" w:eastAsia="zh-CN"/>
        </w:rPr>
        <w:t>3</w:t>
      </w:r>
      <w:r>
        <w:rPr>
          <w:rFonts w:hint="eastAsia"/>
          <w:b/>
          <w:color w:val="auto"/>
          <w:szCs w:val="22"/>
          <w:highlight w:val="none"/>
        </w:rPr>
        <w:t>）质量服务承诺书、诚信投标承诺书、技术资信评分项索引表；</w:t>
      </w:r>
    </w:p>
    <w:p>
      <w:pPr>
        <w:autoSpaceDE w:val="0"/>
        <w:autoSpaceDN w:val="0"/>
        <w:adjustRightInd w:val="0"/>
        <w:snapToGrid w:val="0"/>
        <w:spacing w:line="400" w:lineRule="exact"/>
        <w:ind w:firstLine="440" w:firstLineChars="200"/>
        <w:textAlignment w:val="bottom"/>
        <w:rPr>
          <w:rFonts w:hint="eastAsia"/>
          <w:color w:val="auto"/>
          <w:szCs w:val="22"/>
          <w:highlight w:val="none"/>
        </w:rPr>
      </w:pPr>
      <w:r>
        <w:rPr>
          <w:rFonts w:hint="eastAsia"/>
          <w:color w:val="auto"/>
          <w:szCs w:val="22"/>
          <w:highlight w:val="none"/>
        </w:rPr>
        <w:t>1</w:t>
      </w:r>
      <w:r>
        <w:rPr>
          <w:rFonts w:hint="eastAsia"/>
          <w:color w:val="auto"/>
          <w:szCs w:val="22"/>
          <w:highlight w:val="none"/>
          <w:lang w:val="en-US" w:eastAsia="zh-CN"/>
        </w:rPr>
        <w:t>4</w:t>
      </w:r>
      <w:r>
        <w:rPr>
          <w:rFonts w:hint="eastAsia"/>
          <w:color w:val="auto"/>
          <w:szCs w:val="22"/>
          <w:highlight w:val="none"/>
        </w:rPr>
        <w:t>）根据招标文件中的采购内容与技术要求及评审办法等，需要提供的其它文件和资料；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2.3、资格审核及其他原件资料部分（单独包装密封</w:t>
      </w:r>
      <w:r>
        <w:rPr>
          <w:rFonts w:hint="eastAsia"/>
          <w:b/>
          <w:bCs/>
          <w:color w:val="auto"/>
          <w:sz w:val="22"/>
          <w:szCs w:val="22"/>
          <w:highlight w:val="none"/>
        </w:rPr>
        <w:t>并内附清单一览表，格式自拟</w:t>
      </w:r>
      <w:r>
        <w:rPr>
          <w:rFonts w:hint="eastAsia"/>
          <w:b/>
          <w:color w:val="auto"/>
          <w:sz w:val="22"/>
          <w:szCs w:val="22"/>
          <w:highlight w:val="none"/>
        </w:rPr>
        <w:t>）：</w:t>
      </w:r>
    </w:p>
    <w:p>
      <w:pPr>
        <w:autoSpaceDE w:val="0"/>
        <w:autoSpaceDN w:val="0"/>
        <w:adjustRightInd w:val="0"/>
        <w:snapToGrid w:val="0"/>
        <w:spacing w:line="420" w:lineRule="exact"/>
        <w:ind w:firstLine="440" w:firstLineChars="200"/>
        <w:textAlignment w:val="bottom"/>
        <w:rPr>
          <w:color w:val="auto"/>
          <w:sz w:val="22"/>
          <w:szCs w:val="22"/>
          <w:highlight w:val="none"/>
        </w:rPr>
      </w:pPr>
      <w:r>
        <w:rPr>
          <w:rFonts w:hint="eastAsia"/>
          <w:color w:val="auto"/>
          <w:sz w:val="22"/>
          <w:szCs w:val="22"/>
          <w:highlight w:val="none"/>
        </w:rPr>
        <w:t>1）</w:t>
      </w:r>
      <w:r>
        <w:rPr>
          <w:color w:val="auto"/>
          <w:sz w:val="22"/>
          <w:szCs w:val="22"/>
          <w:highlight w:val="none"/>
        </w:rPr>
        <w:t>供应商营业执照</w:t>
      </w:r>
      <w:r>
        <w:rPr>
          <w:rFonts w:hint="eastAsia"/>
          <w:color w:val="auto"/>
          <w:sz w:val="22"/>
          <w:szCs w:val="22"/>
          <w:highlight w:val="none"/>
        </w:rPr>
        <w:t>；</w:t>
      </w:r>
      <w:r>
        <w:rPr>
          <w:color w:val="auto"/>
          <w:sz w:val="22"/>
          <w:szCs w:val="22"/>
          <w:highlight w:val="none"/>
        </w:rPr>
        <w:t xml:space="preserve"> </w:t>
      </w:r>
    </w:p>
    <w:p>
      <w:pPr>
        <w:autoSpaceDE w:val="0"/>
        <w:autoSpaceDN w:val="0"/>
        <w:adjustRightInd w:val="0"/>
        <w:snapToGrid w:val="0"/>
        <w:spacing w:line="420" w:lineRule="exact"/>
        <w:ind w:firstLine="440" w:firstLineChars="200"/>
        <w:textAlignment w:val="bottom"/>
        <w:rPr>
          <w:rFonts w:hint="eastAsia"/>
          <w:color w:val="auto"/>
          <w:sz w:val="22"/>
          <w:szCs w:val="22"/>
          <w:highlight w:val="none"/>
        </w:rPr>
      </w:pPr>
      <w:r>
        <w:rPr>
          <w:rFonts w:hint="eastAsia"/>
          <w:color w:val="auto"/>
          <w:sz w:val="22"/>
          <w:szCs w:val="22"/>
          <w:highlight w:val="none"/>
        </w:rPr>
        <w:t>2）法定代表人授权书原件；</w:t>
      </w:r>
    </w:p>
    <w:p>
      <w:pPr>
        <w:autoSpaceDE w:val="0"/>
        <w:autoSpaceDN w:val="0"/>
        <w:adjustRightInd w:val="0"/>
        <w:snapToGrid w:val="0"/>
        <w:spacing w:line="420" w:lineRule="exact"/>
        <w:ind w:firstLine="440" w:firstLineChars="200"/>
        <w:textAlignment w:val="bottom"/>
        <w:rPr>
          <w:rFonts w:hint="eastAsia"/>
          <w:color w:val="auto"/>
          <w:sz w:val="22"/>
          <w:szCs w:val="22"/>
          <w:highlight w:val="none"/>
        </w:rPr>
      </w:pPr>
      <w:r>
        <w:rPr>
          <w:rFonts w:hint="eastAsia"/>
          <w:color w:val="auto"/>
          <w:sz w:val="22"/>
          <w:szCs w:val="22"/>
          <w:highlight w:val="none"/>
          <w:lang w:val="en-US" w:eastAsia="zh-CN"/>
        </w:rPr>
        <w:t>3）</w:t>
      </w:r>
      <w:r>
        <w:rPr>
          <w:rFonts w:hint="eastAsia"/>
          <w:color w:val="auto"/>
          <w:sz w:val="22"/>
          <w:szCs w:val="22"/>
          <w:highlight w:val="none"/>
        </w:rPr>
        <w:t>供应商认为需要的其他部分。</w:t>
      </w:r>
    </w:p>
    <w:p>
      <w:pPr>
        <w:autoSpaceDE w:val="0"/>
        <w:autoSpaceDN w:val="0"/>
        <w:adjustRightInd w:val="0"/>
        <w:snapToGrid w:val="0"/>
        <w:spacing w:line="420" w:lineRule="exact"/>
        <w:ind w:firstLine="442" w:firstLineChars="200"/>
        <w:textAlignment w:val="bottom"/>
        <w:rPr>
          <w:rFonts w:hint="eastAsia"/>
          <w:color w:val="auto"/>
          <w:highlight w:val="none"/>
        </w:rPr>
      </w:pPr>
      <w:r>
        <w:rPr>
          <w:rFonts w:hint="eastAsia"/>
          <w:b/>
          <w:bCs/>
          <w:color w:val="auto"/>
          <w:sz w:val="22"/>
          <w:szCs w:val="22"/>
          <w:highlight w:val="none"/>
          <w:u w:val="single"/>
        </w:rPr>
        <w:t>上述资料提供复印件的，须加盖公章并提供网上查询网址链接。</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w:t>
      </w:r>
      <w:bookmarkStart w:id="7" w:name="_Toc132122115"/>
      <w:bookmarkStart w:id="8" w:name="_Toc132122412"/>
      <w:r>
        <w:rPr>
          <w:rFonts w:hint="eastAsia" w:ascii="宋体" w:hAnsi="宋体" w:cs="宋体"/>
          <w:color w:val="auto"/>
          <w:szCs w:val="22"/>
          <w:highlight w:val="none"/>
        </w:rPr>
        <w:t>4.投标报价</w:t>
      </w:r>
      <w:bookmarkEnd w:id="7"/>
      <w:bookmarkEnd w:id="8"/>
    </w:p>
    <w:p>
      <w:pPr>
        <w:autoSpaceDE w:val="0"/>
        <w:autoSpaceDN w:val="0"/>
        <w:adjustRightInd w:val="0"/>
        <w:spacing w:line="400" w:lineRule="exact"/>
        <w:ind w:firstLine="440" w:firstLineChars="200"/>
        <w:rPr>
          <w:rFonts w:hint="eastAsia"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产品价格</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2"/>
        </w:numPr>
        <w:tabs>
          <w:tab w:val="left" w:pos="1025"/>
        </w:tabs>
        <w:adjustRightInd w:val="0"/>
        <w:snapToGrid w:val="0"/>
        <w:spacing w:line="420" w:lineRule="exact"/>
        <w:ind w:left="660" w:leftChars="300" w:firstLine="0"/>
        <w:rPr>
          <w:rFonts w:hint="eastAsia"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hint="eastAsia"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供应商在投标报价中应充分考虑所有可能发生的费用，否则采购人将视投标价格中已包括所有费用。</w:t>
      </w:r>
      <w:r>
        <w:rPr>
          <w:rFonts w:hint="eastAsia" w:ascii="宋体" w:hAnsi="宋体" w:cs="宋体"/>
          <w:b/>
          <w:color w:val="auto"/>
          <w:szCs w:val="22"/>
          <w:highlight w:val="none"/>
          <w:u w:val="single"/>
        </w:rPr>
        <w:t>▲</w:t>
      </w:r>
    </w:p>
    <w:p>
      <w:pPr>
        <w:autoSpaceDE w:val="0"/>
        <w:autoSpaceDN w:val="0"/>
        <w:adjustRightInd w:val="0"/>
        <w:snapToGrid w:val="0"/>
        <w:spacing w:line="420" w:lineRule="exact"/>
        <w:ind w:firstLine="440" w:firstLineChars="200"/>
        <w:textAlignment w:val="bottom"/>
        <w:rPr>
          <w:rFonts w:hint="eastAsia"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hint="eastAsia"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hint="eastAsia"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hint="eastAsia"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hint="eastAsia"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hint="eastAsia" w:ascii="宋体" w:hAnsi="宋体" w:cs="宋体"/>
          <w:color w:val="auto"/>
          <w:szCs w:val="22"/>
          <w:highlight w:val="none"/>
        </w:rPr>
      </w:pPr>
      <w:bookmarkStart w:id="9" w:name="_Toc132122116"/>
      <w:bookmarkStart w:id="10" w:name="_Toc132122413"/>
      <w:r>
        <w:rPr>
          <w:rFonts w:hint="eastAsia" w:ascii="宋体" w:hAnsi="宋体" w:cs="宋体"/>
          <w:color w:val="auto"/>
          <w:szCs w:val="22"/>
          <w:highlight w:val="none"/>
        </w:rPr>
        <w:t xml:space="preserve"> 6、投标保证金</w:t>
      </w:r>
      <w:bookmarkEnd w:id="9"/>
      <w:bookmarkEnd w:id="10"/>
    </w:p>
    <w:p>
      <w:pPr>
        <w:adjustRightInd w:val="0"/>
        <w:snapToGrid w:val="0"/>
        <w:spacing w:line="400" w:lineRule="exact"/>
        <w:ind w:firstLine="330" w:firstLineChars="150"/>
        <w:rPr>
          <w:rFonts w:hint="eastAsia"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hint="eastAsia"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hint="eastAsia"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24"/>
        <w:adjustRightInd w:val="0"/>
        <w:snapToGrid w:val="0"/>
        <w:spacing w:line="400" w:lineRule="exact"/>
        <w:ind w:firstLine="440" w:firstLineChars="200"/>
        <w:rPr>
          <w:rFonts w:hint="eastAsia" w:hAnsi="宋体" w:cs="宋体"/>
          <w:color w:val="auto"/>
          <w:sz w:val="22"/>
          <w:szCs w:val="22"/>
          <w:highlight w:val="none"/>
        </w:rPr>
      </w:pPr>
      <w:bookmarkStart w:id="11" w:name="_Toc132122117"/>
      <w:bookmarkStart w:id="12" w:name="_Toc132122414"/>
      <w:r>
        <w:rPr>
          <w:rFonts w:hint="eastAsia" w:hAnsi="宋体" w:cs="宋体"/>
          <w:color w:val="auto"/>
          <w:sz w:val="22"/>
          <w:szCs w:val="22"/>
          <w:highlight w:val="none"/>
        </w:rPr>
        <w:t>7、投标文件的有效期</w:t>
      </w:r>
      <w:bookmarkEnd w:id="11"/>
      <w:bookmarkEnd w:id="12"/>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24"/>
        <w:adjustRightInd w:val="0"/>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24"/>
        <w:adjustRightInd w:val="0"/>
        <w:snapToGrid w:val="0"/>
        <w:spacing w:line="400" w:lineRule="exact"/>
        <w:outlineLvl w:val="0"/>
        <w:rPr>
          <w:rFonts w:hint="eastAsia" w:hAnsi="宋体" w:cs="宋体"/>
          <w:color w:val="auto"/>
          <w:sz w:val="22"/>
          <w:szCs w:val="22"/>
          <w:highlight w:val="none"/>
        </w:rPr>
      </w:pPr>
      <w:r>
        <w:rPr>
          <w:rFonts w:hint="eastAsia" w:hAnsi="宋体" w:cs="宋体"/>
          <w:color w:val="auto"/>
          <w:sz w:val="22"/>
          <w:szCs w:val="22"/>
          <w:highlight w:val="none"/>
        </w:rPr>
        <w:t xml:space="preserve">    </w:t>
      </w:r>
      <w:bookmarkStart w:id="13" w:name="_Toc132122415"/>
      <w:bookmarkStart w:id="14" w:name="_Toc132122118"/>
      <w:r>
        <w:rPr>
          <w:rFonts w:hint="eastAsia" w:hAnsi="宋体" w:cs="宋体"/>
          <w:color w:val="auto"/>
          <w:sz w:val="22"/>
          <w:szCs w:val="22"/>
          <w:highlight w:val="none"/>
        </w:rPr>
        <w:t>8、投标文件的签署和份数</w:t>
      </w:r>
      <w:bookmarkEnd w:id="13"/>
      <w:bookmarkEnd w:id="14"/>
    </w:p>
    <w:p>
      <w:pPr>
        <w:pStyle w:val="24"/>
        <w:adjustRightInd w:val="0"/>
        <w:snapToGrid w:val="0"/>
        <w:spacing w:line="400" w:lineRule="exact"/>
        <w:ind w:firstLine="480"/>
        <w:rPr>
          <w:rFonts w:hint="eastAsia"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4"/>
        <w:adjustRightInd w:val="0"/>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24"/>
        <w:adjustRightInd w:val="0"/>
        <w:snapToGrid w:val="0"/>
        <w:spacing w:line="400" w:lineRule="exact"/>
        <w:ind w:firstLine="480"/>
        <w:rPr>
          <w:rFonts w:hint="eastAsia" w:hAnsi="宋体" w:cs="宋体"/>
          <w:color w:val="auto"/>
          <w:szCs w:val="22"/>
          <w:highlight w:val="none"/>
        </w:rPr>
      </w:pPr>
      <w:r>
        <w:rPr>
          <w:rFonts w:hint="eastAsia" w:hAnsi="宋体" w:cs="宋体"/>
          <w:b/>
          <w:color w:val="auto"/>
          <w:szCs w:val="22"/>
          <w:highlight w:val="none"/>
          <w:u w:val="single"/>
        </w:rPr>
        <w:t>8.3</w:t>
      </w:r>
      <w:r>
        <w:rPr>
          <w:rFonts w:hint="eastAsia" w:hAnsi="宋体" w:cs="Arial"/>
          <w:b/>
          <w:color w:val="auto"/>
          <w:sz w:val="22"/>
          <w:szCs w:val="22"/>
          <w:highlight w:val="none"/>
          <w:u w:val="single"/>
        </w:rPr>
        <w:t>投标文件的份数：按招标文件第三部分第四条第2款要求提供的各种文件，商务报价部分投标文件、技术资信部分投标文件均提供一式</w:t>
      </w:r>
      <w:r>
        <w:rPr>
          <w:rFonts w:hint="eastAsia" w:hAnsi="宋体" w:cs="Arial"/>
          <w:b/>
          <w:color w:val="auto"/>
          <w:sz w:val="22"/>
          <w:szCs w:val="22"/>
          <w:highlight w:val="none"/>
          <w:u w:val="single"/>
          <w:lang w:val="en-US" w:eastAsia="zh-CN"/>
        </w:rPr>
        <w:t>五</w:t>
      </w:r>
      <w:r>
        <w:rPr>
          <w:rFonts w:hint="eastAsia" w:hAnsi="宋体" w:cs="Arial"/>
          <w:b/>
          <w:color w:val="auto"/>
          <w:sz w:val="22"/>
          <w:szCs w:val="22"/>
          <w:highlight w:val="none"/>
          <w:u w:val="single"/>
        </w:rPr>
        <w:t>份，其中正本一份，副本</w:t>
      </w:r>
      <w:r>
        <w:rPr>
          <w:rFonts w:hint="eastAsia" w:hAnsi="宋体" w:cs="Arial"/>
          <w:b/>
          <w:color w:val="auto"/>
          <w:sz w:val="22"/>
          <w:szCs w:val="22"/>
          <w:highlight w:val="none"/>
          <w:u w:val="single"/>
          <w:lang w:val="en-US" w:eastAsia="zh-CN"/>
        </w:rPr>
        <w:t>四</w:t>
      </w:r>
      <w:r>
        <w:rPr>
          <w:rFonts w:hint="eastAsia" w:hAnsi="宋体" w:cs="Arial"/>
          <w:b/>
          <w:color w:val="auto"/>
          <w:sz w:val="22"/>
          <w:szCs w:val="22"/>
          <w:highlight w:val="none"/>
          <w:u w:val="single"/>
        </w:rPr>
        <w:t>份。(商务报价部分投标文件、技术资信部分投标文件、资格审核</w:t>
      </w:r>
      <w:r>
        <w:rPr>
          <w:rFonts w:hint="eastAsia"/>
          <w:b/>
          <w:color w:val="auto"/>
          <w:sz w:val="22"/>
          <w:szCs w:val="22"/>
          <w:highlight w:val="none"/>
          <w:u w:val="single"/>
        </w:rPr>
        <w:t>及其他原件</w:t>
      </w:r>
      <w:r>
        <w:rPr>
          <w:rFonts w:hint="eastAsia" w:hAnsi="宋体" w:cs="Arial"/>
          <w:b/>
          <w:color w:val="auto"/>
          <w:sz w:val="22"/>
          <w:szCs w:val="22"/>
          <w:highlight w:val="none"/>
          <w:u w:val="single"/>
        </w:rPr>
        <w:t>资料部分均分开装订，分别</w:t>
      </w:r>
      <w:r>
        <w:rPr>
          <w:rFonts w:hint="eastAsia" w:hAnsi="宋体"/>
          <w:b/>
          <w:color w:val="auto"/>
          <w:sz w:val="22"/>
          <w:szCs w:val="22"/>
          <w:highlight w:val="none"/>
          <w:u w:val="single"/>
        </w:rPr>
        <w:t>密封</w:t>
      </w:r>
      <w:r>
        <w:rPr>
          <w:rFonts w:hint="eastAsia" w:hAnsi="宋体" w:cs="Arial"/>
          <w:b/>
          <w:color w:val="auto"/>
          <w:sz w:val="22"/>
          <w:szCs w:val="22"/>
          <w:highlight w:val="none"/>
          <w:u w:val="single"/>
        </w:rPr>
        <w:t>)</w:t>
      </w:r>
      <w:r>
        <w:rPr>
          <w:rFonts w:hint="eastAsia" w:hAnsi="宋体"/>
          <w:b/>
          <w:color w:val="auto"/>
          <w:sz w:val="22"/>
          <w:szCs w:val="22"/>
          <w:highlight w:val="none"/>
          <w:u w:val="single"/>
        </w:rPr>
        <w:t>。</w:t>
      </w:r>
      <w:r>
        <w:rPr>
          <w:rFonts w:hint="eastAsia" w:hAnsi="宋体" w:cs="Arial"/>
          <w:bCs/>
          <w:color w:val="auto"/>
          <w:sz w:val="22"/>
          <w:szCs w:val="22"/>
          <w:highlight w:val="none"/>
        </w:rPr>
        <w:t xml:space="preserve"> </w:t>
      </w:r>
      <w:r>
        <w:rPr>
          <w:rFonts w:hint="eastAsia" w:hAnsi="宋体" w:cs="Arial"/>
          <w:bCs/>
          <w:color w:val="auto"/>
          <w:sz w:val="24"/>
          <w:highlight w:val="none"/>
        </w:rPr>
        <w:t xml:space="preserve"> </w:t>
      </w:r>
    </w:p>
    <w:p>
      <w:pPr>
        <w:snapToGrid w:val="0"/>
        <w:spacing w:line="420" w:lineRule="exact"/>
        <w:ind w:firstLine="527"/>
        <w:outlineLvl w:val="0"/>
        <w:rPr>
          <w:rFonts w:hint="eastAsia"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hint="eastAsia" w:cs="Arial"/>
          <w:color w:val="auto"/>
          <w:sz w:val="22"/>
          <w:szCs w:val="22"/>
          <w:highlight w:val="none"/>
        </w:rPr>
      </w:pPr>
      <w:r>
        <w:rPr>
          <w:rFonts w:hint="eastAsia"/>
          <w:b/>
          <w:color w:val="auto"/>
          <w:sz w:val="22"/>
          <w:szCs w:val="22"/>
          <w:highlight w:val="none"/>
          <w:u w:val="single"/>
        </w:rPr>
        <w:t>▲</w:t>
      </w:r>
      <w:r>
        <w:rPr>
          <w:rFonts w:hint="eastAsia"/>
          <w:color w:val="auto"/>
          <w:sz w:val="22"/>
          <w:szCs w:val="22"/>
          <w:highlight w:val="none"/>
          <w:u w:val="single"/>
        </w:rPr>
        <w:t>商务部分正本、副本密封；技术资信部分正本与副本密封；资格审核及其他原件资料单独密封。</w:t>
      </w:r>
      <w:r>
        <w:rPr>
          <w:rFonts w:hint="eastAsia" w:cs="Arial"/>
          <w:color w:val="auto"/>
          <w:sz w:val="22"/>
          <w:szCs w:val="22"/>
          <w:highlight w:val="none"/>
        </w:rPr>
        <w:t>所有投标文件资料</w:t>
      </w:r>
      <w:r>
        <w:rPr>
          <w:rFonts w:hint="eastAsia" w:cs="Arial"/>
          <w:color w:val="auto"/>
          <w:sz w:val="22"/>
          <w:szCs w:val="22"/>
          <w:highlight w:val="none"/>
          <w:u w:val="single"/>
        </w:rPr>
        <w:t>按第三部分第四条第2款所列顺序</w:t>
      </w:r>
      <w:r>
        <w:rPr>
          <w:rFonts w:hint="eastAsia" w:cs="Arial"/>
          <w:color w:val="auto"/>
          <w:sz w:val="22"/>
          <w:szCs w:val="22"/>
          <w:highlight w:val="none"/>
        </w:rPr>
        <w:t>装订成册，并注明正、副本字样后装入密封袋内，密封袋上应有供应商公章及投标授权代表签字。封皮上写明</w:t>
      </w:r>
      <w:r>
        <w:rPr>
          <w:rFonts w:hint="eastAsia"/>
          <w:bCs/>
          <w:color w:val="auto"/>
          <w:sz w:val="22"/>
          <w:szCs w:val="22"/>
          <w:highlight w:val="none"/>
          <w:u w:val="single"/>
        </w:rPr>
        <w:t>采购人名称，招标编号、招标项目名称、供应商名称</w:t>
      </w:r>
      <w:r>
        <w:rPr>
          <w:rFonts w:hint="eastAsia" w:cs="Arial"/>
          <w:color w:val="auto"/>
          <w:sz w:val="22"/>
          <w:szCs w:val="22"/>
          <w:highlight w:val="none"/>
        </w:rPr>
        <w:t>。</w:t>
      </w:r>
      <w:r>
        <w:rPr>
          <w:rFonts w:hint="eastAsia" w:cs="Arial"/>
          <w:color w:val="auto"/>
          <w:sz w:val="22"/>
          <w:szCs w:val="22"/>
          <w:highlight w:val="none"/>
          <w:u w:val="single"/>
        </w:rPr>
        <w:t>并分别注明“商务报价投标文件”、 “技术资信投标文件”、“</w:t>
      </w:r>
      <w:r>
        <w:rPr>
          <w:rFonts w:hint="eastAsia"/>
          <w:color w:val="auto"/>
          <w:sz w:val="22"/>
          <w:szCs w:val="22"/>
          <w:highlight w:val="none"/>
          <w:u w:val="single"/>
        </w:rPr>
        <w:t>资格审核资料</w:t>
      </w:r>
      <w:r>
        <w:rPr>
          <w:rFonts w:hint="eastAsia" w:cs="Arial"/>
          <w:color w:val="auto"/>
          <w:sz w:val="22"/>
          <w:szCs w:val="22"/>
          <w:highlight w:val="none"/>
          <w:u w:val="single"/>
        </w:rPr>
        <w:t>”、“开标时启封”字样。</w:t>
      </w:r>
    </w:p>
    <w:p>
      <w:pPr>
        <w:snapToGrid w:val="0"/>
        <w:spacing w:line="420" w:lineRule="exact"/>
        <w:ind w:firstLine="527"/>
        <w:rPr>
          <w:rFonts w:hint="eastAsia"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20" w:lineRule="exact"/>
        <w:ind w:firstLine="527"/>
        <w:rPr>
          <w:rFonts w:hint="eastAsia"/>
          <w:color w:val="auto"/>
          <w:sz w:val="22"/>
          <w:szCs w:val="22"/>
          <w:highlight w:val="none"/>
        </w:rPr>
      </w:pPr>
      <w:r>
        <w:rPr>
          <w:rFonts w:hint="eastAsia"/>
          <w:b/>
          <w:bCs/>
          <w:color w:val="auto"/>
          <w:sz w:val="22"/>
          <w:szCs w:val="22"/>
          <w:highlight w:val="none"/>
          <w:u w:val="single"/>
        </w:rPr>
        <w:t>投标文件必须在规定的投标截止时间前送达到指定的收标地点，并同时递交法定代表人授权书原件（法定代表人授权书原件密封在资格审核</w:t>
      </w:r>
      <w:r>
        <w:rPr>
          <w:rFonts w:hint="eastAsia"/>
          <w:b/>
          <w:color w:val="auto"/>
          <w:sz w:val="22"/>
          <w:szCs w:val="22"/>
          <w:highlight w:val="none"/>
          <w:u w:val="single"/>
        </w:rPr>
        <w:t>及其他原件</w:t>
      </w:r>
      <w:r>
        <w:rPr>
          <w:rFonts w:hint="eastAsia"/>
          <w:b/>
          <w:bCs/>
          <w:color w:val="auto"/>
          <w:sz w:val="22"/>
          <w:szCs w:val="22"/>
          <w:highlight w:val="none"/>
          <w:u w:val="single"/>
        </w:rPr>
        <w:t>资料部分中的投标文件也有效）、供应商授权代表有效身份证件（原件）；由采购人或招标代理机构确认投标资格。</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4）法定代表人（或其授权代表）未参加开标会议；</w:t>
      </w:r>
    </w:p>
    <w:p>
      <w:pPr>
        <w:snapToGrid w:val="0"/>
        <w:spacing w:line="420" w:lineRule="exact"/>
        <w:outlineLvl w:val="0"/>
        <w:rPr>
          <w:rFonts w:hint="eastAsia"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hint="eastAsia"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技术资信部分</w:t>
      </w:r>
      <w:r>
        <w:rPr>
          <w:rFonts w:hint="eastAsia" w:ascii="宋体" w:hAnsi="宋体" w:cs="宋体"/>
          <w:b/>
          <w:color w:val="auto"/>
          <w:szCs w:val="22"/>
          <w:highlight w:val="none"/>
        </w:rPr>
        <w:t>投标文件</w:t>
      </w:r>
    </w:p>
    <w:p>
      <w:pPr>
        <w:snapToGrid w:val="0"/>
        <w:spacing w:line="420" w:lineRule="exact"/>
        <w:ind w:firstLine="527"/>
        <w:rPr>
          <w:rFonts w:hint="eastAsia"/>
          <w:b/>
          <w:color w:val="auto"/>
          <w:sz w:val="22"/>
          <w:szCs w:val="22"/>
          <w:highlight w:val="none"/>
        </w:rPr>
      </w:pPr>
      <w:r>
        <w:rPr>
          <w:rFonts w:hint="eastAsia"/>
          <w:color w:val="auto"/>
          <w:sz w:val="22"/>
          <w:szCs w:val="22"/>
          <w:highlight w:val="none"/>
        </w:rPr>
        <w:t>▲</w:t>
      </w:r>
      <w:r>
        <w:rPr>
          <w:rFonts w:hint="eastAsia"/>
          <w:b/>
          <w:color w:val="auto"/>
          <w:sz w:val="22"/>
          <w:szCs w:val="22"/>
          <w:highlight w:val="none"/>
        </w:rPr>
        <w:t>按招标文件规定的时间、地点开启“资格审核资料部分”及“技术资信部分”投标文件。开标前，首先检查投标文件的密封情况，确认无误后当众开启供应商的“资格审核资料部分”及“技术资信部分”投标文件；然后由采购人或招标代理机构对各投标供应商的投标资格进行审核，并对审核通过的进行综合评审，审核未通过的给予退还“资格审核及其他原件资料部分投标文件”及</w:t>
      </w:r>
      <w:r>
        <w:rPr>
          <w:rFonts w:hint="eastAsia"/>
          <w:b/>
          <w:bCs/>
          <w:color w:val="auto"/>
          <w:sz w:val="22"/>
          <w:szCs w:val="22"/>
          <w:highlight w:val="none"/>
        </w:rPr>
        <w:t>商务报价部分投标文件</w:t>
      </w:r>
      <w:r>
        <w:rPr>
          <w:rFonts w:hint="eastAsia"/>
          <w:b/>
          <w:color w:val="auto"/>
          <w:sz w:val="22"/>
          <w:szCs w:val="22"/>
          <w:highlight w:val="none"/>
        </w:rPr>
        <w:t>；</w:t>
      </w:r>
    </w:p>
    <w:p>
      <w:pPr>
        <w:snapToGrid w:val="0"/>
        <w:spacing w:line="420" w:lineRule="exact"/>
        <w:ind w:firstLine="527"/>
        <w:rPr>
          <w:rFonts w:hint="eastAsia" w:ascii="宋体" w:hAnsi="宋体" w:cs="宋体"/>
          <w:b/>
          <w:color w:val="auto"/>
          <w:szCs w:val="22"/>
          <w:highlight w:val="none"/>
        </w:rPr>
      </w:pPr>
      <w:r>
        <w:rPr>
          <w:rFonts w:hint="eastAsia" w:ascii="宋体" w:hAnsi="宋体" w:cs="宋体"/>
          <w:color w:val="auto"/>
          <w:szCs w:val="22"/>
          <w:highlight w:val="none"/>
        </w:rPr>
        <w:t>▲</w:t>
      </w:r>
      <w:r>
        <w:rPr>
          <w:rFonts w:hint="eastAsia" w:ascii="宋体" w:hAnsi="宋体" w:cs="宋体"/>
          <w:b/>
          <w:color w:val="auto"/>
          <w:szCs w:val="22"/>
          <w:highlight w:val="none"/>
        </w:rPr>
        <w:t>有下列情形之一的供应商将按资格审核未通过处理：</w:t>
      </w:r>
    </w:p>
    <w:p>
      <w:pPr>
        <w:snapToGrid w:val="0"/>
        <w:spacing w:line="420" w:lineRule="exact"/>
        <w:ind w:firstLine="527"/>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 xml:space="preserve"> 1）</w:t>
      </w:r>
      <w:r>
        <w:rPr>
          <w:rFonts w:hint="eastAsia"/>
          <w:b/>
          <w:bCs/>
          <w:color w:val="auto"/>
          <w:szCs w:val="22"/>
          <w:highlight w:val="none"/>
        </w:rPr>
        <w:t>未提供</w:t>
      </w:r>
      <w:r>
        <w:rPr>
          <w:b/>
          <w:bCs/>
          <w:color w:val="auto"/>
          <w:szCs w:val="22"/>
          <w:highlight w:val="none"/>
        </w:rPr>
        <w:t>供应商营业执照复印件及供应商营业执照网上查询网址链接的</w:t>
      </w:r>
      <w:r>
        <w:rPr>
          <w:rFonts w:hint="eastAsia"/>
          <w:b/>
          <w:bCs/>
          <w:color w:val="auto"/>
          <w:szCs w:val="22"/>
          <w:highlight w:val="none"/>
        </w:rPr>
        <w:t>；</w:t>
      </w:r>
    </w:p>
    <w:p>
      <w:pPr>
        <w:snapToGrid w:val="0"/>
        <w:spacing w:line="420" w:lineRule="exact"/>
        <w:ind w:firstLine="663" w:firstLineChars="300"/>
        <w:rPr>
          <w:rFonts w:hint="eastAsia" w:ascii="宋体" w:hAnsi="宋体" w:cs="宋体"/>
          <w:b/>
          <w:bCs/>
          <w:color w:val="auto"/>
          <w:kern w:val="0"/>
          <w:szCs w:val="22"/>
          <w:highlight w:val="none"/>
        </w:rPr>
      </w:pPr>
      <w:r>
        <w:rPr>
          <w:rFonts w:hint="eastAsia" w:ascii="宋体" w:hAnsi="宋体" w:cs="宋体"/>
          <w:b/>
          <w:bCs/>
          <w:color w:val="auto"/>
          <w:kern w:val="0"/>
          <w:szCs w:val="22"/>
          <w:highlight w:val="none"/>
        </w:rPr>
        <w:t>2）未按规定提供投标保证金的；</w:t>
      </w:r>
    </w:p>
    <w:p>
      <w:pPr>
        <w:snapToGrid w:val="0"/>
        <w:spacing w:line="400" w:lineRule="exact"/>
        <w:ind w:firstLine="663" w:firstLineChars="300"/>
        <w:rPr>
          <w:rFonts w:hint="eastAsia" w:ascii="宋体" w:hAnsi="宋体" w:cs="宋体"/>
          <w:b/>
          <w:color w:val="auto"/>
          <w:highlight w:val="none"/>
          <w:lang w:val="zh-CN"/>
        </w:rPr>
      </w:pPr>
      <w:r>
        <w:rPr>
          <w:rFonts w:hint="eastAsia" w:ascii="宋体" w:hAnsi="宋体" w:cs="宋体"/>
          <w:b/>
          <w:bCs/>
          <w:color w:val="auto"/>
          <w:kern w:val="0"/>
          <w:szCs w:val="22"/>
          <w:highlight w:val="none"/>
          <w:lang w:val="en-US" w:eastAsia="zh-CN"/>
        </w:rPr>
        <w:t>3</w:t>
      </w:r>
      <w:r>
        <w:rPr>
          <w:rFonts w:hint="eastAsia" w:ascii="宋体" w:hAnsi="宋体" w:cs="宋体"/>
          <w:b/>
          <w:bCs/>
          <w:color w:val="auto"/>
          <w:kern w:val="0"/>
          <w:szCs w:val="22"/>
          <w:highlight w:val="none"/>
        </w:rPr>
        <w:t>）评标现场经查询：</w:t>
      </w:r>
      <w:r>
        <w:rPr>
          <w:rFonts w:hint="eastAsia"/>
          <w:b/>
          <w:bCs/>
          <w:color w:val="auto"/>
          <w:szCs w:val="22"/>
          <w:highlight w:val="none"/>
        </w:rPr>
        <w:t>截止评标当日，经查询“信用中国”“中国政府采购网”存在列入失信被执行人、重大税收违法案件当事人名单、政府采购严重违法失信行为记录名单及其他不符合《</w:t>
      </w:r>
      <w:r>
        <w:rPr>
          <w:rFonts w:hint="eastAsia" w:ascii="宋体" w:cs="宋体"/>
          <w:b/>
          <w:color w:val="auto"/>
          <w:szCs w:val="22"/>
          <w:highlight w:val="none"/>
        </w:rPr>
        <w:t>平阳县国有企业采购管理办法（试行）</w:t>
      </w:r>
      <w:r>
        <w:rPr>
          <w:rFonts w:hint="eastAsia"/>
          <w:b/>
          <w:bCs/>
          <w:color w:val="auto"/>
          <w:szCs w:val="22"/>
          <w:highlight w:val="none"/>
        </w:rPr>
        <w:t>》第十二条规定条件的供应商，其投标做无效投标处理。</w:t>
      </w:r>
    </w:p>
    <w:p>
      <w:pPr>
        <w:spacing w:line="420" w:lineRule="exact"/>
        <w:ind w:left="671" w:leftChars="54" w:hanging="552" w:hangingChars="250"/>
        <w:rPr>
          <w:rFonts w:hint="eastAsia"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hint="eastAsia"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hint="eastAsia"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hint="eastAsia"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hint="eastAsia"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hint="eastAsia"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spacing w:line="420" w:lineRule="exact"/>
        <w:ind w:firstLine="110" w:firstLineChars="50"/>
        <w:rPr>
          <w:rFonts w:hint="eastAsia" w:ascii="宋体" w:hAnsi="宋体" w:eastAsia="宋体" w:cs="宋体"/>
          <w:bCs/>
          <w:color w:val="auto"/>
          <w:szCs w:val="22"/>
          <w:highlight w:val="none"/>
        </w:rPr>
      </w:pPr>
      <w:r>
        <w:rPr>
          <w:rFonts w:hint="eastAsia" w:ascii="宋体" w:hAnsi="宋体" w:eastAsia="宋体" w:cs="宋体"/>
          <w:bCs/>
          <w:color w:val="auto"/>
          <w:szCs w:val="22"/>
          <w:highlight w:val="none"/>
        </w:rPr>
        <w:t>1.3开启商务标时，投标文件中《开标一览表》(报价表)内容与投标文件中明细表内容不一致的，以开标一览表(报价表)为准。</w:t>
      </w:r>
    </w:p>
    <w:p>
      <w:pPr>
        <w:spacing w:line="420" w:lineRule="exact"/>
        <w:ind w:firstLine="110" w:firstLineChars="50"/>
        <w:rPr>
          <w:rFonts w:hint="eastAsia" w:ascii="宋体" w:hAnsi="宋体" w:cs="宋体"/>
          <w:color w:val="auto"/>
          <w:szCs w:val="22"/>
          <w:highlight w:val="none"/>
        </w:rPr>
      </w:pPr>
      <w:r>
        <w:rPr>
          <w:rFonts w:hint="eastAsia" w:ascii="宋体" w:hAnsi="宋体" w:eastAsia="宋体" w:cs="宋体"/>
          <w:bCs/>
          <w:color w:val="auto"/>
          <w:szCs w:val="22"/>
          <w:highlight w:val="none"/>
        </w:rPr>
        <w:t>投标文件的大写金额和小写</w:t>
      </w:r>
      <w:r>
        <w:rPr>
          <w:rFonts w:hint="eastAsia" w:ascii="宋体" w:hAnsi="宋体" w:cs="宋体"/>
          <w:color w:val="auto"/>
          <w:szCs w:val="22"/>
          <w:highlight w:val="none"/>
        </w:rPr>
        <w:t>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hint="eastAsia"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hint="eastAsia"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hint="eastAsia"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hint="eastAsia"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hint="eastAsia"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hint="eastAsia"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hint="eastAsia"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hint="eastAsia"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24"/>
        <w:snapToGrid w:val="0"/>
        <w:spacing w:line="420" w:lineRule="exact"/>
        <w:ind w:firstLine="431" w:firstLineChars="196"/>
        <w:rPr>
          <w:rFonts w:hint="eastAsia"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5） 明显不符合要求的投标文件；</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24"/>
        <w:snapToGrid w:val="0"/>
        <w:spacing w:line="420" w:lineRule="exact"/>
        <w:ind w:firstLine="431" w:firstLineChars="196"/>
        <w:rPr>
          <w:rFonts w:hint="eastAsia"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420" w:lineRule="exact"/>
        <w:ind w:firstLine="569" w:firstLineChars="259"/>
        <w:rPr>
          <w:rFonts w:hint="eastAsia"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24"/>
        <w:adjustRightInd w:val="0"/>
        <w:snapToGrid w:val="0"/>
        <w:spacing w:line="307" w:lineRule="auto"/>
        <w:ind w:firstLine="440" w:firstLineChars="200"/>
        <w:rPr>
          <w:rFonts w:hint="eastAsia"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4、评标原则</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24"/>
        <w:adjustRightInd w:val="0"/>
        <w:snapToGrid w:val="0"/>
        <w:spacing w:line="307" w:lineRule="auto"/>
        <w:ind w:firstLine="431" w:firstLineChars="196"/>
        <w:rPr>
          <w:rFonts w:hint="eastAsia"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24"/>
        <w:adjustRightInd w:val="0"/>
        <w:snapToGrid w:val="0"/>
        <w:spacing w:line="307" w:lineRule="auto"/>
        <w:ind w:firstLine="431" w:firstLineChars="196"/>
        <w:rPr>
          <w:rFonts w:hint="eastAsia"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七、授予合同</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 xml:space="preserve">    1、决标</w:t>
      </w:r>
    </w:p>
    <w:p>
      <w:pPr>
        <w:pStyle w:val="24"/>
        <w:adjustRightInd w:val="0"/>
        <w:snapToGrid w:val="0"/>
        <w:spacing w:line="307" w:lineRule="auto"/>
        <w:rPr>
          <w:rFonts w:hint="eastAsia"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24"/>
        <w:adjustRightInd w:val="0"/>
        <w:snapToGrid w:val="0"/>
        <w:spacing w:line="307" w:lineRule="auto"/>
        <w:ind w:firstLine="435" w:firstLineChars="198"/>
        <w:rPr>
          <w:rFonts w:hint="eastAsia"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2.1、招标机构在浙江省政府采购网和温州市公共资源交易网平阳县分网上公告中标结果。</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24"/>
        <w:adjustRightInd w:val="0"/>
        <w:snapToGrid w:val="0"/>
        <w:spacing w:line="307" w:lineRule="auto"/>
        <w:rPr>
          <w:rFonts w:hint="eastAsia"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4.1、中标人领取中标通知书后三十日内到采购人处与采购人签订合同。中标人未经采购人许可，在规定时间内未到采购人处与采购人签订合同，则视为拒签合同。</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hint="eastAsia"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4"/>
        <w:adjustRightInd w:val="0"/>
        <w:snapToGrid w:val="0"/>
        <w:spacing w:line="420" w:lineRule="exact"/>
        <w:ind w:firstLine="220" w:firstLineChars="100"/>
        <w:rPr>
          <w:rFonts w:hint="eastAsia"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460" w:lineRule="exact"/>
        <w:ind w:firstLine="450"/>
        <w:textAlignment w:val="bottom"/>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6.1中标供应商在领取中标通知书前须向招标代理机构支付招标代理服务费（根据国家计委印发的《招标代理服务收费管理暂行办法》(计价格【2002】1980号文)</w:t>
      </w:r>
      <w:r>
        <w:rPr>
          <w:rFonts w:hint="eastAsia" w:ascii="宋体" w:cs="宋体"/>
          <w:b/>
          <w:bCs/>
          <w:color w:val="000000"/>
          <w:sz w:val="22"/>
          <w:szCs w:val="22"/>
          <w:highlight w:val="none"/>
          <w:lang w:val="en-US" w:eastAsia="zh-CN"/>
        </w:rPr>
        <w:t>货物</w:t>
      </w:r>
      <w:r>
        <w:rPr>
          <w:rFonts w:hint="eastAsia" w:ascii="宋体" w:hAnsi="宋体" w:eastAsia="宋体" w:cs="宋体"/>
          <w:b/>
          <w:bCs/>
          <w:color w:val="000000"/>
          <w:sz w:val="22"/>
          <w:szCs w:val="22"/>
          <w:highlight w:val="none"/>
        </w:rPr>
        <w:t>类收费），由中标人在领取中标通知书之前支付给招标代理机构。招标代理服务费包含在投标总价中，不需在报价中单列。</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招标代理服务费汇入以下帐号：</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开户银行：浙江平阳农村商业银行股份有限公司营业部</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开户名称：浙江亿邦建设咨询有限公司平阳分公司</w:t>
      </w:r>
    </w:p>
    <w:p>
      <w:pPr>
        <w:widowControl/>
        <w:snapToGrid w:val="0"/>
        <w:spacing w:line="420" w:lineRule="exact"/>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开户帐号：201000159824833</w:t>
      </w:r>
    </w:p>
    <w:p>
      <w:pPr>
        <w:jc w:val="center"/>
        <w:rPr>
          <w:color w:val="000000"/>
          <w:sz w:val="32"/>
          <w:szCs w:val="32"/>
        </w:rPr>
      </w:pPr>
      <w:r>
        <w:rPr>
          <w:rFonts w:ascii="宋体" w:hAnsi="宋体" w:cs="宋体"/>
          <w:color w:val="auto"/>
          <w:sz w:val="32"/>
          <w:szCs w:val="32"/>
          <w:highlight w:val="none"/>
          <w:lang w:val="zh-CN"/>
        </w:rPr>
        <w:br w:type="page"/>
      </w: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napToGrid w:val="0"/>
        <w:spacing w:line="440" w:lineRule="atLeast"/>
        <w:rPr>
          <w:color w:val="000000"/>
          <w:sz w:val="22"/>
        </w:rPr>
      </w:pPr>
      <w:r>
        <w:rPr>
          <w:color w:val="000000"/>
          <w:sz w:val="22"/>
        </w:rPr>
        <w:t>（1）关于印发《</w:t>
      </w:r>
      <w:r>
        <w:rPr>
          <w:rFonts w:hint="eastAsia"/>
          <w:color w:val="000000"/>
          <w:sz w:val="22"/>
        </w:rPr>
        <w:t>政府采购促进中小企业发展管理办法</w:t>
      </w:r>
      <w:r>
        <w:rPr>
          <w:color w:val="000000"/>
          <w:sz w:val="22"/>
        </w:rPr>
        <w:t>》的通知（</w:t>
      </w:r>
      <w:r>
        <w:rPr>
          <w:rFonts w:hint="eastAsia"/>
          <w:color w:val="000000"/>
          <w:sz w:val="22"/>
        </w:rPr>
        <w:t>财库〔2020〕46号</w:t>
      </w:r>
      <w:r>
        <w:rPr>
          <w:color w:val="000000"/>
          <w:sz w:val="22"/>
        </w:rPr>
        <w:t>）</w:t>
      </w:r>
    </w:p>
    <w:p>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）浙江省财政厅、浙江省经济和信息化委员会《关于简化中小企业类别确认流程有关事项的通知》(浙财采监[2018]2号)</w:t>
      </w:r>
    </w:p>
    <w:p>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）浙江省省财政厅《关于开展政府采购供应商网上注册登记和诚信管理工作的通知》（浙财采监〔2010〕8号)</w:t>
      </w:r>
    </w:p>
    <w:p>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）《工业和信息化部、国家统计局、国家发展和改革委员会、财政部关于印发中小企业划型标准规定的通知》（工信部联企业[2011]300号）</w:t>
      </w:r>
    </w:p>
    <w:p>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）财政部、司法部《关于政府采购支持监狱企业发展有关问题的通知》（财库〔2014〕68号）</w:t>
      </w:r>
    </w:p>
    <w:p>
      <w:pPr>
        <w:spacing w:line="440" w:lineRule="atLeast"/>
        <w:rPr>
          <w:rFonts w:hint="eastAsia"/>
          <w:color w:val="000000"/>
          <w:sz w:val="22"/>
          <w:szCs w:val="22"/>
        </w:rPr>
      </w:pPr>
      <w:r>
        <w:rPr>
          <w:color w:val="000000"/>
          <w:sz w:val="22"/>
        </w:rPr>
        <w:t>（</w:t>
      </w:r>
      <w:r>
        <w:rPr>
          <w:rFonts w:hint="eastAsia"/>
          <w:color w:val="000000"/>
          <w:sz w:val="22"/>
        </w:rPr>
        <w:t>6</w:t>
      </w:r>
      <w:r>
        <w:rPr>
          <w:color w:val="000000"/>
          <w:sz w:val="22"/>
        </w:rPr>
        <w:t>）《财政部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rFonts w:hint="eastAsia"/>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rFonts w:hint="eastAsia"/>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rFonts w:hint="eastAsia"/>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hint="eastAsia"/>
          <w:color w:val="000000"/>
          <w:sz w:val="22"/>
          <w:szCs w:val="22"/>
        </w:rPr>
      </w:pPr>
    </w:p>
    <w:p>
      <w:pPr>
        <w:snapToGrid w:val="0"/>
        <w:spacing w:line="440" w:lineRule="atLeast"/>
        <w:jc w:val="center"/>
        <w:rPr>
          <w:rFonts w:hint="eastAsia"/>
          <w:color w:val="000000"/>
          <w:sz w:val="22"/>
        </w:rPr>
      </w:pPr>
      <w:r>
        <w:rPr>
          <w:color w:val="000000"/>
          <w:sz w:val="22"/>
        </w:rPr>
        <w:t>中小企业声明函（货物）</w:t>
      </w:r>
    </w:p>
    <w:p>
      <w:pPr>
        <w:snapToGrid w:val="0"/>
        <w:spacing w:line="440" w:lineRule="atLeast"/>
        <w:ind w:firstLine="440" w:firstLineChars="200"/>
        <w:rPr>
          <w:rFonts w:hint="eastAsia"/>
          <w:color w:val="000000"/>
          <w:sz w:val="22"/>
        </w:rPr>
      </w:pPr>
      <w:r>
        <w:rPr>
          <w:color w:val="000000"/>
          <w:sz w:val="22"/>
        </w:rPr>
        <w:t>本公司（联合体）郑重声明，根据《政府采购促进中小 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rFonts w:hint="eastAsia"/>
          <w:color w:val="000000"/>
          <w:sz w:val="22"/>
        </w:rPr>
      </w:pPr>
      <w:r>
        <w:rPr>
          <w:color w:val="000000"/>
          <w:sz w:val="22"/>
        </w:rPr>
        <w:t xml:space="preserve">企业名称（盖章）： </w:t>
      </w:r>
    </w:p>
    <w:p>
      <w:pPr>
        <w:snapToGrid w:val="0"/>
        <w:spacing w:line="440" w:lineRule="atLeast"/>
        <w:ind w:firstLine="3740" w:firstLineChars="1700"/>
        <w:rPr>
          <w:rFonts w:hint="eastAsia"/>
          <w:color w:val="000000"/>
          <w:sz w:val="22"/>
        </w:rPr>
      </w:pPr>
      <w:r>
        <w:rPr>
          <w:color w:val="000000"/>
          <w:sz w:val="22"/>
        </w:rPr>
        <w:t>日 期：</w:t>
      </w:r>
    </w:p>
    <w:p>
      <w:pPr>
        <w:spacing w:line="440" w:lineRule="atLeast"/>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color w:val="000000"/>
          <w:spacing w:val="6"/>
          <w:sz w:val="22"/>
          <w:szCs w:val="22"/>
        </w:rPr>
        <w:t>           </w:t>
      </w:r>
      <w:r>
        <w:rPr>
          <w:color w:val="000000"/>
          <w:sz w:val="22"/>
          <w:szCs w:val="22"/>
        </w:rPr>
        <w:t>               </w:t>
      </w:r>
      <w:r>
        <w:rPr>
          <w:rFonts w:hint="eastAsia"/>
          <w:color w:val="000000"/>
          <w:sz w:val="22"/>
          <w:szCs w:val="22"/>
        </w:rPr>
        <w:t>   　　　　　</w:t>
      </w:r>
    </w:p>
    <w:p>
      <w:pPr>
        <w:spacing w:line="588" w:lineRule="exact"/>
        <w:jc w:val="center"/>
        <w:rPr>
          <w:color w:val="000000"/>
          <w:spacing w:val="6"/>
          <w:sz w:val="22"/>
          <w:szCs w:val="22"/>
        </w:rPr>
      </w:pPr>
      <w:bookmarkStart w:id="15" w:name="OLE_LINK13"/>
      <w:bookmarkStart w:id="16" w:name="OLE_LINK14"/>
      <w:r>
        <w:rPr>
          <w:rFonts w:hint="eastAsia"/>
          <w:color w:val="000000"/>
          <w:spacing w:val="6"/>
          <w:sz w:val="22"/>
          <w:szCs w:val="22"/>
        </w:rPr>
        <w:t>残疾人福利性单位声明函</w:t>
      </w:r>
    </w:p>
    <w:bookmarkEnd w:id="15"/>
    <w:bookmarkEnd w:id="16"/>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tabs>
          <w:tab w:val="left" w:pos="4860"/>
        </w:tabs>
        <w:spacing w:line="588" w:lineRule="exact"/>
        <w:ind w:right="1560"/>
        <w:rPr>
          <w:color w:val="000000"/>
          <w:sz w:val="22"/>
          <w:szCs w:val="22"/>
        </w:rPr>
      </w:pPr>
      <w:r>
        <w:rPr>
          <w:rFonts w:hint="eastAsia"/>
          <w:color w:val="000000"/>
          <w:sz w:val="22"/>
          <w:szCs w:val="22"/>
        </w:rPr>
        <w:t>备注说明：</w:t>
      </w:r>
    </w:p>
    <w:p>
      <w:pPr>
        <w:tabs>
          <w:tab w:val="left" w:pos="4860"/>
        </w:tabs>
        <w:spacing w:line="588" w:lineRule="exact"/>
        <w:ind w:right="1560"/>
        <w:rPr>
          <w:color w:val="000000"/>
          <w:sz w:val="22"/>
          <w:szCs w:val="22"/>
        </w:rPr>
      </w:pPr>
      <w:r>
        <w:rPr>
          <w:rFonts w:hint="eastAsia"/>
          <w:color w:val="000000"/>
          <w:sz w:val="22"/>
          <w:szCs w:val="22"/>
        </w:rPr>
        <w:t>1、如中标，将在中标公示中将此残疾人福利性单位声明函予以公示，接受社会监督；</w:t>
      </w:r>
    </w:p>
    <w:p>
      <w:pPr>
        <w:tabs>
          <w:tab w:val="left" w:pos="4860"/>
        </w:tabs>
        <w:spacing w:line="588" w:lineRule="exact"/>
        <w:ind w:right="1560"/>
        <w:rPr>
          <w:rFonts w:hint="eastAsia"/>
          <w:color w:val="000000"/>
          <w:spacing w:val="6"/>
          <w:sz w:val="22"/>
          <w:szCs w:val="22"/>
        </w:rPr>
      </w:pPr>
      <w:r>
        <w:rPr>
          <w:color w:val="000000"/>
          <w:sz w:val="22"/>
          <w:szCs w:val="22"/>
        </w:rPr>
        <w:t>2</w:t>
      </w:r>
      <w:r>
        <w:rPr>
          <w:rFonts w:hint="eastAsia"/>
          <w:color w:val="000000"/>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color w:val="000000"/>
          <w:sz w:val="22"/>
          <w:szCs w:val="22"/>
        </w:rPr>
      </w:pPr>
    </w:p>
    <w:p>
      <w:pPr>
        <w:tabs>
          <w:tab w:val="left" w:pos="4860"/>
        </w:tabs>
        <w:spacing w:line="588" w:lineRule="exact"/>
        <w:ind w:right="1560"/>
        <w:rPr>
          <w:color w:val="000000"/>
          <w:sz w:val="22"/>
          <w:szCs w:val="22"/>
        </w:rPr>
      </w:pPr>
      <w:r>
        <w:rPr>
          <w:rFonts w:hint="eastAsia"/>
          <w:color w:val="000000"/>
          <w:sz w:val="22"/>
          <w:szCs w:val="22"/>
        </w:rPr>
        <w:t>二、节能、环保产品优先（强制）采购政策说明</w:t>
      </w:r>
    </w:p>
    <w:p>
      <w:pPr>
        <w:tabs>
          <w:tab w:val="left" w:pos="4860"/>
        </w:tabs>
        <w:spacing w:line="588" w:lineRule="exact"/>
        <w:ind w:right="1560"/>
        <w:rPr>
          <w:color w:val="000000"/>
          <w:sz w:val="22"/>
          <w:szCs w:val="22"/>
        </w:rPr>
      </w:pPr>
      <w:r>
        <w:rPr>
          <w:rFonts w:hint="eastAsia"/>
          <w:color w:val="000000"/>
          <w:sz w:val="22"/>
          <w:szCs w:val="22"/>
        </w:rPr>
        <w:t>1、政策依据</w:t>
      </w:r>
    </w:p>
    <w:p>
      <w:pPr>
        <w:tabs>
          <w:tab w:val="left" w:pos="4860"/>
        </w:tabs>
        <w:spacing w:line="588" w:lineRule="exact"/>
        <w:ind w:right="1560"/>
        <w:rPr>
          <w:color w:val="000000"/>
          <w:sz w:val="22"/>
          <w:szCs w:val="22"/>
        </w:rPr>
      </w:pPr>
      <w:r>
        <w:rPr>
          <w:rFonts w:hint="eastAsia"/>
          <w:color w:val="000000"/>
          <w:sz w:val="22"/>
          <w:szCs w:val="22"/>
        </w:rPr>
        <w:t>（一）《国务院办公厅关于建立政府强制采购节能产品制度的通知》(国办发[2007]51号)</w:t>
      </w:r>
    </w:p>
    <w:p>
      <w:pPr>
        <w:tabs>
          <w:tab w:val="left" w:pos="4860"/>
        </w:tabs>
        <w:spacing w:line="588" w:lineRule="exact"/>
        <w:ind w:right="1560"/>
        <w:rPr>
          <w:color w:val="000000"/>
          <w:sz w:val="22"/>
          <w:szCs w:val="22"/>
        </w:rPr>
      </w:pPr>
      <w:r>
        <w:rPr>
          <w:rFonts w:hint="eastAsia"/>
          <w:color w:val="000000"/>
          <w:sz w:val="22"/>
          <w:szCs w:val="22"/>
        </w:rPr>
        <w:t>（二）财政部、发展改革委发布的《节能产品政府采购实施意见》(财库[2004]185号)</w:t>
      </w:r>
    </w:p>
    <w:p>
      <w:pPr>
        <w:tabs>
          <w:tab w:val="left" w:pos="4860"/>
        </w:tabs>
        <w:spacing w:line="588" w:lineRule="exact"/>
        <w:ind w:right="1560"/>
        <w:rPr>
          <w:color w:val="000000"/>
          <w:sz w:val="22"/>
          <w:szCs w:val="22"/>
        </w:rPr>
      </w:pPr>
      <w:r>
        <w:rPr>
          <w:rFonts w:hint="eastAsia"/>
          <w:color w:val="000000"/>
          <w:sz w:val="22"/>
          <w:szCs w:val="22"/>
        </w:rPr>
        <w:t>（三）财政部、原环保总局印发的《环境标志产品政府采购实施的意见》（财库 [2006]90号）</w:t>
      </w:r>
    </w:p>
    <w:p>
      <w:pPr>
        <w:tabs>
          <w:tab w:val="left" w:pos="4860"/>
        </w:tabs>
        <w:spacing w:line="588" w:lineRule="exact"/>
        <w:ind w:right="1560"/>
        <w:rPr>
          <w:color w:val="000000"/>
          <w:sz w:val="22"/>
          <w:szCs w:val="22"/>
        </w:rPr>
      </w:pPr>
      <w:r>
        <w:rPr>
          <w:rFonts w:hint="eastAsia"/>
          <w:color w:val="000000"/>
          <w:sz w:val="22"/>
          <w:szCs w:val="22"/>
        </w:rPr>
        <w:t>2、供应商投标货物属于节能、环保优先（强制）采购范围的，须提供相关证明材料。</w:t>
      </w:r>
    </w:p>
    <w:p>
      <w:pPr>
        <w:tabs>
          <w:tab w:val="left" w:pos="4860"/>
        </w:tabs>
        <w:spacing w:line="588" w:lineRule="exact"/>
        <w:ind w:right="1560"/>
        <w:rPr>
          <w:rFonts w:hint="eastAsia" w:ascii="宋体" w:hAnsi="宋体" w:cs="宋体"/>
          <w:color w:val="auto"/>
          <w:szCs w:val="22"/>
          <w:highlight w:val="none"/>
        </w:rPr>
      </w:pPr>
    </w:p>
    <w:p>
      <w:pPr>
        <w:autoSpaceDE w:val="0"/>
        <w:autoSpaceDN w:val="0"/>
        <w:adjustRightInd w:val="0"/>
        <w:snapToGrid w:val="0"/>
        <w:spacing w:line="420" w:lineRule="exact"/>
        <w:textAlignment w:val="bottom"/>
        <w:rPr>
          <w:rFonts w:hint="eastAsia"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hint="eastAsia"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hint="eastAsia" w:ascii="宋体" w:hAnsi="宋体" w:cs="宋体"/>
          <w:b/>
          <w:color w:val="auto"/>
          <w:sz w:val="32"/>
          <w:szCs w:val="32"/>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autoSpaceDE w:val="0"/>
        <w:autoSpaceDN w:val="0"/>
        <w:adjustRightInd w:val="0"/>
        <w:snapToGrid w:val="0"/>
        <w:spacing w:line="460" w:lineRule="atLeast"/>
        <w:ind w:firstLine="1965" w:firstLineChars="546"/>
        <w:textAlignment w:val="bottom"/>
        <w:rPr>
          <w:rFonts w:hint="eastAsia"/>
          <w:color w:val="auto"/>
          <w:sz w:val="32"/>
          <w:highlight w:val="none"/>
        </w:rPr>
      </w:pPr>
      <w:r>
        <w:rPr>
          <w:rFonts w:hint="eastAsia"/>
          <w:color w:val="auto"/>
          <w:sz w:val="36"/>
          <w:highlight w:val="none"/>
        </w:rPr>
        <w:t>第五部分     合同格式（仅供参考）</w:t>
      </w:r>
    </w:p>
    <w:p>
      <w:pPr>
        <w:pStyle w:val="4"/>
        <w:rPr>
          <w:rFonts w:hint="eastAsia" w:ascii="黑体" w:hAnsi="Arial" w:eastAsia="黑体" w:cs="Arial"/>
          <w:color w:val="auto"/>
          <w:sz w:val="36"/>
          <w:szCs w:val="36"/>
          <w:highlight w:val="none"/>
        </w:rPr>
      </w:pPr>
    </w:p>
    <w:p>
      <w:pPr>
        <w:pStyle w:val="24"/>
        <w:snapToGrid w:val="0"/>
        <w:spacing w:line="400" w:lineRule="exact"/>
        <w:jc w:val="left"/>
        <w:rPr>
          <w:rFonts w:hint="eastAsia"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采购人：采购人</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中标供应商：本次采购的中标供应商</w:t>
      </w:r>
    </w:p>
    <w:p>
      <w:pPr>
        <w:pStyle w:val="24"/>
        <w:snapToGrid w:val="0"/>
        <w:spacing w:line="400" w:lineRule="exact"/>
        <w:rPr>
          <w:rFonts w:hint="eastAsia" w:hAnsi="宋体" w:eastAsia="宋体"/>
          <w:color w:val="auto"/>
          <w:sz w:val="22"/>
          <w:szCs w:val="22"/>
          <w:highlight w:val="none"/>
          <w:lang w:eastAsia="zh-CN"/>
        </w:rPr>
      </w:pPr>
      <w:r>
        <w:rPr>
          <w:rFonts w:hint="eastAsia" w:hAnsi="宋体"/>
          <w:color w:val="auto"/>
          <w:sz w:val="22"/>
          <w:szCs w:val="22"/>
          <w:highlight w:val="none"/>
        </w:rPr>
        <w:t>合同签订地：</w:t>
      </w:r>
      <w:r>
        <w:rPr>
          <w:rFonts w:hint="eastAsia" w:hAnsi="宋体"/>
          <w:color w:val="auto"/>
          <w:sz w:val="22"/>
          <w:szCs w:val="22"/>
          <w:highlight w:val="none"/>
          <w:lang w:val="en-US" w:eastAsia="zh-CN"/>
        </w:rPr>
        <w:t xml:space="preserve"> </w:t>
      </w:r>
    </w:p>
    <w:p>
      <w:pPr>
        <w:pStyle w:val="24"/>
        <w:snapToGrid w:val="0"/>
        <w:spacing w:line="400" w:lineRule="exact"/>
        <w:ind w:firstLine="570"/>
        <w:rPr>
          <w:rFonts w:hint="eastAsia"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rFonts w:hint="eastAsia" w:ascii="宋体"/>
          <w:color w:val="auto"/>
          <w:szCs w:val="22"/>
          <w:highlight w:val="none"/>
        </w:rPr>
      </w:pPr>
      <w:r>
        <w:rPr>
          <w:rFonts w:hint="eastAsia" w:ascii="宋体"/>
          <w:color w:val="auto"/>
          <w:szCs w:val="22"/>
          <w:highlight w:val="none"/>
        </w:rPr>
        <w:t>中标供应商保证提供如下内容的合格产品：        金额单位：人民币万元</w:t>
      </w:r>
    </w:p>
    <w:tbl>
      <w:tblPr>
        <w:tblStyle w:val="43"/>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noWrap w:val="0"/>
            <w:vAlign w:val="center"/>
          </w:tcPr>
          <w:p>
            <w:pPr>
              <w:snapToGrid w:val="0"/>
              <w:spacing w:line="440" w:lineRule="atLeast"/>
              <w:ind w:firstLine="240"/>
              <w:jc w:val="center"/>
              <w:rPr>
                <w:rFonts w:hint="eastAsia" w:ascii="宋体"/>
                <w:color w:val="auto"/>
                <w:szCs w:val="22"/>
                <w:highlight w:val="none"/>
              </w:rPr>
            </w:pPr>
            <w:r>
              <w:rPr>
                <w:rFonts w:hint="eastAsia" w:ascii="宋体"/>
                <w:color w:val="auto"/>
                <w:szCs w:val="22"/>
                <w:highlight w:val="none"/>
              </w:rPr>
              <w:t>采购产品名称</w:t>
            </w:r>
          </w:p>
        </w:tc>
        <w:tc>
          <w:tcPr>
            <w:tcW w:w="2713"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品牌型号规格和主要配置</w:t>
            </w:r>
          </w:p>
        </w:tc>
        <w:tc>
          <w:tcPr>
            <w:tcW w:w="816"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数量</w:t>
            </w:r>
          </w:p>
        </w:tc>
        <w:tc>
          <w:tcPr>
            <w:tcW w:w="1259"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成交价</w:t>
            </w:r>
          </w:p>
        </w:tc>
        <w:tc>
          <w:tcPr>
            <w:tcW w:w="1079"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交货期</w:t>
            </w:r>
          </w:p>
        </w:tc>
        <w:tc>
          <w:tcPr>
            <w:tcW w:w="1079" w:type="dxa"/>
            <w:noWrap w:val="0"/>
            <w:vAlign w:val="center"/>
          </w:tcPr>
          <w:p>
            <w:pPr>
              <w:snapToGrid w:val="0"/>
              <w:spacing w:line="440" w:lineRule="atLeast"/>
              <w:jc w:val="center"/>
              <w:rPr>
                <w:rFonts w:hint="eastAsia" w:ascii="宋体"/>
                <w:color w:val="auto"/>
                <w:szCs w:val="22"/>
                <w:highlight w:val="none"/>
              </w:rPr>
            </w:pPr>
            <w:r>
              <w:rPr>
                <w:rFonts w:hint="eastAsia" w:ascii="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noWrap w:val="0"/>
            <w:vAlign w:val="center"/>
          </w:tcPr>
          <w:p>
            <w:pPr>
              <w:snapToGrid w:val="0"/>
              <w:spacing w:line="440" w:lineRule="atLeast"/>
              <w:jc w:val="center"/>
              <w:rPr>
                <w:rFonts w:hint="eastAsia" w:ascii="宋体"/>
                <w:color w:val="auto"/>
                <w:szCs w:val="22"/>
                <w:highlight w:val="none"/>
              </w:rPr>
            </w:pPr>
          </w:p>
        </w:tc>
        <w:tc>
          <w:tcPr>
            <w:tcW w:w="2713" w:type="dxa"/>
            <w:noWrap w:val="0"/>
            <w:vAlign w:val="center"/>
          </w:tcPr>
          <w:p>
            <w:pPr>
              <w:snapToGrid w:val="0"/>
              <w:spacing w:line="440" w:lineRule="atLeast"/>
              <w:jc w:val="center"/>
              <w:rPr>
                <w:rFonts w:hint="eastAsia" w:ascii="宋体"/>
                <w:color w:val="auto"/>
                <w:szCs w:val="22"/>
                <w:highlight w:val="none"/>
              </w:rPr>
            </w:pPr>
          </w:p>
        </w:tc>
        <w:tc>
          <w:tcPr>
            <w:tcW w:w="816" w:type="dxa"/>
            <w:noWrap w:val="0"/>
            <w:vAlign w:val="center"/>
          </w:tcPr>
          <w:p>
            <w:pPr>
              <w:snapToGrid w:val="0"/>
              <w:spacing w:line="440" w:lineRule="atLeast"/>
              <w:jc w:val="center"/>
              <w:rPr>
                <w:rFonts w:hint="eastAsia" w:ascii="宋体"/>
                <w:color w:val="auto"/>
                <w:szCs w:val="22"/>
                <w:highlight w:val="none"/>
              </w:rPr>
            </w:pPr>
          </w:p>
        </w:tc>
        <w:tc>
          <w:tcPr>
            <w:tcW w:w="125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noWrap w:val="0"/>
            <w:vAlign w:val="center"/>
          </w:tcPr>
          <w:p>
            <w:pPr>
              <w:snapToGrid w:val="0"/>
              <w:spacing w:line="440" w:lineRule="atLeast"/>
              <w:jc w:val="center"/>
              <w:rPr>
                <w:rFonts w:hint="eastAsia" w:ascii="宋体"/>
                <w:color w:val="auto"/>
                <w:szCs w:val="22"/>
                <w:highlight w:val="none"/>
              </w:rPr>
            </w:pPr>
          </w:p>
        </w:tc>
        <w:tc>
          <w:tcPr>
            <w:tcW w:w="2713" w:type="dxa"/>
            <w:noWrap w:val="0"/>
            <w:vAlign w:val="center"/>
          </w:tcPr>
          <w:p>
            <w:pPr>
              <w:snapToGrid w:val="0"/>
              <w:spacing w:line="440" w:lineRule="atLeast"/>
              <w:jc w:val="center"/>
              <w:rPr>
                <w:rFonts w:hint="eastAsia" w:ascii="宋体"/>
                <w:color w:val="auto"/>
                <w:szCs w:val="22"/>
                <w:highlight w:val="none"/>
              </w:rPr>
            </w:pPr>
          </w:p>
        </w:tc>
        <w:tc>
          <w:tcPr>
            <w:tcW w:w="816" w:type="dxa"/>
            <w:noWrap w:val="0"/>
            <w:vAlign w:val="center"/>
          </w:tcPr>
          <w:p>
            <w:pPr>
              <w:snapToGrid w:val="0"/>
              <w:spacing w:line="440" w:lineRule="atLeast"/>
              <w:jc w:val="center"/>
              <w:rPr>
                <w:rFonts w:hint="eastAsia" w:ascii="宋体"/>
                <w:color w:val="auto"/>
                <w:szCs w:val="22"/>
                <w:highlight w:val="none"/>
              </w:rPr>
            </w:pPr>
          </w:p>
        </w:tc>
        <w:tc>
          <w:tcPr>
            <w:tcW w:w="125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c>
          <w:tcPr>
            <w:tcW w:w="1079" w:type="dxa"/>
            <w:noWrap w:val="0"/>
            <w:vAlign w:val="center"/>
          </w:tcPr>
          <w:p>
            <w:pPr>
              <w:snapToGrid w:val="0"/>
              <w:spacing w:line="440" w:lineRule="atLeast"/>
              <w:jc w:val="center"/>
              <w:rPr>
                <w:rFonts w:hint="eastAsia" w:ascii="宋体"/>
                <w:color w:val="auto"/>
                <w:szCs w:val="22"/>
                <w:highlight w:val="none"/>
              </w:rPr>
            </w:pPr>
          </w:p>
        </w:tc>
      </w:tr>
    </w:tbl>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2、中标供应商所出售的货物还应符合国家和浙江省有关安全、环保、卫生之规定。</w:t>
      </w:r>
    </w:p>
    <w:p>
      <w:pPr>
        <w:snapToGrid w:val="0"/>
        <w:spacing w:line="400" w:lineRule="exact"/>
        <w:rPr>
          <w:rFonts w:hint="eastAsia" w:ascii="宋体"/>
          <w:color w:val="auto"/>
          <w:szCs w:val="22"/>
          <w:highlight w:val="none"/>
        </w:rPr>
      </w:pPr>
      <w:r>
        <w:rPr>
          <w:rFonts w:hint="eastAsia" w:ascii="宋体"/>
          <w:color w:val="auto"/>
          <w:szCs w:val="22"/>
          <w:highlight w:val="none"/>
        </w:rPr>
        <w:t>第三条：权利瑕疵担保</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1、中标供应商保证对其出售的货物享有合法的权利。</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2、中标供应商保证在其出售的货物上不存在任何未曾向采购人透露的担保物权，如抵押权、质押权、留置权等。</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3、中标供应商保证其所出售的货物没有侵犯任何第三人的知识产权和商业秘密等权利。</w:t>
      </w:r>
    </w:p>
    <w:p>
      <w:pPr>
        <w:pStyle w:val="24"/>
        <w:snapToGrid w:val="0"/>
        <w:spacing w:line="400" w:lineRule="exact"/>
        <w:ind w:firstLine="330" w:firstLineChars="150"/>
        <w:rPr>
          <w:rFonts w:hint="eastAsia"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snapToGrid w:val="0"/>
        <w:spacing w:line="400" w:lineRule="exact"/>
        <w:rPr>
          <w:rFonts w:hint="eastAsia" w:ascii="宋体"/>
          <w:color w:val="auto"/>
          <w:szCs w:val="22"/>
          <w:highlight w:val="none"/>
        </w:rPr>
      </w:pPr>
      <w:r>
        <w:rPr>
          <w:rFonts w:hint="eastAsia" w:ascii="宋体"/>
          <w:color w:val="auto"/>
          <w:szCs w:val="22"/>
          <w:highlight w:val="none"/>
        </w:rPr>
        <w:t>第四条：包装要求</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1、中标供应商所出售的全部货物均应按标准保护措施进行包装，这类包装应适应于远距离运输、防潮、防震、防锈和防野蛮装卸等要求，以确保货物安全无损地运抵指定现场。</w:t>
      </w:r>
    </w:p>
    <w:p>
      <w:pPr>
        <w:pStyle w:val="24"/>
        <w:snapToGrid w:val="0"/>
        <w:spacing w:line="400" w:lineRule="exact"/>
        <w:ind w:firstLine="360"/>
        <w:rPr>
          <w:rFonts w:hint="eastAsia"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rFonts w:hint="eastAsia" w:ascii="宋体"/>
          <w:color w:val="auto"/>
          <w:szCs w:val="22"/>
          <w:highlight w:val="none"/>
        </w:rPr>
      </w:pPr>
      <w:r>
        <w:rPr>
          <w:rFonts w:hint="eastAsia" w:ascii="宋体"/>
          <w:color w:val="auto"/>
          <w:szCs w:val="22"/>
          <w:highlight w:val="none"/>
        </w:rPr>
        <w:t>第五条：完工期限：详见招标文件</w:t>
      </w:r>
    </w:p>
    <w:p>
      <w:pPr>
        <w:snapToGrid w:val="0"/>
        <w:spacing w:line="400" w:lineRule="exact"/>
        <w:rPr>
          <w:rFonts w:hint="eastAsia" w:ascii="宋体"/>
          <w:color w:val="auto"/>
          <w:szCs w:val="22"/>
          <w:highlight w:val="none"/>
        </w:rPr>
      </w:pPr>
      <w:r>
        <w:rPr>
          <w:rFonts w:hint="eastAsia" w:ascii="宋体"/>
          <w:color w:val="auto"/>
          <w:szCs w:val="22"/>
          <w:highlight w:val="none"/>
        </w:rPr>
        <w:t>第六条：供货方式：详见招标文件</w:t>
      </w:r>
    </w:p>
    <w:p>
      <w:pPr>
        <w:snapToGrid w:val="0"/>
        <w:spacing w:line="400" w:lineRule="exact"/>
        <w:rPr>
          <w:rFonts w:hint="eastAsia" w:ascii="宋体"/>
          <w:color w:val="auto"/>
          <w:szCs w:val="22"/>
          <w:highlight w:val="none"/>
        </w:rPr>
      </w:pPr>
      <w:r>
        <w:rPr>
          <w:rFonts w:hint="eastAsia" w:ascii="宋体"/>
          <w:color w:val="auto"/>
          <w:szCs w:val="22"/>
          <w:highlight w:val="none"/>
        </w:rPr>
        <w:t>第七条：验收</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中标供应商送货至指定地点后，由采购人根据货物的技术规格要求和质量标准，对货物进行检查验收，</w:t>
      </w:r>
      <w:r>
        <w:rPr>
          <w:rFonts w:hint="eastAsia"/>
          <w:color w:val="auto"/>
          <w:sz w:val="22"/>
          <w:szCs w:val="22"/>
          <w:highlight w:val="none"/>
        </w:rPr>
        <w:t>并通过相关质检部门的验收。</w:t>
      </w:r>
    </w:p>
    <w:p>
      <w:pPr>
        <w:snapToGrid w:val="0"/>
        <w:spacing w:line="400" w:lineRule="exact"/>
        <w:ind w:firstLine="405"/>
        <w:rPr>
          <w:rFonts w:hint="eastAsia" w:ascii="宋体"/>
          <w:color w:val="auto"/>
          <w:szCs w:val="22"/>
          <w:highlight w:val="none"/>
        </w:rPr>
      </w:pPr>
      <w:r>
        <w:rPr>
          <w:rFonts w:hint="eastAsia" w:ascii="宋体"/>
          <w:color w:val="auto"/>
          <w:szCs w:val="22"/>
          <w:highlight w:val="none"/>
        </w:rPr>
        <w:t>货物的数量不足或表面瑕疵，采购人应在验收时当面提出；对质量问题有异议的应在安装调试后10个工作日内提出。</w:t>
      </w:r>
    </w:p>
    <w:p>
      <w:pPr>
        <w:snapToGrid w:val="0"/>
        <w:spacing w:line="400" w:lineRule="exact"/>
        <w:ind w:firstLine="405"/>
        <w:rPr>
          <w:rFonts w:hint="eastAsia" w:ascii="宋体"/>
          <w:color w:val="auto"/>
          <w:szCs w:val="22"/>
          <w:highlight w:val="none"/>
        </w:rPr>
      </w:pPr>
      <w:r>
        <w:rPr>
          <w:rFonts w:hint="eastAsia" w:ascii="宋体"/>
          <w:color w:val="auto"/>
          <w:szCs w:val="22"/>
          <w:highlight w:val="none"/>
        </w:rPr>
        <w:t>在验收过程中发现数量不足或有质量、技术等问题，中标供应商应负责按照采购人的要求采取补足、更换或退货等处理措施，并承担由此发生的一切费用和损失。</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采购人在中标供应商按合同规定交货和安装、调试后，无正当理由而拖延接收、验收或拒绝接收、验收的，应承担由此而造成的中标供应商直接损失。</w:t>
      </w:r>
    </w:p>
    <w:p>
      <w:pPr>
        <w:widowControl/>
        <w:autoSpaceDE w:val="0"/>
        <w:autoSpaceDN w:val="0"/>
        <w:adjustRightInd w:val="0"/>
        <w:snapToGrid w:val="0"/>
        <w:spacing w:line="400" w:lineRule="exact"/>
        <w:ind w:firstLine="450"/>
        <w:textAlignment w:val="bottom"/>
        <w:rPr>
          <w:rFonts w:hint="eastAsia" w:ascii="宋体"/>
          <w:color w:val="auto"/>
          <w:szCs w:val="22"/>
          <w:highlight w:val="none"/>
        </w:rPr>
      </w:pPr>
      <w:r>
        <w:rPr>
          <w:rFonts w:hint="eastAsia" w:ascii="宋体"/>
          <w:color w:val="auto"/>
          <w:szCs w:val="22"/>
          <w:highlight w:val="none"/>
        </w:rPr>
        <w:t>采购人组织相关人员对本项目进行验收（验收标准按招标文件，现行国家标准、现行行业标准执行）。第一次验收在项目安装调试合格后30日历天内完成，如验收不能通过，供应商负责整改至合格；</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第八条：售后服务</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 xml:space="preserve"> 中标供应商承诺售后服务按照谈判文件中承诺的服务计划实施，包括培训。</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第九条：履约保证金，</w:t>
      </w:r>
      <w:r>
        <w:rPr>
          <w:rFonts w:hint="eastAsia" w:hAnsi="宋体"/>
          <w:color w:val="auto"/>
          <w:sz w:val="22"/>
          <w:szCs w:val="22"/>
          <w:highlight w:val="none"/>
          <w:u w:val="single"/>
        </w:rPr>
        <w:t>详见招标文件。</w:t>
      </w:r>
      <w:r>
        <w:rPr>
          <w:rFonts w:hint="eastAsia" w:hAnsi="宋体"/>
          <w:color w:val="auto"/>
          <w:sz w:val="22"/>
          <w:szCs w:val="22"/>
          <w:highlight w:val="none"/>
        </w:rPr>
        <w:t xml:space="preserve"> </w:t>
      </w:r>
    </w:p>
    <w:p>
      <w:pPr>
        <w:pStyle w:val="24"/>
        <w:snapToGrid w:val="0"/>
        <w:spacing w:line="400" w:lineRule="exact"/>
        <w:rPr>
          <w:rFonts w:hint="eastAsia" w:hAnsi="宋体"/>
          <w:color w:val="auto"/>
          <w:sz w:val="22"/>
          <w:szCs w:val="22"/>
          <w:highlight w:val="none"/>
          <w:u w:val="single"/>
        </w:rPr>
      </w:pPr>
      <w:r>
        <w:rPr>
          <w:rFonts w:hint="eastAsia" w:hAnsi="宋体"/>
          <w:color w:val="auto"/>
          <w:sz w:val="22"/>
          <w:szCs w:val="22"/>
          <w:highlight w:val="none"/>
        </w:rPr>
        <w:t>第十条：货款的支付，</w:t>
      </w:r>
      <w:r>
        <w:rPr>
          <w:rFonts w:hint="eastAsia" w:hAnsi="宋体"/>
          <w:color w:val="auto"/>
          <w:sz w:val="22"/>
          <w:szCs w:val="22"/>
          <w:highlight w:val="none"/>
          <w:u w:val="single"/>
        </w:rPr>
        <w:t>详见招标文件。</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第十一条：辅助服务</w:t>
      </w:r>
    </w:p>
    <w:p>
      <w:pPr>
        <w:snapToGrid w:val="0"/>
        <w:spacing w:line="400" w:lineRule="exact"/>
        <w:ind w:firstLine="480"/>
        <w:rPr>
          <w:rFonts w:hint="eastAsia" w:ascii="宋体"/>
          <w:color w:val="auto"/>
          <w:szCs w:val="22"/>
          <w:highlight w:val="none"/>
        </w:rPr>
      </w:pPr>
      <w:r>
        <w:rPr>
          <w:rFonts w:hint="eastAsia" w:ascii="宋体"/>
          <w:color w:val="auto"/>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中标供应商还应提供下列服务：</w:t>
      </w:r>
    </w:p>
    <w:p>
      <w:pPr>
        <w:snapToGrid w:val="0"/>
        <w:spacing w:line="400" w:lineRule="exact"/>
        <w:outlineLvl w:val="0"/>
        <w:rPr>
          <w:rFonts w:hint="eastAsia" w:ascii="宋体"/>
          <w:color w:val="auto"/>
          <w:szCs w:val="22"/>
          <w:highlight w:val="none"/>
        </w:rPr>
      </w:pPr>
      <w:r>
        <w:rPr>
          <w:rFonts w:hint="eastAsia" w:ascii="宋体"/>
          <w:color w:val="auto"/>
          <w:szCs w:val="22"/>
          <w:highlight w:val="none"/>
        </w:rPr>
        <w:t xml:space="preserve">    （1）货物的现场指导安装、调试、启动监督及技术支持；</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rFonts w:hint="eastAsia" w:ascii="宋体"/>
          <w:color w:val="auto"/>
          <w:szCs w:val="22"/>
          <w:highlight w:val="none"/>
        </w:rPr>
      </w:pPr>
      <w:r>
        <w:rPr>
          <w:rFonts w:hint="eastAsia" w:ascii="宋体"/>
          <w:color w:val="auto"/>
          <w:szCs w:val="22"/>
          <w:highlight w:val="none"/>
        </w:rPr>
        <w:t>第十二条：质量保证</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ascii="宋体"/>
          <w:color w:val="auto"/>
          <w:szCs w:val="22"/>
          <w:highlight w:val="none"/>
          <w:u w:val="single"/>
        </w:rPr>
        <w:t>乙方承诺</w:t>
      </w:r>
      <w:r>
        <w:rPr>
          <w:rFonts w:hint="eastAsia" w:ascii="宋体"/>
          <w:color w:val="auto"/>
          <w:szCs w:val="22"/>
          <w:highlight w:val="none"/>
        </w:rPr>
        <w:t>的质量保证期内，中标供应商应对由于设计、工艺或材料的缺陷而产生的故障负责。</w:t>
      </w:r>
    </w:p>
    <w:p>
      <w:pPr>
        <w:snapToGrid w:val="0"/>
        <w:spacing w:line="400" w:lineRule="exact"/>
        <w:ind w:firstLine="385" w:firstLineChars="175"/>
        <w:rPr>
          <w:rFonts w:hint="eastAsia" w:ascii="宋体"/>
          <w:color w:val="auto"/>
          <w:szCs w:val="22"/>
          <w:highlight w:val="none"/>
        </w:rPr>
      </w:pPr>
      <w:r>
        <w:rPr>
          <w:rFonts w:hint="eastAsia" w:ascii="宋体"/>
          <w:color w:val="auto"/>
          <w:szCs w:val="22"/>
          <w:highlight w:val="none"/>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rFonts w:hint="eastAsia" w:ascii="宋体"/>
          <w:color w:val="auto"/>
          <w:szCs w:val="22"/>
          <w:highlight w:val="none"/>
        </w:rPr>
      </w:pPr>
      <w:r>
        <w:rPr>
          <w:rFonts w:hint="eastAsia" w:ascii="宋体"/>
          <w:color w:val="auto"/>
          <w:szCs w:val="22"/>
          <w:highlight w:val="none"/>
        </w:rPr>
        <w:t>第十三条：补救措施和索赔</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1、采购人有权根据权威质量检测部门出具的检验报告向中标供应商提出索赔。</w:t>
      </w:r>
    </w:p>
    <w:p>
      <w:pPr>
        <w:snapToGrid w:val="0"/>
        <w:spacing w:line="400" w:lineRule="exact"/>
        <w:ind w:firstLine="420"/>
        <w:rPr>
          <w:rFonts w:hint="eastAsia" w:ascii="宋体"/>
          <w:color w:val="auto"/>
          <w:szCs w:val="22"/>
          <w:highlight w:val="none"/>
        </w:rPr>
      </w:pPr>
      <w:r>
        <w:rPr>
          <w:rFonts w:hint="eastAsia" w:ascii="宋体"/>
          <w:color w:val="auto"/>
          <w:szCs w:val="22"/>
          <w:highlight w:val="none"/>
        </w:rPr>
        <w:t>2、在质量保证期内，如果中标供应商对缺陷产品负有责任而采购人提出索赔，中标供应商应按照采购人同意的下列一种或多种方式解决索赔事宜，并且采购人可以收取中标供应商合同总价40%的违约金：</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（1） 中标供应商退货并将货款退还给采购人，由此发生的一切费用和损失由中标供应商承担。</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（2） 根据货物的质量状况以及采购人所遭受的损失，经过甲乙双方商定降低货物的价格。</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hint="eastAsia" w:ascii="宋体"/>
          <w:color w:val="auto"/>
          <w:szCs w:val="22"/>
          <w:highlight w:val="none"/>
        </w:rPr>
      </w:pPr>
      <w:r>
        <w:rPr>
          <w:rFonts w:hint="eastAsia" w:ascii="宋体"/>
          <w:color w:val="auto"/>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hint="eastAsia" w:ascii="宋体"/>
          <w:color w:val="auto"/>
          <w:szCs w:val="22"/>
          <w:highlight w:val="none"/>
        </w:rPr>
      </w:pPr>
      <w:r>
        <w:rPr>
          <w:rFonts w:hint="eastAsia" w:ascii="宋体"/>
          <w:color w:val="auto"/>
          <w:szCs w:val="22"/>
          <w:highlight w:val="none"/>
        </w:rPr>
        <w:t>第十四条：履约延误</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1、中标供应商应按照《合同》规定的时间、地点交货和提供服务。</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在履行《合同》过程中，如果中标供应商可能遇到妨碍按时交货和提供服务的情况时，应及时将拖延的事实、可能拖延的期限和理由通知采购人。采购人在收到中标供应商供应商通知后，应尽快对情况进行评价，并确定是否同意延长交货时间或延期提供服务。</w:t>
      </w:r>
    </w:p>
    <w:p>
      <w:pPr>
        <w:snapToGrid w:val="0"/>
        <w:spacing w:line="440" w:lineRule="atLeast"/>
        <w:ind w:firstLine="440" w:firstLineChars="200"/>
        <w:rPr>
          <w:rFonts w:hint="eastAsia" w:ascii="宋体"/>
          <w:color w:val="auto"/>
          <w:szCs w:val="22"/>
          <w:highlight w:val="none"/>
        </w:rPr>
      </w:pPr>
      <w:r>
        <w:rPr>
          <w:rFonts w:hint="eastAsia" w:ascii="宋体"/>
          <w:color w:val="auto"/>
          <w:szCs w:val="22"/>
          <w:highlight w:val="none"/>
        </w:rPr>
        <w:t>3、如中标供应商无正当理由而拖延交货，经协商无效,采购人有权终止合同，并按中标供应商违约处理。</w:t>
      </w:r>
    </w:p>
    <w:p>
      <w:pPr>
        <w:snapToGrid w:val="0"/>
        <w:spacing w:line="440" w:lineRule="atLeast"/>
        <w:ind w:firstLine="440" w:firstLineChars="200"/>
        <w:rPr>
          <w:rFonts w:ascii="宋体" w:eastAsia="宋体"/>
          <w:b w:val="0"/>
          <w:bCs/>
          <w:color w:val="auto"/>
          <w:sz w:val="22"/>
          <w:highlight w:val="none"/>
        </w:rPr>
      </w:pPr>
      <w:r>
        <w:rPr>
          <w:rFonts w:hint="eastAsia" w:ascii="宋体" w:eastAsia="宋体"/>
          <w:b w:val="0"/>
          <w:bCs/>
          <w:color w:val="auto"/>
          <w:sz w:val="22"/>
          <w:highlight w:val="none"/>
          <w:lang w:val="en-US" w:eastAsia="zh-CN"/>
        </w:rPr>
        <w:t>4</w:t>
      </w:r>
      <w:r>
        <w:rPr>
          <w:rFonts w:hint="eastAsia" w:ascii="宋体" w:eastAsia="宋体"/>
          <w:b w:val="0"/>
          <w:bCs/>
          <w:color w:val="auto"/>
          <w:sz w:val="22"/>
          <w:highlight w:val="none"/>
        </w:rPr>
        <w:t>、中标供应商应当确保提供的车辆符合车型公告、上牌要求等国家标准，如因中标供应商原因造成</w:t>
      </w:r>
      <w:r>
        <w:rPr>
          <w:rFonts w:hint="eastAsia" w:ascii="宋体" w:eastAsia="宋体"/>
          <w:b w:val="0"/>
          <w:bCs/>
          <w:color w:val="auto"/>
          <w:sz w:val="22"/>
          <w:highlight w:val="none"/>
          <w:lang w:val="en-US" w:eastAsia="zh-CN"/>
        </w:rPr>
        <w:t>15</w:t>
      </w:r>
      <w:r>
        <w:rPr>
          <w:rFonts w:hint="eastAsia" w:ascii="宋体"/>
          <w:color w:val="auto"/>
          <w:szCs w:val="22"/>
          <w:highlight w:val="none"/>
        </w:rPr>
        <w:t>天</w:t>
      </w:r>
      <w:r>
        <w:rPr>
          <w:rFonts w:ascii="宋体" w:eastAsia="宋体"/>
          <w:b w:val="0"/>
          <w:bCs/>
          <w:color w:val="auto"/>
          <w:sz w:val="22"/>
          <w:highlight w:val="none"/>
        </w:rPr>
        <w:t>内无法完成上牌的，供应商全额退款给采购人并且承担一切损失费用，同时支付30%中标价的赔偿金给采购人。</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第十五条：不可抗力</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第十六条：争议的解决</w:t>
      </w:r>
    </w:p>
    <w:p>
      <w:pPr>
        <w:pStyle w:val="24"/>
        <w:snapToGrid w:val="0"/>
        <w:spacing w:line="400" w:lineRule="exact"/>
        <w:ind w:firstLine="480"/>
        <w:rPr>
          <w:rFonts w:hint="eastAsia" w:hAnsi="宋体"/>
          <w:color w:val="auto"/>
          <w:sz w:val="22"/>
          <w:szCs w:val="22"/>
          <w:highlight w:val="none"/>
        </w:rPr>
      </w:pPr>
      <w:r>
        <w:rPr>
          <w:rFonts w:hint="eastAsia" w:hAnsi="宋体"/>
          <w:color w:val="auto"/>
          <w:sz w:val="22"/>
          <w:szCs w:val="22"/>
          <w:highlight w:val="none"/>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rFonts w:hint="eastAsia" w:ascii="宋体"/>
          <w:color w:val="auto"/>
          <w:szCs w:val="22"/>
          <w:highlight w:val="none"/>
        </w:rPr>
      </w:pPr>
      <w:r>
        <w:rPr>
          <w:rFonts w:hint="eastAsia" w:ascii="宋体"/>
          <w:color w:val="auto"/>
          <w:szCs w:val="22"/>
          <w:highlight w:val="none"/>
        </w:rPr>
        <w:t>第十七条：违约处理</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hint="eastAsia" w:ascii="宋体"/>
          <w:color w:val="auto"/>
          <w:szCs w:val="22"/>
          <w:highlight w:val="none"/>
        </w:rPr>
      </w:pPr>
      <w:r>
        <w:rPr>
          <w:rFonts w:hint="eastAsia" w:ascii="宋体"/>
          <w:color w:val="auto"/>
          <w:szCs w:val="22"/>
          <w:highlight w:val="none"/>
        </w:rPr>
        <w:t xml:space="preserve">   （1）中标供应商提供的产品质量、配置不符合国家规定和承诺的标准；</w:t>
      </w:r>
    </w:p>
    <w:p>
      <w:pPr>
        <w:snapToGrid w:val="0"/>
        <w:spacing w:line="400" w:lineRule="exact"/>
        <w:ind w:firstLine="360"/>
        <w:rPr>
          <w:rFonts w:hint="eastAsia" w:ascii="宋体"/>
          <w:color w:val="auto"/>
          <w:szCs w:val="22"/>
          <w:highlight w:val="none"/>
        </w:rPr>
      </w:pPr>
      <w:r>
        <w:rPr>
          <w:rFonts w:hint="eastAsia" w:ascii="宋体"/>
          <w:color w:val="auto"/>
          <w:szCs w:val="22"/>
          <w:highlight w:val="none"/>
        </w:rPr>
        <w:t>（2）中标供应商没有按承诺的时间供货、维修或提供其他服务；</w:t>
      </w:r>
    </w:p>
    <w:p>
      <w:pPr>
        <w:snapToGrid w:val="0"/>
        <w:spacing w:line="400" w:lineRule="exact"/>
        <w:outlineLvl w:val="0"/>
        <w:rPr>
          <w:rFonts w:hint="eastAsia" w:ascii="宋体"/>
          <w:color w:val="auto"/>
          <w:szCs w:val="22"/>
          <w:highlight w:val="none"/>
        </w:rPr>
      </w:pPr>
      <w:r>
        <w:rPr>
          <w:rFonts w:hint="eastAsia" w:ascii="宋体"/>
          <w:color w:val="auto"/>
          <w:szCs w:val="22"/>
          <w:highlight w:val="none"/>
        </w:rPr>
        <w:t xml:space="preserve">   （3）中标供应商没有按承诺的价格或优惠率签订合同并供货；</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rFonts w:hint="eastAsia" w:ascii="宋体"/>
          <w:color w:val="auto"/>
          <w:szCs w:val="22"/>
          <w:highlight w:val="none"/>
        </w:rPr>
      </w:pPr>
      <w:r>
        <w:rPr>
          <w:rFonts w:hint="eastAsia" w:ascii="宋体"/>
          <w:color w:val="auto"/>
          <w:szCs w:val="22"/>
          <w:highlight w:val="none"/>
        </w:rPr>
        <w:t>第十八条：合同转让和分包</w:t>
      </w:r>
    </w:p>
    <w:p>
      <w:pPr>
        <w:snapToGrid w:val="0"/>
        <w:spacing w:line="400" w:lineRule="exact"/>
        <w:rPr>
          <w:rFonts w:hint="eastAsia" w:ascii="宋体"/>
          <w:color w:val="auto"/>
          <w:szCs w:val="22"/>
          <w:highlight w:val="none"/>
        </w:rPr>
      </w:pPr>
      <w:r>
        <w:rPr>
          <w:rFonts w:hint="eastAsia" w:ascii="宋体"/>
          <w:color w:val="auto"/>
          <w:szCs w:val="22"/>
          <w:highlight w:val="none"/>
        </w:rPr>
        <w:t xml:space="preserve">    除采购人事先书面同意外，中标供应商不得转让和分包其应履行的合同义务。</w:t>
      </w:r>
    </w:p>
    <w:p>
      <w:pPr>
        <w:snapToGrid w:val="0"/>
        <w:spacing w:line="400" w:lineRule="exact"/>
        <w:rPr>
          <w:rFonts w:hint="eastAsia" w:ascii="宋体"/>
          <w:color w:val="auto"/>
          <w:szCs w:val="22"/>
          <w:highlight w:val="none"/>
        </w:rPr>
      </w:pPr>
      <w:r>
        <w:rPr>
          <w:rFonts w:hint="eastAsia" w:ascii="宋体"/>
          <w:color w:val="auto"/>
          <w:szCs w:val="22"/>
          <w:highlight w:val="none"/>
        </w:rPr>
        <w:t>第十九条：合同生效</w:t>
      </w:r>
    </w:p>
    <w:p>
      <w:pPr>
        <w:pStyle w:val="24"/>
        <w:snapToGrid w:val="0"/>
        <w:spacing w:line="400" w:lineRule="exact"/>
        <w:ind w:firstLine="482"/>
        <w:rPr>
          <w:rFonts w:hint="eastAsia"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24"/>
        <w:snapToGrid w:val="0"/>
        <w:spacing w:line="400" w:lineRule="exact"/>
        <w:ind w:firstLine="482"/>
        <w:rPr>
          <w:rFonts w:hint="eastAsia"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本合同在甲方收到乙方提交的履约保证金，且经双方法定代表人或授权代表签署，甲、乙双方加盖印章后合同生效。</w:t>
      </w:r>
    </w:p>
    <w:p>
      <w:pPr>
        <w:pStyle w:val="24"/>
        <w:snapToGrid w:val="0"/>
        <w:spacing w:line="400" w:lineRule="exact"/>
        <w:ind w:firstLine="482"/>
        <w:rPr>
          <w:rFonts w:hint="eastAsia" w:hAnsi="宋体"/>
          <w:color w:val="auto"/>
          <w:sz w:val="22"/>
          <w:szCs w:val="22"/>
          <w:highlight w:val="none"/>
        </w:rPr>
      </w:pPr>
      <w:r>
        <w:rPr>
          <w:rFonts w:hint="eastAsia" w:hAnsi="宋体"/>
          <w:color w:val="auto"/>
          <w:sz w:val="22"/>
          <w:szCs w:val="22"/>
          <w:highlight w:val="none"/>
        </w:rPr>
        <w:t>3、本合同一式柒份，甲乙双方各贰份，平阳县公共资源交易中心、</w:t>
      </w:r>
      <w:r>
        <w:rPr>
          <w:rFonts w:hint="eastAsia" w:hAnsi="宋体" w:cs="宋体"/>
          <w:color w:val="auto"/>
          <w:kern w:val="0"/>
          <w:sz w:val="22"/>
          <w:szCs w:val="22"/>
          <w:highlight w:val="none"/>
        </w:rPr>
        <w:t>平阳县</w:t>
      </w:r>
      <w:r>
        <w:rPr>
          <w:rFonts w:hint="eastAsia" w:cs="宋体"/>
          <w:color w:val="auto"/>
          <w:kern w:val="0"/>
          <w:sz w:val="22"/>
          <w:szCs w:val="22"/>
          <w:highlight w:val="none"/>
        </w:rPr>
        <w:t>财政局国企组织科、</w:t>
      </w:r>
      <w:r>
        <w:rPr>
          <w:rFonts w:hint="eastAsia" w:hAnsi="宋体"/>
          <w:color w:val="auto"/>
          <w:sz w:val="22"/>
          <w:szCs w:val="22"/>
          <w:highlight w:val="none"/>
          <w:lang w:eastAsia="zh-CN"/>
        </w:rPr>
        <w:t>浙江亿邦建设咨询有限公司</w:t>
      </w:r>
      <w:r>
        <w:rPr>
          <w:rFonts w:hint="eastAsia" w:hAnsi="宋体"/>
          <w:color w:val="auto"/>
          <w:sz w:val="22"/>
          <w:szCs w:val="22"/>
          <w:highlight w:val="none"/>
        </w:rPr>
        <w:t>各执壹份。</w:t>
      </w:r>
    </w:p>
    <w:p>
      <w:pPr>
        <w:snapToGrid w:val="0"/>
        <w:spacing w:line="400" w:lineRule="exact"/>
        <w:rPr>
          <w:rFonts w:hint="eastAsia" w:ascii="宋体"/>
          <w:color w:val="auto"/>
          <w:szCs w:val="22"/>
          <w:highlight w:val="none"/>
        </w:rPr>
      </w:pPr>
      <w:r>
        <w:rPr>
          <w:rFonts w:hint="eastAsia" w:ascii="宋体"/>
          <w:color w:val="auto"/>
          <w:szCs w:val="22"/>
          <w:highlight w:val="none"/>
        </w:rPr>
        <w:t>第二十条：合同修改</w:t>
      </w:r>
    </w:p>
    <w:p>
      <w:pPr>
        <w:snapToGrid w:val="0"/>
        <w:spacing w:line="400" w:lineRule="exact"/>
        <w:ind w:firstLine="480"/>
        <w:rPr>
          <w:rFonts w:hint="eastAsia" w:ascii="宋体"/>
          <w:color w:val="auto"/>
          <w:szCs w:val="22"/>
          <w:highlight w:val="none"/>
        </w:rPr>
      </w:pPr>
      <w:r>
        <w:rPr>
          <w:rFonts w:hint="eastAsia" w:ascii="宋体"/>
          <w:color w:val="auto"/>
          <w:szCs w:val="22"/>
          <w:highlight w:val="none"/>
        </w:rPr>
        <w:t>除了双方签署书面修改合同，并成为本合同不可分割的一部分之外，本合同条件不得有任何变化或修改。</w:t>
      </w:r>
    </w:p>
    <w:p>
      <w:pPr>
        <w:pStyle w:val="24"/>
        <w:snapToGrid w:val="0"/>
        <w:spacing w:line="400" w:lineRule="exact"/>
        <w:rPr>
          <w:rFonts w:hint="eastAsia" w:hAnsi="宋体"/>
          <w:color w:val="auto"/>
          <w:sz w:val="22"/>
          <w:szCs w:val="22"/>
          <w:highlight w:val="none"/>
        </w:rPr>
      </w:pPr>
      <w:r>
        <w:rPr>
          <w:rFonts w:hint="eastAsia" w:hAnsi="宋体"/>
          <w:color w:val="auto"/>
          <w:sz w:val="22"/>
          <w:szCs w:val="22"/>
          <w:highlight w:val="none"/>
        </w:rPr>
        <w:t>第二十一条 合同附件</w:t>
      </w:r>
    </w:p>
    <w:p>
      <w:pPr>
        <w:snapToGrid w:val="0"/>
        <w:spacing w:line="400" w:lineRule="exact"/>
        <w:textAlignment w:val="baseline"/>
        <w:rPr>
          <w:rFonts w:hint="eastAsia" w:ascii="宋体"/>
          <w:color w:val="auto"/>
          <w:szCs w:val="22"/>
          <w:highlight w:val="none"/>
        </w:rPr>
      </w:pPr>
      <w:r>
        <w:rPr>
          <w:rFonts w:hint="eastAsia" w:ascii="宋体"/>
          <w:color w:val="auto"/>
          <w:szCs w:val="22"/>
          <w:highlight w:val="none"/>
        </w:rPr>
        <w:t xml:space="preserve">    下列文件与本合同具有同等法律效力：</w:t>
      </w:r>
    </w:p>
    <w:p>
      <w:pPr>
        <w:snapToGrid w:val="0"/>
        <w:spacing w:line="400" w:lineRule="exact"/>
        <w:ind w:firstLine="431" w:firstLineChars="196"/>
        <w:textAlignment w:val="baseline"/>
        <w:rPr>
          <w:rFonts w:hint="eastAsia" w:ascii="宋体"/>
          <w:color w:val="auto"/>
          <w:szCs w:val="22"/>
          <w:highlight w:val="none"/>
        </w:rPr>
      </w:pPr>
      <w:r>
        <w:rPr>
          <w:rFonts w:hint="eastAsia" w:ascii="宋体"/>
          <w:color w:val="auto"/>
          <w:szCs w:val="22"/>
          <w:highlight w:val="none"/>
        </w:rPr>
        <w:t>1、采购人的采购文件与采购补充文件；</w:t>
      </w:r>
    </w:p>
    <w:p>
      <w:pPr>
        <w:snapToGrid w:val="0"/>
        <w:spacing w:line="400" w:lineRule="exact"/>
        <w:ind w:firstLine="431" w:firstLineChars="196"/>
        <w:textAlignment w:val="baseline"/>
        <w:rPr>
          <w:rFonts w:hint="eastAsia" w:ascii="宋体"/>
          <w:color w:val="auto"/>
          <w:szCs w:val="22"/>
          <w:highlight w:val="none"/>
        </w:rPr>
      </w:pPr>
      <w:r>
        <w:rPr>
          <w:rFonts w:hint="eastAsia" w:ascii="宋体"/>
          <w:color w:val="auto"/>
          <w:szCs w:val="22"/>
          <w:highlight w:val="none"/>
        </w:rPr>
        <w:t>2、中标供应商谈判文件；</w:t>
      </w:r>
    </w:p>
    <w:p>
      <w:pPr>
        <w:pStyle w:val="24"/>
        <w:snapToGrid w:val="0"/>
        <w:spacing w:line="400" w:lineRule="exact"/>
        <w:ind w:firstLine="323" w:firstLineChars="147"/>
        <w:textAlignment w:val="baseline"/>
        <w:rPr>
          <w:rFonts w:hint="eastAsia"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rFonts w:hint="eastAsia" w:ascii="宋体" w:hAnsi="宋体"/>
          <w:color w:val="auto"/>
          <w:szCs w:val="22"/>
          <w:highlight w:val="none"/>
        </w:rPr>
      </w:pPr>
      <w:r>
        <w:rPr>
          <w:rFonts w:hint="eastAsia" w:ascii="宋体"/>
          <w:color w:val="auto"/>
          <w:szCs w:val="22"/>
          <w:highlight w:val="none"/>
        </w:rPr>
        <w:t>4、中标通知书</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采购人(盖章)：                                          中标供应商（盖章）</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法定代表人：                                            法定代表人：</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开户银行：                                              开户银行：</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开户名称：                                              开户名称：</w:t>
      </w:r>
    </w:p>
    <w:p>
      <w:pPr>
        <w:snapToGrid w:val="0"/>
        <w:spacing w:line="400" w:lineRule="exact"/>
        <w:ind w:firstLine="431" w:firstLineChars="196"/>
        <w:rPr>
          <w:rFonts w:hint="eastAsia" w:ascii="宋体" w:hAnsi="宋体"/>
          <w:color w:val="auto"/>
          <w:szCs w:val="22"/>
          <w:highlight w:val="none"/>
        </w:rPr>
      </w:pPr>
      <w:r>
        <w:rPr>
          <w:rFonts w:hint="eastAsia" w:ascii="宋体" w:hAnsi="宋体"/>
          <w:color w:val="auto"/>
          <w:szCs w:val="22"/>
          <w:highlight w:val="none"/>
        </w:rPr>
        <w:t>账号：                                                  账号：</w:t>
      </w:r>
    </w:p>
    <w:p>
      <w:pPr>
        <w:tabs>
          <w:tab w:val="left" w:pos="180"/>
        </w:tabs>
        <w:ind w:left="558" w:leftChars="200" w:hanging="118" w:hangingChars="54"/>
        <w:rPr>
          <w:rFonts w:hint="eastAsia" w:ascii="宋体" w:hAnsi="宋体" w:cs="宋体"/>
          <w:color w:val="auto"/>
          <w:sz w:val="24"/>
          <w:szCs w:val="21"/>
          <w:highlight w:val="none"/>
        </w:rPr>
      </w:pPr>
      <w:r>
        <w:rPr>
          <w:rFonts w:hint="eastAsia" w:ascii="宋体" w:hAnsi="宋体"/>
          <w:color w:val="auto"/>
          <w:szCs w:val="22"/>
          <w:highlight w:val="none"/>
        </w:rPr>
        <w:t>签约日期：                                              签约地点：</w:t>
      </w:r>
    </w:p>
    <w:p>
      <w:pPr>
        <w:spacing w:line="400" w:lineRule="exact"/>
        <w:rPr>
          <w:rFonts w:hint="eastAsia" w:ascii="宋体" w:hAnsi="宋体" w:cs="宋体"/>
          <w:color w:val="auto"/>
          <w:szCs w:val="22"/>
          <w:highlight w:val="none"/>
        </w:rPr>
      </w:pPr>
    </w:p>
    <w:p>
      <w:pPr>
        <w:pStyle w:val="21"/>
        <w:spacing w:before="120" w:after="120"/>
        <w:ind w:left="447" w:hanging="447"/>
        <w:rPr>
          <w:rFonts w:hint="eastAsia"/>
          <w:color w:val="auto"/>
          <w:highlight w:val="none"/>
        </w:rPr>
      </w:pPr>
    </w:p>
    <w:p>
      <w:pPr>
        <w:tabs>
          <w:tab w:val="left" w:pos="180"/>
        </w:tabs>
        <w:ind w:left="616" w:leftChars="1" w:hanging="614" w:hangingChars="256"/>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1"/>
        <w:rPr>
          <w:rFonts w:hint="eastAsia" w:ascii="宋体" w:hAnsi="宋体" w:cs="宋体"/>
          <w:color w:val="auto"/>
          <w:sz w:val="24"/>
          <w:szCs w:val="21"/>
          <w:highlight w:val="none"/>
        </w:rPr>
      </w:pPr>
    </w:p>
    <w:p>
      <w:pPr>
        <w:pStyle w:val="24"/>
        <w:adjustRightInd w:val="0"/>
        <w:snapToGrid w:val="0"/>
        <w:spacing w:line="400" w:lineRule="exact"/>
        <w:jc w:val="center"/>
        <w:rPr>
          <w:rFonts w:hint="eastAsia"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24"/>
        <w:adjustRightInd w:val="0"/>
        <w:snapToGrid w:val="0"/>
        <w:spacing w:line="500" w:lineRule="exact"/>
        <w:rPr>
          <w:rFonts w:hint="eastAsia"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autoSpaceDE w:val="0"/>
        <w:autoSpaceDN w:val="0"/>
        <w:adjustRightInd w:val="0"/>
        <w:snapToGrid w:val="0"/>
        <w:spacing w:line="360" w:lineRule="atLeast"/>
        <w:rPr>
          <w:rFonts w:hint="eastAsia" w:ascii="宋体" w:hAnsi="宋体" w:cs="宋体"/>
          <w:color w:val="auto"/>
          <w:szCs w:val="22"/>
          <w:highlight w:val="none"/>
          <w:u w:val="single"/>
          <w:lang w:val="zh-CN"/>
        </w:rPr>
      </w:pPr>
      <w:r>
        <w:rPr>
          <w:rFonts w:hint="eastAsia" w:ascii="宋体" w:hAnsi="宋体" w:cs="宋体"/>
          <w:color w:val="auto"/>
          <w:szCs w:val="22"/>
          <w:highlight w:val="none"/>
          <w:u w:val="single"/>
          <w:lang w:val="zh-CN"/>
        </w:rPr>
        <w:t>平阳县排水有限公司：</w:t>
      </w:r>
    </w:p>
    <w:p>
      <w:pPr>
        <w:autoSpaceDE w:val="0"/>
        <w:autoSpaceDN w:val="0"/>
        <w:adjustRightInd w:val="0"/>
        <w:snapToGrid w:val="0"/>
        <w:spacing w:line="360" w:lineRule="atLeast"/>
        <w:rPr>
          <w:rFonts w:hint="eastAsia" w:ascii="宋体" w:hAnsi="宋体" w:cs="宋体"/>
          <w:color w:val="auto"/>
          <w:szCs w:val="22"/>
          <w:highlight w:val="none"/>
        </w:rPr>
      </w:pPr>
    </w:p>
    <w:p>
      <w:pPr>
        <w:autoSpaceDE w:val="0"/>
        <w:autoSpaceDN w:val="0"/>
        <w:adjustRightInd w:val="0"/>
        <w:snapToGrid w:val="0"/>
        <w:spacing w:line="360" w:lineRule="atLeast"/>
        <w:rPr>
          <w:rFonts w:hint="eastAsia"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1、提供供应商须知规定的全部投标文件：投标文件正本一份，副本</w:t>
      </w:r>
      <w:r>
        <w:rPr>
          <w:rFonts w:hint="eastAsia" w:ascii="宋体" w:hAnsi="宋体" w:cs="宋体"/>
          <w:color w:val="auto"/>
          <w:szCs w:val="22"/>
          <w:highlight w:val="none"/>
          <w:lang w:val="en-US" w:eastAsia="zh-CN"/>
        </w:rPr>
        <w:t>四</w:t>
      </w:r>
      <w:r>
        <w:rPr>
          <w:rFonts w:hint="eastAsia" w:ascii="宋体" w:hAnsi="宋体" w:cs="宋体"/>
          <w:color w:val="auto"/>
          <w:szCs w:val="22"/>
          <w:highlight w:val="none"/>
          <w:lang w:val="zh-CN"/>
        </w:rPr>
        <w:t>份；</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 并承担合同规定的责任义务。</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4、我方承诺按招标文件及采购人要求完成本项目。</w:t>
      </w:r>
    </w:p>
    <w:p>
      <w:pPr>
        <w:autoSpaceDE w:val="0"/>
        <w:autoSpaceDN w:val="0"/>
        <w:adjustRightInd w:val="0"/>
        <w:spacing w:line="44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hint="eastAsia"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hint="eastAsia"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pStyle w:val="21"/>
        <w:spacing w:before="120" w:after="120"/>
        <w:ind w:left="447" w:hanging="447"/>
        <w:rPr>
          <w:rFonts w:hint="eastAsia"/>
          <w:color w:val="auto"/>
          <w:highlight w:val="none"/>
          <w:lang w:val="zh-CN"/>
        </w:rPr>
      </w:pP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pStyle w:val="21"/>
        <w:spacing w:before="120" w:after="120"/>
        <w:ind w:left="447" w:hanging="447"/>
        <w:rPr>
          <w:rFonts w:hint="eastAsia"/>
          <w:color w:val="auto"/>
          <w:highlight w:val="none"/>
          <w:lang w:val="zh-CN"/>
        </w:rPr>
      </w:pPr>
    </w:p>
    <w:p>
      <w:pPr>
        <w:autoSpaceDE w:val="0"/>
        <w:autoSpaceDN w:val="0"/>
        <w:adjustRightInd w:val="0"/>
        <w:snapToGrid w:val="0"/>
        <w:spacing w:line="360" w:lineRule="atLeast"/>
        <w:ind w:firstLine="26" w:firstLineChars="12"/>
        <w:rPr>
          <w:rFonts w:hint="eastAsia" w:ascii="宋体" w:hAnsi="宋体" w:cs="宋体"/>
          <w:color w:val="auto"/>
          <w:szCs w:val="22"/>
          <w:highlight w:val="none"/>
          <w:lang w:val="zh-CN"/>
        </w:rPr>
      </w:pPr>
      <w:r>
        <w:rPr>
          <w:rFonts w:hint="eastAsia" w:ascii="宋体" w:hAnsi="宋体" w:cs="宋体"/>
          <w:color w:val="auto"/>
          <w:szCs w:val="22"/>
          <w:highlight w:val="none"/>
          <w:lang w:val="zh-CN"/>
        </w:rPr>
        <w:t>日期：</w:t>
      </w: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 w:val="24"/>
          <w:highlight w:val="none"/>
          <w:u w:val="single"/>
        </w:rPr>
      </w:pPr>
    </w:p>
    <w:p>
      <w:pPr>
        <w:autoSpaceDE w:val="0"/>
        <w:autoSpaceDN w:val="0"/>
        <w:adjustRightInd w:val="0"/>
        <w:snapToGrid w:val="0"/>
        <w:spacing w:line="360" w:lineRule="atLeast"/>
        <w:ind w:firstLine="687" w:firstLineChars="285"/>
        <w:rPr>
          <w:rFonts w:hint="eastAsia"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24"/>
        <w:widowControl/>
        <w:snapToGrid w:val="0"/>
        <w:spacing w:line="360" w:lineRule="atLeast"/>
        <w:ind w:firstLine="482" w:firstLineChars="201"/>
        <w:jc w:val="left"/>
        <w:rPr>
          <w:rFonts w:hint="eastAsia" w:hAnsi="宋体" w:cs="宋体"/>
          <w:color w:val="auto"/>
          <w:sz w:val="24"/>
          <w:highlight w:val="none"/>
        </w:rPr>
        <w:sectPr>
          <w:footerReference r:id="rId4" w:type="default"/>
          <w:pgSz w:w="11907" w:h="16840"/>
          <w:pgMar w:top="1134" w:right="1021" w:bottom="1134" w:left="1021" w:header="720" w:footer="720" w:gutter="0"/>
          <w:pgBorders>
            <w:top w:val="none" w:sz="0" w:space="0"/>
            <w:left w:val="none" w:sz="0" w:space="0"/>
            <w:bottom w:val="none" w:sz="0" w:space="0"/>
            <w:right w:val="none" w:sz="0" w:space="0"/>
          </w:pgBorders>
          <w:cols w:space="720" w:num="1"/>
          <w:titlePg/>
          <w:docGrid w:linePitch="286" w:charSpace="-3831"/>
        </w:sectPr>
      </w:pPr>
    </w:p>
    <w:p>
      <w:pPr>
        <w:pStyle w:val="24"/>
        <w:adjustRightInd w:val="0"/>
        <w:snapToGrid w:val="0"/>
        <w:spacing w:line="400" w:lineRule="exact"/>
        <w:rPr>
          <w:rFonts w:hint="eastAsia"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hint="eastAsia" w:ascii="宋体" w:hAnsi="宋体" w:cs="宋体"/>
          <w:b/>
          <w:bCs/>
          <w:color w:val="auto"/>
          <w:highlight w:val="none"/>
        </w:rPr>
      </w:pPr>
      <w:r>
        <w:rPr>
          <w:rFonts w:hint="eastAsia" w:ascii="宋体" w:hAnsi="宋体" w:cs="宋体"/>
          <w:b/>
          <w:bCs/>
          <w:color w:val="auto"/>
          <w:highlight w:val="none"/>
        </w:rPr>
        <w:t xml:space="preserve"> </w:t>
      </w:r>
    </w:p>
    <w:p>
      <w:pPr>
        <w:pStyle w:val="24"/>
        <w:adjustRightInd w:val="0"/>
        <w:snapToGrid w:val="0"/>
        <w:spacing w:line="400" w:lineRule="exact"/>
        <w:rPr>
          <w:rFonts w:hint="eastAsia" w:hAnsi="宋体" w:cs="宋体"/>
          <w:color w:val="auto"/>
          <w:sz w:val="36"/>
          <w:szCs w:val="36"/>
          <w:highlight w:val="none"/>
        </w:rPr>
      </w:pPr>
    </w:p>
    <w:p>
      <w:pPr>
        <w:pStyle w:val="24"/>
        <w:adjustRightInd w:val="0"/>
        <w:snapToGrid w:val="0"/>
        <w:spacing w:line="400" w:lineRule="exact"/>
        <w:rPr>
          <w:rFonts w:hint="eastAsia" w:hAnsi="宋体" w:cs="宋体"/>
          <w:color w:val="auto"/>
          <w:sz w:val="24"/>
          <w:highlight w:val="none"/>
        </w:rPr>
      </w:pPr>
      <w:r>
        <w:rPr>
          <w:rFonts w:hint="eastAsia" w:hAnsi="宋体" w:cs="宋体"/>
          <w:color w:val="auto"/>
          <w:sz w:val="24"/>
          <w:highlight w:val="none"/>
        </w:rPr>
        <w:t xml:space="preserve">供应商名称：                                         招标编号：  </w:t>
      </w:r>
    </w:p>
    <w:p>
      <w:pPr>
        <w:pStyle w:val="24"/>
        <w:adjustRightInd w:val="0"/>
        <w:snapToGrid w:val="0"/>
        <w:spacing w:line="400" w:lineRule="exact"/>
        <w:rPr>
          <w:rFonts w:hint="eastAsia" w:hAnsi="宋体" w:cs="宋体"/>
          <w:color w:val="auto"/>
          <w:sz w:val="24"/>
          <w:highlight w:val="none"/>
        </w:rPr>
      </w:pPr>
    </w:p>
    <w:tbl>
      <w:tblPr>
        <w:tblStyle w:val="43"/>
        <w:tblpPr w:leftFromText="180" w:rightFromText="180" w:vertAnchor="page" w:horzAnchor="margin" w:tblpY="3781"/>
        <w:tblW w:w="9862" w:type="dxa"/>
        <w:tblInd w:w="0" w:type="dxa"/>
        <w:tblLayout w:type="fixed"/>
        <w:tblCellMar>
          <w:top w:w="0" w:type="dxa"/>
          <w:left w:w="108" w:type="dxa"/>
          <w:bottom w:w="0" w:type="dxa"/>
          <w:right w:w="108" w:type="dxa"/>
        </w:tblCellMar>
      </w:tblPr>
      <w:tblGrid>
        <w:gridCol w:w="5070"/>
        <w:gridCol w:w="4792"/>
      </w:tblGrid>
      <w:tr>
        <w:tblPrEx>
          <w:tblCellMar>
            <w:top w:w="0" w:type="dxa"/>
            <w:left w:w="108" w:type="dxa"/>
            <w:bottom w:w="0" w:type="dxa"/>
            <w:right w:w="108" w:type="dxa"/>
          </w:tblCellMar>
        </w:tblPrEx>
        <w:trPr>
          <w:trHeight w:val="958" w:hRule="atLeast"/>
        </w:trPr>
        <w:tc>
          <w:tcPr>
            <w:tcW w:w="507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4792" w:type="dxa"/>
            <w:tcBorders>
              <w:top w:val="single" w:color="auto" w:sz="4" w:space="0"/>
              <w:left w:val="single" w:color="auto" w:sz="4" w:space="0"/>
              <w:bottom w:val="single" w:color="auto" w:sz="4" w:space="0"/>
              <w:right w:val="single" w:color="auto" w:sz="8" w:space="0"/>
            </w:tcBorders>
            <w:noWrap w:val="0"/>
            <w:vAlign w:val="center"/>
          </w:tcPr>
          <w:p>
            <w:pPr>
              <w:ind w:right="-11"/>
              <w:jc w:val="center"/>
              <w:rPr>
                <w:rFonts w:hint="eastAsia" w:ascii="宋体" w:hAnsi="宋体"/>
                <w:color w:val="auto"/>
                <w:szCs w:val="22"/>
                <w:highlight w:val="none"/>
              </w:rPr>
            </w:pPr>
            <w:r>
              <w:rPr>
                <w:rFonts w:hint="eastAsia" w:ascii="宋体" w:hAnsi="宋体"/>
                <w:color w:val="auto"/>
                <w:szCs w:val="22"/>
                <w:highlight w:val="none"/>
              </w:rPr>
              <w:t>投标报价（元）</w:t>
            </w:r>
          </w:p>
        </w:tc>
      </w:tr>
      <w:tr>
        <w:tblPrEx>
          <w:tblCellMar>
            <w:top w:w="0" w:type="dxa"/>
            <w:left w:w="108" w:type="dxa"/>
            <w:bottom w:w="0" w:type="dxa"/>
            <w:right w:w="108" w:type="dxa"/>
          </w:tblCellMar>
        </w:tblPrEx>
        <w:trPr>
          <w:trHeight w:val="1660" w:hRule="atLeast"/>
        </w:trPr>
        <w:tc>
          <w:tcPr>
            <w:tcW w:w="50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olor w:val="auto"/>
                <w:szCs w:val="22"/>
                <w:highlight w:val="none"/>
                <w:lang w:eastAsia="zh-CN"/>
              </w:rPr>
            </w:pPr>
            <w:r>
              <w:rPr>
                <w:rFonts w:hint="eastAsia" w:ascii="宋体" w:hAnsi="宋体"/>
                <w:color w:val="auto"/>
                <w:szCs w:val="22"/>
                <w:highlight w:val="none"/>
                <w:lang w:eastAsia="zh-CN"/>
              </w:rPr>
              <w:t>一体式排水车（3000m³/h）采购</w:t>
            </w:r>
          </w:p>
        </w:tc>
        <w:tc>
          <w:tcPr>
            <w:tcW w:w="4792"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color w:val="auto"/>
                <w:szCs w:val="22"/>
                <w:highlight w:val="none"/>
              </w:rPr>
            </w:pPr>
          </w:p>
          <w:p>
            <w:pPr>
              <w:rPr>
                <w:rFonts w:hint="eastAsia" w:ascii="宋体" w:hAnsi="宋体"/>
                <w:color w:val="auto"/>
                <w:szCs w:val="22"/>
                <w:highlight w:val="none"/>
              </w:rPr>
            </w:pPr>
          </w:p>
          <w:p>
            <w:pPr>
              <w:spacing w:line="480" w:lineRule="auto"/>
              <w:jc w:val="left"/>
              <w:rPr>
                <w:rFonts w:hint="eastAsia" w:ascii="宋体" w:hAnsi="宋体"/>
                <w:color w:val="auto"/>
                <w:szCs w:val="22"/>
                <w:highlight w:val="none"/>
                <w:u w:val="single"/>
              </w:rPr>
            </w:pPr>
            <w:r>
              <w:rPr>
                <w:rFonts w:hint="eastAsia" w:ascii="宋体" w:hAnsi="宋体"/>
                <w:color w:val="auto"/>
                <w:szCs w:val="22"/>
                <w:highlight w:val="none"/>
              </w:rPr>
              <w:t>大写：</w:t>
            </w:r>
            <w:r>
              <w:rPr>
                <w:rFonts w:hint="eastAsia" w:ascii="宋体" w:hAnsi="宋体"/>
                <w:color w:val="auto"/>
                <w:szCs w:val="22"/>
                <w:highlight w:val="none"/>
                <w:u w:val="single"/>
              </w:rPr>
              <w:t xml:space="preserve">                      </w:t>
            </w:r>
          </w:p>
          <w:p>
            <w:pPr>
              <w:spacing w:line="480" w:lineRule="auto"/>
              <w:jc w:val="left"/>
              <w:rPr>
                <w:rFonts w:ascii="宋体" w:hAnsi="宋体"/>
                <w:color w:val="auto"/>
                <w:szCs w:val="22"/>
                <w:highlight w:val="none"/>
                <w:u w:val="single"/>
              </w:rPr>
            </w:pPr>
            <w:r>
              <w:rPr>
                <w:rFonts w:hint="eastAsia" w:ascii="宋体" w:hAnsi="宋体"/>
                <w:color w:val="auto"/>
                <w:szCs w:val="22"/>
                <w:highlight w:val="none"/>
              </w:rPr>
              <w:t>小写：</w:t>
            </w:r>
            <w:r>
              <w:rPr>
                <w:rFonts w:hint="eastAsia" w:ascii="宋体" w:hAnsi="宋体"/>
                <w:color w:val="auto"/>
                <w:szCs w:val="22"/>
                <w:highlight w:val="none"/>
                <w:u w:val="single"/>
              </w:rPr>
              <w:t xml:space="preserve">                      </w:t>
            </w:r>
            <w:r>
              <w:rPr>
                <w:rFonts w:hint="eastAsia" w:ascii="宋体" w:hAnsi="宋体"/>
                <w:color w:val="auto"/>
                <w:szCs w:val="22"/>
                <w:highlight w:val="none"/>
              </w:rPr>
              <w:t xml:space="preserve">    </w:t>
            </w:r>
          </w:p>
        </w:tc>
      </w:tr>
    </w:tbl>
    <w:p>
      <w:pPr>
        <w:pStyle w:val="24"/>
        <w:adjustRightInd w:val="0"/>
        <w:snapToGrid w:val="0"/>
        <w:spacing w:line="460" w:lineRule="atLeast"/>
        <w:rPr>
          <w:rFonts w:hint="eastAsia" w:hAnsi="宋体"/>
          <w:color w:val="auto"/>
          <w:sz w:val="22"/>
          <w:szCs w:val="22"/>
          <w:highlight w:val="none"/>
        </w:rPr>
      </w:pPr>
      <w:r>
        <w:rPr>
          <w:rFonts w:hint="eastAsia" w:hAnsi="宋体"/>
          <w:color w:val="auto"/>
          <w:sz w:val="22"/>
          <w:szCs w:val="22"/>
          <w:highlight w:val="none"/>
        </w:rPr>
        <w:t>▲开标一览表中投标价为符合招标文件要求的项目总价（含税、运保、随机工具、随机附件等费用），同时包括设备技术服务费、材料费、税金、安装施工、调试费、人工费、验收费等（含设备调试直至能够正常使用的所有费用），招标代理费及其它需要的费用。</w:t>
      </w:r>
    </w:p>
    <w:p>
      <w:pPr>
        <w:pStyle w:val="24"/>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▲不提供此表格的将视为没有实质性响应招标文件。</w:t>
      </w:r>
    </w:p>
    <w:p>
      <w:pPr>
        <w:autoSpaceDE w:val="0"/>
        <w:autoSpaceDN w:val="0"/>
        <w:adjustRightInd w:val="0"/>
        <w:spacing w:line="440" w:lineRule="atLeast"/>
        <w:rPr>
          <w:rFonts w:hint="eastAsia" w:ascii="宋体" w:hAnsi="宋体" w:cs="宋体"/>
          <w:color w:val="auto"/>
          <w:szCs w:val="22"/>
          <w:highlight w:val="none"/>
          <w:lang w:val="zh-CN"/>
        </w:rPr>
      </w:pPr>
    </w:p>
    <w:p>
      <w:pPr>
        <w:autoSpaceDE w:val="0"/>
        <w:autoSpaceDN w:val="0"/>
        <w:adjustRightInd w:val="0"/>
        <w:spacing w:line="440" w:lineRule="atLeast"/>
        <w:rPr>
          <w:rFonts w:hint="eastAsia"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pacing w:line="440" w:lineRule="atLeast"/>
        <w:rPr>
          <w:rFonts w:hint="eastAsia"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pacing w:line="440" w:lineRule="atLeast"/>
        <w:rPr>
          <w:rFonts w:hint="eastAsia"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4"/>
        <w:adjustRightInd w:val="0"/>
        <w:snapToGrid w:val="0"/>
        <w:spacing w:line="400" w:lineRule="exact"/>
        <w:jc w:val="left"/>
        <w:rPr>
          <w:rFonts w:hint="eastAsia" w:hAnsi="宋体" w:cs="宋体"/>
          <w:color w:val="auto"/>
          <w:sz w:val="24"/>
          <w:szCs w:val="24"/>
          <w:highlight w:val="none"/>
        </w:rPr>
      </w:pPr>
    </w:p>
    <w:p>
      <w:pPr>
        <w:pStyle w:val="24"/>
        <w:adjustRightInd w:val="0"/>
        <w:snapToGrid w:val="0"/>
        <w:spacing w:line="400" w:lineRule="exact"/>
        <w:jc w:val="left"/>
        <w:rPr>
          <w:rFonts w:hint="eastAsia" w:hAnsi="宋体" w:cs="宋体"/>
          <w:color w:val="auto"/>
          <w:szCs w:val="22"/>
          <w:highlight w:val="none"/>
        </w:rPr>
      </w:pPr>
    </w:p>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spacing w:line="460" w:lineRule="atLeast"/>
        <w:jc w:val="left"/>
        <w:rPr>
          <w:rFonts w:hint="eastAsia" w:ascii="宋体" w:hAnsi="宋体" w:cs="宋体"/>
          <w:color w:val="auto"/>
          <w:sz w:val="32"/>
          <w:highlight w:val="none"/>
        </w:rPr>
      </w:pPr>
      <w:r>
        <w:rPr>
          <w:rFonts w:hint="eastAsia" w:ascii="宋体" w:hAnsi="宋体" w:cs="宋体"/>
          <w:b/>
          <w:color w:val="auto"/>
          <w:sz w:val="32"/>
          <w:highlight w:val="none"/>
          <w:lang w:val="zh-CN"/>
        </w:rPr>
        <w:t>附件三</w:t>
      </w:r>
      <w:r>
        <w:rPr>
          <w:rFonts w:hint="eastAsia" w:ascii="宋体" w:hAnsi="宋体" w:cs="宋体"/>
          <w:b/>
          <w:color w:val="auto"/>
          <w:sz w:val="32"/>
          <w:highlight w:val="none"/>
        </w:rPr>
        <w:t>（</w:t>
      </w:r>
      <w:r>
        <w:rPr>
          <w:rFonts w:hint="eastAsia" w:ascii="宋体" w:hAnsi="宋体" w:cs="宋体"/>
          <w:b/>
          <w:color w:val="auto"/>
          <w:sz w:val="32"/>
          <w:highlight w:val="none"/>
          <w:lang w:val="zh-CN"/>
        </w:rPr>
        <w:t>一</w:t>
      </w:r>
      <w:r>
        <w:rPr>
          <w:rFonts w:hint="eastAsia" w:ascii="宋体" w:hAnsi="宋体" w:cs="宋体"/>
          <w:b/>
          <w:color w:val="auto"/>
          <w:sz w:val="32"/>
          <w:highlight w:val="none"/>
        </w:rPr>
        <w:t>）</w:t>
      </w:r>
    </w:p>
    <w:p>
      <w:pPr>
        <w:autoSpaceDE w:val="0"/>
        <w:autoSpaceDN w:val="0"/>
        <w:adjustRightInd w:val="0"/>
        <w:spacing w:line="460" w:lineRule="atLeast"/>
        <w:ind w:firstLine="3592" w:firstLineChars="998"/>
        <w:rPr>
          <w:rFonts w:hint="eastAsia" w:ascii="宋体" w:hAnsi="宋体" w:cs="宋体"/>
          <w:color w:val="auto"/>
          <w:sz w:val="36"/>
          <w:highlight w:val="none"/>
          <w:lang w:val="zh-CN"/>
        </w:rPr>
      </w:pPr>
      <w:r>
        <w:rPr>
          <w:rFonts w:hint="eastAsia" w:ascii="宋体" w:hAnsi="宋体" w:cs="宋体"/>
          <w:color w:val="auto"/>
          <w:sz w:val="36"/>
          <w:highlight w:val="none"/>
          <w:lang w:val="zh-CN"/>
        </w:rPr>
        <w:t>商务偏离表</w:t>
      </w:r>
    </w:p>
    <w:tbl>
      <w:tblPr>
        <w:tblStyle w:val="43"/>
        <w:tblW w:w="9923" w:type="dxa"/>
        <w:tblInd w:w="108" w:type="dxa"/>
        <w:tblLayout w:type="fixed"/>
        <w:tblCellMar>
          <w:top w:w="0" w:type="dxa"/>
          <w:left w:w="108" w:type="dxa"/>
          <w:bottom w:w="0" w:type="dxa"/>
          <w:right w:w="108" w:type="dxa"/>
        </w:tblCellMar>
      </w:tblPr>
      <w:tblGrid>
        <w:gridCol w:w="882"/>
        <w:gridCol w:w="1710"/>
        <w:gridCol w:w="2448"/>
        <w:gridCol w:w="2326"/>
        <w:gridCol w:w="2557"/>
      </w:tblGrid>
      <w:tr>
        <w:trPr>
          <w:trHeight w:val="936" w:hRule="atLeast"/>
        </w:trPr>
        <w:tc>
          <w:tcPr>
            <w:tcW w:w="88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bl>
    <w:p>
      <w:pPr>
        <w:autoSpaceDE w:val="0"/>
        <w:autoSpaceDN w:val="0"/>
        <w:adjustRightInd w:val="0"/>
        <w:spacing w:line="460" w:lineRule="atLeast"/>
        <w:rPr>
          <w:rFonts w:hint="eastAsia" w:ascii="宋体" w:hAnsi="宋体" w:cs="宋体"/>
          <w:color w:val="auto"/>
          <w:sz w:val="32"/>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atLeast"/>
        <w:rPr>
          <w:rFonts w:hint="eastAsia" w:ascii="宋体" w:hAnsi="宋体" w:cs="宋体"/>
          <w:color w:val="auto"/>
          <w:sz w:val="32"/>
          <w:highlight w:val="none"/>
          <w:lang w:val="zh-CN"/>
        </w:rPr>
      </w:pPr>
    </w:p>
    <w:p>
      <w:pPr>
        <w:autoSpaceDE w:val="0"/>
        <w:autoSpaceDN w:val="0"/>
        <w:adjustRightInd w:val="0"/>
        <w:spacing w:line="460" w:lineRule="atLeast"/>
        <w:rPr>
          <w:rFonts w:hint="eastAsia" w:ascii="宋体" w:hAnsi="宋体" w:cs="宋体"/>
          <w:color w:val="auto"/>
          <w:sz w:val="32"/>
          <w:highlight w:val="none"/>
          <w:lang w:val="zh-CN"/>
        </w:rPr>
      </w:pPr>
      <w:r>
        <w:rPr>
          <w:rFonts w:hint="eastAsia" w:ascii="宋体" w:hAnsi="宋体" w:cs="宋体"/>
          <w:color w:val="auto"/>
          <w:sz w:val="32"/>
          <w:highlight w:val="none"/>
          <w:lang w:val="zh-CN"/>
        </w:rPr>
        <w:t>附件三（二）</w:t>
      </w:r>
    </w:p>
    <w:p>
      <w:pPr>
        <w:autoSpaceDE w:val="0"/>
        <w:autoSpaceDN w:val="0"/>
        <w:adjustRightInd w:val="0"/>
        <w:spacing w:line="460" w:lineRule="atLeast"/>
        <w:ind w:firstLine="3600" w:firstLineChars="1000"/>
        <w:rPr>
          <w:rFonts w:hint="eastAsia" w:ascii="宋体" w:hAnsi="宋体" w:cs="宋体"/>
          <w:color w:val="auto"/>
          <w:sz w:val="36"/>
          <w:highlight w:val="none"/>
          <w:lang w:val="zh-CN"/>
        </w:rPr>
      </w:pPr>
      <w:r>
        <w:rPr>
          <w:rFonts w:hint="eastAsia" w:ascii="宋体" w:hAnsi="宋体" w:cs="宋体"/>
          <w:color w:val="auto"/>
          <w:sz w:val="36"/>
          <w:highlight w:val="none"/>
          <w:lang w:val="zh-CN"/>
        </w:rPr>
        <w:t>技术偏离表</w:t>
      </w:r>
    </w:p>
    <w:tbl>
      <w:tblPr>
        <w:tblStyle w:val="43"/>
        <w:tblW w:w="9923" w:type="dxa"/>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0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60" w:lineRule="atLeast"/>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60" w:lineRule="atLeast"/>
              <w:jc w:val="center"/>
              <w:rPr>
                <w:rFonts w:hint="eastAsia" w:ascii="宋体" w:hAnsi="宋体" w:cs="宋体"/>
                <w:color w:val="auto"/>
                <w:sz w:val="24"/>
                <w:highlight w:val="none"/>
                <w:lang w:val="zh-CN"/>
              </w:rPr>
            </w:pPr>
          </w:p>
        </w:tc>
      </w:tr>
    </w:tbl>
    <w:p>
      <w:pPr>
        <w:autoSpaceDE w:val="0"/>
        <w:autoSpaceDN w:val="0"/>
        <w:adjustRightInd w:val="0"/>
        <w:spacing w:line="460" w:lineRule="atLeast"/>
        <w:rPr>
          <w:rFonts w:hint="eastAsia" w:ascii="宋体" w:hAnsi="宋体" w:cs="宋体"/>
          <w:color w:val="auto"/>
          <w:sz w:val="24"/>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exact"/>
        <w:ind w:firstLine="3710" w:firstLineChars="1325"/>
        <w:rPr>
          <w:rFonts w:hint="eastAsia" w:ascii="宋体" w:hAnsi="宋体" w:cs="宋体"/>
          <w:bCs/>
          <w:color w:val="auto"/>
          <w:sz w:val="28"/>
          <w:szCs w:val="28"/>
          <w:highlight w:val="none"/>
          <w:lang w:val="zh-CN"/>
        </w:rPr>
      </w:pPr>
    </w:p>
    <w:p>
      <w:pPr>
        <w:autoSpaceDE w:val="0"/>
        <w:autoSpaceDN w:val="0"/>
        <w:adjustRightInd w:val="0"/>
        <w:spacing w:line="460" w:lineRule="exact"/>
        <w:rPr>
          <w:rFonts w:hint="eastAsia" w:ascii="宋体" w:hAnsi="宋体" w:cs="宋体"/>
          <w:b/>
          <w:bCs/>
          <w:color w:val="auto"/>
          <w:sz w:val="28"/>
          <w:szCs w:val="28"/>
          <w:highlight w:val="none"/>
          <w:lang w:val="zh-CN"/>
        </w:rPr>
      </w:pPr>
    </w:p>
    <w:p>
      <w:pPr>
        <w:pStyle w:val="21"/>
        <w:spacing w:before="120" w:after="120"/>
        <w:ind w:left="447" w:hanging="447"/>
        <w:rPr>
          <w:rFonts w:hint="eastAsia"/>
          <w:color w:val="auto"/>
          <w:highlight w:val="none"/>
          <w:lang w:val="zh-CN"/>
        </w:rPr>
      </w:pPr>
    </w:p>
    <w:p>
      <w:pPr>
        <w:autoSpaceDE w:val="0"/>
        <w:autoSpaceDN w:val="0"/>
        <w:adjustRightInd w:val="0"/>
        <w:spacing w:line="460" w:lineRule="exact"/>
        <w:ind w:firstLine="3724" w:firstLineChars="1325"/>
        <w:rPr>
          <w:rFonts w:hint="eastAsia" w:ascii="宋体" w:hAnsi="宋体" w:cs="宋体"/>
          <w:b/>
          <w:bCs/>
          <w:color w:val="auto"/>
          <w:sz w:val="28"/>
          <w:szCs w:val="28"/>
          <w:highlight w:val="none"/>
          <w:lang w:val="zh-CN"/>
        </w:rPr>
      </w:pPr>
    </w:p>
    <w:p>
      <w:pPr>
        <w:pStyle w:val="21"/>
        <w:spacing w:before="120" w:after="120"/>
        <w:ind w:left="447" w:hanging="447"/>
        <w:rPr>
          <w:rFonts w:hint="eastAsia"/>
          <w:color w:val="auto"/>
          <w:highlight w:val="none"/>
          <w:lang w:val="zh-CN"/>
        </w:rPr>
      </w:pPr>
    </w:p>
    <w:p>
      <w:pPr>
        <w:autoSpaceDE w:val="0"/>
        <w:autoSpaceDN w:val="0"/>
        <w:adjustRightInd w:val="0"/>
        <w:spacing w:line="460" w:lineRule="exact"/>
        <w:rPr>
          <w:rFonts w:hint="eastAsia" w:ascii="宋体" w:hAnsi="宋体" w:cs="宋体"/>
          <w:b/>
          <w:color w:val="auto"/>
          <w:sz w:val="32"/>
          <w:highlight w:val="none"/>
          <w:lang w:val="zh-CN"/>
        </w:rPr>
      </w:pPr>
      <w:r>
        <w:rPr>
          <w:rFonts w:hint="eastAsia" w:ascii="宋体" w:hAnsi="宋体" w:cs="宋体"/>
          <w:b/>
          <w:color w:val="auto"/>
          <w:sz w:val="32"/>
          <w:highlight w:val="none"/>
          <w:lang w:val="zh-CN"/>
        </w:rPr>
        <w:t>附件四</w:t>
      </w:r>
    </w:p>
    <w:p>
      <w:pPr>
        <w:autoSpaceDE w:val="0"/>
        <w:autoSpaceDN w:val="0"/>
        <w:adjustRightInd w:val="0"/>
        <w:spacing w:line="460" w:lineRule="exact"/>
        <w:jc w:val="center"/>
        <w:rPr>
          <w:rFonts w:hint="eastAsia" w:ascii="宋体" w:hAnsi="宋体" w:cs="宋体"/>
          <w:b/>
          <w:color w:val="auto"/>
          <w:sz w:val="32"/>
          <w:highlight w:val="none"/>
          <w:lang w:val="zh-CN"/>
        </w:rPr>
      </w:pPr>
      <w:r>
        <w:rPr>
          <w:rFonts w:hint="eastAsia" w:ascii="宋体" w:hAnsi="宋体" w:cs="宋体"/>
          <w:b/>
          <w:color w:val="auto"/>
          <w:sz w:val="36"/>
          <w:highlight w:val="none"/>
          <w:lang w:val="zh-CN"/>
        </w:rPr>
        <w:t>投标资格、资质证明文件</w:t>
      </w:r>
    </w:p>
    <w:p>
      <w:pPr>
        <w:autoSpaceDE w:val="0"/>
        <w:autoSpaceDN w:val="0"/>
        <w:adjustRightInd w:val="0"/>
        <w:spacing w:line="460" w:lineRule="exact"/>
        <w:jc w:val="center"/>
        <w:rPr>
          <w:rFonts w:hint="eastAsia"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（一）法定代表人授权书</w:t>
      </w:r>
    </w:p>
    <w:p>
      <w:pPr>
        <w:autoSpaceDE w:val="0"/>
        <w:autoSpaceDN w:val="0"/>
        <w:adjustRightInd w:val="0"/>
        <w:spacing w:line="460" w:lineRule="exact"/>
        <w:rPr>
          <w:rFonts w:hint="eastAsia" w:ascii="宋体" w:hAnsi="宋体" w:cs="宋体"/>
          <w:color w:val="auto"/>
          <w:sz w:val="24"/>
          <w:highlight w:val="none"/>
          <w:lang w:val="zh-CN"/>
        </w:rPr>
      </w:pPr>
    </w:p>
    <w:p>
      <w:pPr>
        <w:spacing w:line="360" w:lineRule="auto"/>
        <w:rPr>
          <w:rFonts w:hint="eastAsia" w:ascii="宋体" w:hAnsi="宋体" w:cs="宋体"/>
          <w:color w:val="auto"/>
          <w:highlight w:val="none"/>
          <w:u w:val="single"/>
        </w:rPr>
      </w:pPr>
    </w:p>
    <w:p>
      <w:pPr>
        <w:pStyle w:val="24"/>
        <w:adjustRightInd w:val="0"/>
        <w:snapToGrid w:val="0"/>
        <w:spacing w:line="360" w:lineRule="atLeast"/>
        <w:rPr>
          <w:rFonts w:hint="eastAsia" w:hAnsi="宋体" w:cs="宋体"/>
          <w:color w:val="auto"/>
          <w:szCs w:val="22"/>
          <w:highlight w:val="none"/>
          <w:u w:val="single"/>
        </w:rPr>
      </w:pPr>
      <w:r>
        <w:rPr>
          <w:rFonts w:hint="eastAsia" w:hAnsi="宋体" w:cs="宋体"/>
          <w:color w:val="auto"/>
          <w:szCs w:val="22"/>
          <w:highlight w:val="none"/>
          <w:u w:val="single"/>
          <w:lang w:eastAsia="zh-CN"/>
        </w:rPr>
        <w:t>平阳县排水有限公司</w:t>
      </w:r>
      <w:r>
        <w:rPr>
          <w:rFonts w:hint="eastAsia" w:hAnsi="宋体" w:cs="宋体"/>
          <w:color w:val="auto"/>
          <w:szCs w:val="22"/>
          <w:highlight w:val="none"/>
          <w:lang w:val="zh-CN"/>
        </w:rPr>
        <w:t>：</w:t>
      </w:r>
    </w:p>
    <w:p>
      <w:pPr>
        <w:spacing w:line="360" w:lineRule="auto"/>
        <w:rPr>
          <w:rFonts w:hint="eastAsia" w:ascii="宋体" w:hAnsi="宋体" w:cs="宋体"/>
          <w:color w:val="auto"/>
          <w:szCs w:val="22"/>
          <w:highlight w:val="none"/>
        </w:rPr>
      </w:pPr>
    </w:p>
    <w:p>
      <w:pPr>
        <w:spacing w:line="360" w:lineRule="auto"/>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本授权委托书声明：我</w:t>
      </w:r>
      <w:r>
        <w:rPr>
          <w:rFonts w:hint="eastAsia" w:ascii="宋体" w:hAnsi="宋体" w:cs="宋体"/>
          <w:color w:val="auto"/>
          <w:szCs w:val="22"/>
          <w:highlight w:val="none"/>
          <w:u w:val="single"/>
        </w:rPr>
        <w:t xml:space="preserve">   （法定代表人姓名）   </w:t>
      </w:r>
      <w:r>
        <w:rPr>
          <w:rFonts w:hint="eastAsia" w:ascii="宋体" w:hAnsi="宋体" w:cs="宋体"/>
          <w:color w:val="auto"/>
          <w:szCs w:val="22"/>
          <w:highlight w:val="none"/>
        </w:rPr>
        <w:t>系</w:t>
      </w:r>
      <w:r>
        <w:rPr>
          <w:rFonts w:hint="eastAsia" w:ascii="宋体" w:hAnsi="宋体" w:cs="宋体"/>
          <w:color w:val="auto"/>
          <w:szCs w:val="22"/>
          <w:highlight w:val="none"/>
          <w:u w:val="single"/>
        </w:rPr>
        <w:t xml:space="preserve">   （供 应 商 名 称）  </w:t>
      </w:r>
      <w:r>
        <w:rPr>
          <w:rFonts w:hint="eastAsia" w:ascii="宋体" w:hAnsi="宋体" w:cs="宋体"/>
          <w:color w:val="auto"/>
          <w:szCs w:val="22"/>
          <w:highlight w:val="none"/>
        </w:rPr>
        <w:t>的法定代表人，现授权委托</w:t>
      </w:r>
      <w:r>
        <w:rPr>
          <w:rFonts w:hint="eastAsia" w:ascii="宋体" w:hAnsi="宋体" w:cs="宋体"/>
          <w:color w:val="auto"/>
          <w:szCs w:val="22"/>
          <w:highlight w:val="none"/>
          <w:u w:val="single"/>
        </w:rPr>
        <w:t xml:space="preserve">  （单 位 名 称）   </w:t>
      </w:r>
      <w:r>
        <w:rPr>
          <w:rFonts w:hint="eastAsia" w:ascii="宋体" w:hAnsi="宋体" w:cs="宋体"/>
          <w:color w:val="auto"/>
          <w:szCs w:val="22"/>
          <w:highlight w:val="none"/>
        </w:rPr>
        <w:t>的</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为我公司法定代表人授权代表，参加贵处组织的</w:t>
      </w:r>
      <w:r>
        <w:rPr>
          <w:rFonts w:hint="eastAsia" w:ascii="宋体" w:hAnsi="宋体" w:cs="宋体"/>
          <w:color w:val="auto"/>
          <w:szCs w:val="22"/>
          <w:highlight w:val="none"/>
          <w:u w:val="single"/>
        </w:rPr>
        <w:t xml:space="preserve">  招标项目名称（括号中填写项目编号）  </w:t>
      </w:r>
      <w:r>
        <w:rPr>
          <w:rFonts w:hint="eastAsia" w:ascii="宋体" w:hAnsi="宋体" w:cs="宋体"/>
          <w:color w:val="auto"/>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授权代表无转授权，特此授权</w:t>
      </w:r>
    </w:p>
    <w:p>
      <w:pPr>
        <w:spacing w:line="360" w:lineRule="auto"/>
        <w:ind w:left="1260"/>
        <w:rPr>
          <w:rFonts w:hint="eastAsia" w:ascii="宋体" w:hAnsi="宋体" w:cs="宋体"/>
          <w:color w:val="auto"/>
          <w:szCs w:val="22"/>
          <w:highlight w:val="none"/>
        </w:rPr>
      </w:pPr>
    </w:p>
    <w:p>
      <w:pPr>
        <w:spacing w:line="360" w:lineRule="auto"/>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授权代表：</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 xml:space="preserve"> 性别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年龄：</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身份证号码：</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职务：</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详细通讯地址：</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邮政编码：</w:t>
      </w:r>
      <w:r>
        <w:rPr>
          <w:rFonts w:hint="eastAsia" w:ascii="宋体" w:hAnsi="宋体" w:cs="宋体"/>
          <w:color w:val="auto"/>
          <w:szCs w:val="22"/>
          <w:highlight w:val="none"/>
          <w:u w:val="single"/>
        </w:rPr>
        <w:t xml:space="preserve">           </w:t>
      </w:r>
    </w:p>
    <w:p>
      <w:pPr>
        <w:ind w:left="2198" w:leftChars="999" w:firstLine="959" w:firstLineChars="436"/>
        <w:rPr>
          <w:rFonts w:hint="eastAsia" w:ascii="宋体" w:hAnsi="宋体" w:cs="宋体"/>
          <w:color w:val="auto"/>
          <w:szCs w:val="22"/>
          <w:highlight w:val="none"/>
          <w:u w:val="single"/>
        </w:rPr>
      </w:pPr>
      <w:r>
        <w:rPr>
          <w:rFonts w:hint="eastAsia" w:ascii="宋体" w:hAnsi="宋体" w:cs="宋体"/>
          <w:color w:val="auto"/>
          <w:szCs w:val="22"/>
          <w:highlight w:val="none"/>
        </w:rPr>
        <w:t>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传真：</w:t>
      </w:r>
      <w:r>
        <w:rPr>
          <w:rFonts w:hint="eastAsia" w:ascii="宋体" w:hAnsi="宋体" w:cs="宋体"/>
          <w:color w:val="auto"/>
          <w:szCs w:val="22"/>
          <w:highlight w:val="none"/>
          <w:u w:val="single"/>
        </w:rPr>
        <w:t xml:space="preserve">                    </w:t>
      </w:r>
    </w:p>
    <w:p>
      <w:pPr>
        <w:ind w:left="2198" w:leftChars="999" w:firstLine="959" w:firstLineChars="436"/>
        <w:rPr>
          <w:rFonts w:hint="eastAsia" w:ascii="宋体" w:hAnsi="宋体" w:cs="宋体"/>
          <w:color w:val="auto"/>
          <w:szCs w:val="22"/>
          <w:highlight w:val="none"/>
        </w:rPr>
      </w:pPr>
      <w:r>
        <w:rPr>
          <w:rFonts w:hint="eastAsia" w:ascii="宋体" w:hAnsi="宋体" w:cs="宋体"/>
          <w:color w:val="auto"/>
          <w:szCs w:val="22"/>
          <w:highlight w:val="none"/>
        </w:rPr>
        <w:t xml:space="preserve">                                </w:t>
      </w:r>
    </w:p>
    <w:p>
      <w:pPr>
        <w:spacing w:line="360" w:lineRule="auto"/>
        <w:ind w:left="2198" w:leftChars="999" w:right="440" w:firstLine="959" w:firstLineChars="436"/>
        <w:rPr>
          <w:rFonts w:hint="eastAsia" w:ascii="宋体" w:hAnsi="宋体" w:cs="宋体"/>
          <w:color w:val="auto"/>
          <w:szCs w:val="22"/>
          <w:highlight w:val="none"/>
        </w:rPr>
      </w:pPr>
      <w:r>
        <w:rPr>
          <w:rFonts w:hint="eastAsia" w:ascii="宋体" w:hAnsi="宋体" w:cs="宋体"/>
          <w:color w:val="auto"/>
          <w:szCs w:val="22"/>
          <w:highlight w:val="none"/>
        </w:rPr>
        <w:t>供应商：</w:t>
      </w:r>
      <w:r>
        <w:rPr>
          <w:rFonts w:hint="eastAsia" w:ascii="宋体" w:hAnsi="宋体" w:cs="宋体"/>
          <w:color w:val="auto"/>
          <w:szCs w:val="22"/>
          <w:highlight w:val="none"/>
          <w:u w:val="single"/>
        </w:rPr>
        <w:t xml:space="preserve">                                   （盖章）</w:t>
      </w:r>
    </w:p>
    <w:p>
      <w:pPr>
        <w:spacing w:line="360" w:lineRule="auto"/>
        <w:ind w:left="2198" w:leftChars="999" w:right="440" w:firstLine="959" w:firstLineChars="436"/>
        <w:rPr>
          <w:rFonts w:hint="eastAsia" w:ascii="宋体" w:hAnsi="宋体" w:cs="宋体"/>
          <w:color w:val="auto"/>
          <w:szCs w:val="22"/>
          <w:highlight w:val="none"/>
        </w:rPr>
      </w:pPr>
      <w:r>
        <w:rPr>
          <w:rFonts w:hint="eastAsia" w:ascii="宋体" w:hAnsi="宋体" w:cs="宋体"/>
          <w:color w:val="auto"/>
          <w:szCs w:val="22"/>
          <w:highlight w:val="none"/>
        </w:rPr>
        <w:t>法定代表人：</w:t>
      </w:r>
      <w:r>
        <w:rPr>
          <w:rFonts w:hint="eastAsia" w:ascii="宋体" w:hAnsi="宋体" w:cs="宋体"/>
          <w:color w:val="auto"/>
          <w:szCs w:val="22"/>
          <w:highlight w:val="none"/>
          <w:u w:val="single"/>
        </w:rPr>
        <w:t xml:space="preserve">                           （签字或盖章）</w:t>
      </w:r>
    </w:p>
    <w:p>
      <w:pPr>
        <w:spacing w:line="360" w:lineRule="auto"/>
        <w:rPr>
          <w:rFonts w:hint="eastAsia" w:ascii="宋体" w:hAnsi="宋体" w:cs="宋体"/>
          <w:color w:val="auto"/>
          <w:szCs w:val="22"/>
          <w:highlight w:val="none"/>
        </w:rPr>
      </w:pPr>
    </w:p>
    <w:p>
      <w:pPr>
        <w:spacing w:line="360" w:lineRule="auto"/>
        <w:ind w:left="2198" w:leftChars="999" w:right="440" w:firstLine="959" w:firstLineChars="436"/>
        <w:rPr>
          <w:rFonts w:hint="eastAsia" w:ascii="宋体" w:hAnsi="宋体" w:cs="宋体"/>
          <w:color w:val="auto"/>
          <w:sz w:val="24"/>
          <w:highlight w:val="none"/>
        </w:rPr>
      </w:pPr>
      <w:r>
        <w:rPr>
          <w:rFonts w:hint="eastAsia" w:ascii="宋体" w:hAnsi="宋体" w:cs="宋体"/>
          <w:color w:val="auto"/>
          <w:szCs w:val="22"/>
          <w:highlight w:val="none"/>
        </w:rPr>
        <w:t>授权委托日期：</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年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tbl>
      <w:tblPr>
        <w:tblStyle w:val="43"/>
        <w:tblW w:w="86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noWrap w:val="0"/>
            <w:vAlign w:val="top"/>
          </w:tcPr>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320" w:lineRule="atLeast"/>
              <w:jc w:val="center"/>
              <w:rPr>
                <w:rFonts w:hint="eastAsia" w:hAnsi="宋体" w:cs="宋体"/>
                <w:color w:val="auto"/>
                <w:sz w:val="22"/>
                <w:szCs w:val="22"/>
                <w:highlight w:val="none"/>
              </w:rPr>
            </w:pPr>
            <w:r>
              <w:rPr>
                <w:rFonts w:hint="eastAsia" w:hAnsi="宋体" w:cs="宋体"/>
                <w:color w:val="auto"/>
                <w:sz w:val="22"/>
                <w:szCs w:val="22"/>
                <w:highlight w:val="none"/>
              </w:rPr>
              <w:t>授权代表身份证复印件或影印件粘贴处</w:t>
            </w: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24"/>
                <w:highlight w:val="none"/>
              </w:rPr>
            </w:pPr>
          </w:p>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jc w:val="center"/>
              <w:rPr>
                <w:rFonts w:hint="eastAsia" w:hAnsi="宋体" w:cs="宋体"/>
                <w:color w:val="auto"/>
                <w:sz w:val="36"/>
                <w:highlight w:val="none"/>
              </w:rPr>
            </w:pPr>
          </w:p>
        </w:tc>
      </w:tr>
    </w:tbl>
    <w:p>
      <w:pPr>
        <w:pStyle w:val="24"/>
        <w:adjustRightInd w:val="0"/>
        <w:snapToGrid w:val="0"/>
        <w:spacing w:line="460" w:lineRule="atLeast"/>
        <w:rPr>
          <w:rFonts w:hint="eastAsia" w:hAnsi="宋体" w:cs="宋体"/>
          <w:b/>
          <w:color w:val="auto"/>
          <w:szCs w:val="22"/>
          <w:highlight w:val="none"/>
        </w:rPr>
      </w:pPr>
      <w:r>
        <w:rPr>
          <w:rFonts w:hint="eastAsia" w:hAnsi="宋体" w:cs="宋体"/>
          <w:b/>
          <w:color w:val="auto"/>
          <w:szCs w:val="22"/>
          <w:highlight w:val="none"/>
        </w:rPr>
        <w:t>注：法定代表人必须签字或盖章，否则做无效标处理。</w:t>
      </w:r>
    </w:p>
    <w:p>
      <w:pPr>
        <w:pStyle w:val="24"/>
        <w:adjustRightInd w:val="0"/>
        <w:snapToGrid w:val="0"/>
        <w:spacing w:line="460" w:lineRule="atLeast"/>
        <w:jc w:val="center"/>
        <w:rPr>
          <w:rFonts w:hint="eastAsia" w:hAnsi="宋体" w:cs="宋体"/>
          <w:color w:val="auto"/>
          <w:sz w:val="36"/>
          <w:highlight w:val="none"/>
        </w:rPr>
      </w:pPr>
    </w:p>
    <w:p>
      <w:pPr>
        <w:pStyle w:val="24"/>
        <w:adjustRightInd w:val="0"/>
        <w:snapToGrid w:val="0"/>
        <w:spacing w:line="460" w:lineRule="atLeast"/>
        <w:jc w:val="center"/>
        <w:rPr>
          <w:rFonts w:hint="eastAsia" w:hAnsi="宋体" w:cs="宋体"/>
          <w:color w:val="auto"/>
          <w:sz w:val="36"/>
          <w:highlight w:val="none"/>
        </w:rPr>
      </w:pPr>
    </w:p>
    <w:p>
      <w:pPr>
        <w:pStyle w:val="24"/>
        <w:adjustRightInd w:val="0"/>
        <w:snapToGrid w:val="0"/>
        <w:spacing w:line="460" w:lineRule="atLeast"/>
        <w:jc w:val="center"/>
        <w:rPr>
          <w:rFonts w:hint="eastAsia" w:hAnsi="宋体" w:cs="宋体"/>
          <w:color w:val="auto"/>
          <w:sz w:val="36"/>
          <w:highlight w:val="none"/>
        </w:rPr>
      </w:pPr>
      <w:r>
        <w:rPr>
          <w:rFonts w:hint="eastAsia" w:hAnsi="宋体" w:cs="宋体"/>
          <w:color w:val="auto"/>
          <w:sz w:val="36"/>
          <w:highlight w:val="none"/>
        </w:rPr>
        <w:t>（二）投 标 供 应 商 情 况 声  明</w:t>
      </w:r>
    </w:p>
    <w:p>
      <w:pPr>
        <w:spacing w:line="400" w:lineRule="exact"/>
        <w:ind w:left="438" w:leftChars="199"/>
        <w:rPr>
          <w:rFonts w:hint="eastAsia" w:ascii="宋体" w:hAnsi="宋体" w:cs="宋体"/>
          <w:color w:val="auto"/>
          <w:szCs w:val="22"/>
          <w:highlight w:val="none"/>
        </w:rPr>
      </w:pPr>
      <w:r>
        <w:rPr>
          <w:rFonts w:hint="eastAsia" w:ascii="宋体" w:hAnsi="宋体" w:cs="宋体"/>
          <w:color w:val="auto"/>
          <w:szCs w:val="22"/>
          <w:highlight w:val="none"/>
        </w:rPr>
        <w:t>1、名称及概况：</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（1）投标供应商名称：</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（2）总部地址：</w:t>
      </w:r>
      <w:r>
        <w:rPr>
          <w:rFonts w:hint="eastAsia" w:ascii="宋体" w:hAnsi="宋体" w:cs="宋体"/>
          <w:color w:val="auto"/>
          <w:szCs w:val="22"/>
          <w:highlight w:val="none"/>
          <w:u w:val="single"/>
        </w:rPr>
        <w:t xml:space="preserve">                             </w:t>
      </w:r>
    </w:p>
    <w:p>
      <w:pPr>
        <w:spacing w:line="400" w:lineRule="exact"/>
        <w:ind w:firstLine="985" w:firstLineChars="448"/>
        <w:rPr>
          <w:rFonts w:hint="eastAsia" w:ascii="宋体" w:hAnsi="宋体" w:cs="宋体"/>
          <w:color w:val="auto"/>
          <w:szCs w:val="22"/>
          <w:highlight w:val="none"/>
        </w:rPr>
      </w:pPr>
      <w:r>
        <w:rPr>
          <w:rFonts w:hint="eastAsia" w:ascii="宋体" w:hAnsi="宋体" w:cs="宋体"/>
          <w:color w:val="auto"/>
          <w:szCs w:val="22"/>
          <w:highlight w:val="none"/>
        </w:rPr>
        <w:t>传真/电话号码：</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（3）成立或注册日期：</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（4）实收资本：</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（5）近期资产负债表（到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日止）</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1）固定资产：</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2）流动资产：</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3）长期负债：</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4）流动负债：</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 xml:space="preserve">  5）净值：</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u w:val="single"/>
        </w:rPr>
      </w:pPr>
      <w:r>
        <w:rPr>
          <w:rFonts w:hint="eastAsia" w:ascii="宋体" w:hAnsi="宋体" w:cs="宋体"/>
          <w:color w:val="auto"/>
          <w:szCs w:val="22"/>
          <w:highlight w:val="none"/>
        </w:rPr>
        <w:t>（6）主要负责人姓名：</w:t>
      </w:r>
      <w:r>
        <w:rPr>
          <w:rFonts w:hint="eastAsia" w:ascii="宋体" w:hAnsi="宋体" w:cs="宋体"/>
          <w:color w:val="auto"/>
          <w:szCs w:val="22"/>
          <w:highlight w:val="none"/>
          <w:u w:val="single"/>
        </w:rPr>
        <w:t xml:space="preserve">                      </w:t>
      </w:r>
    </w:p>
    <w:p>
      <w:pPr>
        <w:spacing w:line="360" w:lineRule="exact"/>
        <w:ind w:left="438" w:leftChars="199"/>
        <w:jc w:val="left"/>
        <w:rPr>
          <w:rFonts w:hint="eastAsia" w:ascii="宋体" w:hAnsi="宋体" w:cs="宋体"/>
          <w:color w:val="auto"/>
          <w:szCs w:val="22"/>
          <w:highlight w:val="none"/>
        </w:rPr>
      </w:pPr>
      <w:r>
        <w:rPr>
          <w:rFonts w:hint="eastAsia" w:ascii="宋体" w:hAnsi="宋体" w:cs="宋体"/>
          <w:color w:val="auto"/>
          <w:szCs w:val="22"/>
          <w:highlight w:val="none"/>
        </w:rPr>
        <w:t>2、企业生产设备及规模：</w:t>
      </w:r>
    </w:p>
    <w:p>
      <w:pPr>
        <w:spacing w:line="360" w:lineRule="exact"/>
        <w:ind w:left="660" w:hanging="660" w:hangingChars="300"/>
        <w:jc w:val="left"/>
        <w:rPr>
          <w:rFonts w:hint="eastAsia" w:ascii="宋体" w:hAnsi="宋体" w:cs="宋体"/>
          <w:color w:val="auto"/>
          <w:szCs w:val="22"/>
          <w:highlight w:val="none"/>
        </w:rPr>
      </w:pPr>
    </w:p>
    <w:p>
      <w:pPr>
        <w:spacing w:line="360" w:lineRule="exact"/>
        <w:ind w:left="677" w:leftChars="201" w:hanging="235" w:hangingChars="107"/>
        <w:jc w:val="left"/>
        <w:rPr>
          <w:rFonts w:hint="eastAsia" w:ascii="宋体" w:hAnsi="宋体" w:cs="宋体"/>
          <w:color w:val="auto"/>
          <w:szCs w:val="22"/>
          <w:highlight w:val="none"/>
        </w:rPr>
      </w:pPr>
      <w:r>
        <w:rPr>
          <w:rFonts w:hint="eastAsia" w:ascii="宋体" w:hAnsi="宋体" w:cs="宋体"/>
          <w:color w:val="auto"/>
          <w:szCs w:val="22"/>
          <w:highlight w:val="none"/>
        </w:rPr>
        <w:t>3、 企业人员情况：</w:t>
      </w:r>
    </w:p>
    <w:p>
      <w:pPr>
        <w:spacing w:line="400" w:lineRule="exact"/>
        <w:ind w:left="686" w:leftChars="312"/>
        <w:rPr>
          <w:rFonts w:hint="eastAsia" w:ascii="宋体" w:hAnsi="宋体" w:cs="宋体"/>
          <w:color w:val="auto"/>
          <w:szCs w:val="22"/>
          <w:highlight w:val="none"/>
        </w:rPr>
      </w:pPr>
      <w:r>
        <w:rPr>
          <w:rFonts w:hint="eastAsia" w:ascii="宋体" w:hAnsi="宋体" w:cs="宋体"/>
          <w:color w:val="auto"/>
          <w:szCs w:val="22"/>
          <w:highlight w:val="none"/>
        </w:rPr>
        <w:t>职工（在职）人数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人，其中技术人员</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w:t>
      </w:r>
    </w:p>
    <w:p>
      <w:pPr>
        <w:spacing w:line="360" w:lineRule="exact"/>
        <w:ind w:left="677" w:leftChars="201" w:hanging="235" w:hangingChars="107"/>
        <w:jc w:val="left"/>
        <w:rPr>
          <w:rFonts w:hint="eastAsia" w:ascii="宋体" w:hAnsi="宋体" w:cs="宋体"/>
          <w:color w:val="auto"/>
          <w:szCs w:val="22"/>
          <w:highlight w:val="none"/>
        </w:rPr>
      </w:pPr>
      <w:r>
        <w:rPr>
          <w:rFonts w:hint="eastAsia" w:ascii="宋体" w:hAnsi="宋体" w:cs="宋体"/>
          <w:color w:val="auto"/>
          <w:szCs w:val="22"/>
          <w:highlight w:val="none"/>
        </w:rPr>
        <w:t>4、近三年的年营业总额</w:t>
      </w:r>
      <w:r>
        <w:rPr>
          <w:rFonts w:hint="eastAsia" w:ascii="宋体" w:hAnsi="宋体" w:cs="宋体"/>
          <w:color w:val="auto"/>
          <w:szCs w:val="22"/>
          <w:highlight w:val="none"/>
          <w:u w:val="single"/>
        </w:rPr>
        <w:t xml:space="preserve">                       </w:t>
      </w:r>
    </w:p>
    <w:p>
      <w:pPr>
        <w:spacing w:line="360" w:lineRule="exact"/>
        <w:jc w:val="left"/>
        <w:rPr>
          <w:rFonts w:hint="eastAsia" w:ascii="宋体" w:hAnsi="宋体" w:cs="宋体"/>
          <w:b/>
          <w:color w:val="auto"/>
          <w:highlight w:val="none"/>
        </w:rPr>
      </w:pPr>
      <w:r>
        <w:rPr>
          <w:rFonts w:hint="eastAsia" w:ascii="宋体" w:hAnsi="宋体" w:cs="宋体"/>
          <w:b/>
          <w:color w:val="auto"/>
          <w:highlight w:val="none"/>
        </w:rPr>
        <w:t>供应商账户信息：</w:t>
      </w:r>
    </w:p>
    <w:p>
      <w:pPr>
        <w:spacing w:line="400" w:lineRule="exact"/>
        <w:rPr>
          <w:rFonts w:hint="eastAsia" w:ascii="宋体" w:hAnsi="宋体" w:cs="宋体"/>
          <w:color w:val="auto"/>
          <w:szCs w:val="22"/>
          <w:highlight w:val="none"/>
        </w:rPr>
      </w:pPr>
      <w:r>
        <w:rPr>
          <w:rFonts w:hint="eastAsia" w:ascii="宋体" w:hAnsi="宋体" w:cs="宋体"/>
          <w:b/>
          <w:color w:val="auto"/>
          <w:highlight w:val="none"/>
          <w:u w:val="single"/>
        </w:rPr>
        <w:t xml:space="preserve">开户名称：               ；开户银行：                   ；账号：               </w:t>
      </w:r>
      <w:r>
        <w:rPr>
          <w:rFonts w:hint="eastAsia" w:ascii="宋体" w:hAnsi="宋体" w:cs="宋体"/>
          <w:b/>
          <w:color w:val="auto"/>
          <w:highlight w:val="none"/>
          <w:u w:val="single"/>
        </w:rPr>
        <w:tab/>
      </w:r>
      <w:r>
        <w:rPr>
          <w:rFonts w:hint="eastAsia" w:ascii="宋体" w:hAnsi="宋体" w:cs="宋体"/>
          <w:b/>
          <w:color w:val="auto"/>
          <w:highlight w:val="none"/>
          <w:u w:val="single"/>
        </w:rPr>
        <w:t>。</w:t>
      </w:r>
    </w:p>
    <w:p>
      <w:pPr>
        <w:spacing w:line="400" w:lineRule="exact"/>
        <w:ind w:firstLine="420" w:firstLineChars="190"/>
        <w:rPr>
          <w:rFonts w:hint="eastAsia" w:ascii="宋体" w:hAnsi="宋体" w:cs="宋体"/>
          <w:b/>
          <w:color w:val="auto"/>
          <w:szCs w:val="22"/>
          <w:highlight w:val="none"/>
        </w:rPr>
      </w:pPr>
      <w:r>
        <w:rPr>
          <w:rFonts w:hint="eastAsia" w:ascii="宋体" w:hAnsi="宋体" w:cs="宋体"/>
          <w:b/>
          <w:color w:val="auto"/>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供应商名称</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法定代表人姓名</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u w:val="single"/>
        </w:rPr>
        <w:t xml:space="preserve">                           </w:t>
      </w:r>
    </w:p>
    <w:p>
      <w:pPr>
        <w:spacing w:line="400" w:lineRule="exact"/>
        <w:ind w:firstLine="420" w:firstLineChars="191"/>
        <w:rPr>
          <w:rFonts w:hint="eastAsia" w:ascii="宋体" w:hAnsi="宋体" w:cs="宋体"/>
          <w:color w:val="auto"/>
          <w:szCs w:val="22"/>
          <w:highlight w:val="none"/>
        </w:rPr>
      </w:pPr>
      <w:r>
        <w:rPr>
          <w:rFonts w:hint="eastAsia" w:ascii="宋体" w:hAnsi="宋体" w:cs="宋体"/>
          <w:color w:val="auto"/>
          <w:szCs w:val="22"/>
          <w:highlight w:val="none"/>
        </w:rPr>
        <w:t>签字日期</w:t>
      </w:r>
      <w:r>
        <w:rPr>
          <w:rFonts w:hint="eastAsia" w:ascii="宋体" w:hAnsi="宋体" w:cs="宋体"/>
          <w:color w:val="auto"/>
          <w:szCs w:val="22"/>
          <w:highlight w:val="none"/>
          <w:u w:val="single"/>
        </w:rPr>
        <w:t xml:space="preserve">                                 </w:t>
      </w:r>
    </w:p>
    <w:p>
      <w:pPr>
        <w:spacing w:line="360" w:lineRule="exact"/>
        <w:ind w:firstLine="420" w:firstLineChars="191"/>
        <w:jc w:val="left"/>
        <w:rPr>
          <w:rFonts w:hint="eastAsia" w:ascii="宋体" w:hAnsi="宋体" w:cs="宋体"/>
          <w:color w:val="auto"/>
          <w:szCs w:val="22"/>
          <w:highlight w:val="none"/>
          <w:u w:val="single"/>
        </w:rPr>
      </w:pPr>
      <w:r>
        <w:rPr>
          <w:rFonts w:hint="eastAsia" w:ascii="宋体" w:hAnsi="宋体" w:cs="宋体"/>
          <w:color w:val="auto"/>
          <w:szCs w:val="22"/>
          <w:highlight w:val="none"/>
        </w:rPr>
        <w:t>电子邮件</w:t>
      </w:r>
      <w:r>
        <w:rPr>
          <w:rFonts w:hint="eastAsia" w:ascii="宋体" w:hAnsi="宋体" w:cs="宋体"/>
          <w:color w:val="auto"/>
          <w:szCs w:val="22"/>
          <w:highlight w:val="none"/>
          <w:u w:val="single"/>
        </w:rPr>
        <w:t xml:space="preserve">                                 </w:t>
      </w:r>
    </w:p>
    <w:p>
      <w:pPr>
        <w:spacing w:line="400" w:lineRule="exact"/>
        <w:ind w:left="440" w:leftChars="200"/>
        <w:rPr>
          <w:rFonts w:hint="eastAsia" w:ascii="宋体" w:hAnsi="宋体" w:cs="宋体"/>
          <w:b/>
          <w:color w:val="auto"/>
          <w:szCs w:val="22"/>
          <w:highlight w:val="none"/>
        </w:rPr>
      </w:pPr>
      <w:r>
        <w:rPr>
          <w:rFonts w:hint="eastAsia" w:ascii="宋体" w:hAnsi="宋体" w:cs="宋体"/>
          <w:b/>
          <w:color w:val="auto"/>
          <w:szCs w:val="22"/>
          <w:highlight w:val="none"/>
        </w:rPr>
        <w:t>5、投标供应商有效营业执照和税务登记证（复印件，加盖单位公章）</w:t>
      </w:r>
    </w:p>
    <w:p>
      <w:pPr>
        <w:spacing w:line="400" w:lineRule="exact"/>
        <w:ind w:firstLine="433" w:firstLineChars="196"/>
        <w:rPr>
          <w:rFonts w:hint="eastAsia" w:ascii="宋体" w:hAnsi="宋体" w:cs="宋体"/>
          <w:b/>
          <w:color w:val="auto"/>
          <w:szCs w:val="22"/>
          <w:highlight w:val="none"/>
        </w:rPr>
      </w:pPr>
      <w:r>
        <w:rPr>
          <w:rFonts w:hint="eastAsia" w:ascii="宋体" w:hAnsi="宋体" w:cs="宋体"/>
          <w:b/>
          <w:color w:val="auto"/>
          <w:szCs w:val="22"/>
          <w:highlight w:val="none"/>
        </w:rPr>
        <w:t xml:space="preserve">6、投标供应商资格资质证书（如涉及则提供，复印件加盖单位公章） </w:t>
      </w:r>
    </w:p>
    <w:p>
      <w:pPr>
        <w:spacing w:line="400" w:lineRule="exact"/>
        <w:ind w:firstLine="433" w:firstLineChars="196"/>
        <w:rPr>
          <w:rFonts w:hint="eastAsia" w:ascii="宋体" w:hAnsi="宋体" w:cs="宋体"/>
          <w:color w:val="auto"/>
          <w:szCs w:val="22"/>
          <w:highlight w:val="none"/>
        </w:rPr>
      </w:pPr>
      <w:r>
        <w:rPr>
          <w:rFonts w:hint="eastAsia" w:ascii="宋体" w:hAnsi="宋体" w:cs="宋体"/>
          <w:b/>
          <w:color w:val="auto"/>
          <w:szCs w:val="22"/>
          <w:highlight w:val="none"/>
        </w:rPr>
        <w:t>7、供应商提供供应商“信用中国”(</w:t>
      </w:r>
      <w:r>
        <w:rPr>
          <w:rFonts w:hint="eastAsia" w:ascii="宋体" w:hAnsi="宋体" w:cs="宋体"/>
          <w:b/>
          <w:color w:val="auto"/>
          <w:szCs w:val="22"/>
          <w:highlight w:val="none"/>
        </w:rPr>
        <w:fldChar w:fldCharType="begin"/>
      </w:r>
      <w:r>
        <w:rPr>
          <w:rFonts w:hint="eastAsia" w:ascii="宋体" w:hAnsi="宋体" w:cs="宋体"/>
          <w:b/>
          <w:color w:val="auto"/>
          <w:szCs w:val="22"/>
          <w:highlight w:val="none"/>
        </w:rPr>
        <w:instrText xml:space="preserve"> HYPERLINK "http://www.creditchina.gov.cn" </w:instrText>
      </w:r>
      <w:r>
        <w:rPr>
          <w:rFonts w:hint="eastAsia" w:ascii="宋体" w:hAnsi="宋体" w:cs="宋体"/>
          <w:b/>
          <w:color w:val="auto"/>
          <w:szCs w:val="22"/>
          <w:highlight w:val="none"/>
        </w:rPr>
        <w:fldChar w:fldCharType="separate"/>
      </w:r>
      <w:r>
        <w:rPr>
          <w:rFonts w:hint="eastAsia" w:ascii="宋体" w:hAnsi="宋体" w:cs="宋体"/>
          <w:b/>
          <w:color w:val="auto"/>
          <w:szCs w:val="22"/>
          <w:highlight w:val="none"/>
        </w:rPr>
        <w:t>www.creditchina.gov.cn</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)、“中国政府采购网”（http://www.ccgp.gov.cn/）信用记录相关资料（招标公告发布之日至投标截止时间前）。</w:t>
      </w:r>
      <w:r>
        <w:rPr>
          <w:rFonts w:hint="eastAsia" w:ascii="宋体" w:hAnsi="宋体" w:cs="宋体"/>
          <w:color w:val="auto"/>
          <w:szCs w:val="22"/>
          <w:highlight w:val="none"/>
        </w:rPr>
        <w:t xml:space="preserve">                                            </w:t>
      </w: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color w:val="auto"/>
          <w:sz w:val="32"/>
          <w:highlight w:val="none"/>
        </w:rPr>
      </w:pPr>
    </w:p>
    <w:p>
      <w:pPr>
        <w:pStyle w:val="24"/>
        <w:spacing w:line="460" w:lineRule="atLeast"/>
        <w:rPr>
          <w:rFonts w:hint="eastAsia" w:hAnsi="宋体" w:cs="宋体"/>
          <w:b/>
          <w:color w:val="auto"/>
          <w:sz w:val="32"/>
          <w:highlight w:val="none"/>
        </w:rPr>
      </w:pPr>
      <w:r>
        <w:rPr>
          <w:rFonts w:hint="eastAsia" w:hAnsi="宋体" w:cs="宋体"/>
          <w:color w:val="auto"/>
          <w:sz w:val="32"/>
          <w:highlight w:val="none"/>
        </w:rPr>
        <w:t>附件五</w:t>
      </w:r>
    </w:p>
    <w:p>
      <w:pPr>
        <w:spacing w:line="360" w:lineRule="auto"/>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其他投标文件</w:t>
      </w:r>
    </w:p>
    <w:p>
      <w:pPr>
        <w:pStyle w:val="5"/>
        <w:rPr>
          <w:rFonts w:hint="eastAsia" w:ascii="宋体" w:hAnsi="宋体" w:eastAsia="宋体" w:cs="宋体"/>
          <w:color w:val="auto"/>
          <w:highlight w:val="none"/>
        </w:rPr>
      </w:pPr>
      <w:r>
        <w:rPr>
          <w:rFonts w:hint="eastAsia" w:ascii="宋体" w:hAnsi="宋体" w:eastAsia="宋体" w:cs="宋体"/>
          <w:color w:val="auto"/>
          <w:highlight w:val="none"/>
        </w:rPr>
        <w:t>附件六 随机备品备件、专用工具清单</w:t>
      </w:r>
    </w:p>
    <w:p>
      <w:pPr>
        <w:pStyle w:val="24"/>
        <w:adjustRightInd w:val="0"/>
        <w:snapToGrid w:val="0"/>
        <w:spacing w:line="440" w:lineRule="atLeast"/>
        <w:ind w:firstLine="1446" w:firstLineChars="400"/>
        <w:rPr>
          <w:rFonts w:hint="eastAsia" w:hAnsi="宋体" w:cs="宋体"/>
          <w:b/>
          <w:color w:val="auto"/>
          <w:sz w:val="36"/>
          <w:szCs w:val="36"/>
          <w:highlight w:val="none"/>
        </w:rPr>
      </w:pPr>
      <w:r>
        <w:rPr>
          <w:rFonts w:hint="eastAsia" w:hAnsi="宋体" w:cs="宋体"/>
          <w:b/>
          <w:color w:val="auto"/>
          <w:sz w:val="36"/>
          <w:szCs w:val="36"/>
          <w:highlight w:val="none"/>
        </w:rPr>
        <w:t>随机备品备件、专用工具清单(如有)</w:t>
      </w:r>
    </w:p>
    <w:p>
      <w:pPr>
        <w:pStyle w:val="24"/>
        <w:adjustRightInd w:val="0"/>
        <w:snapToGrid w:val="0"/>
        <w:spacing w:line="440" w:lineRule="atLeast"/>
        <w:rPr>
          <w:rFonts w:hint="eastAsia" w:hAnsi="宋体" w:cs="宋体"/>
          <w:b/>
          <w:color w:val="auto"/>
          <w:sz w:val="36"/>
          <w:szCs w:val="36"/>
          <w:highlight w:val="none"/>
        </w:rPr>
      </w:pPr>
    </w:p>
    <w:tbl>
      <w:tblPr>
        <w:tblStyle w:val="43"/>
        <w:tblW w:w="10082"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noWrap w:val="0"/>
            <w:vAlign w:val="center"/>
          </w:tcPr>
          <w:p>
            <w:pPr>
              <w:pStyle w:val="24"/>
              <w:adjustRightInd w:val="0"/>
              <w:snapToGrid w:val="0"/>
              <w:spacing w:line="440" w:lineRule="atLeast"/>
              <w:jc w:val="left"/>
              <w:rPr>
                <w:rFonts w:hint="eastAsia" w:hAnsi="宋体" w:cs="宋体"/>
                <w:b/>
                <w:color w:val="auto"/>
                <w:sz w:val="24"/>
                <w:szCs w:val="24"/>
                <w:highlight w:val="none"/>
              </w:rPr>
            </w:pPr>
            <w:r>
              <w:rPr>
                <w:rFonts w:hint="eastAsia" w:hAnsi="宋体" w:cs="宋体"/>
                <w:b/>
                <w:color w:val="auto"/>
                <w:sz w:val="24"/>
                <w:szCs w:val="24"/>
                <w:highlight w:val="none"/>
              </w:rPr>
              <w:t>序号</w:t>
            </w:r>
          </w:p>
        </w:tc>
        <w:tc>
          <w:tcPr>
            <w:tcW w:w="1562"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名称</w:t>
            </w:r>
          </w:p>
        </w:tc>
        <w:tc>
          <w:tcPr>
            <w:tcW w:w="3231"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产地/规格/型号</w:t>
            </w:r>
          </w:p>
        </w:tc>
        <w:tc>
          <w:tcPr>
            <w:tcW w:w="1103"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数量</w:t>
            </w:r>
          </w:p>
        </w:tc>
        <w:tc>
          <w:tcPr>
            <w:tcW w:w="1219"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单价</w:t>
            </w:r>
          </w:p>
        </w:tc>
        <w:tc>
          <w:tcPr>
            <w:tcW w:w="1957" w:type="dxa"/>
            <w:noWrap w:val="0"/>
            <w:vAlign w:val="center"/>
          </w:tcPr>
          <w:p>
            <w:pPr>
              <w:pStyle w:val="24"/>
              <w:adjustRightInd w:val="0"/>
              <w:snapToGrid w:val="0"/>
              <w:spacing w:line="440" w:lineRule="atLeast"/>
              <w:jc w:val="center"/>
              <w:rPr>
                <w:rFonts w:hint="eastAsia"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562"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3231"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103"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219" w:type="dxa"/>
            <w:noWrap w:val="0"/>
            <w:vAlign w:val="top"/>
          </w:tcPr>
          <w:p>
            <w:pPr>
              <w:pStyle w:val="24"/>
              <w:adjustRightInd w:val="0"/>
              <w:snapToGrid w:val="0"/>
              <w:spacing w:line="440" w:lineRule="atLeast"/>
              <w:rPr>
                <w:rFonts w:hint="eastAsia" w:hAnsi="宋体" w:cs="宋体"/>
                <w:b/>
                <w:color w:val="auto"/>
                <w:sz w:val="24"/>
                <w:szCs w:val="24"/>
                <w:highlight w:val="none"/>
              </w:rPr>
            </w:pPr>
          </w:p>
        </w:tc>
        <w:tc>
          <w:tcPr>
            <w:tcW w:w="1957" w:type="dxa"/>
            <w:noWrap w:val="0"/>
            <w:vAlign w:val="top"/>
          </w:tcPr>
          <w:p>
            <w:pPr>
              <w:pStyle w:val="24"/>
              <w:adjustRightInd w:val="0"/>
              <w:snapToGrid w:val="0"/>
              <w:spacing w:line="440" w:lineRule="atLeast"/>
              <w:rPr>
                <w:rFonts w:hint="eastAsia" w:hAnsi="宋体" w:cs="宋体"/>
                <w:b/>
                <w:color w:val="auto"/>
                <w:sz w:val="24"/>
                <w:szCs w:val="24"/>
                <w:highlight w:val="none"/>
              </w:rPr>
            </w:pPr>
          </w:p>
        </w:tc>
      </w:tr>
    </w:tbl>
    <w:p>
      <w:pPr>
        <w:pStyle w:val="24"/>
        <w:adjustRightInd w:val="0"/>
        <w:snapToGrid w:val="0"/>
        <w:spacing w:line="440" w:lineRule="atLeast"/>
        <w:rPr>
          <w:rFonts w:hint="eastAsia" w:hAnsi="宋体" w:cs="宋体"/>
          <w:b/>
          <w:color w:val="auto"/>
          <w:sz w:val="24"/>
          <w:highlight w:val="none"/>
        </w:rPr>
      </w:pPr>
    </w:p>
    <w:p>
      <w:pPr>
        <w:pStyle w:val="24"/>
        <w:adjustRightInd w:val="0"/>
        <w:snapToGrid w:val="0"/>
        <w:spacing w:line="440" w:lineRule="atLeast"/>
        <w:rPr>
          <w:rFonts w:hint="eastAsia" w:hAnsi="宋体" w:cs="宋体"/>
          <w:b/>
          <w:color w:val="auto"/>
          <w:sz w:val="24"/>
          <w:highlight w:val="none"/>
        </w:rPr>
      </w:pPr>
      <w:r>
        <w:rPr>
          <w:rFonts w:hint="eastAsia" w:hAnsi="宋体" w:cs="宋体"/>
          <w:b/>
          <w:color w:val="auto"/>
          <w:sz w:val="24"/>
          <w:highlight w:val="none"/>
        </w:rPr>
        <w:t xml:space="preserve">供应商全称（盖章）：           </w:t>
      </w:r>
    </w:p>
    <w:p>
      <w:pPr>
        <w:pStyle w:val="24"/>
        <w:spacing w:line="440" w:lineRule="atLeast"/>
        <w:rPr>
          <w:rFonts w:hint="eastAsia" w:hAnsi="宋体" w:cs="宋体"/>
          <w:b/>
          <w:color w:val="auto"/>
          <w:sz w:val="32"/>
          <w:highlight w:val="none"/>
        </w:rPr>
      </w:pPr>
    </w:p>
    <w:p>
      <w:pPr>
        <w:pStyle w:val="24"/>
        <w:spacing w:line="440" w:lineRule="atLeast"/>
        <w:rPr>
          <w:rFonts w:hint="eastAsia" w:hAnsi="宋体" w:cs="宋体"/>
          <w:b/>
          <w:color w:val="auto"/>
          <w:sz w:val="32"/>
          <w:highlight w:val="none"/>
        </w:rPr>
      </w:pPr>
    </w:p>
    <w:p>
      <w:pPr>
        <w:pStyle w:val="5"/>
        <w:rPr>
          <w:rFonts w:hint="eastAsia" w:ascii="宋体" w:hAnsi="宋体" w:eastAsia="宋体" w:cs="宋体"/>
          <w:color w:val="auto"/>
          <w:highlight w:val="none"/>
        </w:rPr>
      </w:pPr>
      <w:r>
        <w:rPr>
          <w:rFonts w:hint="eastAsia" w:ascii="宋体" w:hAnsi="宋体" w:eastAsia="宋体" w:cs="宋体"/>
          <w:color w:val="auto"/>
          <w:highlight w:val="none"/>
        </w:rPr>
        <w:t>附件七   产品零件、易损件、备品备件报价表</w:t>
      </w:r>
    </w:p>
    <w:p>
      <w:pPr>
        <w:pStyle w:val="24"/>
        <w:adjustRightInd w:val="0"/>
        <w:snapToGrid w:val="0"/>
        <w:spacing w:line="400" w:lineRule="exact"/>
        <w:ind w:firstLine="1440" w:firstLineChars="400"/>
        <w:rPr>
          <w:rFonts w:hint="eastAsia" w:hAnsi="宋体" w:cs="宋体"/>
          <w:color w:val="auto"/>
          <w:sz w:val="36"/>
          <w:szCs w:val="36"/>
          <w:highlight w:val="none"/>
        </w:rPr>
      </w:pPr>
      <w:r>
        <w:rPr>
          <w:rFonts w:hint="eastAsia" w:hAnsi="宋体" w:cs="宋体"/>
          <w:color w:val="auto"/>
          <w:sz w:val="36"/>
          <w:szCs w:val="36"/>
          <w:highlight w:val="none"/>
        </w:rPr>
        <w:t>产品零件、易损件、备品备件报价表</w:t>
      </w:r>
    </w:p>
    <w:p>
      <w:pPr>
        <w:pStyle w:val="24"/>
        <w:adjustRightInd w:val="0"/>
        <w:snapToGrid w:val="0"/>
        <w:spacing w:line="400" w:lineRule="exact"/>
        <w:ind w:firstLine="1440" w:firstLineChars="400"/>
        <w:rPr>
          <w:rFonts w:hint="eastAsia" w:hAnsi="宋体" w:cs="宋体"/>
          <w:color w:val="auto"/>
          <w:sz w:val="36"/>
          <w:szCs w:val="36"/>
          <w:highlight w:val="none"/>
        </w:rPr>
      </w:pPr>
    </w:p>
    <w:tbl>
      <w:tblPr>
        <w:tblStyle w:val="43"/>
        <w:tblW w:w="10224"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序号</w:t>
            </w:r>
          </w:p>
        </w:tc>
        <w:tc>
          <w:tcPr>
            <w:tcW w:w="2642"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名称</w:t>
            </w:r>
          </w:p>
        </w:tc>
        <w:tc>
          <w:tcPr>
            <w:tcW w:w="2604"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产地/规格/型号</w:t>
            </w:r>
          </w:p>
        </w:tc>
        <w:tc>
          <w:tcPr>
            <w:tcW w:w="1136"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数量</w:t>
            </w:r>
          </w:p>
        </w:tc>
        <w:tc>
          <w:tcPr>
            <w:tcW w:w="1149"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单价</w:t>
            </w:r>
          </w:p>
        </w:tc>
        <w:tc>
          <w:tcPr>
            <w:tcW w:w="2068" w:type="dxa"/>
            <w:noWrap w:val="0"/>
            <w:vAlign w:val="center"/>
          </w:tcPr>
          <w:p>
            <w:pPr>
              <w:pStyle w:val="24"/>
              <w:adjustRightInd w:val="0"/>
              <w:snapToGrid w:val="0"/>
              <w:spacing w:line="400" w:lineRule="exact"/>
              <w:jc w:val="center"/>
              <w:rPr>
                <w:rFonts w:hint="eastAsia" w:hAnsi="宋体" w:cs="宋体"/>
                <w:color w:val="auto"/>
                <w:sz w:val="22"/>
                <w:szCs w:val="22"/>
                <w:highlight w:val="none"/>
              </w:rPr>
            </w:pPr>
            <w:r>
              <w:rPr>
                <w:rFonts w:hint="eastAsia" w:hAnsi="宋体" w:cs="宋体"/>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jc w:val="center"/>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rPr>
                <w:rFonts w:hint="eastAsia"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42"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604"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36"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1149" w:type="dxa"/>
            <w:noWrap w:val="0"/>
            <w:vAlign w:val="top"/>
          </w:tcPr>
          <w:p>
            <w:pPr>
              <w:pStyle w:val="24"/>
              <w:adjustRightInd w:val="0"/>
              <w:snapToGrid w:val="0"/>
              <w:spacing w:line="400" w:lineRule="exact"/>
              <w:rPr>
                <w:rFonts w:hint="eastAsia" w:hAnsi="宋体" w:cs="宋体"/>
                <w:color w:val="auto"/>
                <w:sz w:val="22"/>
                <w:szCs w:val="22"/>
                <w:highlight w:val="none"/>
              </w:rPr>
            </w:pPr>
          </w:p>
        </w:tc>
        <w:tc>
          <w:tcPr>
            <w:tcW w:w="2068" w:type="dxa"/>
            <w:noWrap w:val="0"/>
            <w:vAlign w:val="top"/>
          </w:tcPr>
          <w:p>
            <w:pPr>
              <w:pStyle w:val="24"/>
              <w:adjustRightInd w:val="0"/>
              <w:snapToGrid w:val="0"/>
              <w:spacing w:line="400" w:lineRule="exact"/>
              <w:rPr>
                <w:rFonts w:hint="eastAsia" w:hAnsi="宋体" w:cs="宋体"/>
                <w:color w:val="auto"/>
                <w:sz w:val="22"/>
                <w:szCs w:val="22"/>
                <w:highlight w:val="none"/>
              </w:rPr>
            </w:pPr>
          </w:p>
        </w:tc>
      </w:tr>
    </w:tbl>
    <w:p>
      <w:pPr>
        <w:pStyle w:val="24"/>
        <w:adjustRightInd w:val="0"/>
        <w:snapToGrid w:val="0"/>
        <w:spacing w:line="400" w:lineRule="exact"/>
        <w:rPr>
          <w:rFonts w:hint="eastAsia" w:hAnsi="宋体" w:cs="宋体"/>
          <w:color w:val="auto"/>
          <w:sz w:val="24"/>
          <w:highlight w:val="none"/>
        </w:rPr>
      </w:pPr>
    </w:p>
    <w:p>
      <w:pPr>
        <w:pStyle w:val="24"/>
        <w:adjustRightInd w:val="0"/>
        <w:snapToGrid w:val="0"/>
        <w:spacing w:line="400" w:lineRule="exact"/>
        <w:rPr>
          <w:rFonts w:hint="eastAsia" w:hAnsi="宋体" w:cs="宋体"/>
          <w:color w:val="auto"/>
          <w:szCs w:val="22"/>
          <w:highlight w:val="none"/>
          <w:u w:val="single"/>
        </w:rPr>
      </w:pPr>
      <w:r>
        <w:rPr>
          <w:rFonts w:hint="eastAsia" w:hAnsi="宋体" w:cs="宋体"/>
          <w:color w:val="auto"/>
          <w:szCs w:val="22"/>
          <w:highlight w:val="none"/>
        </w:rPr>
        <w:t>供应商盖章</w:t>
      </w:r>
      <w:r>
        <w:rPr>
          <w:rFonts w:hint="eastAsia" w:hAnsi="宋体" w:cs="宋体"/>
          <w:color w:val="auto"/>
          <w:szCs w:val="22"/>
          <w:highlight w:val="none"/>
          <w:u w:val="single"/>
        </w:rPr>
        <w:t xml:space="preserve">：           </w:t>
      </w:r>
    </w:p>
    <w:p>
      <w:pPr>
        <w:rPr>
          <w:rFonts w:hint="eastAsia" w:ascii="宋体" w:hAnsi="宋体" w:cs="宋体"/>
          <w:b/>
          <w:color w:val="auto"/>
          <w:sz w:val="32"/>
          <w:szCs w:val="32"/>
          <w:highlight w:val="none"/>
        </w:rPr>
      </w:pPr>
      <w:r>
        <w:rPr>
          <w:rFonts w:hint="eastAsia" w:ascii="宋体" w:hAnsi="宋体" w:cs="宋体"/>
          <w:color w:val="auto"/>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pPr>
        <w:rPr>
          <w:rFonts w:hint="eastAsia" w:ascii="宋体" w:hAnsi="宋体" w:cs="宋体"/>
          <w:color w:val="auto"/>
          <w:highlight w:val="none"/>
        </w:rPr>
      </w:pPr>
      <w:r>
        <w:rPr>
          <w:rFonts w:hint="eastAsia" w:ascii="宋体" w:hAnsi="宋体" w:cs="宋体"/>
          <w:color w:val="auto"/>
          <w:highlight w:val="none"/>
        </w:rPr>
        <w:t xml:space="preserve">     </w:t>
      </w: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pPr>
    </w:p>
    <w:p>
      <w:pPr>
        <w:pStyle w:val="5"/>
        <w:rPr>
          <w:rFonts w:hint="eastAsia" w:ascii="宋体" w:hAnsi="宋体" w:eastAsia="宋体" w:cs="宋体"/>
          <w:color w:val="auto"/>
          <w:highlight w:val="none"/>
        </w:rPr>
      </w:pPr>
      <w:r>
        <w:rPr>
          <w:rFonts w:hint="eastAsia" w:ascii="宋体" w:hAnsi="宋体" w:eastAsia="宋体" w:cs="宋体"/>
          <w:color w:val="auto"/>
          <w:highlight w:val="none"/>
        </w:rPr>
        <w:t>附件八  业绩</w:t>
      </w:r>
    </w:p>
    <w:p>
      <w:pPr>
        <w:pStyle w:val="24"/>
        <w:adjustRightInd w:val="0"/>
        <w:snapToGrid w:val="0"/>
        <w:spacing w:line="400" w:lineRule="exact"/>
        <w:jc w:val="center"/>
        <w:rPr>
          <w:rFonts w:hint="eastAsia" w:hAnsi="宋体" w:cs="宋体"/>
          <w:color w:val="auto"/>
          <w:sz w:val="36"/>
          <w:szCs w:val="36"/>
          <w:highlight w:val="none"/>
        </w:rPr>
      </w:pPr>
      <w:r>
        <w:rPr>
          <w:rFonts w:hint="eastAsia" w:hAnsi="宋体" w:cs="宋体"/>
          <w:color w:val="auto"/>
          <w:sz w:val="36"/>
          <w:szCs w:val="36"/>
          <w:highlight w:val="none"/>
        </w:rPr>
        <w:t>提供201</w:t>
      </w:r>
      <w:r>
        <w:rPr>
          <w:rFonts w:hint="eastAsia" w:hAnsi="宋体" w:cs="宋体"/>
          <w:color w:val="auto"/>
          <w:sz w:val="36"/>
          <w:szCs w:val="36"/>
          <w:highlight w:val="none"/>
          <w:lang w:val="en-US" w:eastAsia="zh-CN"/>
        </w:rPr>
        <w:t>8</w:t>
      </w:r>
      <w:r>
        <w:rPr>
          <w:rFonts w:hint="eastAsia" w:hAnsi="宋体" w:cs="宋体"/>
          <w:color w:val="auto"/>
          <w:sz w:val="36"/>
          <w:szCs w:val="36"/>
          <w:highlight w:val="none"/>
        </w:rPr>
        <w:t>年1月1日以来同类项目业绩</w:t>
      </w:r>
    </w:p>
    <w:p>
      <w:pPr>
        <w:autoSpaceDE w:val="0"/>
        <w:autoSpaceDN w:val="0"/>
        <w:adjustRightInd w:val="0"/>
        <w:snapToGrid w:val="0"/>
        <w:spacing w:line="360" w:lineRule="atLeast"/>
        <w:jc w:val="center"/>
        <w:textAlignment w:val="bottom"/>
        <w:rPr>
          <w:rFonts w:hint="eastAsia" w:ascii="宋体" w:hAnsi="宋体" w:cs="宋体"/>
          <w:b/>
          <w:color w:val="auto"/>
          <w:sz w:val="24"/>
          <w:highlight w:val="none"/>
        </w:rPr>
      </w:pPr>
      <w:r>
        <w:rPr>
          <w:rFonts w:hint="eastAsia" w:ascii="宋体" w:hAnsi="宋体" w:cs="宋体"/>
          <w:color w:val="auto"/>
          <w:szCs w:val="22"/>
          <w:highlight w:val="none"/>
        </w:rPr>
        <w:t>（自行编制）</w:t>
      </w:r>
    </w:p>
    <w:p>
      <w:pPr>
        <w:autoSpaceDE w:val="0"/>
        <w:autoSpaceDN w:val="0"/>
        <w:adjustRightInd w:val="0"/>
        <w:spacing w:line="460" w:lineRule="atLeast"/>
        <w:rPr>
          <w:b/>
          <w:color w:val="auto"/>
          <w:sz w:val="30"/>
          <w:szCs w:val="30"/>
          <w:highlight w:val="none"/>
          <w:lang w:val="zh-CN"/>
        </w:rPr>
      </w:pPr>
      <w:r>
        <w:rPr>
          <w:rFonts w:hint="eastAsia"/>
          <w:b/>
          <w:color w:val="auto"/>
          <w:sz w:val="30"/>
          <w:szCs w:val="30"/>
          <w:highlight w:val="none"/>
        </w:rPr>
        <w:t xml:space="preserve">附件九 </w:t>
      </w:r>
      <w:r>
        <w:rPr>
          <w:rFonts w:hint="eastAsia"/>
          <w:b/>
          <w:color w:val="auto"/>
          <w:sz w:val="30"/>
          <w:szCs w:val="30"/>
          <w:highlight w:val="none"/>
          <w:lang w:val="zh-CN"/>
        </w:rPr>
        <w:t xml:space="preserve">       </w:t>
      </w:r>
    </w:p>
    <w:p>
      <w:pPr>
        <w:autoSpaceDE w:val="0"/>
        <w:autoSpaceDN w:val="0"/>
        <w:adjustRightInd w:val="0"/>
        <w:spacing w:line="460" w:lineRule="atLeast"/>
        <w:jc w:val="center"/>
        <w:rPr>
          <w:rFonts w:hint="eastAsia"/>
          <w:color w:val="auto"/>
          <w:sz w:val="36"/>
          <w:highlight w:val="none"/>
          <w:lang w:val="zh-CN"/>
        </w:rPr>
      </w:pPr>
      <w:r>
        <w:rPr>
          <w:rFonts w:hint="eastAsia"/>
          <w:color w:val="auto"/>
          <w:sz w:val="36"/>
          <w:highlight w:val="none"/>
          <w:lang w:val="zh-CN"/>
        </w:rPr>
        <w:t>节能环保产品声明函</w:t>
      </w:r>
    </w:p>
    <w:p>
      <w:pPr>
        <w:autoSpaceDE w:val="0"/>
        <w:autoSpaceDN w:val="0"/>
        <w:adjustRightInd w:val="0"/>
        <w:spacing w:line="460" w:lineRule="atLeast"/>
        <w:jc w:val="center"/>
        <w:rPr>
          <w:color w:val="auto"/>
          <w:sz w:val="36"/>
          <w:highlight w:val="none"/>
          <w:lang w:val="zh-CN"/>
        </w:rPr>
      </w:pPr>
      <w:r>
        <w:rPr>
          <w:rFonts w:hint="eastAsia"/>
          <w:color w:val="auto"/>
          <w:szCs w:val="22"/>
          <w:highlight w:val="none"/>
        </w:rPr>
        <w:t>(如有则提供)</w:t>
      </w:r>
    </w:p>
    <w:p>
      <w:pPr>
        <w:rPr>
          <w:color w:val="auto"/>
          <w:sz w:val="28"/>
          <w:szCs w:val="28"/>
          <w:highlight w:val="none"/>
        </w:rPr>
      </w:pPr>
    </w:p>
    <w:p>
      <w:pPr>
        <w:spacing w:line="460" w:lineRule="atLeast"/>
        <w:ind w:firstLine="440" w:firstLineChars="200"/>
        <w:rPr>
          <w:color w:val="auto"/>
          <w:szCs w:val="22"/>
          <w:highlight w:val="none"/>
        </w:rPr>
      </w:pPr>
      <w:r>
        <w:rPr>
          <w:rFonts w:hint="eastAsia"/>
          <w:color w:val="auto"/>
          <w:szCs w:val="22"/>
          <w:highlight w:val="none"/>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auto"/>
          <w:szCs w:val="22"/>
          <w:highlight w:val="none"/>
        </w:rPr>
      </w:pPr>
      <w:r>
        <w:rPr>
          <w:rFonts w:hint="eastAsia"/>
          <w:color w:val="auto"/>
          <w:szCs w:val="22"/>
          <w:highlight w:val="none"/>
        </w:rPr>
        <w:t>1. 此次采购项目中本公司所列节能或环保产品均已录入财政部、环境保护部公布的“环境标志产品政府采购清单”</w:t>
      </w:r>
      <w:r>
        <w:rPr>
          <w:rFonts w:hint="eastAsia"/>
          <w:color w:val="auto"/>
          <w:highlight w:val="none"/>
        </w:rPr>
        <w:t xml:space="preserve"> </w:t>
      </w:r>
      <w:r>
        <w:rPr>
          <w:rFonts w:hint="eastAsia"/>
          <w:color w:val="auto"/>
          <w:szCs w:val="22"/>
          <w:highlight w:val="none"/>
        </w:rPr>
        <w:t>（第二十一期或第二十二期（公告清单））或财政部、发展改革委公布的“节能产品政府采购清单” （第二十三期或第二十四期（公告清单））。</w:t>
      </w:r>
    </w:p>
    <w:p>
      <w:pPr>
        <w:spacing w:line="460" w:lineRule="atLeast"/>
        <w:ind w:firstLine="440" w:firstLineChars="200"/>
        <w:rPr>
          <w:color w:val="auto"/>
          <w:szCs w:val="22"/>
          <w:highlight w:val="none"/>
        </w:rPr>
      </w:pPr>
      <w:r>
        <w:rPr>
          <w:rFonts w:hint="eastAsia"/>
          <w:color w:val="auto"/>
          <w:szCs w:val="22"/>
          <w:highlight w:val="none"/>
        </w:rPr>
        <w:t>2.本公司参加</w:t>
      </w:r>
      <w:r>
        <w:rPr>
          <w:rFonts w:hint="eastAsia"/>
          <w:color w:val="auto"/>
          <w:szCs w:val="22"/>
          <w:highlight w:val="none"/>
          <w:u w:val="single"/>
        </w:rPr>
        <w:t>（招标项目名称，招标编号）</w:t>
      </w:r>
      <w:r>
        <w:rPr>
          <w:rFonts w:hint="eastAsia"/>
          <w:color w:val="auto"/>
          <w:szCs w:val="22"/>
          <w:highlight w:val="none"/>
        </w:rPr>
        <w:t>的采购活动提供的</w:t>
      </w:r>
      <w:r>
        <w:rPr>
          <w:rFonts w:hint="eastAsia"/>
          <w:color w:val="auto"/>
          <w:szCs w:val="22"/>
          <w:highlight w:val="none"/>
          <w:u w:val="single"/>
        </w:rPr>
        <w:t xml:space="preserve">      </w:t>
      </w:r>
      <w:r>
        <w:rPr>
          <w:rFonts w:hint="eastAsia"/>
          <w:color w:val="auto"/>
          <w:szCs w:val="22"/>
          <w:highlight w:val="none"/>
        </w:rPr>
        <w:t>产品为环保或节能产品。</w:t>
      </w:r>
    </w:p>
    <w:p>
      <w:pPr>
        <w:spacing w:line="460" w:lineRule="atLeast"/>
        <w:ind w:firstLine="440" w:firstLineChars="200"/>
        <w:rPr>
          <w:color w:val="auto"/>
          <w:szCs w:val="22"/>
          <w:highlight w:val="none"/>
        </w:rPr>
      </w:pPr>
      <w:r>
        <w:rPr>
          <w:rFonts w:hint="eastAsia"/>
          <w:color w:val="auto"/>
          <w:szCs w:val="22"/>
          <w:highlight w:val="none"/>
        </w:rPr>
        <w:t>本公司对上述声明的真实性负责。如有虚假，将依法承担相应法律责任。</w:t>
      </w:r>
    </w:p>
    <w:p>
      <w:pPr>
        <w:spacing w:line="460" w:lineRule="atLeast"/>
        <w:rPr>
          <w:color w:val="auto"/>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投标供应商盖章：        </w:t>
      </w:r>
    </w:p>
    <w:p>
      <w:pPr>
        <w:autoSpaceDE w:val="0"/>
        <w:autoSpaceDN w:val="0"/>
        <w:adjustRightInd w:val="0"/>
        <w:spacing w:line="460" w:lineRule="atLeast"/>
        <w:jc w:val="left"/>
        <w:rPr>
          <w:rFonts w:hint="eastAsia"/>
          <w:color w:val="auto"/>
          <w:szCs w:val="22"/>
          <w:highlight w:val="none"/>
        </w:rPr>
      </w:pPr>
      <w:r>
        <w:rPr>
          <w:rFonts w:hint="eastAsia"/>
          <w:color w:val="auto"/>
          <w:szCs w:val="22"/>
          <w:highlight w:val="none"/>
        </w:rPr>
        <w:t xml:space="preserve">日 期：                  </w:t>
      </w: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autoSpaceDE w:val="0"/>
        <w:autoSpaceDN w:val="0"/>
        <w:adjustRightInd w:val="0"/>
        <w:spacing w:line="460" w:lineRule="atLeast"/>
        <w:jc w:val="center"/>
        <w:rPr>
          <w:rFonts w:hint="eastAsia"/>
          <w:color w:val="auto"/>
          <w:szCs w:val="22"/>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autoSpaceDE w:val="0"/>
        <w:autoSpaceDN w:val="0"/>
        <w:adjustRightInd w:val="0"/>
        <w:spacing w:line="460" w:lineRule="atLeast"/>
        <w:jc w:val="center"/>
        <w:rPr>
          <w:rFonts w:hint="eastAsia"/>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Cs w:val="22"/>
          <w:highlight w:val="none"/>
        </w:rPr>
        <w:t>(如有则提供)</w:t>
      </w:r>
    </w:p>
    <w:p>
      <w:pPr>
        <w:rPr>
          <w:color w:val="auto"/>
          <w:szCs w:val="22"/>
          <w:highlight w:val="none"/>
        </w:rPr>
      </w:pPr>
      <w:r>
        <w:rPr>
          <w:rFonts w:hint="eastAsia"/>
          <w:color w:val="auto"/>
          <w:szCs w:val="22"/>
          <w:highlight w:val="none"/>
        </w:rPr>
        <w:t>（1）投标产品中节能产品明细清单</w:t>
      </w:r>
    </w:p>
    <w:tbl>
      <w:tblPr>
        <w:tblStyle w:val="43"/>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制造商</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品牌</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（2）投标产品中环保产品明细清单</w:t>
      </w:r>
    </w:p>
    <w:tbl>
      <w:tblPr>
        <w:tblStyle w:val="43"/>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企业名称</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注册商标</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highlight w:val="none"/>
              </w:rPr>
            </w:pPr>
          </w:p>
        </w:tc>
      </w:tr>
    </w:tbl>
    <w:p>
      <w:pPr>
        <w:spacing w:line="460" w:lineRule="exact"/>
        <w:rPr>
          <w:rFonts w:hint="eastAsia"/>
          <w:color w:val="auto"/>
          <w:szCs w:val="22"/>
          <w:highlight w:val="none"/>
        </w:rPr>
      </w:pPr>
      <w:r>
        <w:rPr>
          <w:rFonts w:hint="eastAsia"/>
          <w:color w:val="auto"/>
          <w:szCs w:val="22"/>
          <w:highlight w:val="none"/>
        </w:rPr>
        <w:t>说明：1、表后附所投相关产品对应在节能（环保）产品清单中的证明材料；</w:t>
      </w:r>
    </w:p>
    <w:p>
      <w:pPr>
        <w:spacing w:line="460" w:lineRule="exact"/>
        <w:ind w:firstLine="660" w:firstLineChars="300"/>
        <w:rPr>
          <w:color w:val="auto"/>
          <w:szCs w:val="22"/>
          <w:highlight w:val="none"/>
        </w:rPr>
      </w:pPr>
      <w:r>
        <w:rPr>
          <w:rFonts w:hint="eastAsia"/>
          <w:color w:val="auto"/>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                                                    投标供应商盖章：   </w:t>
      </w:r>
    </w:p>
    <w:p>
      <w:pPr>
        <w:spacing w:line="460" w:lineRule="exact"/>
        <w:rPr>
          <w:color w:val="auto"/>
          <w:szCs w:val="22"/>
          <w:highlight w:val="none"/>
        </w:rPr>
      </w:pPr>
      <w:r>
        <w:rPr>
          <w:rFonts w:hint="eastAsia"/>
          <w:color w:val="auto"/>
          <w:szCs w:val="22"/>
          <w:highlight w:val="none"/>
        </w:rPr>
        <w:t xml:space="preserve">                                                       日 期：          </w:t>
      </w:r>
    </w:p>
    <w:p>
      <w:pPr>
        <w:spacing w:line="460" w:lineRule="atLeast"/>
        <w:rPr>
          <w:rFonts w:hint="eastAsia"/>
          <w:color w:val="auto"/>
          <w:sz w:val="28"/>
          <w:szCs w:val="28"/>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color w:val="auto"/>
          <w:highlight w:val="none"/>
        </w:rPr>
      </w:pPr>
    </w:p>
    <w:p>
      <w:pPr>
        <w:pStyle w:val="24"/>
        <w:spacing w:line="460" w:lineRule="atLeast"/>
        <w:rPr>
          <w:rFonts w:hint="eastAsia" w:hAnsi="宋体" w:cs="宋体"/>
          <w:b/>
          <w:color w:val="auto"/>
          <w:sz w:val="32"/>
          <w:highlight w:val="none"/>
        </w:rPr>
      </w:pPr>
      <w:r>
        <w:rPr>
          <w:rFonts w:hint="eastAsia" w:hAnsi="宋体" w:cs="宋体"/>
          <w:b/>
          <w:color w:val="auto"/>
          <w:sz w:val="32"/>
          <w:highlight w:val="none"/>
        </w:rPr>
        <w:t>附件十  供应商参与国企采购活动投标资格声明</w:t>
      </w:r>
    </w:p>
    <w:p>
      <w:pPr>
        <w:pStyle w:val="24"/>
        <w:adjustRightInd w:val="0"/>
        <w:snapToGrid w:val="0"/>
        <w:spacing w:line="360" w:lineRule="exact"/>
        <w:jc w:val="center"/>
        <w:rPr>
          <w:rFonts w:hint="eastAsia" w:hAnsi="宋体" w:cs="宋体"/>
          <w:b/>
          <w:color w:val="auto"/>
          <w:sz w:val="32"/>
          <w:highlight w:val="none"/>
          <w:lang w:val="zh-CN"/>
        </w:rPr>
      </w:pPr>
    </w:p>
    <w:p>
      <w:pPr>
        <w:pStyle w:val="24"/>
        <w:adjustRightInd w:val="0"/>
        <w:snapToGrid w:val="0"/>
        <w:spacing w:line="360" w:lineRule="exact"/>
        <w:jc w:val="center"/>
        <w:rPr>
          <w:rFonts w:hint="eastAsia" w:hAnsi="宋体" w:cs="宋体"/>
          <w:b/>
          <w:color w:val="auto"/>
          <w:sz w:val="32"/>
          <w:highlight w:val="none"/>
          <w:lang w:val="zh-CN"/>
        </w:rPr>
      </w:pPr>
      <w:r>
        <w:rPr>
          <w:rFonts w:hint="eastAsia" w:hAnsi="宋体" w:cs="宋体"/>
          <w:b/>
          <w:color w:val="auto"/>
          <w:sz w:val="32"/>
          <w:highlight w:val="none"/>
          <w:lang w:val="zh-CN"/>
        </w:rPr>
        <w:t>供应商参与国企采购活动投标资格声明函</w:t>
      </w:r>
    </w:p>
    <w:tbl>
      <w:tblPr>
        <w:tblStyle w:val="43"/>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项目名称</w:t>
            </w:r>
          </w:p>
        </w:tc>
        <w:tc>
          <w:tcPr>
            <w:tcW w:w="8303" w:type="dxa"/>
            <w:noWrap w:val="0"/>
            <w:vAlign w:val="top"/>
          </w:tcPr>
          <w:p>
            <w:pPr>
              <w:pStyle w:val="24"/>
              <w:adjustRightInd w:val="0"/>
              <w:snapToGrid w:val="0"/>
              <w:spacing w:line="400" w:lineRule="exact"/>
              <w:ind w:left="422" w:firstLine="331"/>
              <w:rPr>
                <w:rFonts w:hint="eastAsia"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项目采购编号</w:t>
            </w:r>
          </w:p>
        </w:tc>
        <w:tc>
          <w:tcPr>
            <w:tcW w:w="8303" w:type="dxa"/>
            <w:noWrap w:val="0"/>
            <w:vAlign w:val="top"/>
          </w:tcPr>
          <w:p>
            <w:pPr>
              <w:pStyle w:val="24"/>
              <w:adjustRightInd w:val="0"/>
              <w:snapToGrid w:val="0"/>
              <w:spacing w:line="400" w:lineRule="exact"/>
              <w:ind w:left="422" w:firstLine="361"/>
              <w:rPr>
                <w:rFonts w:hint="eastAsia"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时    间</w:t>
            </w:r>
          </w:p>
        </w:tc>
        <w:tc>
          <w:tcPr>
            <w:tcW w:w="8303" w:type="dxa"/>
            <w:noWrap w:val="0"/>
            <w:vAlign w:val="top"/>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noWrap w:val="0"/>
            <w:vAlign w:val="top"/>
          </w:tcPr>
          <w:p>
            <w:pPr>
              <w:pStyle w:val="24"/>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1、根据《平阳县国有企业采购管理办法（试行）》第十二条规定，我单位满足以下条件：</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（一）具有独立承担民事责任的能力；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（二）具有良好的商业信誉和健全的财务会计制度；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（三）具有履行合同所必需的设备和专业技术能力；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（四）有依法缴纳税收和社会保障资金的良好记录；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（五）参加政府采购活动前三年内，在经营活动中没有重大违法记录；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 xml:space="preserve">（六）法律、行政法规规定的其他条件。 </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auto"/>
                <w:sz w:val="22"/>
                <w:szCs w:val="22"/>
                <w:highlight w:val="none"/>
              </w:rPr>
              <w:t>我单位承诺不存在上述文件规定依法限制参与政府采购的情况。</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3、我单位承诺没有被各地、各级财政部门限制参加政府采购活动。</w:t>
            </w:r>
          </w:p>
          <w:p>
            <w:pPr>
              <w:pStyle w:val="24"/>
              <w:adjustRightInd w:val="0"/>
              <w:snapToGrid w:val="0"/>
              <w:spacing w:line="400" w:lineRule="exact"/>
              <w:ind w:firstLine="450"/>
              <w:rPr>
                <w:rFonts w:hint="eastAsia" w:hAnsi="宋体" w:cs="宋体"/>
                <w:color w:val="auto"/>
                <w:sz w:val="22"/>
                <w:szCs w:val="22"/>
                <w:highlight w:val="none"/>
              </w:rPr>
            </w:pPr>
            <w:r>
              <w:rPr>
                <w:rFonts w:hint="eastAsia" w:hAnsi="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400" w:lineRule="exact"/>
              <w:ind w:firstLine="440" w:firstLineChars="200"/>
              <w:rPr>
                <w:rFonts w:hint="eastAsia" w:ascii="宋体" w:hAnsi="宋体" w:cs="宋体"/>
                <w:bCs/>
                <w:color w:val="auto"/>
                <w:szCs w:val="22"/>
                <w:highlight w:val="none"/>
              </w:rPr>
            </w:pPr>
            <w:r>
              <w:rPr>
                <w:rFonts w:hint="eastAsia" w:ascii="宋体" w:hAnsi="宋体" w:cs="宋体"/>
                <w:bCs/>
                <w:color w:val="auto"/>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noWrap w:val="0"/>
            <w:vAlign w:val="center"/>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供应商名称（加盖盖章）：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noWrap w:val="0"/>
            <w:vAlign w:val="center"/>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noWrap w:val="0"/>
            <w:vAlign w:val="center"/>
          </w:tcPr>
          <w:p>
            <w:pPr>
              <w:pStyle w:val="24"/>
              <w:adjustRightInd w:val="0"/>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签署日期：</w:t>
            </w:r>
          </w:p>
        </w:tc>
      </w:tr>
    </w:tbl>
    <w:p>
      <w:pPr>
        <w:spacing w:line="360" w:lineRule="exact"/>
        <w:jc w:val="left"/>
        <w:rPr>
          <w:rFonts w:hint="eastAsia" w:ascii="宋体" w:hAnsi="宋体" w:cs="宋体"/>
          <w:bCs/>
          <w:color w:val="auto"/>
          <w:szCs w:val="22"/>
          <w:highlight w:val="none"/>
          <w:u w:val="single"/>
        </w:rPr>
      </w:pPr>
      <w:r>
        <w:rPr>
          <w:rFonts w:hint="eastAsia" w:ascii="宋体" w:hAnsi="宋体" w:cs="宋体"/>
          <w:b/>
          <w:bCs/>
          <w:color w:val="auto"/>
          <w:szCs w:val="22"/>
          <w:highlight w:val="none"/>
        </w:rPr>
        <w:t xml:space="preserve"> </w:t>
      </w:r>
      <w:r>
        <w:rPr>
          <w:rFonts w:hint="eastAsia" w:ascii="宋体" w:hAnsi="宋体" w:cs="宋体"/>
          <w:bCs/>
          <w:color w:val="auto"/>
          <w:szCs w:val="22"/>
          <w:highlight w:val="none"/>
        </w:rPr>
        <w:t xml:space="preserve"> </w:t>
      </w:r>
      <w:r>
        <w:rPr>
          <w:rFonts w:hint="eastAsia" w:ascii="宋体" w:hAnsi="宋体" w:cs="宋体"/>
          <w:bCs/>
          <w:color w:val="auto"/>
          <w:szCs w:val="22"/>
          <w:highlight w:val="none"/>
          <w:u w:val="single"/>
        </w:rPr>
        <w:t>备注：▲投标供应商必须提供本声明，不提供按无效投标处理。</w:t>
      </w:r>
    </w:p>
    <w:p>
      <w:pPr>
        <w:pStyle w:val="24"/>
        <w:spacing w:line="460" w:lineRule="atLeast"/>
        <w:rPr>
          <w:rFonts w:hint="eastAsia" w:hAnsi="宋体" w:cs="宋体"/>
          <w:bCs/>
          <w:color w:val="auto"/>
          <w:sz w:val="32"/>
          <w:highlight w:val="none"/>
        </w:rPr>
      </w:pPr>
    </w:p>
    <w:p>
      <w:pPr>
        <w:pStyle w:val="24"/>
        <w:spacing w:line="460" w:lineRule="atLeast"/>
        <w:rPr>
          <w:rFonts w:hint="eastAsia" w:hAnsi="宋体" w:cs="宋体"/>
          <w:b/>
          <w:color w:val="auto"/>
          <w:sz w:val="32"/>
          <w:highlight w:val="none"/>
        </w:rPr>
      </w:pPr>
    </w:p>
    <w:p>
      <w:pPr>
        <w:tabs>
          <w:tab w:val="left" w:pos="1575"/>
        </w:tabs>
        <w:adjustRightInd w:val="0"/>
        <w:snapToGrid w:val="0"/>
        <w:spacing w:line="360" w:lineRule="auto"/>
        <w:jc w:val="center"/>
        <w:rPr>
          <w:rFonts w:hint="eastAsia" w:eastAsia="新宋体"/>
          <w:b/>
          <w:color w:val="auto"/>
          <w:sz w:val="36"/>
          <w:szCs w:val="36"/>
          <w:highlight w:val="none"/>
        </w:rPr>
      </w:pPr>
      <w:r>
        <w:rPr>
          <w:rFonts w:eastAsia="新宋体"/>
          <w:b/>
          <w:color w:val="auto"/>
          <w:sz w:val="36"/>
          <w:szCs w:val="36"/>
          <w:highlight w:val="none"/>
        </w:rPr>
        <w:br w:type="page"/>
      </w:r>
      <w:r>
        <w:rPr>
          <w:rFonts w:hint="eastAsia" w:eastAsia="新宋体"/>
          <w:b/>
          <w:color w:val="auto"/>
          <w:sz w:val="36"/>
          <w:szCs w:val="36"/>
          <w:highlight w:val="none"/>
        </w:rPr>
        <w:t>质量服务承诺书</w:t>
      </w:r>
    </w:p>
    <w:p>
      <w:pPr>
        <w:spacing w:line="360" w:lineRule="auto"/>
        <w:rPr>
          <w:rFonts w:hint="eastAsia" w:eastAsia="新宋体"/>
          <w:color w:val="auto"/>
          <w:szCs w:val="22"/>
          <w:highlight w:val="none"/>
        </w:rPr>
      </w:pPr>
      <w:r>
        <w:rPr>
          <w:rFonts w:hint="eastAsia" w:hAnsi="新宋体" w:eastAsia="新宋体"/>
          <w:color w:val="auto"/>
          <w:szCs w:val="22"/>
          <w:highlight w:val="none"/>
        </w:rPr>
        <w:t>致</w:t>
      </w:r>
      <w:r>
        <w:rPr>
          <w:rFonts w:hint="eastAsia" w:eastAsia="新宋体"/>
          <w:color w:val="auto"/>
          <w:szCs w:val="22"/>
          <w:highlight w:val="none"/>
          <w:u w:val="single"/>
        </w:rPr>
        <w:t xml:space="preserve">               </w:t>
      </w:r>
      <w:r>
        <w:rPr>
          <w:rFonts w:hint="eastAsia" w:hAnsi="新宋体" w:eastAsia="新宋体"/>
          <w:color w:val="auto"/>
          <w:szCs w:val="22"/>
          <w:highlight w:val="none"/>
        </w:rPr>
        <w:t>（采购人）</w:t>
      </w:r>
      <w:r>
        <w:rPr>
          <w:rFonts w:hint="eastAsia" w:eastAsia="新宋体"/>
          <w:color w:val="auto"/>
          <w:szCs w:val="22"/>
          <w:highlight w:val="none"/>
        </w:rPr>
        <w:t>：</w:t>
      </w:r>
    </w:p>
    <w:p>
      <w:pPr>
        <w:spacing w:line="360" w:lineRule="auto"/>
        <w:ind w:firstLine="440" w:firstLineChars="200"/>
        <w:rPr>
          <w:rFonts w:hint="eastAsia" w:eastAsia="新宋体"/>
          <w:color w:val="auto"/>
          <w:szCs w:val="22"/>
          <w:highlight w:val="none"/>
        </w:rPr>
      </w:pPr>
      <w:r>
        <w:rPr>
          <w:rFonts w:hint="eastAsia" w:hAnsi="新宋体" w:eastAsia="新宋体"/>
          <w:color w:val="auto"/>
          <w:szCs w:val="22"/>
          <w:highlight w:val="none"/>
        </w:rPr>
        <w:t>本公司对</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（项目名称）项目做出如下承诺。</w:t>
      </w:r>
    </w:p>
    <w:p>
      <w:pPr>
        <w:spacing w:line="360" w:lineRule="auto"/>
        <w:rPr>
          <w:rFonts w:hint="eastAsia" w:eastAsia="新宋体"/>
          <w:color w:val="auto"/>
          <w:szCs w:val="22"/>
          <w:highlight w:val="none"/>
        </w:rPr>
      </w:pPr>
      <w:r>
        <w:rPr>
          <w:rFonts w:hint="eastAsia" w:hAnsi="新宋体" w:eastAsia="新宋体"/>
          <w:color w:val="auto"/>
          <w:szCs w:val="22"/>
          <w:highlight w:val="none"/>
        </w:rPr>
        <w:t xml:space="preserve">    如果我公司有幸成为</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（项目名称）项目的中标人，将作出以下承诺：</w:t>
      </w:r>
    </w:p>
    <w:p>
      <w:pPr>
        <w:spacing w:line="360" w:lineRule="auto"/>
        <w:ind w:firstLine="440" w:firstLineChars="200"/>
        <w:rPr>
          <w:rFonts w:hint="eastAsia" w:hAnsi="新宋体" w:eastAsia="新宋体"/>
          <w:color w:val="auto"/>
          <w:szCs w:val="22"/>
          <w:highlight w:val="none"/>
        </w:rPr>
      </w:pPr>
    </w:p>
    <w:p>
      <w:pPr>
        <w:spacing w:line="360" w:lineRule="auto"/>
        <w:ind w:firstLine="440" w:firstLineChars="200"/>
        <w:rPr>
          <w:rFonts w:hint="eastAsia" w:eastAsia="新宋体"/>
          <w:color w:val="auto"/>
          <w:szCs w:val="22"/>
          <w:highlight w:val="none"/>
        </w:rPr>
      </w:pPr>
      <w:r>
        <w:rPr>
          <w:rFonts w:hint="eastAsia" w:hAnsi="新宋体" w:eastAsia="新宋体"/>
          <w:color w:val="auto"/>
          <w:szCs w:val="22"/>
          <w:highlight w:val="none"/>
        </w:rPr>
        <w:t>一、本公司所提供的产品及其配件都是质量合格产品；</w:t>
      </w:r>
    </w:p>
    <w:p>
      <w:pPr>
        <w:spacing w:line="360" w:lineRule="auto"/>
        <w:rPr>
          <w:rFonts w:hint="eastAsia" w:eastAsia="新宋体"/>
          <w:color w:val="auto"/>
          <w:szCs w:val="22"/>
          <w:highlight w:val="none"/>
        </w:rPr>
      </w:pPr>
    </w:p>
    <w:p>
      <w:pPr>
        <w:spacing w:line="360" w:lineRule="auto"/>
        <w:ind w:firstLine="440" w:firstLineChars="200"/>
        <w:rPr>
          <w:rFonts w:hint="eastAsia" w:eastAsia="新宋体"/>
          <w:color w:val="auto"/>
          <w:szCs w:val="22"/>
          <w:highlight w:val="none"/>
        </w:rPr>
      </w:pPr>
      <w:r>
        <w:rPr>
          <w:rFonts w:hint="eastAsia" w:hAnsi="新宋体" w:eastAsia="新宋体"/>
          <w:color w:val="auto"/>
          <w:szCs w:val="22"/>
          <w:highlight w:val="none"/>
        </w:rPr>
        <w:t>二、在招标文件要求的产品质保期内，对由质量问题的产品进行无条件技术服务直至满足使用方的项目使用需求；</w:t>
      </w:r>
    </w:p>
    <w:p>
      <w:pPr>
        <w:spacing w:line="360" w:lineRule="auto"/>
        <w:rPr>
          <w:rFonts w:hint="eastAsia" w:eastAsia="新宋体"/>
          <w:color w:val="auto"/>
          <w:szCs w:val="22"/>
          <w:highlight w:val="none"/>
        </w:rPr>
      </w:pPr>
    </w:p>
    <w:p>
      <w:pPr>
        <w:spacing w:line="360" w:lineRule="auto"/>
        <w:ind w:firstLine="440" w:firstLineChars="200"/>
        <w:rPr>
          <w:rFonts w:hint="eastAsia" w:hAnsi="新宋体" w:eastAsia="新宋体"/>
          <w:color w:val="auto"/>
          <w:szCs w:val="22"/>
          <w:highlight w:val="none"/>
        </w:rPr>
      </w:pPr>
      <w:r>
        <w:rPr>
          <w:rFonts w:hint="eastAsia" w:hAnsi="新宋体" w:eastAsia="新宋体"/>
          <w:color w:val="auto"/>
          <w:szCs w:val="22"/>
          <w:highlight w:val="none"/>
        </w:rPr>
        <w:t>本承诺书自开标日起至招标方与中标方合同结束之日均有效。</w:t>
      </w:r>
    </w:p>
    <w:p>
      <w:pPr>
        <w:spacing w:line="360" w:lineRule="auto"/>
        <w:ind w:firstLine="440" w:firstLineChars="200"/>
        <w:rPr>
          <w:rFonts w:hint="eastAsia" w:hAnsi="新宋体" w:eastAsia="新宋体"/>
          <w:color w:val="auto"/>
          <w:szCs w:val="22"/>
          <w:highlight w:val="none"/>
        </w:rPr>
      </w:pPr>
    </w:p>
    <w:p>
      <w:pPr>
        <w:spacing w:line="360" w:lineRule="auto"/>
        <w:ind w:firstLine="440" w:firstLineChars="200"/>
        <w:rPr>
          <w:rFonts w:hint="eastAsia" w:eastAsia="新宋体"/>
          <w:color w:val="auto"/>
          <w:szCs w:val="22"/>
          <w:highlight w:val="none"/>
        </w:rPr>
      </w:pPr>
    </w:p>
    <w:p>
      <w:pPr>
        <w:spacing w:line="360" w:lineRule="auto"/>
        <w:ind w:firstLine="440" w:firstLineChars="200"/>
        <w:rPr>
          <w:rFonts w:hint="eastAsia" w:eastAsia="新宋体"/>
          <w:color w:val="auto"/>
          <w:szCs w:val="22"/>
          <w:highlight w:val="none"/>
        </w:rPr>
      </w:pPr>
    </w:p>
    <w:p>
      <w:pPr>
        <w:spacing w:line="360" w:lineRule="auto"/>
        <w:ind w:firstLine="440" w:firstLineChars="200"/>
        <w:rPr>
          <w:rFonts w:hint="eastAsia" w:eastAsia="新宋体"/>
          <w:color w:val="auto"/>
          <w:szCs w:val="22"/>
          <w:highlight w:val="none"/>
        </w:rPr>
      </w:pPr>
    </w:p>
    <w:p>
      <w:pPr>
        <w:snapToGrid w:val="0"/>
        <w:spacing w:line="360" w:lineRule="auto"/>
        <w:ind w:right="480"/>
        <w:rPr>
          <w:rFonts w:hint="eastAsia" w:eastAsia="新宋体"/>
          <w:color w:val="auto"/>
          <w:szCs w:val="22"/>
          <w:highlight w:val="none"/>
        </w:rPr>
      </w:pPr>
      <w:r>
        <w:rPr>
          <w:rFonts w:hint="eastAsia" w:hAnsi="新宋体" w:eastAsia="新宋体"/>
          <w:color w:val="auto"/>
          <w:szCs w:val="22"/>
          <w:highlight w:val="none"/>
        </w:rPr>
        <w:t>地址：</w:t>
      </w:r>
      <w:r>
        <w:rPr>
          <w:rFonts w:hint="eastAsia" w:hAnsi="新宋体" w:eastAsia="新宋体"/>
          <w:color w:val="auto"/>
          <w:szCs w:val="22"/>
          <w:highlight w:val="none"/>
          <w:u w:val="single"/>
        </w:rPr>
        <w:t>　　　　　　　　　　</w:t>
      </w:r>
      <w:r>
        <w:rPr>
          <w:rFonts w:hint="eastAsia" w:hAnsi="新宋体" w:eastAsia="新宋体"/>
          <w:color w:val="auto"/>
          <w:szCs w:val="22"/>
          <w:highlight w:val="none"/>
        </w:rPr>
        <w:t>　　　　　邮编：</w:t>
      </w:r>
      <w:r>
        <w:rPr>
          <w:rFonts w:hint="eastAsia" w:hAnsi="新宋体" w:eastAsia="新宋体"/>
          <w:color w:val="auto"/>
          <w:szCs w:val="22"/>
          <w:highlight w:val="none"/>
          <w:u w:val="single"/>
        </w:rPr>
        <w:t>　　　　　　　</w:t>
      </w:r>
    </w:p>
    <w:p>
      <w:pPr>
        <w:snapToGrid w:val="0"/>
        <w:spacing w:line="360" w:lineRule="auto"/>
        <w:ind w:right="480"/>
        <w:rPr>
          <w:rFonts w:hint="eastAsia" w:eastAsia="新宋体"/>
          <w:color w:val="auto"/>
          <w:szCs w:val="22"/>
          <w:highlight w:val="none"/>
        </w:rPr>
      </w:pPr>
      <w:r>
        <w:rPr>
          <w:rFonts w:hint="eastAsia" w:hAnsi="新宋体" w:eastAsia="新宋体"/>
          <w:color w:val="auto"/>
          <w:szCs w:val="22"/>
          <w:highlight w:val="none"/>
        </w:rPr>
        <w:t>电话：</w:t>
      </w:r>
      <w:r>
        <w:rPr>
          <w:rFonts w:hint="eastAsia" w:hAnsi="新宋体" w:eastAsia="新宋体"/>
          <w:color w:val="auto"/>
          <w:szCs w:val="22"/>
          <w:highlight w:val="none"/>
          <w:u w:val="single"/>
        </w:rPr>
        <w:t>　　　　　    　　　</w:t>
      </w:r>
      <w:r>
        <w:rPr>
          <w:rFonts w:hint="eastAsia" w:hAnsi="新宋体" w:eastAsia="新宋体"/>
          <w:color w:val="auto"/>
          <w:szCs w:val="22"/>
          <w:highlight w:val="none"/>
        </w:rPr>
        <w:t>　　　    传真：</w:t>
      </w:r>
      <w:r>
        <w:rPr>
          <w:rFonts w:hint="eastAsia" w:hAnsi="新宋体" w:eastAsia="新宋体"/>
          <w:color w:val="auto"/>
          <w:szCs w:val="22"/>
          <w:highlight w:val="none"/>
          <w:u w:val="single"/>
        </w:rPr>
        <w:t>　　  　　　　</w:t>
      </w:r>
    </w:p>
    <w:p>
      <w:pPr>
        <w:snapToGrid w:val="0"/>
        <w:spacing w:line="360" w:lineRule="auto"/>
        <w:ind w:right="480"/>
        <w:rPr>
          <w:rFonts w:hint="eastAsia" w:eastAsia="新宋体"/>
          <w:color w:val="auto"/>
          <w:szCs w:val="22"/>
          <w:highlight w:val="none"/>
        </w:rPr>
      </w:pPr>
      <w:r>
        <w:rPr>
          <w:rFonts w:hint="eastAsia" w:hAnsi="新宋体" w:eastAsia="新宋体"/>
          <w:color w:val="auto"/>
          <w:szCs w:val="22"/>
          <w:highlight w:val="none"/>
        </w:rPr>
        <w:t>供应商授权代表姓名职务：</w:t>
      </w:r>
      <w:r>
        <w:rPr>
          <w:rFonts w:hint="eastAsia" w:hAnsi="新宋体" w:eastAsia="新宋体"/>
          <w:color w:val="auto"/>
          <w:szCs w:val="22"/>
          <w:highlight w:val="none"/>
          <w:u w:val="single"/>
        </w:rPr>
        <w:t>　　　   　　　</w:t>
      </w:r>
    </w:p>
    <w:p>
      <w:pPr>
        <w:tabs>
          <w:tab w:val="left" w:pos="1260"/>
        </w:tabs>
        <w:spacing w:line="360" w:lineRule="auto"/>
        <w:ind w:right="480"/>
        <w:rPr>
          <w:rFonts w:hint="eastAsia" w:eastAsia="新宋体"/>
          <w:color w:val="auto"/>
          <w:szCs w:val="22"/>
          <w:highlight w:val="none"/>
          <w:u w:val="single"/>
        </w:rPr>
      </w:pPr>
      <w:r>
        <w:rPr>
          <w:rFonts w:hint="eastAsia" w:hAnsi="新宋体" w:eastAsia="新宋体"/>
          <w:color w:val="auto"/>
          <w:szCs w:val="22"/>
          <w:highlight w:val="none"/>
        </w:rPr>
        <w:t>供应商名称（公章）：</w:t>
      </w:r>
      <w:r>
        <w:rPr>
          <w:rFonts w:hint="eastAsia" w:hAnsi="新宋体" w:eastAsia="新宋体"/>
          <w:color w:val="auto"/>
          <w:szCs w:val="22"/>
          <w:highlight w:val="none"/>
          <w:u w:val="single"/>
        </w:rPr>
        <w:t>　　　       　　　</w:t>
      </w:r>
    </w:p>
    <w:p>
      <w:pPr>
        <w:tabs>
          <w:tab w:val="left" w:pos="1260"/>
        </w:tabs>
        <w:spacing w:line="360" w:lineRule="auto"/>
        <w:ind w:right="480"/>
        <w:rPr>
          <w:rFonts w:hint="eastAsia" w:hAnsi="新宋体" w:eastAsia="新宋体"/>
          <w:color w:val="auto"/>
          <w:szCs w:val="22"/>
          <w:highlight w:val="none"/>
        </w:rPr>
      </w:pPr>
      <w:r>
        <w:rPr>
          <w:rFonts w:hint="eastAsia" w:hAnsi="新宋体" w:eastAsia="新宋体"/>
          <w:color w:val="auto"/>
          <w:szCs w:val="22"/>
          <w:highlight w:val="none"/>
        </w:rPr>
        <w:t>法定代表人或授权代表（签字或盖章）：</w:t>
      </w:r>
    </w:p>
    <w:p>
      <w:pPr>
        <w:pStyle w:val="24"/>
        <w:adjustRightInd w:val="0"/>
        <w:snapToGrid w:val="0"/>
        <w:spacing w:line="400" w:lineRule="exact"/>
        <w:ind w:left="5500"/>
        <w:rPr>
          <w:rFonts w:hint="eastAsia" w:hAnsi="宋体"/>
          <w:color w:val="auto"/>
          <w:sz w:val="24"/>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p>
    <w:p>
      <w:pPr>
        <w:pStyle w:val="24"/>
        <w:snapToGrid w:val="0"/>
        <w:spacing w:line="324" w:lineRule="auto"/>
        <w:jc w:val="center"/>
        <w:rPr>
          <w:rFonts w:hint="eastAsia" w:hAnsi="宋体" w:cs="宋体"/>
          <w:b/>
          <w:color w:val="auto"/>
          <w:sz w:val="30"/>
          <w:highlight w:val="none"/>
        </w:rPr>
      </w:pPr>
      <w:r>
        <w:rPr>
          <w:rFonts w:hint="eastAsia" w:hAnsi="宋体" w:cs="宋体"/>
          <w:b/>
          <w:color w:val="auto"/>
          <w:sz w:val="30"/>
          <w:highlight w:val="none"/>
        </w:rPr>
        <w:t>诚信投标承诺书</w:t>
      </w:r>
    </w:p>
    <w:p>
      <w:pPr>
        <w:spacing w:line="520" w:lineRule="exact"/>
        <w:ind w:right="-161" w:rightChars="-73"/>
        <w:rPr>
          <w:rFonts w:hint="eastAsia" w:ascii="宋体" w:hAnsi="宋体" w:cs="宋体"/>
          <w:color w:val="auto"/>
          <w:szCs w:val="22"/>
          <w:highlight w:val="none"/>
        </w:rPr>
      </w:pPr>
      <w:r>
        <w:rPr>
          <w:rFonts w:hint="eastAsia" w:ascii="宋体" w:hAnsi="宋体" w:cs="宋体"/>
          <w:color w:val="auto"/>
          <w:szCs w:val="22"/>
          <w:highlight w:val="none"/>
        </w:rPr>
        <w:t>本企业郑重承诺：</w:t>
      </w:r>
    </w:p>
    <w:p>
      <w:pPr>
        <w:spacing w:line="500" w:lineRule="exac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为了积极配合采购人组织的</w:t>
      </w:r>
      <w:r>
        <w:rPr>
          <w:rFonts w:hint="eastAsia" w:ascii="宋体" w:hAnsi="宋体" w:cs="宋体"/>
          <w:color w:val="auto"/>
          <w:szCs w:val="22"/>
          <w:highlight w:val="none"/>
          <w:u w:val="single"/>
        </w:rPr>
        <w:t xml:space="preserve"> （项目名称） </w:t>
      </w:r>
      <w:r>
        <w:rPr>
          <w:rFonts w:hint="eastAsia" w:ascii="宋体" w:hAnsi="宋体" w:cs="宋体"/>
          <w:color w:val="auto"/>
          <w:szCs w:val="22"/>
          <w:highlight w:val="none"/>
        </w:rPr>
        <w:t>招标工作，有效遏制不公平竞争和违规违纪问题的发生，确保招标工作的公平、公正、公开，我们保证认真贯彻《平阳县国有企业采购管理办法（试行）》、《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1、自觉遵守国家法律法规及有关廉政建设制度。</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2、主动了解招标人招投标纪律，积极配合招标人执行招投标廉政建设的有关规定。</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3、不使用不正当手段妨碍、排挤其它供应商或串通投标。</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4、按照本招标文件规定的方式进行投标，不隐瞒本单位投标资质的真实情况，投标资质符合规定。</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6、不向招标人及个人购置或提供通讯工具、交通工具和高档办公用品等。</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7、不向招标人涉及招标的人员的配偶、子女分包此次招标项目。</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8、不向招标人及个人支付好处费、介绍费。</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hint="eastAsia" w:ascii="宋体" w:hAnsi="宋体" w:cs="宋体"/>
          <w:color w:val="auto"/>
          <w:szCs w:val="22"/>
          <w:highlight w:val="none"/>
        </w:rPr>
      </w:pPr>
      <w:r>
        <w:rPr>
          <w:rFonts w:hint="eastAsia" w:ascii="宋体" w:hAnsi="宋体" w:cs="宋体"/>
          <w:color w:val="auto"/>
          <w:szCs w:val="22"/>
          <w:highlight w:val="none"/>
        </w:rPr>
        <w:t>10、我们若违反上述承诺，愿接受取消供应商中标资格及其他任何形式的处理。</w:t>
      </w:r>
    </w:p>
    <w:p>
      <w:pPr>
        <w:snapToGrid w:val="0"/>
        <w:spacing w:line="500" w:lineRule="exact"/>
        <w:ind w:firstLine="385" w:firstLineChars="175"/>
        <w:rPr>
          <w:rFonts w:hint="eastAsia" w:ascii="宋体" w:hAnsi="宋体" w:cs="宋体"/>
          <w:color w:val="auto"/>
          <w:szCs w:val="22"/>
          <w:highlight w:val="none"/>
        </w:rPr>
      </w:pPr>
    </w:p>
    <w:p>
      <w:pPr>
        <w:spacing w:line="440" w:lineRule="exact"/>
        <w:rPr>
          <w:rFonts w:hint="eastAsia" w:ascii="宋体" w:hAnsi="宋体" w:cs="宋体"/>
          <w:color w:val="auto"/>
          <w:szCs w:val="22"/>
          <w:highlight w:val="none"/>
        </w:rPr>
      </w:pPr>
      <w:r>
        <w:rPr>
          <w:rFonts w:hint="eastAsia" w:ascii="宋体" w:hAnsi="宋体" w:cs="宋体"/>
          <w:color w:val="auto"/>
          <w:szCs w:val="22"/>
          <w:highlight w:val="none"/>
        </w:rPr>
        <w:t>供应商全称(盖章)</w:t>
      </w:r>
      <w:r>
        <w:rPr>
          <w:rFonts w:hint="eastAsia" w:ascii="宋体" w:hAnsi="宋体" w:cs="宋体"/>
          <w:color w:val="auto"/>
          <w:szCs w:val="22"/>
          <w:highlight w:val="none"/>
          <w:u w:val="single"/>
        </w:rPr>
        <w:t xml:space="preserve">                    </w:t>
      </w:r>
    </w:p>
    <w:p>
      <w:pPr>
        <w:spacing w:line="440" w:lineRule="exact"/>
        <w:rPr>
          <w:rFonts w:hint="eastAsia" w:ascii="宋体" w:hAnsi="宋体" w:cs="宋体"/>
          <w:color w:val="auto"/>
          <w:szCs w:val="22"/>
          <w:highlight w:val="none"/>
          <w:u w:val="single"/>
        </w:rPr>
      </w:pPr>
      <w:r>
        <w:rPr>
          <w:rFonts w:hint="eastAsia" w:ascii="宋体" w:hAnsi="宋体" w:cs="宋体"/>
          <w:color w:val="auto"/>
          <w:szCs w:val="22"/>
          <w:highlight w:val="none"/>
        </w:rPr>
        <w:t>法定代表人或授权代表（签字或签章）</w:t>
      </w:r>
      <w:r>
        <w:rPr>
          <w:rFonts w:hint="eastAsia" w:ascii="宋体" w:hAnsi="宋体" w:cs="宋体"/>
          <w:color w:val="auto"/>
          <w:szCs w:val="22"/>
          <w:highlight w:val="none"/>
          <w:u w:val="single"/>
        </w:rPr>
        <w:t xml:space="preserve">          </w:t>
      </w:r>
    </w:p>
    <w:p>
      <w:pPr>
        <w:spacing w:line="520" w:lineRule="exact"/>
        <w:ind w:right="-161" w:rightChars="-73"/>
        <w:rPr>
          <w:rFonts w:hint="eastAsia" w:ascii="宋体" w:hAnsi="宋体" w:cs="宋体"/>
          <w:color w:val="auto"/>
          <w:szCs w:val="22"/>
          <w:highlight w:val="none"/>
        </w:rPr>
      </w:pPr>
      <w:r>
        <w:rPr>
          <w:rFonts w:hint="eastAsia" w:ascii="宋体" w:hAnsi="宋体" w:cs="宋体"/>
          <w:color w:val="auto"/>
          <w:szCs w:val="22"/>
          <w:highlight w:val="none"/>
        </w:rPr>
        <w:t>日 期</w:t>
      </w:r>
      <w:r>
        <w:rPr>
          <w:rFonts w:hint="eastAsia" w:ascii="宋体" w:hAnsi="宋体" w:cs="宋体"/>
          <w:color w:val="auto"/>
          <w:szCs w:val="22"/>
          <w:highlight w:val="none"/>
          <w:u w:val="single"/>
        </w:rPr>
        <w:t xml:space="preserve">                               </w:t>
      </w:r>
    </w:p>
    <w:p>
      <w:pPr>
        <w:spacing w:line="520" w:lineRule="exact"/>
        <w:ind w:left="-183" w:leftChars="-83" w:right="-161" w:rightChars="-73" w:firstLine="173" w:firstLineChars="79"/>
        <w:rPr>
          <w:rFonts w:hint="eastAsia" w:ascii="宋体"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color w:val="auto"/>
          <w:szCs w:val="22"/>
          <w:highlight w:val="none"/>
        </w:rPr>
      </w:pPr>
    </w:p>
    <w:p>
      <w:pPr>
        <w:pStyle w:val="24"/>
        <w:spacing w:line="460" w:lineRule="atLeast"/>
        <w:rPr>
          <w:rFonts w:hint="eastAsia" w:hAnsi="宋体" w:cs="宋体"/>
          <w:b/>
          <w:color w:val="auto"/>
          <w:sz w:val="32"/>
          <w:highlight w:val="none"/>
        </w:rPr>
      </w:pPr>
    </w:p>
    <w:p>
      <w:pPr>
        <w:pStyle w:val="24"/>
        <w:snapToGrid w:val="0"/>
        <w:spacing w:line="400" w:lineRule="exact"/>
        <w:jc w:val="center"/>
        <w:rPr>
          <w:rFonts w:hint="eastAsia" w:hAnsi="宋体" w:cs="宋体"/>
          <w:b/>
          <w:color w:val="auto"/>
          <w:sz w:val="24"/>
          <w:highlight w:val="none"/>
        </w:rPr>
      </w:pPr>
      <w:r>
        <w:rPr>
          <w:rFonts w:hint="eastAsia" w:hAnsi="宋体" w:cs="宋体"/>
          <w:b/>
          <w:color w:val="auto"/>
          <w:sz w:val="24"/>
          <w:highlight w:val="none"/>
        </w:rPr>
        <w:t>技术资信评分项索引表（放置投标文件前端）</w:t>
      </w:r>
    </w:p>
    <w:p>
      <w:pPr>
        <w:pStyle w:val="24"/>
        <w:snapToGrid w:val="0"/>
        <w:spacing w:line="400" w:lineRule="exact"/>
        <w:jc w:val="center"/>
        <w:rPr>
          <w:rFonts w:hint="eastAsia" w:hAnsi="宋体" w:cs="宋体"/>
          <w:color w:val="auto"/>
          <w:sz w:val="24"/>
          <w:highlight w:val="none"/>
        </w:rPr>
      </w:pPr>
    </w:p>
    <w:tbl>
      <w:tblPr>
        <w:tblStyle w:val="43"/>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序号</w:t>
            </w:r>
          </w:p>
        </w:tc>
        <w:tc>
          <w:tcPr>
            <w:tcW w:w="7470"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评分项目</w:t>
            </w:r>
          </w:p>
        </w:tc>
        <w:tc>
          <w:tcPr>
            <w:tcW w:w="1340"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3</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4</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5</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6</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7</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8</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9</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10</w:t>
            </w:r>
          </w:p>
        </w:tc>
        <w:tc>
          <w:tcPr>
            <w:tcW w:w="7470" w:type="dxa"/>
            <w:noWrap w:val="0"/>
            <w:vAlign w:val="center"/>
          </w:tcPr>
          <w:p>
            <w:pPr>
              <w:jc w:val="center"/>
              <w:rPr>
                <w:rFonts w:hint="eastAsia" w:ascii="宋体" w:hAnsi="宋体" w:cs="宋体"/>
                <w:color w:val="auto"/>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11</w:t>
            </w:r>
          </w:p>
        </w:tc>
        <w:tc>
          <w:tcPr>
            <w:tcW w:w="7470" w:type="dxa"/>
            <w:noWrap w:val="0"/>
            <w:vAlign w:val="center"/>
          </w:tcPr>
          <w:p>
            <w:pPr>
              <w:pStyle w:val="24"/>
              <w:spacing w:line="300" w:lineRule="exact"/>
              <w:rPr>
                <w:rFonts w:hint="eastAsia" w:hAnsi="宋体" w:cs="宋体"/>
                <w:color w:val="auto"/>
                <w:sz w:val="22"/>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p>
        </w:tc>
        <w:tc>
          <w:tcPr>
            <w:tcW w:w="7470" w:type="dxa"/>
            <w:noWrap w:val="0"/>
            <w:vAlign w:val="center"/>
          </w:tcPr>
          <w:p>
            <w:pPr>
              <w:pStyle w:val="24"/>
              <w:spacing w:line="300" w:lineRule="exact"/>
              <w:rPr>
                <w:rFonts w:hint="eastAsia" w:hAnsi="宋体" w:cs="宋体"/>
                <w:color w:val="auto"/>
                <w:sz w:val="22"/>
                <w:szCs w:val="22"/>
                <w:highlight w:val="none"/>
              </w:rPr>
            </w:pPr>
          </w:p>
        </w:tc>
        <w:tc>
          <w:tcPr>
            <w:tcW w:w="1340" w:type="dxa"/>
            <w:noWrap w:val="0"/>
            <w:vAlign w:val="center"/>
          </w:tcPr>
          <w:p>
            <w:pPr>
              <w:jc w:val="cente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noWrap w:val="0"/>
            <w:vAlign w:val="center"/>
          </w:tcPr>
          <w:p>
            <w:pPr>
              <w:jc w:val="center"/>
              <w:rPr>
                <w:rFonts w:hint="eastAsia" w:ascii="宋体" w:hAnsi="宋体" w:cs="宋体"/>
                <w:color w:val="auto"/>
                <w:szCs w:val="22"/>
                <w:highlight w:val="none"/>
              </w:rPr>
            </w:pPr>
          </w:p>
        </w:tc>
        <w:tc>
          <w:tcPr>
            <w:tcW w:w="7470" w:type="dxa"/>
            <w:noWrap w:val="0"/>
            <w:vAlign w:val="center"/>
          </w:tcPr>
          <w:p>
            <w:pPr>
              <w:pStyle w:val="24"/>
              <w:spacing w:line="300" w:lineRule="exact"/>
              <w:rPr>
                <w:rFonts w:hint="eastAsia" w:hAnsi="宋体" w:cs="宋体"/>
                <w:color w:val="auto"/>
                <w:sz w:val="22"/>
                <w:szCs w:val="22"/>
                <w:highlight w:val="none"/>
              </w:rPr>
            </w:pPr>
          </w:p>
        </w:tc>
        <w:tc>
          <w:tcPr>
            <w:tcW w:w="1340" w:type="dxa"/>
            <w:noWrap w:val="0"/>
            <w:vAlign w:val="center"/>
          </w:tcPr>
          <w:p>
            <w:pPr>
              <w:jc w:val="center"/>
              <w:rPr>
                <w:rFonts w:hint="eastAsia" w:ascii="宋体" w:hAnsi="宋体" w:cs="宋体"/>
                <w:color w:val="auto"/>
                <w:szCs w:val="22"/>
                <w:highlight w:val="none"/>
              </w:rPr>
            </w:pPr>
          </w:p>
        </w:tc>
      </w:tr>
    </w:tbl>
    <w:p>
      <w:pPr>
        <w:pStyle w:val="24"/>
        <w:snapToGrid w:val="0"/>
        <w:spacing w:line="400" w:lineRule="exact"/>
        <w:rPr>
          <w:rFonts w:hint="eastAsia" w:hAnsi="宋体" w:cs="宋体"/>
          <w:color w:val="auto"/>
          <w:sz w:val="24"/>
          <w:highlight w:val="none"/>
        </w:rPr>
        <w:sectPr>
          <w:footerReference r:id="rId7" w:type="first"/>
          <w:headerReference r:id="rId5" w:type="default"/>
          <w:footerReference r:id="rId6" w:type="default"/>
          <w:pgSz w:w="11907" w:h="16840"/>
          <w:pgMar w:top="1134" w:right="1021" w:bottom="1134" w:left="1021" w:header="680" w:footer="567" w:gutter="0"/>
          <w:pgBorders>
            <w:top w:val="none" w:sz="0" w:space="0"/>
            <w:left w:val="none" w:sz="0" w:space="0"/>
            <w:bottom w:val="none" w:sz="0" w:space="0"/>
            <w:right w:val="none" w:sz="0" w:space="0"/>
          </w:pgBorders>
          <w:cols w:space="720" w:num="1"/>
          <w:titlePg/>
          <w:docGrid w:linePitch="312" w:charSpace="0"/>
        </w:sectPr>
      </w:pPr>
    </w:p>
    <w:p>
      <w:pPr>
        <w:autoSpaceDE w:val="0"/>
        <w:autoSpaceDN w:val="0"/>
        <w:adjustRightInd w:val="0"/>
        <w:snapToGrid w:val="0"/>
        <w:spacing w:line="400" w:lineRule="exact"/>
        <w:jc w:val="center"/>
        <w:textAlignment w:val="bottom"/>
        <w:rPr>
          <w:rFonts w:hint="eastAsia" w:ascii="宋体" w:hAnsi="宋体" w:cs="宋体"/>
          <w:color w:val="auto"/>
          <w:sz w:val="36"/>
          <w:highlight w:val="none"/>
        </w:rPr>
      </w:pPr>
      <w:r>
        <w:rPr>
          <w:rFonts w:hint="eastAsia" w:ascii="宋体" w:hAnsi="宋体" w:cs="宋体"/>
          <w:color w:val="auto"/>
          <w:sz w:val="36"/>
          <w:highlight w:val="none"/>
        </w:rPr>
        <w:t>第七部分   评标办法</w:t>
      </w:r>
    </w:p>
    <w:p>
      <w:pPr>
        <w:pStyle w:val="27"/>
        <w:adjustRightInd w:val="0"/>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7"/>
        <w:adjustRightInd w:val="0"/>
        <w:snapToGrid w:val="0"/>
        <w:spacing w:line="400" w:lineRule="exact"/>
        <w:ind w:firstLine="0"/>
        <w:jc w:val="center"/>
        <w:rPr>
          <w:rFonts w:hint="eastAsia" w:hAnsi="宋体" w:cs="宋体"/>
          <w:color w:val="auto"/>
          <w:sz w:val="22"/>
          <w:szCs w:val="22"/>
          <w:highlight w:val="none"/>
        </w:rPr>
      </w:pPr>
      <w:r>
        <w:rPr>
          <w:rFonts w:hint="eastAsia" w:hAnsi="宋体" w:cs="宋体"/>
          <w:color w:val="auto"/>
          <w:sz w:val="22"/>
          <w:szCs w:val="22"/>
          <w:highlight w:val="none"/>
        </w:rPr>
        <w:t>一、总则</w:t>
      </w:r>
    </w:p>
    <w:p>
      <w:pPr>
        <w:pStyle w:val="27"/>
        <w:adjustRightInd w:val="0"/>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hint="eastAsia"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7"/>
        <w:adjustRightInd w:val="0"/>
        <w:snapToGrid w:val="0"/>
        <w:spacing w:line="420" w:lineRule="atLeast"/>
        <w:rPr>
          <w:rFonts w:hint="eastAsia"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w:t>
      </w:r>
      <w:r>
        <w:rPr>
          <w:rFonts w:hint="eastAsia" w:hAnsi="宋体" w:cs="宋体"/>
          <w:color w:val="auto"/>
          <w:sz w:val="22"/>
          <w:szCs w:val="22"/>
          <w:highlight w:val="none"/>
          <w:lang w:val="en-US" w:eastAsia="zh-CN"/>
        </w:rPr>
        <w:t>5</w:t>
      </w:r>
      <w:r>
        <w:rPr>
          <w:rFonts w:hint="eastAsia" w:hAnsi="宋体" w:cs="宋体"/>
          <w:color w:val="auto"/>
          <w:sz w:val="22"/>
          <w:szCs w:val="22"/>
          <w:highlight w:val="none"/>
        </w:rPr>
        <w:t>人或以上单数，其中评审专家不得少于成员总数的三分之二；评审专家确定方式：按相关规定从专家库中抽取。评标全过程由招标管理部门监督整个开标、评标和定标过程。</w:t>
      </w:r>
    </w:p>
    <w:p>
      <w:pPr>
        <w:pStyle w:val="189"/>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hint="eastAsia"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8"/>
        <w:adjustRightInd w:val="0"/>
        <w:snapToGrid w:val="0"/>
        <w:spacing w:line="420" w:lineRule="atLeas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本次开标，技术资信标和商务标分别开启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第四步：采购人授权由评标委员会根据评审报告直接确定综合得分第一名的供应商为中标供应商。如果第一名得分相同，以报价低的优先；报价也相同，以抽签决定。</w:t>
      </w:r>
    </w:p>
    <w:p>
      <w:pPr>
        <w:adjustRightInd w:val="0"/>
        <w:snapToGrid w:val="0"/>
        <w:spacing w:before="100" w:after="50"/>
        <w:ind w:firstLine="420"/>
        <w:rPr>
          <w:rFonts w:hint="eastAsia" w:ascii="宋体" w:hAnsi="宋体" w:cs="宋体"/>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p>
    <w:p>
      <w:pPr>
        <w:pStyle w:val="24"/>
        <w:adjustRightInd w:val="0"/>
        <w:snapToGrid w:val="0"/>
        <w:spacing w:line="420" w:lineRule="exact"/>
        <w:jc w:val="center"/>
        <w:rPr>
          <w:rFonts w:hint="eastAsia" w:hAnsi="宋体" w:cs="宋体"/>
          <w:b/>
          <w:color w:val="auto"/>
          <w:sz w:val="36"/>
          <w:szCs w:val="36"/>
          <w:highlight w:val="none"/>
        </w:rPr>
      </w:pPr>
      <w:r>
        <w:rPr>
          <w:rFonts w:hint="eastAsia" w:hAnsi="宋体" w:cs="宋体"/>
          <w:b/>
          <w:color w:val="auto"/>
          <w:sz w:val="36"/>
          <w:szCs w:val="36"/>
          <w:highlight w:val="none"/>
        </w:rPr>
        <w:t>评标细则</w:t>
      </w:r>
    </w:p>
    <w:p>
      <w:pPr>
        <w:pStyle w:val="24"/>
        <w:adjustRightInd w:val="0"/>
        <w:snapToGrid w:val="0"/>
        <w:spacing w:line="420" w:lineRule="exact"/>
        <w:rPr>
          <w:rFonts w:hint="eastAsia" w:hAnsi="宋体" w:cs="宋体"/>
          <w:b/>
          <w:color w:val="auto"/>
          <w:sz w:val="22"/>
          <w:szCs w:val="22"/>
          <w:highlight w:val="none"/>
        </w:rPr>
      </w:pPr>
      <w:r>
        <w:rPr>
          <w:rFonts w:hint="eastAsia" w:hAnsi="宋体" w:cs="宋体"/>
          <w:b/>
          <w:color w:val="auto"/>
          <w:sz w:val="22"/>
          <w:szCs w:val="22"/>
          <w:highlight w:val="none"/>
        </w:rPr>
        <w:t>一、商务报价评分30分</w:t>
      </w:r>
    </w:p>
    <w:p>
      <w:pPr>
        <w:pStyle w:val="24"/>
        <w:adjustRightInd w:val="0"/>
        <w:snapToGrid w:val="0"/>
        <w:spacing w:line="42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1、以供应商有效投标价中的最低价为评标基准价，得满分</w:t>
      </w:r>
      <w:r>
        <w:rPr>
          <w:rFonts w:hint="eastAsia" w:hAnsi="宋体" w:cs="宋体"/>
          <w:color w:val="auto"/>
          <w:sz w:val="22"/>
          <w:szCs w:val="22"/>
          <w:highlight w:val="none"/>
          <w:lang w:val="en-US" w:eastAsia="zh-CN"/>
        </w:rPr>
        <w:t>3</w:t>
      </w:r>
      <w:r>
        <w:rPr>
          <w:rFonts w:hint="eastAsia" w:hAnsi="宋体" w:cs="宋体"/>
          <w:color w:val="auto"/>
          <w:sz w:val="22"/>
          <w:szCs w:val="22"/>
          <w:highlight w:val="none"/>
        </w:rPr>
        <w:t>0分。商务报价评分结算公式为：投标报价得分=(评标基准价/投标报价)×</w:t>
      </w:r>
      <w:r>
        <w:rPr>
          <w:rFonts w:hint="eastAsia" w:hAnsi="宋体" w:cs="宋体"/>
          <w:color w:val="auto"/>
          <w:sz w:val="22"/>
          <w:szCs w:val="22"/>
          <w:highlight w:val="none"/>
          <w:lang w:val="en-US" w:eastAsia="zh-CN"/>
        </w:rPr>
        <w:t>3</w:t>
      </w:r>
      <w:r>
        <w:rPr>
          <w:rFonts w:hint="eastAsia" w:hAnsi="宋体" w:cs="宋体"/>
          <w:color w:val="auto"/>
          <w:sz w:val="22"/>
          <w:szCs w:val="22"/>
          <w:highlight w:val="none"/>
        </w:rPr>
        <w:t>0%×100。</w:t>
      </w:r>
    </w:p>
    <w:p>
      <w:pPr>
        <w:pStyle w:val="24"/>
        <w:snapToGrid w:val="0"/>
        <w:spacing w:line="460" w:lineRule="atLeas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如果供应商的报价均超出采购最高限价且采购人确认不能支付的情况，则本项目做流（废）标处理。如果仅仅某些（个）供应商投标报价超出最高限价的，则拒绝接受其投标报价，该供应商投标按无效投标处理。</w:t>
      </w:r>
    </w:p>
    <w:p>
      <w:pPr>
        <w:pStyle w:val="24"/>
        <w:adjustRightInd w:val="0"/>
        <w:snapToGrid w:val="0"/>
        <w:spacing w:line="400" w:lineRule="exact"/>
        <w:rPr>
          <w:rFonts w:hint="eastAsia" w:hAnsi="宋体" w:cs="宋体"/>
          <w:b/>
          <w:color w:val="auto"/>
          <w:szCs w:val="22"/>
          <w:highlight w:val="none"/>
        </w:rPr>
      </w:pPr>
      <w:r>
        <w:rPr>
          <w:rFonts w:hint="eastAsia" w:hAnsi="宋体" w:cs="宋体"/>
          <w:color w:val="auto"/>
          <w:szCs w:val="22"/>
          <w:highlight w:val="none"/>
        </w:rPr>
        <w:t>二</w:t>
      </w:r>
      <w:r>
        <w:rPr>
          <w:rFonts w:hint="eastAsia" w:hAnsi="宋体" w:cs="宋体"/>
          <w:b/>
          <w:color w:val="auto"/>
          <w:szCs w:val="22"/>
          <w:highlight w:val="none"/>
        </w:rPr>
        <w:t xml:space="preserve">、技术、服务、资信业绩等综合评分 </w:t>
      </w:r>
      <w:r>
        <w:rPr>
          <w:rFonts w:hint="eastAsia" w:hAnsi="宋体" w:cs="宋体"/>
          <w:b/>
          <w:color w:val="auto"/>
          <w:szCs w:val="22"/>
          <w:highlight w:val="none"/>
          <w:lang w:val="en-US" w:eastAsia="zh-CN"/>
        </w:rPr>
        <w:t>70</w:t>
      </w:r>
      <w:r>
        <w:rPr>
          <w:rFonts w:hint="eastAsia" w:hAnsi="宋体" w:cs="宋体"/>
          <w:b/>
          <w:color w:val="auto"/>
          <w:szCs w:val="22"/>
          <w:highlight w:val="none"/>
        </w:rPr>
        <w:t>分</w:t>
      </w:r>
    </w:p>
    <w:tbl>
      <w:tblPr>
        <w:tblStyle w:val="43"/>
        <w:tblW w:w="88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7035"/>
        <w:gridCol w:w="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69" w:type="dxa"/>
            <w:shd w:val="clear" w:color="auto" w:fill="DDDDDD"/>
            <w:noWrap w:val="0"/>
            <w:vAlign w:val="center"/>
          </w:tcPr>
          <w:p>
            <w:pPr>
              <w:adjustRightInd w:val="0"/>
              <w:snapToGrid w:val="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评分项目</w:t>
            </w:r>
          </w:p>
        </w:tc>
        <w:tc>
          <w:tcPr>
            <w:tcW w:w="7035" w:type="dxa"/>
            <w:shd w:val="clear" w:color="auto" w:fill="DDDDDD"/>
            <w:noWrap w:val="0"/>
            <w:vAlign w:val="center"/>
          </w:tcPr>
          <w:p>
            <w:pPr>
              <w:adjustRightInd w:val="0"/>
              <w:snapToGrid w:val="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评分细则</w:t>
            </w:r>
          </w:p>
        </w:tc>
        <w:tc>
          <w:tcPr>
            <w:tcW w:w="760" w:type="dxa"/>
            <w:shd w:val="clear" w:color="auto" w:fill="DDDDDD"/>
            <w:noWrap w:val="0"/>
            <w:vAlign w:val="center"/>
          </w:tcPr>
          <w:p>
            <w:pPr>
              <w:adjustRightInd w:val="0"/>
              <w:snapToGrid w:val="0"/>
              <w:ind w:right="-110" w:rightChars="-5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restart"/>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技术性能</w:t>
            </w:r>
          </w:p>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打★技术参数部分有一条不满足的扣</w:t>
            </w:r>
            <w:r>
              <w:rPr>
                <w:rFonts w:hint="eastAsia" w:ascii="宋体" w:hAnsi="宋体" w:eastAsia="宋体" w:cs="宋体"/>
                <w:color w:val="auto"/>
                <w:sz w:val="22"/>
                <w:szCs w:val="22"/>
                <w:highlight w:val="none"/>
                <w:lang w:val="en-US" w:eastAsia="zh-CN"/>
              </w:rPr>
              <w:t>1.5</w:t>
            </w:r>
            <w:r>
              <w:rPr>
                <w:rFonts w:hint="eastAsia" w:ascii="宋体" w:hAnsi="宋体" w:eastAsia="宋体" w:cs="宋体"/>
                <w:color w:val="auto"/>
                <w:sz w:val="22"/>
                <w:szCs w:val="22"/>
                <w:highlight w:val="none"/>
                <w:lang w:val="zh-CN"/>
              </w:rPr>
              <w:t>分，共</w:t>
            </w:r>
            <w:r>
              <w:rPr>
                <w:rFonts w:hint="eastAsia" w:cs="宋体"/>
                <w:color w:val="auto"/>
                <w:sz w:val="22"/>
                <w:szCs w:val="22"/>
                <w:highlight w:val="none"/>
                <w:lang w:val="en-US" w:eastAsia="zh-CN"/>
              </w:rPr>
              <w:t>19.5</w:t>
            </w:r>
            <w:r>
              <w:rPr>
                <w:rFonts w:hint="eastAsia" w:ascii="宋体" w:hAnsi="宋体" w:eastAsia="宋体" w:cs="宋体"/>
                <w:color w:val="auto"/>
                <w:sz w:val="22"/>
                <w:szCs w:val="22"/>
                <w:highlight w:val="none"/>
                <w:lang w:val="zh-CN"/>
              </w:rPr>
              <w:t>分。</w:t>
            </w:r>
          </w:p>
          <w:p>
            <w:pPr>
              <w:widowControl w:val="0"/>
              <w:spacing w:line="360" w:lineRule="exact"/>
              <w:rPr>
                <w:rFonts w:hint="eastAsia" w:ascii="宋体" w:hAnsi="宋体" w:eastAsia="宋体" w:cs="宋体"/>
                <w:snapToGrid w:val="0"/>
                <w:color w:val="auto"/>
                <w:sz w:val="22"/>
                <w:szCs w:val="22"/>
              </w:rPr>
            </w:pPr>
            <w:r>
              <w:rPr>
                <w:rFonts w:hint="eastAsia" w:ascii="宋体" w:hAnsi="宋体" w:eastAsia="宋体" w:cs="宋体"/>
                <w:color w:val="auto"/>
                <w:sz w:val="22"/>
                <w:szCs w:val="22"/>
                <w:highlight w:val="none"/>
                <w:lang w:val="zh-CN" w:eastAsia="zh-CN"/>
              </w:rPr>
              <w:t>注：需提供检测报告</w:t>
            </w:r>
            <w:r>
              <w:rPr>
                <w:rFonts w:hint="eastAsia" w:eastAsia="宋体" w:cs="宋体"/>
                <w:color w:val="auto"/>
                <w:sz w:val="22"/>
                <w:szCs w:val="22"/>
                <w:highlight w:val="none"/>
                <w:lang w:val="zh-CN" w:eastAsia="zh-CN"/>
              </w:rPr>
              <w:t>或</w:t>
            </w:r>
            <w:r>
              <w:rPr>
                <w:rFonts w:hint="eastAsia" w:ascii="宋体" w:hAnsi="宋体" w:eastAsia="宋体" w:cs="宋体"/>
                <w:color w:val="auto"/>
                <w:sz w:val="22"/>
                <w:szCs w:val="22"/>
                <w:highlight w:val="none"/>
                <w:lang w:val="zh-CN" w:eastAsia="zh-CN"/>
              </w:rPr>
              <w:t>工信部公告截图</w:t>
            </w:r>
            <w:r>
              <w:rPr>
                <w:rFonts w:hint="eastAsia" w:eastAsia="宋体" w:cs="宋体"/>
                <w:color w:val="auto"/>
                <w:sz w:val="22"/>
                <w:szCs w:val="22"/>
                <w:highlight w:val="none"/>
                <w:lang w:val="zh-CN" w:eastAsia="zh-CN"/>
              </w:rPr>
              <w:t>，</w:t>
            </w:r>
            <w:r>
              <w:rPr>
                <w:rFonts w:hint="eastAsia" w:ascii="宋体" w:hAnsi="宋体" w:eastAsia="宋体" w:cs="宋体"/>
                <w:color w:val="auto"/>
                <w:sz w:val="22"/>
                <w:szCs w:val="22"/>
                <w:highlight w:val="none"/>
                <w:lang w:val="zh-CN" w:eastAsia="zh-CN"/>
              </w:rPr>
              <w:t>报告</w:t>
            </w:r>
            <w:r>
              <w:rPr>
                <w:rFonts w:hint="eastAsia" w:eastAsia="宋体" w:cs="宋体"/>
                <w:color w:val="auto"/>
                <w:sz w:val="22"/>
                <w:szCs w:val="22"/>
                <w:highlight w:val="none"/>
                <w:lang w:val="zh-CN" w:eastAsia="zh-CN"/>
              </w:rPr>
              <w:t>（截图）</w:t>
            </w:r>
            <w:r>
              <w:rPr>
                <w:rFonts w:hint="eastAsia" w:ascii="宋体" w:hAnsi="宋体" w:eastAsia="宋体" w:cs="宋体"/>
                <w:color w:val="auto"/>
                <w:sz w:val="22"/>
                <w:szCs w:val="22"/>
                <w:highlight w:val="none"/>
                <w:lang w:val="zh-CN" w:eastAsia="zh-CN"/>
              </w:rPr>
              <w:t>上</w:t>
            </w:r>
            <w:r>
              <w:rPr>
                <w:rFonts w:hint="eastAsia" w:eastAsia="宋体" w:cs="宋体"/>
                <w:color w:val="auto"/>
                <w:sz w:val="22"/>
                <w:szCs w:val="22"/>
                <w:highlight w:val="none"/>
                <w:lang w:val="zh-CN" w:eastAsia="zh-CN"/>
              </w:rPr>
              <w:t>体现</w:t>
            </w:r>
            <w:r>
              <w:rPr>
                <w:rFonts w:hint="eastAsia" w:ascii="宋体" w:hAnsi="宋体" w:eastAsia="宋体" w:cs="宋体"/>
                <w:color w:val="auto"/>
                <w:sz w:val="22"/>
                <w:szCs w:val="22"/>
                <w:highlight w:val="none"/>
                <w:lang w:val="zh-CN" w:eastAsia="zh-CN"/>
              </w:rPr>
              <w:t>的内容满足采购需求（</w:t>
            </w:r>
            <w:r>
              <w:rPr>
                <w:rFonts w:hint="eastAsia" w:eastAsia="宋体" w:cs="宋体"/>
                <w:color w:val="auto"/>
                <w:sz w:val="22"/>
                <w:szCs w:val="22"/>
                <w:highlight w:val="none"/>
                <w:lang w:val="zh-CN" w:eastAsia="zh-CN"/>
              </w:rPr>
              <w:t>采购内容中要求</w:t>
            </w:r>
            <w:r>
              <w:rPr>
                <w:rFonts w:hint="eastAsia" w:ascii="宋体" w:hAnsi="宋体" w:eastAsia="宋体" w:cs="宋体"/>
                <w:color w:val="auto"/>
                <w:sz w:val="22"/>
                <w:szCs w:val="22"/>
                <w:highlight w:val="none"/>
                <w:lang w:val="zh-CN" w:eastAsia="zh-CN"/>
              </w:rPr>
              <w:t>提供工信部公告的</w:t>
            </w:r>
            <w:r>
              <w:rPr>
                <w:rFonts w:hint="eastAsia" w:eastAsia="宋体" w:cs="宋体"/>
                <w:color w:val="auto"/>
                <w:sz w:val="22"/>
                <w:szCs w:val="22"/>
                <w:highlight w:val="none"/>
                <w:lang w:val="zh-CN" w:eastAsia="zh-CN"/>
              </w:rPr>
              <w:t>必须</w:t>
            </w:r>
            <w:r>
              <w:rPr>
                <w:rFonts w:hint="eastAsia" w:ascii="宋体" w:hAnsi="宋体" w:eastAsia="宋体" w:cs="宋体"/>
                <w:color w:val="auto"/>
                <w:sz w:val="22"/>
                <w:szCs w:val="22"/>
                <w:highlight w:val="none"/>
                <w:lang w:val="zh-CN" w:eastAsia="zh-CN"/>
              </w:rPr>
              <w:t>提供工信部公告截图），否则不得分。</w:t>
            </w:r>
          </w:p>
        </w:tc>
        <w:tc>
          <w:tcPr>
            <w:tcW w:w="760" w:type="dxa"/>
            <w:noWrap w:val="0"/>
            <w:vAlign w:val="center"/>
          </w:tcPr>
          <w:p>
            <w:pPr>
              <w:widowControl w:val="0"/>
              <w:spacing w:line="300" w:lineRule="exact"/>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19.5分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snapToGrid w:val="0"/>
                <w:color w:val="auto"/>
                <w:sz w:val="22"/>
                <w:szCs w:val="22"/>
              </w:rPr>
              <w:t>根据</w:t>
            </w:r>
            <w:r>
              <w:rPr>
                <w:rFonts w:hint="eastAsia" w:ascii="宋体" w:hAnsi="宋体" w:eastAsia="宋体" w:cs="宋体"/>
                <w:color w:val="auto"/>
                <w:sz w:val="22"/>
                <w:szCs w:val="22"/>
              </w:rPr>
              <w:t>所投设备</w:t>
            </w:r>
            <w:r>
              <w:rPr>
                <w:rFonts w:hint="eastAsia" w:ascii="宋体" w:hAnsi="宋体" w:eastAsia="宋体" w:cs="宋体"/>
                <w:snapToGrid w:val="0"/>
                <w:color w:val="auto"/>
                <w:sz w:val="22"/>
                <w:szCs w:val="22"/>
              </w:rPr>
              <w:t>的</w:t>
            </w:r>
            <w:r>
              <w:rPr>
                <w:rFonts w:hint="eastAsia" w:ascii="宋体" w:hAnsi="宋体" w:eastAsia="宋体" w:cs="宋体"/>
                <w:color w:val="auto"/>
                <w:spacing w:val="-6"/>
                <w:sz w:val="22"/>
                <w:szCs w:val="22"/>
              </w:rPr>
              <w:t>整车</w:t>
            </w:r>
            <w:r>
              <w:rPr>
                <w:rFonts w:hint="eastAsia" w:ascii="宋体" w:hAnsi="宋体" w:eastAsia="宋体" w:cs="宋体"/>
                <w:color w:val="auto"/>
                <w:spacing w:val="-6"/>
                <w:sz w:val="22"/>
                <w:szCs w:val="22"/>
                <w:lang w:eastAsia="zh-CN"/>
              </w:rPr>
              <w:t>的</w:t>
            </w:r>
            <w:r>
              <w:rPr>
                <w:rFonts w:hint="eastAsia" w:ascii="宋体" w:hAnsi="宋体" w:eastAsia="宋体" w:cs="宋体"/>
                <w:color w:val="auto"/>
                <w:spacing w:val="-6"/>
                <w:sz w:val="22"/>
                <w:szCs w:val="22"/>
              </w:rPr>
              <w:t>底盘</w:t>
            </w:r>
            <w:r>
              <w:rPr>
                <w:rFonts w:hint="eastAsia" w:ascii="宋体" w:hAnsi="宋体" w:eastAsia="宋体" w:cs="宋体"/>
                <w:color w:val="auto"/>
                <w:spacing w:val="-6"/>
                <w:sz w:val="22"/>
                <w:szCs w:val="22"/>
                <w:lang w:eastAsia="zh-CN"/>
              </w:rPr>
              <w:t>、车厢</w:t>
            </w:r>
            <w:r>
              <w:rPr>
                <w:rFonts w:hint="eastAsia" w:ascii="宋体" w:hAnsi="宋体" w:eastAsia="宋体" w:cs="宋体"/>
                <w:color w:val="auto"/>
                <w:spacing w:val="-6"/>
                <w:sz w:val="22"/>
                <w:szCs w:val="22"/>
              </w:rPr>
              <w:t>等性能、技术参数响应和偏离情况</w:t>
            </w:r>
            <w:r>
              <w:rPr>
                <w:rFonts w:hint="eastAsia" w:ascii="宋体" w:hAnsi="宋体" w:eastAsia="宋体" w:cs="宋体"/>
                <w:color w:val="auto"/>
                <w:sz w:val="22"/>
                <w:szCs w:val="22"/>
              </w:rPr>
              <w:t>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rPr>
            </w:pPr>
            <w:r>
              <w:rPr>
                <w:rFonts w:hint="eastAsia" w:ascii="宋体" w:hAnsi="宋体" w:cs="宋体"/>
                <w:color w:val="auto"/>
                <w:sz w:val="22"/>
                <w:szCs w:val="22"/>
                <w:lang w:val="en-US" w:eastAsia="zh-CN"/>
              </w:rPr>
              <w:t>5</w:t>
            </w:r>
            <w:r>
              <w:rPr>
                <w:rFonts w:hint="eastAsia" w:ascii="宋体" w:hAnsi="宋体" w:eastAsia="宋体" w:cs="宋体"/>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根据车载柴油发电机组的油箱容积、控制系统等</w:t>
            </w:r>
            <w:r>
              <w:rPr>
                <w:rFonts w:hint="eastAsia" w:ascii="宋体" w:hAnsi="宋体" w:eastAsia="宋体" w:cs="宋体"/>
                <w:color w:val="auto"/>
                <w:sz w:val="22"/>
                <w:szCs w:val="22"/>
              </w:rPr>
              <w:t>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5</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根据</w:t>
            </w:r>
            <w:r>
              <w:rPr>
                <w:rFonts w:hint="eastAsia" w:ascii="宋体" w:hAnsi="宋体" w:eastAsia="宋体" w:cs="宋体"/>
                <w:color w:val="auto"/>
                <w:sz w:val="22"/>
                <w:szCs w:val="22"/>
                <w:lang w:val="en-US" w:eastAsia="zh-CN"/>
              </w:rPr>
              <w:t>便携式水</w:t>
            </w:r>
            <w:r>
              <w:rPr>
                <w:rFonts w:hint="eastAsia" w:ascii="宋体" w:hAnsi="宋体" w:eastAsia="宋体" w:cs="宋体"/>
                <w:color w:val="auto"/>
                <w:sz w:val="22"/>
                <w:szCs w:val="22"/>
                <w:lang w:eastAsia="zh-CN"/>
              </w:rPr>
              <w:t>泵的单台点流量</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点</w:t>
            </w:r>
            <w:r>
              <w:rPr>
                <w:rFonts w:hint="eastAsia" w:ascii="宋体" w:hAnsi="宋体" w:eastAsia="宋体" w:cs="宋体"/>
                <w:color w:val="auto"/>
                <w:sz w:val="22"/>
                <w:szCs w:val="22"/>
              </w:rPr>
              <w:t>扬程、重量、</w:t>
            </w:r>
            <w:r>
              <w:rPr>
                <w:rFonts w:hint="eastAsia" w:ascii="宋体" w:hAnsi="宋体" w:eastAsia="宋体" w:cs="宋体"/>
                <w:color w:val="auto"/>
                <w:sz w:val="22"/>
                <w:szCs w:val="22"/>
                <w:lang w:eastAsia="zh-CN"/>
              </w:rPr>
              <w:t>材质</w:t>
            </w:r>
            <w:r>
              <w:rPr>
                <w:rFonts w:hint="eastAsia" w:ascii="宋体" w:hAnsi="宋体" w:eastAsia="宋体" w:cs="宋体"/>
                <w:color w:val="auto"/>
                <w:sz w:val="22"/>
                <w:szCs w:val="22"/>
              </w:rPr>
              <w:t>等性能、技术参数响应和偏离情况计分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5</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根据</w:t>
            </w:r>
            <w:r>
              <w:rPr>
                <w:rFonts w:hint="eastAsia" w:ascii="宋体" w:hAnsi="宋体" w:cs="宋体"/>
                <w:color w:val="auto"/>
                <w:sz w:val="22"/>
                <w:szCs w:val="22"/>
                <w:lang w:val="en-US" w:eastAsia="zh-CN"/>
              </w:rPr>
              <w:t>自吸泵</w:t>
            </w:r>
            <w:r>
              <w:rPr>
                <w:rFonts w:hint="eastAsia" w:ascii="宋体" w:hAnsi="宋体" w:eastAsia="宋体" w:cs="宋体"/>
                <w:color w:val="auto"/>
                <w:sz w:val="22"/>
                <w:szCs w:val="22"/>
                <w:lang w:eastAsia="zh-CN"/>
              </w:rPr>
              <w:t>的单台点流量</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点</w:t>
            </w:r>
            <w:r>
              <w:rPr>
                <w:rFonts w:hint="eastAsia" w:ascii="宋体" w:hAnsi="宋体" w:eastAsia="宋体" w:cs="宋体"/>
                <w:color w:val="auto"/>
                <w:sz w:val="22"/>
                <w:szCs w:val="22"/>
              </w:rPr>
              <w:t>扬程、重量、</w:t>
            </w:r>
            <w:r>
              <w:rPr>
                <w:rFonts w:hint="eastAsia" w:ascii="宋体" w:hAnsi="宋体" w:eastAsia="宋体" w:cs="宋体"/>
                <w:color w:val="auto"/>
                <w:sz w:val="22"/>
                <w:szCs w:val="22"/>
                <w:lang w:eastAsia="zh-CN"/>
              </w:rPr>
              <w:t>材质</w:t>
            </w:r>
            <w:r>
              <w:rPr>
                <w:rFonts w:hint="eastAsia" w:ascii="宋体" w:hAnsi="宋体" w:eastAsia="宋体" w:cs="宋体"/>
                <w:color w:val="auto"/>
                <w:sz w:val="22"/>
                <w:szCs w:val="22"/>
              </w:rPr>
              <w:t>等性能、技术参数响应和偏离情况计分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spacing w:val="-6"/>
                <w:sz w:val="22"/>
                <w:szCs w:val="22"/>
                <w:lang w:eastAsia="zh-CN"/>
              </w:rPr>
              <w:t>完</w:t>
            </w:r>
            <w:r>
              <w:rPr>
                <w:rFonts w:hint="eastAsia" w:ascii="宋体" w:hAnsi="宋体" w:eastAsia="宋体" w:cs="宋体"/>
                <w:color w:val="auto"/>
                <w:kern w:val="0"/>
                <w:sz w:val="22"/>
                <w:szCs w:val="22"/>
                <w:lang w:bidi="ar"/>
              </w:rPr>
              <w:t>全满足采购要求的得</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根据</w:t>
            </w:r>
            <w:r>
              <w:rPr>
                <w:rFonts w:hint="eastAsia" w:ascii="宋体" w:hAnsi="宋体" w:eastAsia="宋体" w:cs="宋体"/>
                <w:color w:val="auto"/>
                <w:sz w:val="22"/>
                <w:szCs w:val="22"/>
                <w:lang w:eastAsia="zh-CN"/>
              </w:rPr>
              <w:t>照明、</w:t>
            </w:r>
            <w:r>
              <w:rPr>
                <w:rFonts w:hint="eastAsia" w:ascii="宋体" w:hAnsi="宋体" w:eastAsia="宋体" w:cs="宋体"/>
                <w:color w:val="auto"/>
                <w:sz w:val="22"/>
                <w:szCs w:val="22"/>
              </w:rPr>
              <w:t>电缆、水带、</w:t>
            </w:r>
            <w:r>
              <w:rPr>
                <w:rFonts w:hint="eastAsia" w:ascii="宋体" w:hAnsi="宋体" w:cs="宋体"/>
                <w:color w:val="auto"/>
                <w:sz w:val="22"/>
                <w:szCs w:val="22"/>
                <w:lang w:eastAsia="zh-CN"/>
              </w:rPr>
              <w:t>控制系统</w:t>
            </w:r>
            <w:r>
              <w:rPr>
                <w:rFonts w:hint="eastAsia" w:ascii="宋体" w:hAnsi="宋体" w:eastAsia="宋体" w:cs="宋体"/>
                <w:color w:val="auto"/>
                <w:sz w:val="22"/>
                <w:szCs w:val="22"/>
              </w:rPr>
              <w:t>等</w:t>
            </w:r>
            <w:r>
              <w:rPr>
                <w:rFonts w:hint="eastAsia" w:ascii="宋体" w:hAnsi="宋体" w:eastAsia="宋体" w:cs="宋体"/>
                <w:color w:val="auto"/>
                <w:sz w:val="22"/>
                <w:szCs w:val="22"/>
                <w:lang w:eastAsia="zh-CN"/>
              </w:rPr>
              <w:t>设备配置的</w:t>
            </w:r>
            <w:r>
              <w:rPr>
                <w:rFonts w:hint="eastAsia" w:ascii="宋体" w:hAnsi="宋体" w:eastAsia="宋体" w:cs="宋体"/>
                <w:color w:val="auto"/>
                <w:sz w:val="22"/>
                <w:szCs w:val="22"/>
              </w:rPr>
              <w:t>性能、技术参数响应和偏离情况计分</w:t>
            </w:r>
            <w:r>
              <w:rPr>
                <w:rFonts w:hint="eastAsia" w:ascii="宋体" w:hAnsi="宋体" w:eastAsia="宋体" w:cs="宋体"/>
                <w:color w:val="auto"/>
                <w:spacing w:val="-6"/>
                <w:sz w:val="22"/>
                <w:szCs w:val="22"/>
                <w:lang w:eastAsia="zh-CN"/>
              </w:rPr>
              <w:t>（</w:t>
            </w:r>
            <w:r>
              <w:rPr>
                <w:rFonts w:hint="eastAsia" w:ascii="宋体" w:hAnsi="宋体" w:eastAsia="宋体" w:cs="宋体"/>
                <w:color w:val="auto"/>
                <w:spacing w:val="-6"/>
                <w:sz w:val="22"/>
                <w:szCs w:val="22"/>
                <w:lang w:val="en-US" w:eastAsia="zh-CN"/>
              </w:rPr>
              <w:t>应提供简介资料、检测报告、工信部公告等进行佐证</w:t>
            </w:r>
            <w:r>
              <w:rPr>
                <w:rFonts w:hint="eastAsia" w:ascii="宋体" w:hAnsi="宋体" w:eastAsia="宋体" w:cs="宋体"/>
                <w:color w:val="auto"/>
                <w:spacing w:val="-6"/>
                <w:sz w:val="22"/>
                <w:szCs w:val="22"/>
                <w:lang w:eastAsia="zh-CN"/>
              </w:rPr>
              <w:t>）</w:t>
            </w:r>
            <w:r>
              <w:rPr>
                <w:rFonts w:hint="eastAsia" w:ascii="宋体" w:hAnsi="宋体" w:eastAsia="宋体" w:cs="宋体"/>
                <w:color w:val="auto"/>
                <w:sz w:val="22"/>
                <w:szCs w:val="22"/>
              </w:rPr>
              <w:t>。</w:t>
            </w: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根据</w:t>
            </w:r>
            <w:r>
              <w:rPr>
                <w:rFonts w:hint="eastAsia" w:ascii="宋体" w:hAnsi="宋体" w:eastAsia="宋体" w:cs="宋体"/>
                <w:color w:val="auto"/>
                <w:sz w:val="22"/>
                <w:szCs w:val="22"/>
              </w:rPr>
              <w:t>产品生产工艺（冲压、焊接、机械加工、涂漆、装配等方面工艺）的先进性及标准化程度的响应情况计分</w:t>
            </w:r>
            <w:r>
              <w:rPr>
                <w:rFonts w:hint="eastAsia" w:ascii="宋体" w:hAnsi="宋体" w:eastAsia="宋体" w:cs="宋体"/>
                <w:color w:val="auto"/>
                <w:sz w:val="22"/>
                <w:szCs w:val="22"/>
                <w:lang w:eastAsia="zh-CN"/>
              </w:rPr>
              <w:t>。</w:t>
            </w: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4.5</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w:t>
            </w:r>
            <w:r>
              <w:rPr>
                <w:rFonts w:hint="eastAsia" w:ascii="宋体" w:hAnsi="宋体" w:cs="宋体"/>
                <w:color w:val="auto"/>
                <w:kern w:val="0"/>
                <w:sz w:val="22"/>
                <w:szCs w:val="22"/>
                <w:lang w:val="en-US" w:eastAsia="zh-CN" w:bidi="ar"/>
              </w:rPr>
              <w:t>6</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1.5</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4.5</w:t>
            </w:r>
            <w:r>
              <w:rPr>
                <w:rFonts w:hint="eastAsia" w:ascii="宋体" w:hAnsi="宋体" w:eastAsia="宋体" w:cs="宋体"/>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根据投标人投标设备的维保费用（易损零配件等）及所提供的技术支持等情况计分。</w:t>
            </w: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3</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根据各投标人201</w:t>
            </w:r>
            <w:r>
              <w:rPr>
                <w:rFonts w:hint="eastAsia" w:ascii="宋体" w:hAnsi="宋体" w:eastAsia="宋体" w:cs="宋体"/>
                <w:color w:val="auto"/>
                <w:sz w:val="22"/>
                <w:szCs w:val="22"/>
                <w:lang w:val="en-US" w:eastAsia="zh-CN"/>
              </w:rPr>
              <w:t>8</w:t>
            </w:r>
            <w:r>
              <w:rPr>
                <w:rFonts w:hint="eastAsia" w:ascii="宋体" w:hAnsi="宋体" w:eastAsia="宋体" w:cs="宋体"/>
                <w:color w:val="auto"/>
                <w:sz w:val="22"/>
                <w:szCs w:val="22"/>
              </w:rPr>
              <w:t>年</w:t>
            </w: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rPr>
              <w:t>月1日以</w:t>
            </w:r>
            <w:r>
              <w:rPr>
                <w:rFonts w:hint="eastAsia" w:ascii="宋体" w:hAnsi="宋体" w:eastAsia="宋体" w:cs="宋体"/>
                <w:color w:val="auto"/>
                <w:sz w:val="22"/>
                <w:szCs w:val="22"/>
                <w:lang w:eastAsia="zh-CN"/>
              </w:rPr>
              <w:t>来（以合同签订时间为准）</w:t>
            </w:r>
            <w:r>
              <w:rPr>
                <w:rFonts w:hint="eastAsia" w:ascii="宋体" w:hAnsi="宋体" w:eastAsia="宋体" w:cs="宋体"/>
                <w:color w:val="auto"/>
                <w:sz w:val="22"/>
                <w:szCs w:val="22"/>
                <w:lang w:val="en-US" w:eastAsia="zh-CN"/>
              </w:rPr>
              <w:t>类似</w:t>
            </w:r>
            <w:r>
              <w:rPr>
                <w:rFonts w:hint="eastAsia" w:ascii="宋体" w:hAnsi="宋体" w:eastAsia="宋体" w:cs="宋体"/>
                <w:color w:val="auto"/>
                <w:sz w:val="22"/>
                <w:szCs w:val="22"/>
              </w:rPr>
              <w:t>业绩情况</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每提供一份合同得1分，最高不超过</w:t>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分。</w:t>
            </w:r>
          </w:p>
          <w:p>
            <w:pPr>
              <w:widowControl w:val="0"/>
              <w:spacing w:line="36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注：</w:t>
            </w:r>
            <w:r>
              <w:rPr>
                <w:rFonts w:hint="eastAsia" w:ascii="宋体" w:hAnsi="宋体" w:eastAsia="宋体" w:cs="宋体"/>
                <w:color w:val="auto"/>
                <w:sz w:val="22"/>
                <w:szCs w:val="22"/>
              </w:rPr>
              <w:t>须</w:t>
            </w:r>
            <w:r>
              <w:rPr>
                <w:rFonts w:hint="eastAsia" w:ascii="宋体" w:hAnsi="宋体" w:eastAsia="宋体" w:cs="宋体"/>
                <w:color w:val="auto"/>
                <w:sz w:val="22"/>
                <w:szCs w:val="22"/>
                <w:lang w:eastAsia="zh-CN"/>
              </w:rPr>
              <w:t>提供</w:t>
            </w:r>
            <w:r>
              <w:rPr>
                <w:rFonts w:hint="eastAsia" w:ascii="宋体" w:hAnsi="宋体" w:eastAsia="宋体" w:cs="宋体"/>
                <w:color w:val="auto"/>
                <w:sz w:val="22"/>
                <w:szCs w:val="22"/>
              </w:rPr>
              <w:t>合同</w:t>
            </w:r>
            <w:r>
              <w:rPr>
                <w:rFonts w:hint="eastAsia" w:ascii="宋体" w:hAnsi="宋体" w:eastAsia="宋体" w:cs="宋体"/>
                <w:color w:val="auto"/>
                <w:sz w:val="22"/>
                <w:szCs w:val="22"/>
                <w:lang w:val="en-US" w:eastAsia="zh-CN"/>
              </w:rPr>
              <w:t>及</w:t>
            </w:r>
            <w:r>
              <w:rPr>
                <w:rFonts w:hint="eastAsia" w:ascii="宋体" w:hAnsi="宋体" w:eastAsia="宋体" w:cs="宋体"/>
                <w:color w:val="auto"/>
                <w:sz w:val="22"/>
                <w:szCs w:val="22"/>
              </w:rPr>
              <w:t>中标通知书</w:t>
            </w:r>
            <w:r>
              <w:rPr>
                <w:rFonts w:hint="eastAsia" w:ascii="宋体" w:hAnsi="宋体" w:eastAsia="宋体" w:cs="宋体"/>
                <w:color w:val="auto"/>
                <w:sz w:val="22"/>
                <w:szCs w:val="22"/>
                <w:lang w:val="en-US" w:eastAsia="zh-CN"/>
              </w:rPr>
              <w:t>复印件加盖公章，否则不得分。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69" w:type="dxa"/>
            <w:vMerge w:val="restart"/>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bidi="ar-SA"/>
              </w:rPr>
              <w:t>售后服务</w:t>
            </w:r>
          </w:p>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质保期</w:t>
            </w:r>
            <w:r>
              <w:rPr>
                <w:rFonts w:hint="eastAsia" w:ascii="宋体" w:hAnsi="宋体" w:eastAsia="宋体" w:cs="宋体"/>
                <w:color w:val="auto"/>
                <w:sz w:val="22"/>
                <w:szCs w:val="22"/>
                <w:lang w:val="en-US" w:eastAsia="zh-CN"/>
              </w:rPr>
              <w:t>在</w:t>
            </w:r>
            <w:r>
              <w:rPr>
                <w:rFonts w:hint="eastAsia" w:ascii="宋体" w:hAnsi="宋体" w:eastAsia="宋体" w:cs="宋体"/>
                <w:color w:val="auto"/>
                <w:sz w:val="22"/>
                <w:szCs w:val="22"/>
              </w:rPr>
              <w:t>招标文件规定的</w:t>
            </w:r>
            <w:r>
              <w:rPr>
                <w:rFonts w:hint="eastAsia" w:ascii="宋体" w:hAnsi="宋体" w:eastAsia="宋体" w:cs="宋体"/>
                <w:color w:val="auto"/>
                <w:sz w:val="22"/>
                <w:szCs w:val="22"/>
                <w:lang w:val="en-US" w:eastAsia="zh-CN"/>
              </w:rPr>
              <w:t>基础上</w:t>
            </w:r>
            <w:r>
              <w:rPr>
                <w:rFonts w:hint="eastAsia" w:ascii="宋体" w:hAnsi="宋体" w:eastAsia="宋体" w:cs="宋体"/>
                <w:color w:val="auto"/>
                <w:sz w:val="22"/>
                <w:szCs w:val="22"/>
              </w:rPr>
              <w:t>，每增加</w:t>
            </w:r>
            <w:r>
              <w:rPr>
                <w:rFonts w:hint="eastAsia" w:ascii="宋体" w:hAnsi="宋体" w:cs="宋体"/>
                <w:color w:val="auto"/>
                <w:sz w:val="22"/>
                <w:szCs w:val="22"/>
                <w:lang w:val="en-US" w:eastAsia="zh-CN"/>
              </w:rPr>
              <w:t>1</w:t>
            </w:r>
            <w:r>
              <w:rPr>
                <w:rFonts w:hint="eastAsia" w:ascii="宋体" w:hAnsi="宋体" w:eastAsia="宋体" w:cs="宋体"/>
                <w:color w:val="auto"/>
                <w:sz w:val="22"/>
                <w:szCs w:val="22"/>
              </w:rPr>
              <w:t>年得1分。 最高不超过</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69" w:type="dxa"/>
            <w:vMerge w:val="continue"/>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p>
        </w:tc>
        <w:tc>
          <w:tcPr>
            <w:tcW w:w="7035" w:type="dxa"/>
            <w:noWrap w:val="0"/>
            <w:vAlign w:val="center"/>
          </w:tcPr>
          <w:p>
            <w:pPr>
              <w:widowControl w:val="0"/>
              <w:spacing w:line="360" w:lineRule="exact"/>
              <w:rPr>
                <w:rFonts w:hint="eastAsia" w:ascii="宋体" w:hAnsi="宋体" w:eastAsia="宋体" w:cs="宋体"/>
                <w:color w:val="auto"/>
                <w:sz w:val="22"/>
                <w:szCs w:val="22"/>
              </w:rPr>
            </w:pPr>
            <w:r>
              <w:rPr>
                <w:rFonts w:hint="eastAsia" w:ascii="宋体" w:hAnsi="宋体" w:eastAsia="宋体" w:cs="宋体"/>
                <w:color w:val="auto"/>
                <w:sz w:val="22"/>
                <w:szCs w:val="22"/>
              </w:rPr>
              <w:t>根据投标人售后服务承诺、响应时间及售后服务网点远近设置、售后服务机构人员设备配备情况计分。</w:t>
            </w:r>
          </w:p>
          <w:p>
            <w:pPr>
              <w:pStyle w:val="2"/>
              <w:rPr>
                <w:rFonts w:hint="eastAsia" w:ascii="宋体" w:hAnsi="宋体" w:eastAsia="宋体" w:cs="宋体"/>
                <w:color w:val="auto"/>
                <w:sz w:val="22"/>
                <w:szCs w:val="22"/>
              </w:rPr>
            </w:pPr>
            <w:r>
              <w:rPr>
                <w:rFonts w:hint="eastAsia" w:ascii="宋体" w:hAnsi="宋体" w:eastAsia="宋体" w:cs="宋体"/>
                <w:color w:val="auto"/>
                <w:kern w:val="0"/>
                <w:sz w:val="22"/>
                <w:szCs w:val="22"/>
                <w:lang w:bidi="ar"/>
              </w:rPr>
              <w:t>完全满足采购要求的得</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4</w:t>
            </w:r>
            <w:r>
              <w:rPr>
                <w:rFonts w:hint="eastAsia" w:ascii="宋体" w:hAnsi="宋体" w:eastAsia="宋体" w:cs="宋体"/>
                <w:color w:val="auto"/>
                <w:kern w:val="0"/>
                <w:sz w:val="22"/>
                <w:szCs w:val="22"/>
                <w:lang w:bidi="ar"/>
              </w:rPr>
              <w:t>分；基本满足采购要求的得</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val="en-US" w:eastAsia="zh-CN" w:bidi="ar"/>
              </w:rPr>
              <w:t>.1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2</w:t>
            </w:r>
            <w:r>
              <w:rPr>
                <w:rFonts w:hint="eastAsia" w:ascii="宋体" w:hAnsi="宋体" w:eastAsia="宋体" w:cs="宋体"/>
                <w:color w:val="auto"/>
                <w:kern w:val="0"/>
                <w:sz w:val="22"/>
                <w:szCs w:val="22"/>
                <w:lang w:bidi="ar"/>
              </w:rPr>
              <w:t>分；部分满足采购要求的得0-</w:t>
            </w:r>
            <w:r>
              <w:rPr>
                <w:rFonts w:hint="eastAsia" w:ascii="宋体" w:hAnsi="宋体" w:cs="宋体"/>
                <w:color w:val="auto"/>
                <w:kern w:val="0"/>
                <w:sz w:val="22"/>
                <w:szCs w:val="22"/>
                <w:lang w:val="en-US" w:eastAsia="zh-CN" w:bidi="ar"/>
              </w:rPr>
              <w:t>1</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rPr>
            </w:pPr>
            <w:r>
              <w:rPr>
                <w:rFonts w:hint="eastAsia" w:ascii="宋体" w:hAnsi="宋体" w:cs="宋体"/>
                <w:color w:val="auto"/>
                <w:sz w:val="22"/>
                <w:szCs w:val="22"/>
                <w:lang w:val="en-US" w:eastAsia="zh-CN"/>
              </w:rPr>
              <w:t>4</w:t>
            </w:r>
            <w:r>
              <w:rPr>
                <w:rFonts w:hint="eastAsia" w:ascii="宋体" w:hAnsi="宋体" w:eastAsia="宋体" w:cs="宋体"/>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exact"/>
          <w:jc w:val="center"/>
        </w:trPr>
        <w:tc>
          <w:tcPr>
            <w:tcW w:w="1069" w:type="dxa"/>
            <w:noWrap w:val="0"/>
            <w:vAlign w:val="center"/>
          </w:tcPr>
          <w:p>
            <w:pPr>
              <w:widowControl w:val="0"/>
              <w:spacing w:line="360" w:lineRule="exact"/>
              <w:jc w:val="center"/>
              <w:rPr>
                <w:rFonts w:hint="eastAsia" w:ascii="宋体" w:hAnsi="宋体" w:eastAsia="宋体" w:cs="宋体"/>
                <w:color w:val="auto"/>
                <w:sz w:val="22"/>
                <w:szCs w:val="22"/>
                <w:lang w:val="en-US" w:eastAsia="zh-CN" w:bidi="ar-SA"/>
              </w:rPr>
            </w:pPr>
            <w:r>
              <w:rPr>
                <w:rFonts w:hint="eastAsia" w:ascii="宋体" w:hAnsi="宋体" w:eastAsia="宋体" w:cs="宋体"/>
                <w:color w:val="auto"/>
                <w:kern w:val="0"/>
                <w:sz w:val="22"/>
                <w:szCs w:val="22"/>
                <w:lang w:bidi="ar"/>
              </w:rPr>
              <w:t>企业体系认证</w:t>
            </w:r>
          </w:p>
        </w:tc>
        <w:tc>
          <w:tcPr>
            <w:tcW w:w="7035" w:type="dxa"/>
            <w:noWrap w:val="0"/>
            <w:vAlign w:val="center"/>
          </w:tcPr>
          <w:p>
            <w:pPr>
              <w:widowControl w:val="0"/>
              <w:spacing w:line="36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highlight w:val="none"/>
              </w:rPr>
              <w:t>供应商提供有效期内的质量管理体系、环境管理体系、职业健康安全管理体系，每项得</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分，最多得</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分（须提供</w:t>
            </w:r>
            <w:r>
              <w:rPr>
                <w:rFonts w:hint="eastAsia" w:ascii="宋体" w:hAnsi="宋体" w:eastAsia="宋体" w:cs="宋体"/>
                <w:color w:val="auto"/>
                <w:sz w:val="22"/>
                <w:szCs w:val="22"/>
                <w:highlight w:val="none"/>
                <w:lang w:val="en-US" w:eastAsia="zh-CN"/>
              </w:rPr>
              <w:t>体系</w:t>
            </w:r>
            <w:r>
              <w:rPr>
                <w:rFonts w:hint="eastAsia" w:ascii="宋体" w:hAnsi="宋体" w:eastAsia="宋体" w:cs="宋体"/>
                <w:color w:val="auto"/>
                <w:sz w:val="22"/>
                <w:szCs w:val="22"/>
                <w:highlight w:val="none"/>
              </w:rPr>
              <w:t>证书</w:t>
            </w:r>
            <w:r>
              <w:rPr>
                <w:rFonts w:hint="eastAsia" w:ascii="宋体" w:hAnsi="宋体" w:eastAsia="宋体" w:cs="宋体"/>
                <w:color w:val="auto"/>
                <w:sz w:val="22"/>
                <w:szCs w:val="22"/>
                <w:highlight w:val="none"/>
                <w:lang w:val="en-US" w:eastAsia="zh-CN"/>
              </w:rPr>
              <w:t>复印件</w:t>
            </w:r>
            <w:r>
              <w:rPr>
                <w:rFonts w:hint="eastAsia" w:ascii="宋体" w:hAnsi="宋体" w:eastAsia="宋体" w:cs="宋体"/>
                <w:color w:val="auto"/>
                <w:sz w:val="22"/>
                <w:szCs w:val="22"/>
                <w:highlight w:val="none"/>
              </w:rPr>
              <w:t>和“全国认证认可信息公共服务平台”查询截图加盖公章，不提供不得分）</w:t>
            </w:r>
          </w:p>
        </w:tc>
        <w:tc>
          <w:tcPr>
            <w:tcW w:w="760" w:type="dxa"/>
            <w:noWrap w:val="0"/>
            <w:vAlign w:val="center"/>
          </w:tcPr>
          <w:p>
            <w:pPr>
              <w:widowControl w:val="0"/>
              <w:spacing w:line="300" w:lineRule="exact"/>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1069" w:type="dxa"/>
            <w:noWrap w:val="0"/>
            <w:vAlign w:val="center"/>
          </w:tcPr>
          <w:p>
            <w:pPr>
              <w:widowControl w:val="0"/>
              <w:spacing w:line="360" w:lineRule="exact"/>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bidi="ar"/>
              </w:rPr>
              <w:t>组织供货、安装、调试、验收方案</w:t>
            </w:r>
          </w:p>
        </w:tc>
        <w:tc>
          <w:tcPr>
            <w:tcW w:w="7035" w:type="dxa"/>
            <w:noWrap w:val="0"/>
            <w:vAlign w:val="center"/>
          </w:tcPr>
          <w:p>
            <w:pPr>
              <w:widowControl w:val="0"/>
              <w:spacing w:line="360" w:lineRule="exact"/>
              <w:rPr>
                <w:rFonts w:hint="eastAsia" w:ascii="宋体" w:hAnsi="宋体" w:eastAsia="宋体" w:cs="宋体"/>
                <w:color w:val="auto"/>
                <w:kern w:val="0"/>
                <w:sz w:val="22"/>
                <w:szCs w:val="22"/>
                <w:lang w:bidi="ar"/>
              </w:rPr>
            </w:pPr>
            <w:r>
              <w:rPr>
                <w:rFonts w:hint="eastAsia" w:ascii="宋体" w:hAnsi="宋体" w:eastAsia="宋体" w:cs="宋体"/>
                <w:color w:val="auto"/>
                <w:kern w:val="0"/>
                <w:sz w:val="22"/>
                <w:szCs w:val="22"/>
                <w:lang w:eastAsia="zh-CN" w:bidi="ar"/>
              </w:rPr>
              <w:t>根据</w:t>
            </w:r>
            <w:r>
              <w:rPr>
                <w:rFonts w:hint="eastAsia" w:ascii="宋体" w:hAnsi="宋体" w:eastAsia="宋体" w:cs="宋体"/>
                <w:color w:val="auto"/>
                <w:kern w:val="0"/>
                <w:sz w:val="22"/>
                <w:szCs w:val="22"/>
                <w:lang w:bidi="ar"/>
              </w:rPr>
              <w:t>投标</w:t>
            </w:r>
            <w:r>
              <w:rPr>
                <w:rFonts w:hint="eastAsia" w:ascii="宋体" w:hAnsi="宋体" w:eastAsia="宋体" w:cs="宋体"/>
                <w:color w:val="auto"/>
                <w:kern w:val="0"/>
                <w:sz w:val="22"/>
                <w:szCs w:val="22"/>
                <w:lang w:val="en-US" w:eastAsia="zh-CN" w:bidi="ar"/>
              </w:rPr>
              <w:t>供应商</w:t>
            </w:r>
            <w:r>
              <w:rPr>
                <w:rFonts w:hint="eastAsia" w:ascii="宋体" w:hAnsi="宋体" w:eastAsia="宋体" w:cs="宋体"/>
                <w:color w:val="auto"/>
                <w:kern w:val="0"/>
                <w:sz w:val="22"/>
                <w:szCs w:val="22"/>
                <w:lang w:bidi="ar"/>
              </w:rPr>
              <w:t>的供货方案、安装方案、调试方案、验收方案</w:t>
            </w:r>
            <w:r>
              <w:rPr>
                <w:rFonts w:hint="eastAsia" w:ascii="宋体" w:hAnsi="宋体" w:eastAsia="宋体" w:cs="宋体"/>
                <w:color w:val="auto"/>
                <w:kern w:val="0"/>
                <w:sz w:val="22"/>
                <w:szCs w:val="22"/>
                <w:lang w:eastAsia="zh-CN" w:bidi="ar"/>
              </w:rPr>
              <w:t>、人员培训</w:t>
            </w:r>
            <w:r>
              <w:rPr>
                <w:rFonts w:hint="eastAsia" w:ascii="宋体" w:hAnsi="宋体" w:eastAsia="宋体" w:cs="宋体"/>
                <w:color w:val="auto"/>
                <w:kern w:val="0"/>
                <w:sz w:val="22"/>
                <w:szCs w:val="22"/>
                <w:lang w:bidi="ar"/>
              </w:rPr>
              <w:t>等方面进行打分。</w:t>
            </w:r>
          </w:p>
          <w:p>
            <w:pPr>
              <w:widowControl w:val="0"/>
              <w:spacing w:line="360" w:lineRule="exact"/>
              <w:rPr>
                <w:rFonts w:hint="eastAsia"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bidi="ar"/>
              </w:rPr>
              <w:t>完全满足采购要求的得</w:t>
            </w:r>
            <w:r>
              <w:rPr>
                <w:rFonts w:hint="eastAsia" w:ascii="宋体" w:hAnsi="宋体" w:eastAsia="宋体" w:cs="宋体"/>
                <w:color w:val="auto"/>
                <w:kern w:val="0"/>
                <w:sz w:val="22"/>
                <w:szCs w:val="22"/>
                <w:lang w:val="en-US" w:eastAsia="zh-CN" w:bidi="ar"/>
              </w:rPr>
              <w:t>4.1</w:t>
            </w:r>
            <w:r>
              <w:rPr>
                <w:rFonts w:hint="eastAsia" w:ascii="宋体" w:hAnsi="宋体" w:eastAsia="宋体" w:cs="宋体"/>
                <w:color w:val="auto"/>
                <w:kern w:val="0"/>
                <w:sz w:val="22"/>
                <w:szCs w:val="22"/>
                <w:lang w:bidi="ar"/>
              </w:rPr>
              <w:t>-</w:t>
            </w:r>
            <w:r>
              <w:rPr>
                <w:rFonts w:hint="eastAsia" w:ascii="宋体" w:hAnsi="宋体" w:cs="宋体"/>
                <w:color w:val="auto"/>
                <w:kern w:val="0"/>
                <w:sz w:val="22"/>
                <w:szCs w:val="22"/>
                <w:lang w:val="en-US" w:eastAsia="zh-CN" w:bidi="ar"/>
              </w:rPr>
              <w:t>6</w:t>
            </w:r>
            <w:r>
              <w:rPr>
                <w:rFonts w:hint="eastAsia" w:ascii="宋体" w:hAnsi="宋体" w:eastAsia="宋体" w:cs="宋体"/>
                <w:color w:val="auto"/>
                <w:kern w:val="0"/>
                <w:sz w:val="22"/>
                <w:szCs w:val="22"/>
                <w:lang w:bidi="ar"/>
              </w:rPr>
              <w:t>分；基本满足采购要求的得</w:t>
            </w:r>
            <w:r>
              <w:rPr>
                <w:rFonts w:hint="eastAsia" w:ascii="宋体" w:hAnsi="宋体" w:eastAsia="宋体" w:cs="宋体"/>
                <w:color w:val="auto"/>
                <w:kern w:val="0"/>
                <w:sz w:val="22"/>
                <w:szCs w:val="22"/>
                <w:lang w:val="en-US" w:eastAsia="zh-CN" w:bidi="ar"/>
              </w:rPr>
              <w:t>2.1</w:t>
            </w:r>
            <w:r>
              <w:rPr>
                <w:rFonts w:hint="eastAsia" w:ascii="宋体" w:hAnsi="宋体" w:eastAsia="宋体" w:cs="宋体"/>
                <w:color w:val="auto"/>
                <w:kern w:val="0"/>
                <w:sz w:val="22"/>
                <w:szCs w:val="22"/>
                <w:lang w:bidi="ar"/>
              </w:rPr>
              <w:t>-</w:t>
            </w:r>
            <w:r>
              <w:rPr>
                <w:rFonts w:hint="eastAsia" w:ascii="宋体" w:hAnsi="宋体" w:eastAsia="宋体" w:cs="宋体"/>
                <w:color w:val="auto"/>
                <w:kern w:val="0"/>
                <w:sz w:val="22"/>
                <w:szCs w:val="22"/>
                <w:lang w:val="en-US" w:eastAsia="zh-CN" w:bidi="ar"/>
              </w:rPr>
              <w:t>4</w:t>
            </w:r>
            <w:r>
              <w:rPr>
                <w:rFonts w:hint="eastAsia" w:ascii="宋体" w:hAnsi="宋体" w:eastAsia="宋体" w:cs="宋体"/>
                <w:color w:val="auto"/>
                <w:kern w:val="0"/>
                <w:sz w:val="22"/>
                <w:szCs w:val="22"/>
                <w:lang w:bidi="ar"/>
              </w:rPr>
              <w:t>分；部分满足采购要求的得0-</w:t>
            </w:r>
            <w:r>
              <w:rPr>
                <w:rFonts w:hint="eastAsia" w:ascii="宋体" w:hAnsi="宋体" w:eastAsia="宋体" w:cs="宋体"/>
                <w:color w:val="auto"/>
                <w:kern w:val="0"/>
                <w:sz w:val="22"/>
                <w:szCs w:val="22"/>
                <w:lang w:val="en-US" w:eastAsia="zh-CN" w:bidi="ar"/>
              </w:rPr>
              <w:t>2</w:t>
            </w:r>
            <w:r>
              <w:rPr>
                <w:rFonts w:hint="eastAsia" w:ascii="宋体" w:hAnsi="宋体" w:eastAsia="宋体" w:cs="宋体"/>
                <w:color w:val="auto"/>
                <w:kern w:val="0"/>
                <w:sz w:val="22"/>
                <w:szCs w:val="22"/>
                <w:lang w:bidi="ar"/>
              </w:rPr>
              <w:t>分。</w:t>
            </w:r>
          </w:p>
        </w:tc>
        <w:tc>
          <w:tcPr>
            <w:tcW w:w="760" w:type="dxa"/>
            <w:noWrap w:val="0"/>
            <w:vAlign w:val="center"/>
          </w:tcPr>
          <w:p>
            <w:pPr>
              <w:widowControl w:val="0"/>
              <w:spacing w:line="360" w:lineRule="exact"/>
              <w:rPr>
                <w:rFonts w:hint="eastAsia"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6</w:t>
            </w:r>
            <w:r>
              <w:rPr>
                <w:rFonts w:hint="eastAsia" w:ascii="宋体" w:hAnsi="宋体" w:eastAsia="宋体" w:cs="宋体"/>
                <w:color w:val="auto"/>
                <w:kern w:val="0"/>
                <w:sz w:val="22"/>
                <w:szCs w:val="22"/>
                <w:lang w:bidi="ar"/>
              </w:rPr>
              <w:t>分</w:t>
            </w:r>
          </w:p>
        </w:tc>
      </w:tr>
    </w:tbl>
    <w:p>
      <w:pPr>
        <w:pStyle w:val="25"/>
        <w:rPr>
          <w:rFonts w:hint="eastAsia"/>
        </w:rPr>
      </w:pPr>
    </w:p>
    <w:p>
      <w:pPr>
        <w:rPr>
          <w:rFonts w:hint="eastAsia"/>
        </w:rPr>
      </w:pPr>
    </w:p>
    <w:p>
      <w:pPr>
        <w:pStyle w:val="24"/>
        <w:adjustRightInd w:val="0"/>
        <w:snapToGrid w:val="0"/>
        <w:spacing w:line="400" w:lineRule="exact"/>
        <w:rPr>
          <w:rFonts w:hint="eastAsia" w:hAnsi="宋体" w:cs="宋体"/>
          <w:b/>
          <w:color w:val="auto"/>
          <w:szCs w:val="22"/>
          <w:highlight w:val="none"/>
          <w:lang w:val="en-US" w:eastAsia="zh-CN"/>
        </w:rPr>
      </w:pPr>
    </w:p>
    <w:p>
      <w:pPr>
        <w:pStyle w:val="24"/>
        <w:adjustRightInd w:val="0"/>
        <w:snapToGrid w:val="0"/>
        <w:spacing w:line="380" w:lineRule="exact"/>
        <w:rPr>
          <w:rFonts w:hint="eastAsia" w:hAnsi="宋体" w:cs="宋体"/>
          <w:color w:val="auto"/>
          <w:szCs w:val="22"/>
          <w:highlight w:val="none"/>
        </w:rPr>
      </w:pPr>
    </w:p>
    <w:p>
      <w:pPr>
        <w:pStyle w:val="24"/>
        <w:adjustRightInd w:val="0"/>
        <w:snapToGrid w:val="0"/>
        <w:spacing w:line="380" w:lineRule="exact"/>
        <w:rPr>
          <w:rFonts w:hint="eastAsia" w:hAnsi="宋体" w:cs="宋体"/>
          <w:color w:val="auto"/>
          <w:szCs w:val="22"/>
          <w:highlight w:val="none"/>
        </w:rPr>
      </w:pPr>
      <w:r>
        <w:rPr>
          <w:rFonts w:hint="eastAsia" w:hAnsi="宋体" w:cs="宋体"/>
          <w:color w:val="auto"/>
          <w:szCs w:val="22"/>
          <w:highlight w:val="none"/>
        </w:rPr>
        <w:t>三、说明</w:t>
      </w:r>
    </w:p>
    <w:p>
      <w:pPr>
        <w:adjustRightInd w:val="0"/>
        <w:snapToGrid w:val="0"/>
        <w:spacing w:line="380" w:lineRule="exact"/>
        <w:ind w:firstLine="440" w:firstLineChars="200"/>
        <w:rPr>
          <w:rFonts w:hint="eastAsia" w:ascii="宋体" w:hAnsi="宋体" w:cs="宋体"/>
          <w:color w:val="auto"/>
          <w:szCs w:val="22"/>
          <w:highlight w:val="none"/>
        </w:rPr>
      </w:pPr>
      <w:r>
        <w:rPr>
          <w:rFonts w:hint="eastAsia" w:ascii="宋体" w:hAnsi="宋体" w:cs="宋体"/>
          <w:color w:val="auto"/>
          <w:szCs w:val="22"/>
          <w:highlight w:val="none"/>
        </w:rPr>
        <w:t>1、每个供应商最终得分=技术资信部分分值（所有评标委员会评分的算术平均值，四舍五入后保留小数点两位小数）＋商务报价部分分值。</w:t>
      </w:r>
    </w:p>
    <w:p>
      <w:pPr>
        <w:adjustRightInd w:val="0"/>
        <w:snapToGrid w:val="0"/>
        <w:spacing w:line="380" w:lineRule="exact"/>
        <w:ind w:firstLine="440" w:firstLineChars="200"/>
        <w:rPr>
          <w:rFonts w:hint="eastAsia" w:ascii="宋体" w:cs="Arial"/>
          <w:snapToGrid w:val="0"/>
          <w:color w:val="auto"/>
          <w:szCs w:val="22"/>
          <w:highlight w:val="none"/>
        </w:rPr>
      </w:pPr>
      <w:r>
        <w:rPr>
          <w:rFonts w:hint="eastAsia" w:ascii="宋体"/>
          <w:color w:val="auto"/>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adjustRightInd w:val="0"/>
        <w:snapToGrid w:val="0"/>
        <w:spacing w:line="380" w:lineRule="exact"/>
        <w:ind w:firstLine="420"/>
        <w:rPr>
          <w:rFonts w:hint="eastAsia" w:ascii="宋体" w:hAnsi="宋体" w:cs="宋体"/>
          <w:snapToGrid w:val="0"/>
          <w:color w:val="auto"/>
          <w:szCs w:val="22"/>
          <w:highlight w:val="none"/>
        </w:rPr>
      </w:pPr>
      <w:r>
        <w:rPr>
          <w:rFonts w:hint="eastAsia" w:ascii="宋体" w:hAnsi="宋体" w:cs="宋体"/>
          <w:snapToGrid w:val="0"/>
          <w:color w:val="auto"/>
          <w:szCs w:val="22"/>
          <w:highlight w:val="none"/>
        </w:rPr>
        <w:t>3、所有分值计算保留小数点后两位，小数点后三位四舍五入。</w:t>
      </w:r>
    </w:p>
    <w:p>
      <w:pPr>
        <w:adjustRightInd w:val="0"/>
        <w:snapToGrid w:val="0"/>
        <w:spacing w:line="380" w:lineRule="exact"/>
        <w:ind w:firstLine="420"/>
        <w:rPr>
          <w:rFonts w:hint="eastAsia" w:ascii="宋体" w:hAnsi="宋体" w:cs="Arial"/>
          <w:snapToGrid w:val="0"/>
          <w:color w:val="auto"/>
          <w:szCs w:val="22"/>
          <w:highlight w:val="none"/>
        </w:rPr>
      </w:pPr>
      <w:r>
        <w:rPr>
          <w:rFonts w:hint="eastAsia" w:ascii="宋体" w:cs="Arial"/>
          <w:snapToGrid w:val="0"/>
          <w:color w:val="auto"/>
          <w:szCs w:val="22"/>
          <w:highlight w:val="none"/>
        </w:rPr>
        <w:t>4、评标过程中遇到特殊情况，由评标委员会遵循公开、公正原则，采取投票方式按照少数服从多数原则决定。</w:t>
      </w:r>
    </w:p>
    <w:p>
      <w:pPr>
        <w:adjustRightInd w:val="0"/>
        <w:snapToGrid w:val="0"/>
        <w:spacing w:line="380" w:lineRule="exact"/>
        <w:ind w:firstLine="420"/>
        <w:rPr>
          <w:rFonts w:hint="eastAsia" w:ascii="宋体" w:cs="Arial"/>
          <w:snapToGrid w:val="0"/>
          <w:color w:val="auto"/>
          <w:szCs w:val="22"/>
          <w:highlight w:val="none"/>
        </w:rPr>
      </w:pPr>
      <w:r>
        <w:rPr>
          <w:rFonts w:hint="eastAsia" w:ascii="宋体" w:cs="Arial"/>
          <w:snapToGrid w:val="0"/>
          <w:color w:val="auto"/>
          <w:szCs w:val="22"/>
          <w:highlight w:val="none"/>
        </w:rPr>
        <w:t>参见本招标文件第三部分：“供应商须知” 中的相关内容，未尽事宜按有关法律规定处理。</w:t>
      </w:r>
    </w:p>
    <w:p>
      <w:pPr>
        <w:pStyle w:val="21"/>
        <w:rPr>
          <w:rFonts w:hint="eastAsia"/>
          <w:color w:val="auto"/>
          <w:highlight w:val="none"/>
        </w:rPr>
      </w:pPr>
    </w:p>
    <w:p>
      <w:pPr>
        <w:spacing w:line="360" w:lineRule="auto"/>
        <w:jc w:val="center"/>
        <w:rPr>
          <w:rFonts w:hint="eastAsia" w:ascii="宋体" w:hAnsi="宋体" w:cs="宋体"/>
          <w:b/>
          <w:bCs/>
          <w:color w:val="auto"/>
          <w:spacing w:val="-30"/>
          <w:sz w:val="36"/>
          <w:highlight w:val="none"/>
        </w:rPr>
      </w:pPr>
      <w:r>
        <w:rPr>
          <w:rFonts w:hint="eastAsia" w:ascii="宋体" w:hAnsi="宋体" w:cs="宋体"/>
          <w:b/>
          <w:bCs/>
          <w:color w:val="auto"/>
          <w:spacing w:val="-30"/>
          <w:sz w:val="36"/>
          <w:highlight w:val="none"/>
        </w:rPr>
        <w:br w:type="page"/>
      </w:r>
      <w:r>
        <w:rPr>
          <w:rFonts w:hint="eastAsia" w:ascii="宋体" w:hAnsi="宋体" w:cs="宋体"/>
          <w:b/>
          <w:bCs/>
          <w:color w:val="auto"/>
          <w:spacing w:val="-30"/>
          <w:sz w:val="36"/>
          <w:highlight w:val="none"/>
        </w:rPr>
        <w:t>投标文件封条</w:t>
      </w:r>
    </w:p>
    <w:p>
      <w:pPr>
        <w:spacing w:line="360" w:lineRule="auto"/>
        <w:jc w:val="center"/>
        <w:rPr>
          <w:rFonts w:hint="eastAsia" w:ascii="宋体" w:hAnsi="宋体" w:cs="宋体"/>
          <w:color w:val="auto"/>
          <w:highlight w:val="none"/>
        </w:rPr>
      </w:pPr>
      <w:r>
        <w:rPr>
          <w:rFonts w:hint="eastAsia" w:ascii="宋体" w:hAnsi="宋体" w:cs="宋体"/>
          <w:color w:val="auto"/>
          <w:highlight w:val="none"/>
        </w:rPr>
        <w:t>（注：供应商在密封标书时将下列封条沿线剪下，不够可复印）</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r>
              <w:rPr>
                <w:rFonts w:hint="eastAsia" w:ascii="宋体" w:hAnsi="宋体" w:cs="宋体"/>
                <w:color w:val="auto"/>
                <w:spacing w:val="-30"/>
                <w:highlight w:val="none"/>
              </w:rPr>
              <w:t xml:space="preserve"> </w:t>
            </w:r>
          </w:p>
        </w:tc>
      </w:tr>
    </w:tbl>
    <w:p>
      <w:pPr>
        <w:spacing w:line="600" w:lineRule="exact"/>
        <w:jc w:val="center"/>
        <w:rPr>
          <w:rFonts w:hint="eastAsia" w:ascii="宋体" w:hAnsi="宋体" w:cs="宋体"/>
          <w:b/>
          <w:bCs/>
          <w:color w:val="auto"/>
          <w:spacing w:val="-30"/>
          <w:sz w:val="36"/>
          <w:szCs w:val="36"/>
          <w:highlight w:val="none"/>
        </w:rPr>
      </w:pPr>
      <w:r>
        <w:rPr>
          <w:rFonts w:hint="eastAsia" w:ascii="宋体" w:hAnsi="宋体" w:cs="宋体"/>
          <w:b/>
          <w:bCs/>
          <w:color w:val="auto"/>
          <w:spacing w:val="-30"/>
          <w:sz w:val="36"/>
          <w:szCs w:val="36"/>
          <w:highlight w:val="none"/>
          <w:lang w:eastAsia="zh-CN"/>
        </w:rPr>
        <w:t>一体式排水车（3000m³/h）采购资格审核资料部分</w:t>
      </w:r>
      <w:r>
        <w:rPr>
          <w:rFonts w:hint="eastAsia" w:ascii="宋体" w:hAnsi="宋体" w:cs="宋体"/>
          <w:b/>
          <w:bCs/>
          <w:color w:val="auto"/>
          <w:spacing w:val="-30"/>
          <w:sz w:val="36"/>
          <w:szCs w:val="36"/>
          <w:highlight w:val="none"/>
        </w:rPr>
        <w:t>投标文件密封袋封条</w:t>
      </w:r>
    </w:p>
    <w:p>
      <w:pPr>
        <w:pStyle w:val="31"/>
        <w:spacing w:line="500" w:lineRule="exact"/>
        <w:ind w:firstLine="258"/>
        <w:jc w:val="center"/>
        <w:rPr>
          <w:rFonts w:hint="eastAsia" w:ascii="宋体" w:hAnsi="宋体" w:cs="宋体"/>
          <w:color w:val="auto"/>
          <w:spacing w:val="-30"/>
          <w:highlight w:val="none"/>
          <w:shd w:val="pct10" w:color="auto" w:fill="FFFFFF"/>
        </w:rPr>
      </w:pPr>
      <w:r>
        <w:rPr>
          <w:rFonts w:hint="eastAsia" w:ascii="宋体" w:hAnsi="宋体" w:cs="宋体"/>
          <w:color w:val="auto"/>
          <w:spacing w:val="-30"/>
          <w:highlight w:val="none"/>
          <w:shd w:val="pct10" w:color="auto" w:fill="FFFFFF"/>
        </w:rPr>
        <w:t>加 盖 投 标 单 位 公章 及法定代表人或 其 法 定 代 表 人 委 托 代 理 人 签 字 或 盖 章</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trHeight w:val="160" w:hRule="atLeast"/>
        </w:trPr>
        <w:tc>
          <w:tcPr>
            <w:tcW w:w="9105" w:type="dxa"/>
            <w:noWrap w:val="0"/>
            <w:vAlign w:val="top"/>
          </w:tcPr>
          <w:p>
            <w:pPr>
              <w:jc w:val="center"/>
              <w:rPr>
                <w:rFonts w:hint="eastAsia" w:ascii="宋体" w:hAnsi="宋体" w:cs="宋体"/>
                <w:color w:val="auto"/>
                <w:spacing w:val="-30"/>
                <w:highlight w:val="none"/>
              </w:rPr>
            </w:pPr>
          </w:p>
        </w:tc>
      </w:tr>
    </w:tbl>
    <w:p>
      <w:pPr>
        <w:pStyle w:val="21"/>
        <w:rPr>
          <w:rFonts w:hint="eastAsia"/>
          <w:color w:val="auto"/>
          <w:highlight w:val="none"/>
        </w:rPr>
      </w:pP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r>
              <w:rPr>
                <w:rFonts w:hint="eastAsia" w:ascii="宋体" w:hAnsi="宋体" w:cs="宋体"/>
                <w:color w:val="auto"/>
                <w:spacing w:val="-30"/>
                <w:highlight w:val="none"/>
              </w:rPr>
              <w:t xml:space="preserve"> </w:t>
            </w:r>
          </w:p>
        </w:tc>
      </w:tr>
    </w:tbl>
    <w:p>
      <w:pPr>
        <w:spacing w:line="600" w:lineRule="exact"/>
        <w:jc w:val="center"/>
        <w:rPr>
          <w:rFonts w:hint="eastAsia" w:ascii="宋体" w:hAnsi="宋体" w:cs="宋体"/>
          <w:b/>
          <w:bCs/>
          <w:color w:val="auto"/>
          <w:spacing w:val="-30"/>
          <w:sz w:val="36"/>
          <w:szCs w:val="36"/>
          <w:highlight w:val="none"/>
        </w:rPr>
      </w:pPr>
      <w:r>
        <w:rPr>
          <w:rFonts w:hint="eastAsia" w:ascii="宋体" w:hAnsi="宋体" w:cs="宋体"/>
          <w:b/>
          <w:bCs/>
          <w:color w:val="auto"/>
          <w:spacing w:val="-30"/>
          <w:sz w:val="36"/>
          <w:szCs w:val="36"/>
          <w:highlight w:val="none"/>
          <w:lang w:eastAsia="zh-CN"/>
        </w:rPr>
        <w:t>一体式排水车（3000m³/h）采购</w:t>
      </w:r>
      <w:r>
        <w:rPr>
          <w:rFonts w:hint="eastAsia" w:ascii="宋体" w:hAnsi="宋体" w:cs="宋体"/>
          <w:b/>
          <w:bCs/>
          <w:color w:val="auto"/>
          <w:spacing w:val="-30"/>
          <w:sz w:val="36"/>
          <w:szCs w:val="36"/>
          <w:highlight w:val="none"/>
        </w:rPr>
        <w:t>商务报价部分投标文件密封袋封条</w:t>
      </w:r>
    </w:p>
    <w:p>
      <w:pPr>
        <w:pStyle w:val="31"/>
        <w:spacing w:line="500" w:lineRule="exact"/>
        <w:ind w:firstLine="258"/>
        <w:jc w:val="center"/>
        <w:rPr>
          <w:rFonts w:hint="eastAsia" w:ascii="宋体" w:hAnsi="宋体" w:cs="宋体"/>
          <w:color w:val="auto"/>
          <w:spacing w:val="-30"/>
          <w:highlight w:val="none"/>
          <w:shd w:val="pct10" w:color="auto" w:fill="FFFFFF"/>
        </w:rPr>
      </w:pPr>
      <w:r>
        <w:rPr>
          <w:rFonts w:hint="eastAsia" w:ascii="宋体" w:hAnsi="宋体" w:cs="宋体"/>
          <w:color w:val="auto"/>
          <w:spacing w:val="-30"/>
          <w:highlight w:val="none"/>
          <w:shd w:val="pct10" w:color="auto" w:fill="FFFFFF"/>
        </w:rPr>
        <w:t>加 盖 投 标 单 位 公章 及法定代表人或 其 法 定 代 表 人 委 托 代 理 人 签 字 或 盖 章</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auto"/>
                <w:spacing w:val="-30"/>
                <w:highlight w:val="none"/>
              </w:rPr>
            </w:pPr>
          </w:p>
        </w:tc>
      </w:tr>
    </w:tbl>
    <w:p>
      <w:pPr>
        <w:rPr>
          <w:rFonts w:hint="eastAsia" w:ascii="宋体" w:hAnsi="宋体" w:cs="宋体"/>
          <w:color w:val="auto"/>
          <w:highlight w:val="none"/>
        </w:rPr>
      </w:pPr>
    </w:p>
    <w:p>
      <w:pPr>
        <w:rPr>
          <w:rFonts w:hint="eastAsia" w:ascii="宋体" w:hAnsi="宋体" w:cs="宋体"/>
          <w:color w:val="auto"/>
          <w:highlight w:val="none"/>
        </w:rPr>
      </w:pP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trHeight w:val="166" w:hRule="atLeast"/>
        </w:trPr>
        <w:tc>
          <w:tcPr>
            <w:tcW w:w="9105" w:type="dxa"/>
            <w:noWrap w:val="0"/>
            <w:vAlign w:val="top"/>
          </w:tcPr>
          <w:p>
            <w:pPr>
              <w:rPr>
                <w:rFonts w:hint="eastAsia" w:ascii="宋体" w:hAnsi="宋体" w:cs="宋体"/>
                <w:color w:val="auto"/>
                <w:spacing w:val="-30"/>
                <w:highlight w:val="none"/>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auto"/>
                <w:spacing w:val="-30"/>
                <w:highlight w:val="none"/>
              </w:rPr>
            </w:pPr>
          </w:p>
        </w:tc>
      </w:tr>
    </w:tbl>
    <w:p>
      <w:pPr>
        <w:spacing w:line="600" w:lineRule="exact"/>
        <w:jc w:val="center"/>
        <w:rPr>
          <w:rFonts w:hint="eastAsia" w:ascii="宋体" w:hAnsi="宋体" w:cs="宋体"/>
          <w:b/>
          <w:bCs/>
          <w:color w:val="auto"/>
          <w:spacing w:val="-30"/>
          <w:sz w:val="36"/>
          <w:szCs w:val="36"/>
          <w:highlight w:val="none"/>
        </w:rPr>
      </w:pPr>
      <w:r>
        <w:rPr>
          <w:rFonts w:hint="eastAsia" w:ascii="宋体" w:hAnsi="宋体" w:cs="宋体"/>
          <w:b/>
          <w:bCs/>
          <w:color w:val="auto"/>
          <w:spacing w:val="-30"/>
          <w:sz w:val="36"/>
          <w:szCs w:val="36"/>
          <w:highlight w:val="none"/>
          <w:lang w:eastAsia="zh-CN"/>
        </w:rPr>
        <w:t>一体式排水车（3000m³/h）采购</w:t>
      </w:r>
      <w:r>
        <w:rPr>
          <w:rFonts w:hint="eastAsia" w:ascii="宋体" w:hAnsi="宋体" w:cs="宋体"/>
          <w:b/>
          <w:bCs/>
          <w:color w:val="auto"/>
          <w:spacing w:val="-30"/>
          <w:sz w:val="36"/>
          <w:szCs w:val="36"/>
          <w:highlight w:val="none"/>
        </w:rPr>
        <w:t>资信技术部分投标文件密封袋封条</w:t>
      </w:r>
    </w:p>
    <w:p>
      <w:pPr>
        <w:pStyle w:val="31"/>
        <w:spacing w:line="500" w:lineRule="exact"/>
        <w:ind w:firstLine="1395" w:firstLineChars="872"/>
        <w:rPr>
          <w:rFonts w:hint="eastAsia" w:ascii="宋体" w:hAnsi="宋体" w:cs="宋体"/>
          <w:color w:val="auto"/>
          <w:spacing w:val="-30"/>
          <w:highlight w:val="none"/>
          <w:shd w:val="pct10" w:color="auto" w:fill="FFFFFF"/>
        </w:rPr>
      </w:pPr>
      <w:r>
        <w:rPr>
          <w:rFonts w:hint="eastAsia" w:ascii="宋体" w:hAnsi="宋体" w:cs="宋体"/>
          <w:color w:val="auto"/>
          <w:spacing w:val="-30"/>
          <w:highlight w:val="none"/>
          <w:shd w:val="pct10" w:color="auto" w:fill="FFFFFF"/>
        </w:rPr>
        <w:t>加 盖 投 标 单 位 公 章 及 法 定 代 表 人 或 其 法 定 代 表 人 委 托 代 理 人 签 字 或 盖 章</w:t>
      </w:r>
    </w:p>
    <w:tbl>
      <w:tblPr>
        <w:tblStyle w:val="43"/>
        <w:tblW w:w="9105"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auto"/>
                <w:spacing w:val="-30"/>
                <w:highlight w:val="none"/>
              </w:rPr>
            </w:pPr>
          </w:p>
        </w:tc>
      </w:tr>
    </w:tbl>
    <w:p>
      <w:pPr>
        <w:pStyle w:val="31"/>
        <w:tabs>
          <w:tab w:val="left" w:pos="482"/>
          <w:tab w:val="left" w:pos="2183"/>
          <w:tab w:val="left" w:pos="3884"/>
          <w:tab w:val="left" w:pos="5585"/>
        </w:tabs>
        <w:rPr>
          <w:rFonts w:hint="eastAsia" w:ascii="宋体" w:hAnsi="宋体" w:cs="宋体"/>
          <w:color w:val="auto"/>
          <w:highlight w:val="none"/>
        </w:rPr>
      </w:pPr>
    </w:p>
    <w:p>
      <w:pPr>
        <w:rPr>
          <w:rFonts w:hint="eastAsia" w:ascii="宋体" w:hAnsi="宋体" w:cs="宋体"/>
          <w:b/>
          <w:bCs/>
          <w:color w:val="auto"/>
          <w:highlight w:val="none"/>
        </w:rPr>
      </w:pPr>
    </w:p>
    <w:p>
      <w:pPr>
        <w:rPr>
          <w:rFonts w:hint="eastAsia" w:ascii="宋体" w:hAnsi="宋体" w:cs="宋体"/>
          <w:color w:val="auto"/>
          <w:highlight w:val="none"/>
        </w:rPr>
      </w:pPr>
    </w:p>
    <w:p>
      <w:pPr>
        <w:rPr>
          <w:rFonts w:hint="eastAsia" w:ascii="宋体" w:hAnsi="宋体" w:cs="宋体"/>
          <w:color w:val="auto"/>
          <w:highlight w:val="none"/>
        </w:rPr>
      </w:pPr>
    </w:p>
    <w:p>
      <w:pPr>
        <w:rPr>
          <w:rFonts w:hint="eastAsia" w:ascii="宋体" w:hAnsi="宋体" w:cs="宋体"/>
          <w:color w:val="auto"/>
          <w:highlight w:val="none"/>
        </w:rPr>
      </w:pPr>
    </w:p>
    <w:p>
      <w:pPr>
        <w:pStyle w:val="24"/>
        <w:adjustRightInd w:val="0"/>
        <w:snapToGrid w:val="0"/>
        <w:spacing w:line="400" w:lineRule="exact"/>
        <w:rPr>
          <w:rFonts w:hint="eastAsia" w:hAnsi="宋体" w:cs="宋体"/>
          <w:color w:val="auto"/>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pStyle w:val="21"/>
        <w:spacing w:before="120" w:after="120"/>
        <w:ind w:left="447" w:hanging="447"/>
        <w:rPr>
          <w:rFonts w:hint="eastAsia"/>
          <w:color w:val="auto"/>
          <w:highlight w:val="none"/>
        </w:rPr>
      </w:pPr>
    </w:p>
    <w:p>
      <w:pPr>
        <w:jc w:val="center"/>
        <w:rPr>
          <w:rFonts w:hint="eastAsia" w:ascii="宋体" w:hAnsi="宋体" w:cs="宋体"/>
          <w:b/>
          <w:bCs/>
          <w:color w:val="auto"/>
          <w:sz w:val="44"/>
          <w:szCs w:val="44"/>
          <w:highlight w:val="none"/>
        </w:rPr>
      </w:pPr>
    </w:p>
    <w:p>
      <w:pPr>
        <w:jc w:val="center"/>
        <w:rPr>
          <w:rFonts w:hint="eastAsia" w:ascii="宋体" w:hAnsi="宋体" w:cs="宋体"/>
          <w:b/>
          <w:bCs/>
          <w:color w:val="auto"/>
          <w:sz w:val="44"/>
          <w:szCs w:val="44"/>
          <w:highlight w:val="none"/>
        </w:rPr>
      </w:pPr>
      <w:r>
        <w:rPr>
          <w:rFonts w:ascii="宋体" w:hAnsi="宋体" w:cs="宋体"/>
          <w:b/>
          <w:bCs/>
          <w:color w:val="auto"/>
          <w:sz w:val="44"/>
          <w:szCs w:val="44"/>
          <w:highlight w:val="none"/>
        </w:rPr>
        <w:br w:type="page"/>
      </w:r>
      <w:r>
        <w:rPr>
          <w:rFonts w:hint="eastAsia" w:ascii="宋体" w:hAnsi="宋体" w:cs="宋体"/>
          <w:b/>
          <w:bCs/>
          <w:color w:val="auto"/>
          <w:sz w:val="44"/>
          <w:szCs w:val="44"/>
          <w:highlight w:val="none"/>
        </w:rPr>
        <w:t>质疑函范本</w:t>
      </w:r>
    </w:p>
    <w:p>
      <w:pPr>
        <w:adjustRightInd w:val="0"/>
        <w:snapToGrid w:val="0"/>
        <w:spacing w:before="240" w:beforeLines="100" w:line="360" w:lineRule="auto"/>
        <w:rPr>
          <w:rFonts w:hint="eastAsia"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hint="eastAsia" w:ascii="宋体" w:hAnsi="宋体" w:cs="宋体"/>
          <w:color w:val="auto"/>
          <w:szCs w:val="22"/>
          <w:highlight w:val="none"/>
        </w:rPr>
      </w:pPr>
    </w:p>
    <w:p>
      <w:pPr>
        <w:adjustRightInd w:val="0"/>
        <w:snapToGrid w:val="0"/>
        <w:spacing w:line="360" w:lineRule="auto"/>
        <w:rPr>
          <w:rFonts w:hint="eastAsia"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hint="eastAsia"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 xml:space="preserve">签字(签章)：                   公章：                      </w:t>
      </w:r>
    </w:p>
    <w:p>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日期：</w:t>
      </w:r>
    </w:p>
    <w:p>
      <w:pPr>
        <w:pStyle w:val="21"/>
        <w:spacing w:before="120" w:after="120"/>
        <w:ind w:left="447" w:hanging="447"/>
        <w:rPr>
          <w:rFonts w:hint="eastAsia"/>
          <w:color w:val="auto"/>
          <w:highlight w:val="none"/>
        </w:rPr>
      </w:pPr>
    </w:p>
    <w:p>
      <w:pPr>
        <w:spacing w:line="360" w:lineRule="auto"/>
        <w:rPr>
          <w:rFonts w:hint="eastAsia" w:ascii="宋体" w:hAnsi="宋体" w:cs="宋体"/>
          <w:b/>
          <w:color w:val="auto"/>
          <w:szCs w:val="22"/>
          <w:highlight w:val="none"/>
        </w:rPr>
      </w:pPr>
      <w:r>
        <w:rPr>
          <w:rFonts w:ascii="宋体" w:hAnsi="宋体" w:cs="宋体"/>
          <w:b/>
          <w:color w:val="auto"/>
          <w:szCs w:val="22"/>
          <w:highlight w:val="none"/>
        </w:rPr>
        <w:br w:type="page"/>
      </w:r>
      <w:r>
        <w:rPr>
          <w:rFonts w:hint="eastAsia" w:ascii="宋体" w:hAnsi="宋体" w:cs="宋体"/>
          <w:b/>
          <w:color w:val="auto"/>
          <w:szCs w:val="22"/>
          <w:highlight w:val="none"/>
        </w:rPr>
        <w:t>质疑函制作说明：</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hint="eastAsia"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24"/>
        <w:adjustRightInd w:val="0"/>
        <w:snapToGrid w:val="0"/>
        <w:spacing w:line="360" w:lineRule="auto"/>
        <w:ind w:firstLine="420" w:firstLineChars="200"/>
        <w:rPr>
          <w:rFonts w:hint="eastAsia" w:hAnsi="宋体" w:cs="宋体"/>
          <w:color w:val="auto"/>
          <w:szCs w:val="22"/>
          <w:highlight w:val="none"/>
        </w:rPr>
      </w:pPr>
    </w:p>
    <w:sectPr>
      <w:footerReference r:id="rId11" w:type="first"/>
      <w:headerReference r:id="rId8" w:type="default"/>
      <w:footerReference r:id="rId9" w:type="default"/>
      <w:footerReference r:id="rId10" w:type="even"/>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_x000B__x000C_">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506020202030204"/>
    <w:charset w:val="00"/>
    <w:family w:val="swiss"/>
    <w:pitch w:val="default"/>
    <w:sig w:usb0="00000000"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rPr>
                              <w:rFonts w:hint="eastAsia"/>
                            </w:rP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29"/>
                      <w:rPr>
                        <w:rFonts w:hint="eastAsia"/>
                      </w:rP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4" name="直接连接符 4"/>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7UKKWf0BAADuAwAADgAAAGRycy9lMm9Eb2MueG1srVNLjhMx&#10;EN0jcQfLe9JJSIBppTOLCQMLBJEYDuD4023JP7mcdHIJLoDEDlYs2XMbhmNM2Z0JMGyyoBdW2VV+&#10;Ve/18+Jybw3ZyQjau4ZORmNKpONeaNc29MPN9ZMXlEBiTjDjnWzoQQK9XD5+tOhDLae+80bISBDE&#10;Qd2HhnYphbqqgHfSMhj5IB0mlY+WJdzGthKR9YhuTTUdj59VvY8iRM8lAJ6uhiQ9IsZzAL1SmsuV&#10;51srXRpQozQsISXodAC6LNMqJXl6pxTIRExDkWkqKzbBeJPXarlgdRtZ6DQ/jsDOGeEBJ8u0w6Yn&#10;qBVLjGyj/gfKah49eJVG3NtqIFIUQRaT8QNt3ncsyMIFpYZwEh3+Hyx/u1tHokVDZ5Q4ZvGH3376&#10;/vPjl18/PuN6++0rmWWR+gA11l65dTzuIKxjZrxX0RJldHiNbioaICuyLxIfThLLfSIcD+cXT2fj&#10;53NK+H2uGiAyVIiQXklvSQ4aarTL7FnNdm8gYVssvS/Jx8aRvqEX82mGY2hFhRbA0AakA64td8Eb&#10;La61MfkGxHZzZSLZsWyH8mVyiPtXWW6yYtANdSU1GKWTTLx0gqRDQKEcvg+aR7BSUGIkPqccISCr&#10;E9PmnEpsbRxOkPUdFM3RxosD/pZtiLrtUIlJmTJn0AZl3qNls8/+3Bek3890e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mHNT1QAAAAgBAAAPAAAAAAAAAAEAIAAAACIAAABkcnMvZG93bnJldi54&#10;bWxQSwECFAAUAAAACACHTuJA7UKKWf0BAADuAwAADgAAAAAAAAABACAAAAAkAQAAZHJzL2Uyb0Rv&#10;Yy54bWxQSwUGAAAAAAYABgBZAQAAkwUAAAAA&#10;">
              <v:fill on="f" focussize="0,0"/>
              <v:stroke color="#000000" joinstyle="round"/>
              <v:imagedata o:title=""/>
              <o:lock v:ext="edit" aspectratio="f"/>
            </v:line>
          </w:pict>
        </mc:Fallback>
      </mc:AlternateContent>
    </w:r>
    <w:r>
      <w:rPr>
        <w:rFonts w:hint="eastAsia"/>
        <w:shd w:val="pct10" w:color="auto" w:fill="FFFFFF"/>
      </w:rPr>
      <w:t>浙江亿邦建设咨询有限公司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r>
      <w:fldChar w:fldCharType="begin"/>
    </w:r>
    <w:r>
      <w:instrText xml:space="preserve"> PAGE   \* MERGEFORMAT </w:instrText>
    </w:r>
    <w:r>
      <w:fldChar w:fldCharType="separate"/>
    </w:r>
    <w:r>
      <w:rPr>
        <w:lang w:val="zh-CN"/>
      </w:rPr>
      <w:t>4</w:t>
    </w:r>
    <w:r>
      <w:fldChar w:fldCharType="end"/>
    </w:r>
  </w:p>
  <w:p>
    <w:pPr>
      <w:pStyle w:val="29"/>
      <w:jc w:val="right"/>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PblK3NAQAAlwMAAA4AAABkcnMvZTJvRG9jLnhtbK1TzY7TMBC+I/EO&#10;lu/UzbaLIGq6AlWLkBAgLTyA69iNJf/J4zbpC8AbcOLCnefqc+zYSbuwXPbAxRnPjL+Z75vJ6maw&#10;hhxkBO1dQ6vZnBLphG+12zX065fbF68ogcRdy413sqFHCfRm/fzZqg+1vPKdN62MBEEc1H1oaJdS&#10;qBkD0UnLYeaDdBhUPlqe8Bp3rI28R3Rr2NV8/pL1PrYheiEB0LsZg3RCjE8B9EppITde7K10aUSN&#10;0vCElKDTAei6dKuUFOmTUiATMQ1FpqmcWATtbT7ZesXrXeSh02JqgT+lhUecLNcOi16gNjxxso/6&#10;HyirRfTgVZoJb9lIpCiCLKr5I23uOh5k4YJSQ7iIDv8PVnw8fI5Et7gJlDhuceCnH99PP3+ffn0j&#10;iyxPH6DGrLuAeWl464ecOvkBnZn1oKLNX+RDMI7iHi/iyiERkR9Vy9eLa0oEhqpFtVxeZxT28DhE&#10;SO+ktyQbDY04uyIpP3yANKaeU3It52+1MejntXF/ORAze1jufOwwW2nYDlPbW98ekU2PY2+owy2n&#10;xLx3qGrekLMRz8b2bOxD1LuurFCuB+HNPmETpbdcYYSdCuO8Crtpt/JC/HkvWQ//0/o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LPblK3NAQAAlwMAAA4AAAAAAAAAAQAgAAAAHwEAAGRycy9l&#10;Mm9Eb2MueG1sUEsFBgAAAAAGAAYAWQEAAF4FAAAAAA==&#10;">
              <v:fill on="f" focussize="0,0"/>
              <v:stroke on="f"/>
              <v:imagedata o:title=""/>
              <o:lock v:ext="edit" aspectratio="f"/>
              <v:textbox inset="0mm,0mm,0mm,0mm" style="mso-fit-shape-to-text:t;">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dGjg7OAQAAlwMAAA4AAABkcnMvZTJvRG9jLnhtbK1TS27bMBDdF8gd&#10;CO5rWY5TNILloIWRoEDRFkh6AJoiLQL8gUNb8gXaG3TVTfc9l8+RISU5bbrJohtqODN8M+/NaHXT&#10;G00OIoBytqblbE6JsNw1yu5q+vXh9vVbSiAy2zDtrKjpUQC9WV+8WnW+EgvXOt2IQBDEQtX5mrYx&#10;+qoogLfCMJg5LywGpQuGRbyGXdEE1iG60cViPn9TdC40PjguANC7GYJ0RAwvAXRSKi42ju+NsHFA&#10;DUKziJSgVR7oOncrpeDxs5QgItE1RaYxn1gE7W06i/WKVbvAfKv42AJ7SQvPOBmmLBY9Q21YZGQf&#10;1D9QRvHgwMk4484UA5GsCLIo58+0uW+ZF5kLSg3+LDr8P1j+6fAlENXUdEGJZQYHfvrx/fTz9+nX&#10;N7JM8nQeKsy695gX+/eux6WZ/IDOxLqXwaQv8iEYR3GPZ3FFHwlPj8rl9eUVJRxD5WW5XF4llOLp&#10;sQ8Q74QzJBk1DTi7LCk7fIQ4pE4pqZZ1t0rrPD9t/3IgZvIUqfOhw2TFftuPdLauOSKbDsdeU4tb&#10;Ton+YFHVtCGTESZjOxl7H9SuzSuU6oF/t4/YRO4tVRhgx8I4r8xu3K20EH/ec9bT/7R+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CHRo4OzgEAAJcDAAAOAAAAAAAAAAEAIAAAAB8BAABkcnMv&#10;ZTJvRG9jLnhtbFBLBQYAAAAABgAGAFkBAABfBQAAAAA=&#10;">
              <v:fill on="f" focussize="0,0"/>
              <v:stroke on="f"/>
              <v:imagedata o:title=""/>
              <o:lock v:ext="edit" aspectratio="f"/>
              <v:textbox inset="0mm,0mm,0mm,0mm" style="mso-fit-shape-to-text:t;">
                <w:txbxContent>
                  <w:p>
                    <w:pPr>
                      <w:pStyle w:val="29"/>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separate"/>
    </w:r>
    <w:r>
      <w:rPr>
        <w:rStyle w:val="47"/>
      </w:rPr>
      <w:t>50</w:t>
    </w:r>
    <w:r>
      <w:fldChar w:fldCharType="end"/>
    </w:r>
  </w:p>
  <w:p>
    <w:pPr>
      <w:pStyle w:val="29"/>
      <w:jc w:val="right"/>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end"/>
    </w:r>
  </w:p>
  <w:p>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hd w:val="clear" w:color="auto" w:fill="FFFFFF"/>
      <w:jc w:val="both"/>
      <w:rPr>
        <w:rFonts w:hint="eastAsia"/>
      </w:rPr>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hd w:val="clear" w:color="auto" w:fill="FFFFFF"/>
      <w:jc w:val="both"/>
      <w:rPr>
        <w:rFonts w:hint="eastAsia"/>
      </w:rPr>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118"/>
      <w:lvlText w:val=""/>
      <w:lvlJc w:val="left"/>
      <w:pPr>
        <w:tabs>
          <w:tab w:val="left" w:pos="780"/>
        </w:tabs>
        <w:ind w:left="780" w:hanging="360"/>
      </w:pPr>
      <w:rPr>
        <w:rFonts w:hint="default" w:ascii="Wingdings" w:hAnsi="Wingdings"/>
      </w:rPr>
    </w:lvl>
  </w:abstractNum>
  <w:abstractNum w:abstractNumId="1">
    <w:nsid w:val="00000011"/>
    <w:multiLevelType w:val="multilevel"/>
    <w:tmpl w:val="00000011"/>
    <w:lvl w:ilvl="0" w:tentative="0">
      <w:start w:val="2"/>
      <w:numFmt w:val="decimal"/>
      <w:pStyle w:val="136"/>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4">
    <w:nsid w:val="05F5D9C2"/>
    <w:multiLevelType w:val="singleLevel"/>
    <w:tmpl w:val="05F5D9C2"/>
    <w:lvl w:ilvl="0" w:tentative="0">
      <w:start w:val="1"/>
      <w:numFmt w:val="decimal"/>
      <w:lvlText w:val="%1."/>
      <w:lvlJc w:val="left"/>
      <w:pPr>
        <w:tabs>
          <w:tab w:val="left" w:pos="312"/>
        </w:tabs>
      </w:pPr>
    </w:lvl>
  </w:abstractNum>
  <w:abstractNum w:abstractNumId="5">
    <w:nsid w:val="3590227A"/>
    <w:multiLevelType w:val="multilevel"/>
    <w:tmpl w:val="3590227A"/>
    <w:lvl w:ilvl="0" w:tentative="0">
      <w:start w:val="1"/>
      <w:numFmt w:val="decimal"/>
      <w:pStyle w:val="116"/>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0"/>
      <w:lvlText w:val="%1.%2.%3.%4.%5.%6"/>
      <w:lvlJc w:val="left"/>
      <w:pPr>
        <w:tabs>
          <w:tab w:val="left" w:pos="1152"/>
        </w:tabs>
        <w:ind w:left="1152" w:hanging="1152"/>
      </w:pPr>
    </w:lvl>
    <w:lvl w:ilvl="6" w:tentative="0">
      <w:start w:val="1"/>
      <w:numFmt w:val="decimal"/>
      <w:pStyle w:val="11"/>
      <w:lvlText w:val="%1.%2.%3.%4.%5.%6.%7"/>
      <w:lvlJc w:val="left"/>
      <w:pPr>
        <w:tabs>
          <w:tab w:val="left" w:pos="1296"/>
        </w:tabs>
        <w:ind w:left="1296" w:hanging="1296"/>
      </w:pPr>
    </w:lvl>
    <w:lvl w:ilvl="7" w:tentative="0">
      <w:start w:val="1"/>
      <w:numFmt w:val="decimal"/>
      <w:pStyle w:val="12"/>
      <w:lvlText w:val="%1.%2.%3.%4.%5.%6.%7.%8"/>
      <w:lvlJc w:val="left"/>
      <w:pPr>
        <w:tabs>
          <w:tab w:val="left" w:pos="1440"/>
        </w:tabs>
        <w:ind w:left="1440" w:hanging="1440"/>
      </w:pPr>
    </w:lvl>
    <w:lvl w:ilvl="8" w:tentative="0">
      <w:start w:val="1"/>
      <w:numFmt w:val="decimal"/>
      <w:pStyle w:val="13"/>
      <w:lvlText w:val="%1.%2.%3.%4.%5.%6.%7.%8.%9"/>
      <w:lvlJc w:val="left"/>
      <w:pPr>
        <w:tabs>
          <w:tab w:val="left" w:pos="1584"/>
        </w:tabs>
        <w:ind w:left="1584" w:hanging="1584"/>
      </w:pPr>
    </w:lvl>
  </w:abstractNum>
  <w:abstractNum w:abstractNumId="6">
    <w:nsid w:val="3C5847ED"/>
    <w:multiLevelType w:val="singleLevel"/>
    <w:tmpl w:val="3C5847ED"/>
    <w:lvl w:ilvl="0" w:tentative="0">
      <w:start w:val="1"/>
      <w:numFmt w:val="decimal"/>
      <w:suff w:val="nothing"/>
      <w:lvlText w:val="%1、"/>
      <w:lvlJc w:val="left"/>
    </w:lvl>
  </w:abstractNum>
  <w:abstractNum w:abstractNumId="7">
    <w:nsid w:val="3EA03D8D"/>
    <w:multiLevelType w:val="multilevel"/>
    <w:tmpl w:val="3EA03D8D"/>
    <w:lvl w:ilvl="0" w:tentative="0">
      <w:start w:val="1"/>
      <w:numFmt w:val="bullet"/>
      <w:pStyle w:val="122"/>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8">
    <w:nsid w:val="5A9503E0"/>
    <w:multiLevelType w:val="singleLevel"/>
    <w:tmpl w:val="5A9503E0"/>
    <w:lvl w:ilvl="0" w:tentative="0">
      <w:start w:val="1"/>
      <w:numFmt w:val="chineseCounting"/>
      <w:suff w:val="nothing"/>
      <w:lvlText w:val="%1、"/>
      <w:lvlJc w:val="left"/>
    </w:lvl>
  </w:abstractNum>
  <w:abstractNum w:abstractNumId="9">
    <w:nsid w:val="5A951B85"/>
    <w:multiLevelType w:val="singleLevel"/>
    <w:tmpl w:val="5A951B85"/>
    <w:lvl w:ilvl="0" w:tentative="0">
      <w:start w:val="2"/>
      <w:numFmt w:val="chineseCounting"/>
      <w:suff w:val="space"/>
      <w:lvlText w:val="第%1部分"/>
      <w:lvlJc w:val="left"/>
    </w:lvl>
  </w:abstractNum>
  <w:abstractNum w:abstractNumId="10">
    <w:nsid w:val="6E230785"/>
    <w:multiLevelType w:val="multilevel"/>
    <w:tmpl w:val="6E230785"/>
    <w:lvl w:ilvl="0" w:tentative="0">
      <w:start w:val="1"/>
      <w:numFmt w:val="bullet"/>
      <w:pStyle w:val="17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71DC5877"/>
    <w:multiLevelType w:val="multilevel"/>
    <w:tmpl w:val="71DC5877"/>
    <w:lvl w:ilvl="0" w:tentative="0">
      <w:start w:val="1"/>
      <w:numFmt w:val="decimal"/>
      <w:pStyle w:val="197"/>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0"/>
  </w:num>
  <w:num w:numId="3">
    <w:abstractNumId w:val="7"/>
  </w:num>
  <w:num w:numId="4">
    <w:abstractNumId w:val="1"/>
  </w:num>
  <w:num w:numId="5">
    <w:abstractNumId w:val="10"/>
  </w:num>
  <w:num w:numId="6">
    <w:abstractNumId w:val="11"/>
  </w:num>
  <w:num w:numId="7">
    <w:abstractNumId w:val="8"/>
  </w:num>
  <w:num w:numId="8">
    <w:abstractNumId w:val="2"/>
  </w:num>
  <w:num w:numId="9">
    <w:abstractNumId w:val="9"/>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0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A21"/>
    <w:rsid w:val="00016B11"/>
    <w:rsid w:val="000175CC"/>
    <w:rsid w:val="00020642"/>
    <w:rsid w:val="00020AC2"/>
    <w:rsid w:val="00021A3D"/>
    <w:rsid w:val="00023DA5"/>
    <w:rsid w:val="00025C59"/>
    <w:rsid w:val="00025E55"/>
    <w:rsid w:val="0002669A"/>
    <w:rsid w:val="00027025"/>
    <w:rsid w:val="000274F1"/>
    <w:rsid w:val="00027A73"/>
    <w:rsid w:val="0003059F"/>
    <w:rsid w:val="000313B0"/>
    <w:rsid w:val="00032ACF"/>
    <w:rsid w:val="0003371C"/>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41B7"/>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222"/>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97BBE"/>
    <w:rsid w:val="000A0394"/>
    <w:rsid w:val="000A073C"/>
    <w:rsid w:val="000A08BC"/>
    <w:rsid w:val="000A142F"/>
    <w:rsid w:val="000A26FF"/>
    <w:rsid w:val="000A2A9F"/>
    <w:rsid w:val="000A545B"/>
    <w:rsid w:val="000A5677"/>
    <w:rsid w:val="000A57D5"/>
    <w:rsid w:val="000A700C"/>
    <w:rsid w:val="000A7ACE"/>
    <w:rsid w:val="000A7CA4"/>
    <w:rsid w:val="000B0999"/>
    <w:rsid w:val="000B1651"/>
    <w:rsid w:val="000B2054"/>
    <w:rsid w:val="000B38B0"/>
    <w:rsid w:val="000B63AD"/>
    <w:rsid w:val="000C045E"/>
    <w:rsid w:val="000C094E"/>
    <w:rsid w:val="000C112C"/>
    <w:rsid w:val="000C117D"/>
    <w:rsid w:val="000C3636"/>
    <w:rsid w:val="000C4BB1"/>
    <w:rsid w:val="000C528B"/>
    <w:rsid w:val="000C6502"/>
    <w:rsid w:val="000C6A7B"/>
    <w:rsid w:val="000C7AEC"/>
    <w:rsid w:val="000C7D05"/>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E793E"/>
    <w:rsid w:val="000F090A"/>
    <w:rsid w:val="000F1E66"/>
    <w:rsid w:val="000F233D"/>
    <w:rsid w:val="000F58E1"/>
    <w:rsid w:val="000F6461"/>
    <w:rsid w:val="000F72E7"/>
    <w:rsid w:val="000F78BE"/>
    <w:rsid w:val="000F7B3E"/>
    <w:rsid w:val="000F7BBF"/>
    <w:rsid w:val="000F7CC6"/>
    <w:rsid w:val="000F7E1B"/>
    <w:rsid w:val="0010000E"/>
    <w:rsid w:val="001003DF"/>
    <w:rsid w:val="00103ABA"/>
    <w:rsid w:val="001054D2"/>
    <w:rsid w:val="0010551A"/>
    <w:rsid w:val="00105DEA"/>
    <w:rsid w:val="00106DFC"/>
    <w:rsid w:val="00106EA5"/>
    <w:rsid w:val="00107BC3"/>
    <w:rsid w:val="00107C1D"/>
    <w:rsid w:val="001101F5"/>
    <w:rsid w:val="00111A6F"/>
    <w:rsid w:val="00113394"/>
    <w:rsid w:val="00113BCA"/>
    <w:rsid w:val="00115EA2"/>
    <w:rsid w:val="001164B7"/>
    <w:rsid w:val="001164D1"/>
    <w:rsid w:val="001166ED"/>
    <w:rsid w:val="001175AC"/>
    <w:rsid w:val="00117A94"/>
    <w:rsid w:val="00117CFD"/>
    <w:rsid w:val="001202D6"/>
    <w:rsid w:val="00120344"/>
    <w:rsid w:val="0012052D"/>
    <w:rsid w:val="001211E6"/>
    <w:rsid w:val="00121647"/>
    <w:rsid w:val="00121907"/>
    <w:rsid w:val="00122EBB"/>
    <w:rsid w:val="001237CA"/>
    <w:rsid w:val="0012430E"/>
    <w:rsid w:val="00126ADA"/>
    <w:rsid w:val="00130504"/>
    <w:rsid w:val="001311AA"/>
    <w:rsid w:val="00131637"/>
    <w:rsid w:val="00131BD9"/>
    <w:rsid w:val="00134916"/>
    <w:rsid w:val="00134E8A"/>
    <w:rsid w:val="00135D6B"/>
    <w:rsid w:val="00136471"/>
    <w:rsid w:val="001368F1"/>
    <w:rsid w:val="001405B0"/>
    <w:rsid w:val="0014063C"/>
    <w:rsid w:val="001416AC"/>
    <w:rsid w:val="00142BD9"/>
    <w:rsid w:val="00143A08"/>
    <w:rsid w:val="00144D76"/>
    <w:rsid w:val="00146490"/>
    <w:rsid w:val="00147437"/>
    <w:rsid w:val="0015071E"/>
    <w:rsid w:val="001510F9"/>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49CB"/>
    <w:rsid w:val="00166526"/>
    <w:rsid w:val="00171F87"/>
    <w:rsid w:val="0017358E"/>
    <w:rsid w:val="001756E0"/>
    <w:rsid w:val="00175923"/>
    <w:rsid w:val="00177B2D"/>
    <w:rsid w:val="00180BCA"/>
    <w:rsid w:val="00180E14"/>
    <w:rsid w:val="00181449"/>
    <w:rsid w:val="001816A5"/>
    <w:rsid w:val="001817C5"/>
    <w:rsid w:val="00182040"/>
    <w:rsid w:val="0018263A"/>
    <w:rsid w:val="00182FC8"/>
    <w:rsid w:val="00184445"/>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462"/>
    <w:rsid w:val="001A7B86"/>
    <w:rsid w:val="001B1619"/>
    <w:rsid w:val="001B1A32"/>
    <w:rsid w:val="001B1B20"/>
    <w:rsid w:val="001B2180"/>
    <w:rsid w:val="001B410B"/>
    <w:rsid w:val="001B4154"/>
    <w:rsid w:val="001B4F5A"/>
    <w:rsid w:val="001B50BC"/>
    <w:rsid w:val="001B6C30"/>
    <w:rsid w:val="001B790E"/>
    <w:rsid w:val="001C09BB"/>
    <w:rsid w:val="001C11E8"/>
    <w:rsid w:val="001C1A1A"/>
    <w:rsid w:val="001C3AE0"/>
    <w:rsid w:val="001C4423"/>
    <w:rsid w:val="001C46F3"/>
    <w:rsid w:val="001C5283"/>
    <w:rsid w:val="001C562D"/>
    <w:rsid w:val="001C658E"/>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267"/>
    <w:rsid w:val="001E2DCD"/>
    <w:rsid w:val="001E2E4F"/>
    <w:rsid w:val="001E348C"/>
    <w:rsid w:val="001E3A70"/>
    <w:rsid w:val="001E4E13"/>
    <w:rsid w:val="001E6332"/>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43CA"/>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27549"/>
    <w:rsid w:val="002301F8"/>
    <w:rsid w:val="00230BC2"/>
    <w:rsid w:val="00230BDD"/>
    <w:rsid w:val="00230D55"/>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E4B"/>
    <w:rsid w:val="002447E3"/>
    <w:rsid w:val="002464AE"/>
    <w:rsid w:val="00247295"/>
    <w:rsid w:val="0024771F"/>
    <w:rsid w:val="00247F1B"/>
    <w:rsid w:val="00250A2A"/>
    <w:rsid w:val="002515A6"/>
    <w:rsid w:val="00251869"/>
    <w:rsid w:val="00251F35"/>
    <w:rsid w:val="00254207"/>
    <w:rsid w:val="002560D6"/>
    <w:rsid w:val="00260C22"/>
    <w:rsid w:val="00261951"/>
    <w:rsid w:val="00263D39"/>
    <w:rsid w:val="00264C3B"/>
    <w:rsid w:val="00265114"/>
    <w:rsid w:val="00265E3E"/>
    <w:rsid w:val="002703B7"/>
    <w:rsid w:val="00270E9B"/>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0684"/>
    <w:rsid w:val="00280EBD"/>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067"/>
    <w:rsid w:val="002A034C"/>
    <w:rsid w:val="002A1606"/>
    <w:rsid w:val="002A25C7"/>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D4A"/>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D7C83"/>
    <w:rsid w:val="002E0853"/>
    <w:rsid w:val="002E0DC6"/>
    <w:rsid w:val="002E1803"/>
    <w:rsid w:val="002E1D47"/>
    <w:rsid w:val="002E45FF"/>
    <w:rsid w:val="002E5750"/>
    <w:rsid w:val="002E6793"/>
    <w:rsid w:val="002F05C7"/>
    <w:rsid w:val="002F45D5"/>
    <w:rsid w:val="002F69F8"/>
    <w:rsid w:val="003008AA"/>
    <w:rsid w:val="003009E4"/>
    <w:rsid w:val="003017A1"/>
    <w:rsid w:val="00302FF7"/>
    <w:rsid w:val="003044E9"/>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353B"/>
    <w:rsid w:val="00333876"/>
    <w:rsid w:val="00334272"/>
    <w:rsid w:val="00337CDE"/>
    <w:rsid w:val="00340D76"/>
    <w:rsid w:val="00341685"/>
    <w:rsid w:val="003426DB"/>
    <w:rsid w:val="00342CCA"/>
    <w:rsid w:val="00342D23"/>
    <w:rsid w:val="003445F8"/>
    <w:rsid w:val="00345364"/>
    <w:rsid w:val="003463D6"/>
    <w:rsid w:val="003467E5"/>
    <w:rsid w:val="00346C47"/>
    <w:rsid w:val="003478E0"/>
    <w:rsid w:val="00347E37"/>
    <w:rsid w:val="00350139"/>
    <w:rsid w:val="003511A2"/>
    <w:rsid w:val="003520B8"/>
    <w:rsid w:val="00352487"/>
    <w:rsid w:val="00354119"/>
    <w:rsid w:val="0035434C"/>
    <w:rsid w:val="00354656"/>
    <w:rsid w:val="003566A3"/>
    <w:rsid w:val="003569C8"/>
    <w:rsid w:val="00357141"/>
    <w:rsid w:val="00357853"/>
    <w:rsid w:val="003611A7"/>
    <w:rsid w:val="003611FE"/>
    <w:rsid w:val="00361B66"/>
    <w:rsid w:val="00362511"/>
    <w:rsid w:val="003630CD"/>
    <w:rsid w:val="00363530"/>
    <w:rsid w:val="00363929"/>
    <w:rsid w:val="00363C40"/>
    <w:rsid w:val="00365B0A"/>
    <w:rsid w:val="003660A0"/>
    <w:rsid w:val="0036676A"/>
    <w:rsid w:val="003669E3"/>
    <w:rsid w:val="00367F0F"/>
    <w:rsid w:val="003707D4"/>
    <w:rsid w:val="00370B5B"/>
    <w:rsid w:val="00370CCF"/>
    <w:rsid w:val="00370ED2"/>
    <w:rsid w:val="003720AF"/>
    <w:rsid w:val="00372C27"/>
    <w:rsid w:val="00375853"/>
    <w:rsid w:val="003768D5"/>
    <w:rsid w:val="00376E2B"/>
    <w:rsid w:val="00380350"/>
    <w:rsid w:val="003808AB"/>
    <w:rsid w:val="00381AC4"/>
    <w:rsid w:val="00381B75"/>
    <w:rsid w:val="003824CF"/>
    <w:rsid w:val="00383A45"/>
    <w:rsid w:val="003841FE"/>
    <w:rsid w:val="003842D4"/>
    <w:rsid w:val="00384BD5"/>
    <w:rsid w:val="0038737C"/>
    <w:rsid w:val="00387E3A"/>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A44"/>
    <w:rsid w:val="003A0C0B"/>
    <w:rsid w:val="003A13EC"/>
    <w:rsid w:val="003A1E97"/>
    <w:rsid w:val="003A251D"/>
    <w:rsid w:val="003A287C"/>
    <w:rsid w:val="003A2F4A"/>
    <w:rsid w:val="003A3118"/>
    <w:rsid w:val="003A3AE1"/>
    <w:rsid w:val="003A3CF6"/>
    <w:rsid w:val="003A4B8B"/>
    <w:rsid w:val="003A4CE6"/>
    <w:rsid w:val="003A52CB"/>
    <w:rsid w:val="003A57A3"/>
    <w:rsid w:val="003A582D"/>
    <w:rsid w:val="003A649D"/>
    <w:rsid w:val="003A6838"/>
    <w:rsid w:val="003A68EA"/>
    <w:rsid w:val="003A69B7"/>
    <w:rsid w:val="003B18C5"/>
    <w:rsid w:val="003B1EFD"/>
    <w:rsid w:val="003B210F"/>
    <w:rsid w:val="003B35EA"/>
    <w:rsid w:val="003B373E"/>
    <w:rsid w:val="003B47A4"/>
    <w:rsid w:val="003B4A22"/>
    <w:rsid w:val="003B5290"/>
    <w:rsid w:val="003B5F68"/>
    <w:rsid w:val="003B63E9"/>
    <w:rsid w:val="003B72D2"/>
    <w:rsid w:val="003B7429"/>
    <w:rsid w:val="003B77EC"/>
    <w:rsid w:val="003B78A0"/>
    <w:rsid w:val="003B7F69"/>
    <w:rsid w:val="003C052B"/>
    <w:rsid w:val="003C14DA"/>
    <w:rsid w:val="003C3128"/>
    <w:rsid w:val="003C33A2"/>
    <w:rsid w:val="003C3658"/>
    <w:rsid w:val="003C4110"/>
    <w:rsid w:val="003C4E6A"/>
    <w:rsid w:val="003C592F"/>
    <w:rsid w:val="003C6291"/>
    <w:rsid w:val="003C7874"/>
    <w:rsid w:val="003C7C25"/>
    <w:rsid w:val="003D17A3"/>
    <w:rsid w:val="003D19C3"/>
    <w:rsid w:val="003D47D7"/>
    <w:rsid w:val="003D4988"/>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424"/>
    <w:rsid w:val="003E3AAA"/>
    <w:rsid w:val="003E42C9"/>
    <w:rsid w:val="003E4C86"/>
    <w:rsid w:val="003E6BE6"/>
    <w:rsid w:val="003F18AB"/>
    <w:rsid w:val="003F1F40"/>
    <w:rsid w:val="003F3F18"/>
    <w:rsid w:val="003F5D43"/>
    <w:rsid w:val="003F6AE0"/>
    <w:rsid w:val="003F704E"/>
    <w:rsid w:val="004006F9"/>
    <w:rsid w:val="00402AA5"/>
    <w:rsid w:val="00402B3F"/>
    <w:rsid w:val="00402CAE"/>
    <w:rsid w:val="00403F3D"/>
    <w:rsid w:val="0040529F"/>
    <w:rsid w:val="004065EE"/>
    <w:rsid w:val="00410FEE"/>
    <w:rsid w:val="00411F1A"/>
    <w:rsid w:val="004122BB"/>
    <w:rsid w:val="004122CA"/>
    <w:rsid w:val="00412CBE"/>
    <w:rsid w:val="00413A78"/>
    <w:rsid w:val="00413B10"/>
    <w:rsid w:val="004140F7"/>
    <w:rsid w:val="00415C14"/>
    <w:rsid w:val="00415EC2"/>
    <w:rsid w:val="00416BBD"/>
    <w:rsid w:val="004170EB"/>
    <w:rsid w:val="004176E2"/>
    <w:rsid w:val="00417FEB"/>
    <w:rsid w:val="0042140A"/>
    <w:rsid w:val="00421D90"/>
    <w:rsid w:val="004223C1"/>
    <w:rsid w:val="00422C98"/>
    <w:rsid w:val="00423526"/>
    <w:rsid w:val="004239B2"/>
    <w:rsid w:val="004260ED"/>
    <w:rsid w:val="00427A51"/>
    <w:rsid w:val="004311A3"/>
    <w:rsid w:val="004315C2"/>
    <w:rsid w:val="00431807"/>
    <w:rsid w:val="00432CEA"/>
    <w:rsid w:val="004343A3"/>
    <w:rsid w:val="0043590A"/>
    <w:rsid w:val="00436335"/>
    <w:rsid w:val="00437065"/>
    <w:rsid w:val="004372E7"/>
    <w:rsid w:val="00437FF0"/>
    <w:rsid w:val="00440663"/>
    <w:rsid w:val="00441572"/>
    <w:rsid w:val="00441655"/>
    <w:rsid w:val="0044263F"/>
    <w:rsid w:val="004428C8"/>
    <w:rsid w:val="00443564"/>
    <w:rsid w:val="00443CFD"/>
    <w:rsid w:val="00444822"/>
    <w:rsid w:val="00444A19"/>
    <w:rsid w:val="00445765"/>
    <w:rsid w:val="00445D52"/>
    <w:rsid w:val="00447DAB"/>
    <w:rsid w:val="00450D1F"/>
    <w:rsid w:val="00451FD8"/>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0842"/>
    <w:rsid w:val="0048183E"/>
    <w:rsid w:val="0048185E"/>
    <w:rsid w:val="004840EC"/>
    <w:rsid w:val="004859A9"/>
    <w:rsid w:val="004859D1"/>
    <w:rsid w:val="00487E0F"/>
    <w:rsid w:val="00492D97"/>
    <w:rsid w:val="004939C6"/>
    <w:rsid w:val="00493F0C"/>
    <w:rsid w:val="0049412B"/>
    <w:rsid w:val="00494399"/>
    <w:rsid w:val="00494EC5"/>
    <w:rsid w:val="00495FE2"/>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940"/>
    <w:rsid w:val="004B3CD3"/>
    <w:rsid w:val="004B554A"/>
    <w:rsid w:val="004B573A"/>
    <w:rsid w:val="004B6946"/>
    <w:rsid w:val="004B6D7B"/>
    <w:rsid w:val="004B733C"/>
    <w:rsid w:val="004C02D0"/>
    <w:rsid w:val="004C0C54"/>
    <w:rsid w:val="004C2577"/>
    <w:rsid w:val="004C2825"/>
    <w:rsid w:val="004C40CF"/>
    <w:rsid w:val="004C4748"/>
    <w:rsid w:val="004C664B"/>
    <w:rsid w:val="004C7D67"/>
    <w:rsid w:val="004D076F"/>
    <w:rsid w:val="004D0B35"/>
    <w:rsid w:val="004D0CFF"/>
    <w:rsid w:val="004D2CC3"/>
    <w:rsid w:val="004D32B0"/>
    <w:rsid w:val="004D3670"/>
    <w:rsid w:val="004D4C8E"/>
    <w:rsid w:val="004D4FF8"/>
    <w:rsid w:val="004D56A1"/>
    <w:rsid w:val="004D5E99"/>
    <w:rsid w:val="004D63C4"/>
    <w:rsid w:val="004D73A9"/>
    <w:rsid w:val="004E017D"/>
    <w:rsid w:val="004E0B42"/>
    <w:rsid w:val="004E17A6"/>
    <w:rsid w:val="004E1942"/>
    <w:rsid w:val="004E2BB8"/>
    <w:rsid w:val="004E2C00"/>
    <w:rsid w:val="004E2C46"/>
    <w:rsid w:val="004E4145"/>
    <w:rsid w:val="004E425A"/>
    <w:rsid w:val="004E4A29"/>
    <w:rsid w:val="004E6F4E"/>
    <w:rsid w:val="004F0630"/>
    <w:rsid w:val="004F18FF"/>
    <w:rsid w:val="004F278B"/>
    <w:rsid w:val="004F5081"/>
    <w:rsid w:val="004F67ED"/>
    <w:rsid w:val="004F6CA3"/>
    <w:rsid w:val="004F6E0F"/>
    <w:rsid w:val="004F71A2"/>
    <w:rsid w:val="005000ED"/>
    <w:rsid w:val="00500EA1"/>
    <w:rsid w:val="005018D2"/>
    <w:rsid w:val="00503BA4"/>
    <w:rsid w:val="0050430E"/>
    <w:rsid w:val="005045A5"/>
    <w:rsid w:val="00504638"/>
    <w:rsid w:val="00505013"/>
    <w:rsid w:val="005051F7"/>
    <w:rsid w:val="00507370"/>
    <w:rsid w:val="005076B4"/>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299F"/>
    <w:rsid w:val="005339F8"/>
    <w:rsid w:val="00533DE3"/>
    <w:rsid w:val="00534CFB"/>
    <w:rsid w:val="00535A32"/>
    <w:rsid w:val="005360E8"/>
    <w:rsid w:val="00536668"/>
    <w:rsid w:val="00537765"/>
    <w:rsid w:val="005426CD"/>
    <w:rsid w:val="00542907"/>
    <w:rsid w:val="0054560F"/>
    <w:rsid w:val="00545F81"/>
    <w:rsid w:val="005465B1"/>
    <w:rsid w:val="005473D1"/>
    <w:rsid w:val="00550713"/>
    <w:rsid w:val="00550B9F"/>
    <w:rsid w:val="00550FC0"/>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D8"/>
    <w:rsid w:val="00571DEA"/>
    <w:rsid w:val="005731EF"/>
    <w:rsid w:val="005763B0"/>
    <w:rsid w:val="00576B9A"/>
    <w:rsid w:val="005779D8"/>
    <w:rsid w:val="00580BB3"/>
    <w:rsid w:val="005814B9"/>
    <w:rsid w:val="00581503"/>
    <w:rsid w:val="00581A93"/>
    <w:rsid w:val="00582D4A"/>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3BE2"/>
    <w:rsid w:val="005944FD"/>
    <w:rsid w:val="00595BF4"/>
    <w:rsid w:val="005971B5"/>
    <w:rsid w:val="005974C8"/>
    <w:rsid w:val="005A0544"/>
    <w:rsid w:val="005A1289"/>
    <w:rsid w:val="005A1DC0"/>
    <w:rsid w:val="005A3AF6"/>
    <w:rsid w:val="005A3BF4"/>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B41"/>
    <w:rsid w:val="005C7C87"/>
    <w:rsid w:val="005D0A8D"/>
    <w:rsid w:val="005D0F1C"/>
    <w:rsid w:val="005D21AE"/>
    <w:rsid w:val="005D21D3"/>
    <w:rsid w:val="005D2D49"/>
    <w:rsid w:val="005D4187"/>
    <w:rsid w:val="005D4A65"/>
    <w:rsid w:val="005D5455"/>
    <w:rsid w:val="005D565F"/>
    <w:rsid w:val="005D5927"/>
    <w:rsid w:val="005D5937"/>
    <w:rsid w:val="005D6F4B"/>
    <w:rsid w:val="005E0830"/>
    <w:rsid w:val="005E20D0"/>
    <w:rsid w:val="005E27F9"/>
    <w:rsid w:val="005E389F"/>
    <w:rsid w:val="005E427A"/>
    <w:rsid w:val="005E4CA5"/>
    <w:rsid w:val="005E53DA"/>
    <w:rsid w:val="005E5C6A"/>
    <w:rsid w:val="005E7096"/>
    <w:rsid w:val="005F06CC"/>
    <w:rsid w:val="005F10E1"/>
    <w:rsid w:val="005F14A0"/>
    <w:rsid w:val="005F1ACD"/>
    <w:rsid w:val="005F297C"/>
    <w:rsid w:val="005F3698"/>
    <w:rsid w:val="005F4285"/>
    <w:rsid w:val="005F4835"/>
    <w:rsid w:val="005F50C4"/>
    <w:rsid w:val="005F5216"/>
    <w:rsid w:val="005F5B60"/>
    <w:rsid w:val="005F5EEA"/>
    <w:rsid w:val="005F68AD"/>
    <w:rsid w:val="0060244F"/>
    <w:rsid w:val="00602A02"/>
    <w:rsid w:val="00603107"/>
    <w:rsid w:val="0060746D"/>
    <w:rsid w:val="00607EAF"/>
    <w:rsid w:val="006105E6"/>
    <w:rsid w:val="00611079"/>
    <w:rsid w:val="006128D0"/>
    <w:rsid w:val="00612F67"/>
    <w:rsid w:val="00616C5D"/>
    <w:rsid w:val="006205D4"/>
    <w:rsid w:val="00620EED"/>
    <w:rsid w:val="0062216D"/>
    <w:rsid w:val="00622837"/>
    <w:rsid w:val="006236E2"/>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5116"/>
    <w:rsid w:val="00656500"/>
    <w:rsid w:val="006568C7"/>
    <w:rsid w:val="006600AF"/>
    <w:rsid w:val="0066092C"/>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49B"/>
    <w:rsid w:val="00675F04"/>
    <w:rsid w:val="00676FB6"/>
    <w:rsid w:val="0067736F"/>
    <w:rsid w:val="00677996"/>
    <w:rsid w:val="00677F3C"/>
    <w:rsid w:val="006801FF"/>
    <w:rsid w:val="00680DBA"/>
    <w:rsid w:val="00681768"/>
    <w:rsid w:val="006817DF"/>
    <w:rsid w:val="00681D70"/>
    <w:rsid w:val="00682704"/>
    <w:rsid w:val="00682EA5"/>
    <w:rsid w:val="00683651"/>
    <w:rsid w:val="00683779"/>
    <w:rsid w:val="006837FE"/>
    <w:rsid w:val="00683B94"/>
    <w:rsid w:val="00683D55"/>
    <w:rsid w:val="00684024"/>
    <w:rsid w:val="00684090"/>
    <w:rsid w:val="0068409B"/>
    <w:rsid w:val="006852CD"/>
    <w:rsid w:val="006855C1"/>
    <w:rsid w:val="00685DD7"/>
    <w:rsid w:val="00686700"/>
    <w:rsid w:val="0068735E"/>
    <w:rsid w:val="006901A1"/>
    <w:rsid w:val="00691819"/>
    <w:rsid w:val="006921F5"/>
    <w:rsid w:val="0069247F"/>
    <w:rsid w:val="006930D8"/>
    <w:rsid w:val="00693279"/>
    <w:rsid w:val="0069518F"/>
    <w:rsid w:val="0069637C"/>
    <w:rsid w:val="006968C3"/>
    <w:rsid w:val="006977D1"/>
    <w:rsid w:val="0069792D"/>
    <w:rsid w:val="006A1FE5"/>
    <w:rsid w:val="006A2303"/>
    <w:rsid w:val="006A24C1"/>
    <w:rsid w:val="006A3B30"/>
    <w:rsid w:val="006A4980"/>
    <w:rsid w:val="006A51D7"/>
    <w:rsid w:val="006A5A63"/>
    <w:rsid w:val="006A6705"/>
    <w:rsid w:val="006B0BFB"/>
    <w:rsid w:val="006B1860"/>
    <w:rsid w:val="006B23E6"/>
    <w:rsid w:val="006B2E56"/>
    <w:rsid w:val="006B30C4"/>
    <w:rsid w:val="006B36FB"/>
    <w:rsid w:val="006B3A3A"/>
    <w:rsid w:val="006B5253"/>
    <w:rsid w:val="006B6352"/>
    <w:rsid w:val="006B6BD1"/>
    <w:rsid w:val="006B702C"/>
    <w:rsid w:val="006B778C"/>
    <w:rsid w:val="006C04FF"/>
    <w:rsid w:val="006C0F59"/>
    <w:rsid w:val="006C12C9"/>
    <w:rsid w:val="006C1FC7"/>
    <w:rsid w:val="006C2285"/>
    <w:rsid w:val="006C2A04"/>
    <w:rsid w:val="006C2FD9"/>
    <w:rsid w:val="006C4C19"/>
    <w:rsid w:val="006C661A"/>
    <w:rsid w:val="006D0C06"/>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3296"/>
    <w:rsid w:val="007249D8"/>
    <w:rsid w:val="00724FED"/>
    <w:rsid w:val="0072637D"/>
    <w:rsid w:val="00726A7C"/>
    <w:rsid w:val="007272E9"/>
    <w:rsid w:val="00727B35"/>
    <w:rsid w:val="007302F5"/>
    <w:rsid w:val="007306CE"/>
    <w:rsid w:val="00731103"/>
    <w:rsid w:val="0073134A"/>
    <w:rsid w:val="00732670"/>
    <w:rsid w:val="00733C46"/>
    <w:rsid w:val="00734387"/>
    <w:rsid w:val="00734461"/>
    <w:rsid w:val="00735B0D"/>
    <w:rsid w:val="00736033"/>
    <w:rsid w:val="00736569"/>
    <w:rsid w:val="0073678D"/>
    <w:rsid w:val="007368AE"/>
    <w:rsid w:val="00737A58"/>
    <w:rsid w:val="007403E2"/>
    <w:rsid w:val="00740C3F"/>
    <w:rsid w:val="00741F60"/>
    <w:rsid w:val="007424C1"/>
    <w:rsid w:val="00742E3C"/>
    <w:rsid w:val="007436C4"/>
    <w:rsid w:val="00746391"/>
    <w:rsid w:val="0074656E"/>
    <w:rsid w:val="00746F7B"/>
    <w:rsid w:val="0074704D"/>
    <w:rsid w:val="00747255"/>
    <w:rsid w:val="0075163D"/>
    <w:rsid w:val="00751AEB"/>
    <w:rsid w:val="00752C07"/>
    <w:rsid w:val="007543FA"/>
    <w:rsid w:val="007551D4"/>
    <w:rsid w:val="00756660"/>
    <w:rsid w:val="00756CD7"/>
    <w:rsid w:val="007570C6"/>
    <w:rsid w:val="00760253"/>
    <w:rsid w:val="0076078B"/>
    <w:rsid w:val="007611DE"/>
    <w:rsid w:val="00762A41"/>
    <w:rsid w:val="007641A3"/>
    <w:rsid w:val="007641F6"/>
    <w:rsid w:val="0076437F"/>
    <w:rsid w:val="00765CB0"/>
    <w:rsid w:val="00765DF6"/>
    <w:rsid w:val="007669F8"/>
    <w:rsid w:val="00766A9E"/>
    <w:rsid w:val="00770189"/>
    <w:rsid w:val="00770669"/>
    <w:rsid w:val="00770E79"/>
    <w:rsid w:val="00772312"/>
    <w:rsid w:val="00772D4D"/>
    <w:rsid w:val="0077415A"/>
    <w:rsid w:val="0077464A"/>
    <w:rsid w:val="00774ACB"/>
    <w:rsid w:val="00774DBF"/>
    <w:rsid w:val="00775F19"/>
    <w:rsid w:val="00776C53"/>
    <w:rsid w:val="00777010"/>
    <w:rsid w:val="007776A1"/>
    <w:rsid w:val="007810D5"/>
    <w:rsid w:val="00781348"/>
    <w:rsid w:val="00781667"/>
    <w:rsid w:val="0078178A"/>
    <w:rsid w:val="00781FBA"/>
    <w:rsid w:val="007837E9"/>
    <w:rsid w:val="00783E22"/>
    <w:rsid w:val="007848A0"/>
    <w:rsid w:val="007848C5"/>
    <w:rsid w:val="0078580C"/>
    <w:rsid w:val="00785C41"/>
    <w:rsid w:val="007861BB"/>
    <w:rsid w:val="0078720D"/>
    <w:rsid w:val="0078763F"/>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366"/>
    <w:rsid w:val="007B58A4"/>
    <w:rsid w:val="007B5DDE"/>
    <w:rsid w:val="007B6954"/>
    <w:rsid w:val="007B6B50"/>
    <w:rsid w:val="007B70F6"/>
    <w:rsid w:val="007C03EF"/>
    <w:rsid w:val="007C0938"/>
    <w:rsid w:val="007C1B95"/>
    <w:rsid w:val="007C3037"/>
    <w:rsid w:val="007C3088"/>
    <w:rsid w:val="007C3238"/>
    <w:rsid w:val="007C44D6"/>
    <w:rsid w:val="007C515F"/>
    <w:rsid w:val="007C5BF3"/>
    <w:rsid w:val="007C6C2C"/>
    <w:rsid w:val="007C6C8D"/>
    <w:rsid w:val="007C74B5"/>
    <w:rsid w:val="007C7CBD"/>
    <w:rsid w:val="007C7E47"/>
    <w:rsid w:val="007D122E"/>
    <w:rsid w:val="007D1A61"/>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1AD5"/>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27DCB"/>
    <w:rsid w:val="008303B2"/>
    <w:rsid w:val="008325EC"/>
    <w:rsid w:val="0083568D"/>
    <w:rsid w:val="00835E5E"/>
    <w:rsid w:val="0083627D"/>
    <w:rsid w:val="00840ECE"/>
    <w:rsid w:val="0084275B"/>
    <w:rsid w:val="00842E45"/>
    <w:rsid w:val="0084752D"/>
    <w:rsid w:val="00847C51"/>
    <w:rsid w:val="0085114B"/>
    <w:rsid w:val="008526B5"/>
    <w:rsid w:val="00853153"/>
    <w:rsid w:val="00853CFD"/>
    <w:rsid w:val="00855D6F"/>
    <w:rsid w:val="00855D8A"/>
    <w:rsid w:val="008611DC"/>
    <w:rsid w:val="008635FC"/>
    <w:rsid w:val="00863886"/>
    <w:rsid w:val="008638E2"/>
    <w:rsid w:val="00864441"/>
    <w:rsid w:val="00864639"/>
    <w:rsid w:val="00864925"/>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E16"/>
    <w:rsid w:val="00880F05"/>
    <w:rsid w:val="008818A4"/>
    <w:rsid w:val="008830E9"/>
    <w:rsid w:val="00884324"/>
    <w:rsid w:val="0088484C"/>
    <w:rsid w:val="008863B2"/>
    <w:rsid w:val="0088662F"/>
    <w:rsid w:val="0088717F"/>
    <w:rsid w:val="00887E9D"/>
    <w:rsid w:val="008907FC"/>
    <w:rsid w:val="00890B20"/>
    <w:rsid w:val="00890D7A"/>
    <w:rsid w:val="0089157C"/>
    <w:rsid w:val="008915CE"/>
    <w:rsid w:val="00891BEE"/>
    <w:rsid w:val="0089254C"/>
    <w:rsid w:val="00894197"/>
    <w:rsid w:val="008951C4"/>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107"/>
    <w:rsid w:val="008B2505"/>
    <w:rsid w:val="008B2690"/>
    <w:rsid w:val="008B3626"/>
    <w:rsid w:val="008B397B"/>
    <w:rsid w:val="008B4173"/>
    <w:rsid w:val="008B47E7"/>
    <w:rsid w:val="008B50FA"/>
    <w:rsid w:val="008B5A59"/>
    <w:rsid w:val="008C4B19"/>
    <w:rsid w:val="008C6C93"/>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D7836"/>
    <w:rsid w:val="008E0EF1"/>
    <w:rsid w:val="008E15BD"/>
    <w:rsid w:val="008E46E6"/>
    <w:rsid w:val="008E5DD2"/>
    <w:rsid w:val="008E65E0"/>
    <w:rsid w:val="008E732D"/>
    <w:rsid w:val="008E7B86"/>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3080"/>
    <w:rsid w:val="009140C1"/>
    <w:rsid w:val="00914875"/>
    <w:rsid w:val="0091556B"/>
    <w:rsid w:val="00916237"/>
    <w:rsid w:val="00916FCE"/>
    <w:rsid w:val="0091721C"/>
    <w:rsid w:val="00917BC5"/>
    <w:rsid w:val="00920B19"/>
    <w:rsid w:val="009248C5"/>
    <w:rsid w:val="00925A4E"/>
    <w:rsid w:val="00926334"/>
    <w:rsid w:val="009271F7"/>
    <w:rsid w:val="009273CD"/>
    <w:rsid w:val="0093001D"/>
    <w:rsid w:val="00930634"/>
    <w:rsid w:val="00932D57"/>
    <w:rsid w:val="009335A4"/>
    <w:rsid w:val="00934F73"/>
    <w:rsid w:val="00936959"/>
    <w:rsid w:val="00936CD4"/>
    <w:rsid w:val="00941F10"/>
    <w:rsid w:val="00942B56"/>
    <w:rsid w:val="00943141"/>
    <w:rsid w:val="00945A38"/>
    <w:rsid w:val="00946291"/>
    <w:rsid w:val="0094753C"/>
    <w:rsid w:val="009475F8"/>
    <w:rsid w:val="00947C9F"/>
    <w:rsid w:val="00950148"/>
    <w:rsid w:val="009533DC"/>
    <w:rsid w:val="009543AB"/>
    <w:rsid w:val="00956414"/>
    <w:rsid w:val="00956681"/>
    <w:rsid w:val="009609B2"/>
    <w:rsid w:val="0096139D"/>
    <w:rsid w:val="009624D7"/>
    <w:rsid w:val="00963561"/>
    <w:rsid w:val="0096367D"/>
    <w:rsid w:val="00964785"/>
    <w:rsid w:val="0096571F"/>
    <w:rsid w:val="009665E0"/>
    <w:rsid w:val="009711D0"/>
    <w:rsid w:val="00971C39"/>
    <w:rsid w:val="00972086"/>
    <w:rsid w:val="009728DD"/>
    <w:rsid w:val="00972972"/>
    <w:rsid w:val="009738AC"/>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5812"/>
    <w:rsid w:val="009B67BE"/>
    <w:rsid w:val="009B685F"/>
    <w:rsid w:val="009B6A57"/>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3DB"/>
    <w:rsid w:val="009D743A"/>
    <w:rsid w:val="009D7D47"/>
    <w:rsid w:val="009D7EDA"/>
    <w:rsid w:val="009E10C3"/>
    <w:rsid w:val="009E12DB"/>
    <w:rsid w:val="009E1D66"/>
    <w:rsid w:val="009E250B"/>
    <w:rsid w:val="009E3775"/>
    <w:rsid w:val="009E3ABB"/>
    <w:rsid w:val="009E3C9B"/>
    <w:rsid w:val="009E559B"/>
    <w:rsid w:val="009E573D"/>
    <w:rsid w:val="009E5A67"/>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5F20"/>
    <w:rsid w:val="00A06214"/>
    <w:rsid w:val="00A070E0"/>
    <w:rsid w:val="00A0769D"/>
    <w:rsid w:val="00A07D61"/>
    <w:rsid w:val="00A1045A"/>
    <w:rsid w:val="00A10F3B"/>
    <w:rsid w:val="00A11500"/>
    <w:rsid w:val="00A13284"/>
    <w:rsid w:val="00A157AB"/>
    <w:rsid w:val="00A1798B"/>
    <w:rsid w:val="00A20423"/>
    <w:rsid w:val="00A20E9C"/>
    <w:rsid w:val="00A21024"/>
    <w:rsid w:val="00A219E8"/>
    <w:rsid w:val="00A21A6D"/>
    <w:rsid w:val="00A23642"/>
    <w:rsid w:val="00A23647"/>
    <w:rsid w:val="00A23D71"/>
    <w:rsid w:val="00A23F5B"/>
    <w:rsid w:val="00A23F64"/>
    <w:rsid w:val="00A24731"/>
    <w:rsid w:val="00A24A1B"/>
    <w:rsid w:val="00A2667D"/>
    <w:rsid w:val="00A271D1"/>
    <w:rsid w:val="00A272A7"/>
    <w:rsid w:val="00A30881"/>
    <w:rsid w:val="00A3198C"/>
    <w:rsid w:val="00A31E17"/>
    <w:rsid w:val="00A3249F"/>
    <w:rsid w:val="00A33287"/>
    <w:rsid w:val="00A334EE"/>
    <w:rsid w:val="00A33B21"/>
    <w:rsid w:val="00A34E27"/>
    <w:rsid w:val="00A353D0"/>
    <w:rsid w:val="00A373DC"/>
    <w:rsid w:val="00A378B4"/>
    <w:rsid w:val="00A400F8"/>
    <w:rsid w:val="00A40E02"/>
    <w:rsid w:val="00A41288"/>
    <w:rsid w:val="00A413ED"/>
    <w:rsid w:val="00A422E5"/>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57B71"/>
    <w:rsid w:val="00A61587"/>
    <w:rsid w:val="00A62082"/>
    <w:rsid w:val="00A62197"/>
    <w:rsid w:val="00A63EC5"/>
    <w:rsid w:val="00A64312"/>
    <w:rsid w:val="00A65B79"/>
    <w:rsid w:val="00A66476"/>
    <w:rsid w:val="00A66EBC"/>
    <w:rsid w:val="00A678FE"/>
    <w:rsid w:val="00A67F43"/>
    <w:rsid w:val="00A701C7"/>
    <w:rsid w:val="00A7059A"/>
    <w:rsid w:val="00A70FFE"/>
    <w:rsid w:val="00A7116F"/>
    <w:rsid w:val="00A72B06"/>
    <w:rsid w:val="00A73F3F"/>
    <w:rsid w:val="00A75155"/>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4AF3"/>
    <w:rsid w:val="00A95A83"/>
    <w:rsid w:val="00A96360"/>
    <w:rsid w:val="00A96801"/>
    <w:rsid w:val="00AA2581"/>
    <w:rsid w:val="00AA3D2F"/>
    <w:rsid w:val="00AA5150"/>
    <w:rsid w:val="00AA5A9F"/>
    <w:rsid w:val="00AA62F9"/>
    <w:rsid w:val="00AA730C"/>
    <w:rsid w:val="00AA7E2D"/>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66"/>
    <w:rsid w:val="00AD1DC0"/>
    <w:rsid w:val="00AD1E85"/>
    <w:rsid w:val="00AD31B1"/>
    <w:rsid w:val="00AD3582"/>
    <w:rsid w:val="00AD39A9"/>
    <w:rsid w:val="00AE0461"/>
    <w:rsid w:val="00AE0D7E"/>
    <w:rsid w:val="00AE0FB2"/>
    <w:rsid w:val="00AE205E"/>
    <w:rsid w:val="00AE211C"/>
    <w:rsid w:val="00AE3DCF"/>
    <w:rsid w:val="00AE3F2E"/>
    <w:rsid w:val="00AE40E8"/>
    <w:rsid w:val="00AE5806"/>
    <w:rsid w:val="00AF0B85"/>
    <w:rsid w:val="00AF24FC"/>
    <w:rsid w:val="00AF3C99"/>
    <w:rsid w:val="00AF6BF1"/>
    <w:rsid w:val="00AF70EE"/>
    <w:rsid w:val="00B03A81"/>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14A6"/>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221"/>
    <w:rsid w:val="00B4681B"/>
    <w:rsid w:val="00B473BE"/>
    <w:rsid w:val="00B4775E"/>
    <w:rsid w:val="00B50469"/>
    <w:rsid w:val="00B50D0F"/>
    <w:rsid w:val="00B5163C"/>
    <w:rsid w:val="00B51F13"/>
    <w:rsid w:val="00B521B2"/>
    <w:rsid w:val="00B52827"/>
    <w:rsid w:val="00B52CFA"/>
    <w:rsid w:val="00B5351D"/>
    <w:rsid w:val="00B54143"/>
    <w:rsid w:val="00B54711"/>
    <w:rsid w:val="00B56359"/>
    <w:rsid w:val="00B57DDB"/>
    <w:rsid w:val="00B60787"/>
    <w:rsid w:val="00B61898"/>
    <w:rsid w:val="00B62CCF"/>
    <w:rsid w:val="00B669FE"/>
    <w:rsid w:val="00B6781A"/>
    <w:rsid w:val="00B67A00"/>
    <w:rsid w:val="00B67EEE"/>
    <w:rsid w:val="00B70151"/>
    <w:rsid w:val="00B701B6"/>
    <w:rsid w:val="00B72541"/>
    <w:rsid w:val="00B72E1E"/>
    <w:rsid w:val="00B74ED3"/>
    <w:rsid w:val="00B75544"/>
    <w:rsid w:val="00B77C59"/>
    <w:rsid w:val="00B80AC2"/>
    <w:rsid w:val="00B80BE2"/>
    <w:rsid w:val="00B81886"/>
    <w:rsid w:val="00B826BD"/>
    <w:rsid w:val="00B83BA8"/>
    <w:rsid w:val="00B8432F"/>
    <w:rsid w:val="00B8512C"/>
    <w:rsid w:val="00B85F34"/>
    <w:rsid w:val="00B86816"/>
    <w:rsid w:val="00B86BDB"/>
    <w:rsid w:val="00B87DFF"/>
    <w:rsid w:val="00B90123"/>
    <w:rsid w:val="00B935C0"/>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1268"/>
    <w:rsid w:val="00BC2251"/>
    <w:rsid w:val="00BC361C"/>
    <w:rsid w:val="00BC3A4D"/>
    <w:rsid w:val="00BC40CA"/>
    <w:rsid w:val="00BC48A5"/>
    <w:rsid w:val="00BC72AF"/>
    <w:rsid w:val="00BC7F5C"/>
    <w:rsid w:val="00BD0007"/>
    <w:rsid w:val="00BD146E"/>
    <w:rsid w:val="00BD14C8"/>
    <w:rsid w:val="00BD2F1D"/>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812"/>
    <w:rsid w:val="00BE6DD9"/>
    <w:rsid w:val="00BE6F2F"/>
    <w:rsid w:val="00BE7407"/>
    <w:rsid w:val="00BE7671"/>
    <w:rsid w:val="00BE7E5D"/>
    <w:rsid w:val="00BF1417"/>
    <w:rsid w:val="00BF2DC1"/>
    <w:rsid w:val="00BF2EF4"/>
    <w:rsid w:val="00BF31AC"/>
    <w:rsid w:val="00BF35AB"/>
    <w:rsid w:val="00BF398C"/>
    <w:rsid w:val="00BF4777"/>
    <w:rsid w:val="00BF4ACD"/>
    <w:rsid w:val="00BF50D8"/>
    <w:rsid w:val="00BF5F4A"/>
    <w:rsid w:val="00BF63ED"/>
    <w:rsid w:val="00C00EDA"/>
    <w:rsid w:val="00C02CCA"/>
    <w:rsid w:val="00C049A1"/>
    <w:rsid w:val="00C058A5"/>
    <w:rsid w:val="00C063EE"/>
    <w:rsid w:val="00C07511"/>
    <w:rsid w:val="00C103BB"/>
    <w:rsid w:val="00C13231"/>
    <w:rsid w:val="00C140B0"/>
    <w:rsid w:val="00C1455D"/>
    <w:rsid w:val="00C15180"/>
    <w:rsid w:val="00C15680"/>
    <w:rsid w:val="00C16554"/>
    <w:rsid w:val="00C16B5D"/>
    <w:rsid w:val="00C20867"/>
    <w:rsid w:val="00C21388"/>
    <w:rsid w:val="00C21493"/>
    <w:rsid w:val="00C21E69"/>
    <w:rsid w:val="00C22983"/>
    <w:rsid w:val="00C24261"/>
    <w:rsid w:val="00C24F56"/>
    <w:rsid w:val="00C25C66"/>
    <w:rsid w:val="00C271F1"/>
    <w:rsid w:val="00C27AFF"/>
    <w:rsid w:val="00C33428"/>
    <w:rsid w:val="00C3572F"/>
    <w:rsid w:val="00C35E0B"/>
    <w:rsid w:val="00C366FA"/>
    <w:rsid w:val="00C373AD"/>
    <w:rsid w:val="00C37A43"/>
    <w:rsid w:val="00C37A8A"/>
    <w:rsid w:val="00C40B93"/>
    <w:rsid w:val="00C418BB"/>
    <w:rsid w:val="00C45440"/>
    <w:rsid w:val="00C47246"/>
    <w:rsid w:val="00C5035F"/>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3B5E"/>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93F"/>
    <w:rsid w:val="00CB5E96"/>
    <w:rsid w:val="00CB6CEA"/>
    <w:rsid w:val="00CB7371"/>
    <w:rsid w:val="00CB7527"/>
    <w:rsid w:val="00CB7D18"/>
    <w:rsid w:val="00CC0A92"/>
    <w:rsid w:val="00CC0CE8"/>
    <w:rsid w:val="00CC0D97"/>
    <w:rsid w:val="00CC2156"/>
    <w:rsid w:val="00CC287E"/>
    <w:rsid w:val="00CC4D15"/>
    <w:rsid w:val="00CC5954"/>
    <w:rsid w:val="00CC663A"/>
    <w:rsid w:val="00CC7C2C"/>
    <w:rsid w:val="00CD0215"/>
    <w:rsid w:val="00CD1A67"/>
    <w:rsid w:val="00CD1CDA"/>
    <w:rsid w:val="00CD22A5"/>
    <w:rsid w:val="00CD2A62"/>
    <w:rsid w:val="00CD2B21"/>
    <w:rsid w:val="00CD2C1D"/>
    <w:rsid w:val="00CD4238"/>
    <w:rsid w:val="00CD49F8"/>
    <w:rsid w:val="00CD4DB4"/>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15FD0"/>
    <w:rsid w:val="00D208EF"/>
    <w:rsid w:val="00D20BB1"/>
    <w:rsid w:val="00D21635"/>
    <w:rsid w:val="00D21718"/>
    <w:rsid w:val="00D219CD"/>
    <w:rsid w:val="00D222AE"/>
    <w:rsid w:val="00D232BA"/>
    <w:rsid w:val="00D24536"/>
    <w:rsid w:val="00D24E98"/>
    <w:rsid w:val="00D25E82"/>
    <w:rsid w:val="00D3107B"/>
    <w:rsid w:val="00D318B5"/>
    <w:rsid w:val="00D31C19"/>
    <w:rsid w:val="00D321C7"/>
    <w:rsid w:val="00D329C8"/>
    <w:rsid w:val="00D3330A"/>
    <w:rsid w:val="00D3385F"/>
    <w:rsid w:val="00D33AF3"/>
    <w:rsid w:val="00D342AD"/>
    <w:rsid w:val="00D35C32"/>
    <w:rsid w:val="00D35F27"/>
    <w:rsid w:val="00D36209"/>
    <w:rsid w:val="00D37108"/>
    <w:rsid w:val="00D40235"/>
    <w:rsid w:val="00D41D1A"/>
    <w:rsid w:val="00D42941"/>
    <w:rsid w:val="00D42BFF"/>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0A3"/>
    <w:rsid w:val="00D57B5E"/>
    <w:rsid w:val="00D57E31"/>
    <w:rsid w:val="00D57F44"/>
    <w:rsid w:val="00D60039"/>
    <w:rsid w:val="00D60223"/>
    <w:rsid w:val="00D60826"/>
    <w:rsid w:val="00D614F3"/>
    <w:rsid w:val="00D61D3C"/>
    <w:rsid w:val="00D62070"/>
    <w:rsid w:val="00D62868"/>
    <w:rsid w:val="00D62EC5"/>
    <w:rsid w:val="00D63B92"/>
    <w:rsid w:val="00D645B2"/>
    <w:rsid w:val="00D64765"/>
    <w:rsid w:val="00D64766"/>
    <w:rsid w:val="00D65821"/>
    <w:rsid w:val="00D65B7D"/>
    <w:rsid w:val="00D65F76"/>
    <w:rsid w:val="00D665F9"/>
    <w:rsid w:val="00D70A92"/>
    <w:rsid w:val="00D71373"/>
    <w:rsid w:val="00D71458"/>
    <w:rsid w:val="00D7291B"/>
    <w:rsid w:val="00D73D07"/>
    <w:rsid w:val="00D74240"/>
    <w:rsid w:val="00D747E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2D9"/>
    <w:rsid w:val="00D877FD"/>
    <w:rsid w:val="00D878FA"/>
    <w:rsid w:val="00D87C9C"/>
    <w:rsid w:val="00D90D2D"/>
    <w:rsid w:val="00D91EC5"/>
    <w:rsid w:val="00D920E9"/>
    <w:rsid w:val="00D932E4"/>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2C4E"/>
    <w:rsid w:val="00DC45D7"/>
    <w:rsid w:val="00DC5442"/>
    <w:rsid w:val="00DC632D"/>
    <w:rsid w:val="00DC654B"/>
    <w:rsid w:val="00DC7D2D"/>
    <w:rsid w:val="00DC7ECD"/>
    <w:rsid w:val="00DD0212"/>
    <w:rsid w:val="00DD08FF"/>
    <w:rsid w:val="00DD1857"/>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0A09"/>
    <w:rsid w:val="00DF16C5"/>
    <w:rsid w:val="00DF2E9F"/>
    <w:rsid w:val="00DF3480"/>
    <w:rsid w:val="00DF3F45"/>
    <w:rsid w:val="00DF3FE4"/>
    <w:rsid w:val="00DF4E19"/>
    <w:rsid w:val="00DF65E6"/>
    <w:rsid w:val="00E02767"/>
    <w:rsid w:val="00E0293E"/>
    <w:rsid w:val="00E03425"/>
    <w:rsid w:val="00E03896"/>
    <w:rsid w:val="00E0457E"/>
    <w:rsid w:val="00E0514B"/>
    <w:rsid w:val="00E051C8"/>
    <w:rsid w:val="00E0580D"/>
    <w:rsid w:val="00E0586B"/>
    <w:rsid w:val="00E0646A"/>
    <w:rsid w:val="00E11224"/>
    <w:rsid w:val="00E116A0"/>
    <w:rsid w:val="00E116DF"/>
    <w:rsid w:val="00E11810"/>
    <w:rsid w:val="00E1238D"/>
    <w:rsid w:val="00E124C1"/>
    <w:rsid w:val="00E12ACD"/>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615"/>
    <w:rsid w:val="00E32E3A"/>
    <w:rsid w:val="00E33E5E"/>
    <w:rsid w:val="00E340C3"/>
    <w:rsid w:val="00E3622C"/>
    <w:rsid w:val="00E4065E"/>
    <w:rsid w:val="00E41A78"/>
    <w:rsid w:val="00E420F4"/>
    <w:rsid w:val="00E4263B"/>
    <w:rsid w:val="00E429F2"/>
    <w:rsid w:val="00E4329C"/>
    <w:rsid w:val="00E44EC3"/>
    <w:rsid w:val="00E45609"/>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009C"/>
    <w:rsid w:val="00E91135"/>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2F8"/>
    <w:rsid w:val="00EA2397"/>
    <w:rsid w:val="00EA2776"/>
    <w:rsid w:val="00EA2D9E"/>
    <w:rsid w:val="00EA3DA6"/>
    <w:rsid w:val="00EA44AE"/>
    <w:rsid w:val="00EA5EBF"/>
    <w:rsid w:val="00EA6A6A"/>
    <w:rsid w:val="00EA7465"/>
    <w:rsid w:val="00EA7BF3"/>
    <w:rsid w:val="00EB01C9"/>
    <w:rsid w:val="00EB1666"/>
    <w:rsid w:val="00EB3A6D"/>
    <w:rsid w:val="00EB3CB8"/>
    <w:rsid w:val="00EB5406"/>
    <w:rsid w:val="00EB59B9"/>
    <w:rsid w:val="00EB5EB6"/>
    <w:rsid w:val="00EB6959"/>
    <w:rsid w:val="00EB78C2"/>
    <w:rsid w:val="00EB7C0A"/>
    <w:rsid w:val="00EC04C1"/>
    <w:rsid w:val="00EC1867"/>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3D63"/>
    <w:rsid w:val="00ED4936"/>
    <w:rsid w:val="00ED5869"/>
    <w:rsid w:val="00ED69A2"/>
    <w:rsid w:val="00ED71B8"/>
    <w:rsid w:val="00ED7C9E"/>
    <w:rsid w:val="00EE0520"/>
    <w:rsid w:val="00EE1BBC"/>
    <w:rsid w:val="00EE268F"/>
    <w:rsid w:val="00EE28BB"/>
    <w:rsid w:val="00EE2A20"/>
    <w:rsid w:val="00EE2B04"/>
    <w:rsid w:val="00EE3277"/>
    <w:rsid w:val="00EE376B"/>
    <w:rsid w:val="00EE3AE8"/>
    <w:rsid w:val="00EE3F4C"/>
    <w:rsid w:val="00EE42F4"/>
    <w:rsid w:val="00EE43C6"/>
    <w:rsid w:val="00EE52C2"/>
    <w:rsid w:val="00EE5589"/>
    <w:rsid w:val="00EE5CD9"/>
    <w:rsid w:val="00EE6138"/>
    <w:rsid w:val="00EE65EA"/>
    <w:rsid w:val="00EE695B"/>
    <w:rsid w:val="00EE6CD1"/>
    <w:rsid w:val="00EE6EB5"/>
    <w:rsid w:val="00EF043F"/>
    <w:rsid w:val="00EF1293"/>
    <w:rsid w:val="00EF3163"/>
    <w:rsid w:val="00EF5826"/>
    <w:rsid w:val="00EF606C"/>
    <w:rsid w:val="00EF73D9"/>
    <w:rsid w:val="00EF768D"/>
    <w:rsid w:val="00F006E3"/>
    <w:rsid w:val="00F00A5B"/>
    <w:rsid w:val="00F01185"/>
    <w:rsid w:val="00F0230F"/>
    <w:rsid w:val="00F02EB9"/>
    <w:rsid w:val="00F10199"/>
    <w:rsid w:val="00F10E8D"/>
    <w:rsid w:val="00F115A8"/>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0BFB"/>
    <w:rsid w:val="00F317CA"/>
    <w:rsid w:val="00F31C12"/>
    <w:rsid w:val="00F31C5D"/>
    <w:rsid w:val="00F31F71"/>
    <w:rsid w:val="00F33D05"/>
    <w:rsid w:val="00F34B82"/>
    <w:rsid w:val="00F35802"/>
    <w:rsid w:val="00F374FE"/>
    <w:rsid w:val="00F37F6C"/>
    <w:rsid w:val="00F40B89"/>
    <w:rsid w:val="00F4229E"/>
    <w:rsid w:val="00F4261C"/>
    <w:rsid w:val="00F42E25"/>
    <w:rsid w:val="00F437C7"/>
    <w:rsid w:val="00F44DB2"/>
    <w:rsid w:val="00F45781"/>
    <w:rsid w:val="00F463FA"/>
    <w:rsid w:val="00F4696C"/>
    <w:rsid w:val="00F474E2"/>
    <w:rsid w:val="00F47649"/>
    <w:rsid w:val="00F5049A"/>
    <w:rsid w:val="00F50F93"/>
    <w:rsid w:val="00F5165C"/>
    <w:rsid w:val="00F516E2"/>
    <w:rsid w:val="00F53284"/>
    <w:rsid w:val="00F53A31"/>
    <w:rsid w:val="00F55525"/>
    <w:rsid w:val="00F55F43"/>
    <w:rsid w:val="00F563EC"/>
    <w:rsid w:val="00F568F6"/>
    <w:rsid w:val="00F56D48"/>
    <w:rsid w:val="00F60041"/>
    <w:rsid w:val="00F61CE7"/>
    <w:rsid w:val="00F61FB1"/>
    <w:rsid w:val="00F62F44"/>
    <w:rsid w:val="00F6502B"/>
    <w:rsid w:val="00F65794"/>
    <w:rsid w:val="00F66D9E"/>
    <w:rsid w:val="00F7278F"/>
    <w:rsid w:val="00F727F7"/>
    <w:rsid w:val="00F742DE"/>
    <w:rsid w:val="00F7485B"/>
    <w:rsid w:val="00F750B5"/>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0EE7"/>
    <w:rsid w:val="00FC11FC"/>
    <w:rsid w:val="00FC14AB"/>
    <w:rsid w:val="00FC25FA"/>
    <w:rsid w:val="00FC2C71"/>
    <w:rsid w:val="00FC3A84"/>
    <w:rsid w:val="00FC490E"/>
    <w:rsid w:val="00FC4A9E"/>
    <w:rsid w:val="00FC730A"/>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0D0C"/>
    <w:rsid w:val="00FE2352"/>
    <w:rsid w:val="00FE254A"/>
    <w:rsid w:val="00FE25CA"/>
    <w:rsid w:val="00FE2E13"/>
    <w:rsid w:val="00FE45C5"/>
    <w:rsid w:val="00FE4E0C"/>
    <w:rsid w:val="00FE5026"/>
    <w:rsid w:val="00FE5801"/>
    <w:rsid w:val="00FE6050"/>
    <w:rsid w:val="00FE76EA"/>
    <w:rsid w:val="00FE7875"/>
    <w:rsid w:val="00FF0027"/>
    <w:rsid w:val="00FF0D3F"/>
    <w:rsid w:val="00FF0EE7"/>
    <w:rsid w:val="00FF12E3"/>
    <w:rsid w:val="00FF2F42"/>
    <w:rsid w:val="00FF4126"/>
    <w:rsid w:val="00FF5489"/>
    <w:rsid w:val="00FF6294"/>
    <w:rsid w:val="00FF62C5"/>
    <w:rsid w:val="00FF7815"/>
    <w:rsid w:val="01075C39"/>
    <w:rsid w:val="01317AEA"/>
    <w:rsid w:val="01395AA5"/>
    <w:rsid w:val="014A2E83"/>
    <w:rsid w:val="014C533C"/>
    <w:rsid w:val="014D7DAB"/>
    <w:rsid w:val="01702467"/>
    <w:rsid w:val="01991280"/>
    <w:rsid w:val="01CE5DAE"/>
    <w:rsid w:val="01E55557"/>
    <w:rsid w:val="01FD708B"/>
    <w:rsid w:val="01FF3002"/>
    <w:rsid w:val="024A2CAD"/>
    <w:rsid w:val="024D11F1"/>
    <w:rsid w:val="026D22C5"/>
    <w:rsid w:val="0295402D"/>
    <w:rsid w:val="02B21318"/>
    <w:rsid w:val="02BF4303"/>
    <w:rsid w:val="02C74AD0"/>
    <w:rsid w:val="02DE0695"/>
    <w:rsid w:val="033A6BF7"/>
    <w:rsid w:val="0360050E"/>
    <w:rsid w:val="036262AD"/>
    <w:rsid w:val="036B5A5A"/>
    <w:rsid w:val="0379358D"/>
    <w:rsid w:val="037E07C4"/>
    <w:rsid w:val="03BC069F"/>
    <w:rsid w:val="03D51BB7"/>
    <w:rsid w:val="03DF7198"/>
    <w:rsid w:val="03EF6E16"/>
    <w:rsid w:val="03F866ED"/>
    <w:rsid w:val="04154EE2"/>
    <w:rsid w:val="041F0C8E"/>
    <w:rsid w:val="04634C83"/>
    <w:rsid w:val="0474118E"/>
    <w:rsid w:val="04746905"/>
    <w:rsid w:val="04EF2AE3"/>
    <w:rsid w:val="04F841B7"/>
    <w:rsid w:val="04FD6B19"/>
    <w:rsid w:val="050749D5"/>
    <w:rsid w:val="05290371"/>
    <w:rsid w:val="05337574"/>
    <w:rsid w:val="05352A43"/>
    <w:rsid w:val="053B50CC"/>
    <w:rsid w:val="05557601"/>
    <w:rsid w:val="056916AF"/>
    <w:rsid w:val="056B3955"/>
    <w:rsid w:val="056D68A4"/>
    <w:rsid w:val="0578668A"/>
    <w:rsid w:val="05F57609"/>
    <w:rsid w:val="06277F3C"/>
    <w:rsid w:val="06370F48"/>
    <w:rsid w:val="063C3B06"/>
    <w:rsid w:val="06407470"/>
    <w:rsid w:val="06484DA1"/>
    <w:rsid w:val="064A1D95"/>
    <w:rsid w:val="065A2CAE"/>
    <w:rsid w:val="067868C9"/>
    <w:rsid w:val="06852D6A"/>
    <w:rsid w:val="06910CD8"/>
    <w:rsid w:val="06A73AA3"/>
    <w:rsid w:val="06DF7F99"/>
    <w:rsid w:val="06EE5C5C"/>
    <w:rsid w:val="06F51572"/>
    <w:rsid w:val="070E765F"/>
    <w:rsid w:val="071766A8"/>
    <w:rsid w:val="074C2223"/>
    <w:rsid w:val="076A30EB"/>
    <w:rsid w:val="07982AED"/>
    <w:rsid w:val="079B5D61"/>
    <w:rsid w:val="07A71CE7"/>
    <w:rsid w:val="07A80592"/>
    <w:rsid w:val="07C6341D"/>
    <w:rsid w:val="07F62D24"/>
    <w:rsid w:val="08184997"/>
    <w:rsid w:val="08273608"/>
    <w:rsid w:val="084371DE"/>
    <w:rsid w:val="085B3E14"/>
    <w:rsid w:val="086E2436"/>
    <w:rsid w:val="087519A8"/>
    <w:rsid w:val="0886144C"/>
    <w:rsid w:val="08982FF4"/>
    <w:rsid w:val="08A47F82"/>
    <w:rsid w:val="08A8053E"/>
    <w:rsid w:val="08A96509"/>
    <w:rsid w:val="08D41B43"/>
    <w:rsid w:val="08E02504"/>
    <w:rsid w:val="09036189"/>
    <w:rsid w:val="095379F0"/>
    <w:rsid w:val="09563AE6"/>
    <w:rsid w:val="09684A2C"/>
    <w:rsid w:val="09867586"/>
    <w:rsid w:val="09A707B8"/>
    <w:rsid w:val="09BF6B63"/>
    <w:rsid w:val="09C87AAB"/>
    <w:rsid w:val="09CB519F"/>
    <w:rsid w:val="0A347579"/>
    <w:rsid w:val="0A3E1EBC"/>
    <w:rsid w:val="0A496EC3"/>
    <w:rsid w:val="0A5C7555"/>
    <w:rsid w:val="0A5E013A"/>
    <w:rsid w:val="0A644BD3"/>
    <w:rsid w:val="0A6763FA"/>
    <w:rsid w:val="0A6B472E"/>
    <w:rsid w:val="0A707C3D"/>
    <w:rsid w:val="0ABB7714"/>
    <w:rsid w:val="0AD925B3"/>
    <w:rsid w:val="0B2506BA"/>
    <w:rsid w:val="0B310B85"/>
    <w:rsid w:val="0B4B27ED"/>
    <w:rsid w:val="0B676E48"/>
    <w:rsid w:val="0B79295A"/>
    <w:rsid w:val="0B8C617B"/>
    <w:rsid w:val="0B903AA0"/>
    <w:rsid w:val="0BCE1184"/>
    <w:rsid w:val="0BCF68D5"/>
    <w:rsid w:val="0BD3100A"/>
    <w:rsid w:val="0BDD6A38"/>
    <w:rsid w:val="0BE01B94"/>
    <w:rsid w:val="0BF162CF"/>
    <w:rsid w:val="0BF71598"/>
    <w:rsid w:val="0C0A4FFA"/>
    <w:rsid w:val="0C26402F"/>
    <w:rsid w:val="0C315724"/>
    <w:rsid w:val="0C4043B1"/>
    <w:rsid w:val="0C5D1734"/>
    <w:rsid w:val="0C762B64"/>
    <w:rsid w:val="0C812E09"/>
    <w:rsid w:val="0C8D0282"/>
    <w:rsid w:val="0C96408C"/>
    <w:rsid w:val="0C9C2DD4"/>
    <w:rsid w:val="0CA24787"/>
    <w:rsid w:val="0CC54C60"/>
    <w:rsid w:val="0CD23765"/>
    <w:rsid w:val="0CD23DEC"/>
    <w:rsid w:val="0CE92059"/>
    <w:rsid w:val="0CEF4778"/>
    <w:rsid w:val="0CFD5F2F"/>
    <w:rsid w:val="0D0B674C"/>
    <w:rsid w:val="0D0E4E75"/>
    <w:rsid w:val="0D102808"/>
    <w:rsid w:val="0D1F7353"/>
    <w:rsid w:val="0D3B6BB2"/>
    <w:rsid w:val="0D651EBD"/>
    <w:rsid w:val="0D7D79B0"/>
    <w:rsid w:val="0D8A60C0"/>
    <w:rsid w:val="0DD40C76"/>
    <w:rsid w:val="0DEA6860"/>
    <w:rsid w:val="0E0658D8"/>
    <w:rsid w:val="0E3A5B64"/>
    <w:rsid w:val="0E436C9E"/>
    <w:rsid w:val="0E462DCD"/>
    <w:rsid w:val="0E511663"/>
    <w:rsid w:val="0E635C57"/>
    <w:rsid w:val="0E6C5AC6"/>
    <w:rsid w:val="0E7C04FA"/>
    <w:rsid w:val="0EA00B1A"/>
    <w:rsid w:val="0EB94C6C"/>
    <w:rsid w:val="0ED66AFF"/>
    <w:rsid w:val="0EDE4CCC"/>
    <w:rsid w:val="0F203E86"/>
    <w:rsid w:val="0F2374A5"/>
    <w:rsid w:val="0F5A026A"/>
    <w:rsid w:val="0F5F1568"/>
    <w:rsid w:val="0F65039B"/>
    <w:rsid w:val="0FBA293D"/>
    <w:rsid w:val="0FDD4396"/>
    <w:rsid w:val="0FE9685E"/>
    <w:rsid w:val="103268B4"/>
    <w:rsid w:val="10354312"/>
    <w:rsid w:val="103A1845"/>
    <w:rsid w:val="103B2EDC"/>
    <w:rsid w:val="105D2CF9"/>
    <w:rsid w:val="107767C4"/>
    <w:rsid w:val="108D52FF"/>
    <w:rsid w:val="10964F49"/>
    <w:rsid w:val="109E6464"/>
    <w:rsid w:val="10A5184E"/>
    <w:rsid w:val="10BB2466"/>
    <w:rsid w:val="1102779A"/>
    <w:rsid w:val="11244C85"/>
    <w:rsid w:val="11297E4D"/>
    <w:rsid w:val="113F64A0"/>
    <w:rsid w:val="115124A8"/>
    <w:rsid w:val="11595AC2"/>
    <w:rsid w:val="116F1097"/>
    <w:rsid w:val="11722B13"/>
    <w:rsid w:val="117268CA"/>
    <w:rsid w:val="11961889"/>
    <w:rsid w:val="11B65ED1"/>
    <w:rsid w:val="11D43149"/>
    <w:rsid w:val="11D90780"/>
    <w:rsid w:val="11EA2ACC"/>
    <w:rsid w:val="121250FA"/>
    <w:rsid w:val="12127E6B"/>
    <w:rsid w:val="121654BB"/>
    <w:rsid w:val="1216601A"/>
    <w:rsid w:val="12247B89"/>
    <w:rsid w:val="123F2C23"/>
    <w:rsid w:val="124207EB"/>
    <w:rsid w:val="12452B09"/>
    <w:rsid w:val="128B4457"/>
    <w:rsid w:val="12C51EAC"/>
    <w:rsid w:val="12C95F02"/>
    <w:rsid w:val="12D16911"/>
    <w:rsid w:val="130E06A8"/>
    <w:rsid w:val="132741FE"/>
    <w:rsid w:val="13851BD7"/>
    <w:rsid w:val="138C670D"/>
    <w:rsid w:val="13B52851"/>
    <w:rsid w:val="13CC6354"/>
    <w:rsid w:val="13DB4C18"/>
    <w:rsid w:val="13E85C51"/>
    <w:rsid w:val="13F612D0"/>
    <w:rsid w:val="141271D8"/>
    <w:rsid w:val="142F28BE"/>
    <w:rsid w:val="143E1E7F"/>
    <w:rsid w:val="14560BBE"/>
    <w:rsid w:val="14766A39"/>
    <w:rsid w:val="14CA724C"/>
    <w:rsid w:val="14FC6709"/>
    <w:rsid w:val="153928FC"/>
    <w:rsid w:val="15442ABA"/>
    <w:rsid w:val="155B0E59"/>
    <w:rsid w:val="15C479AF"/>
    <w:rsid w:val="15DC4183"/>
    <w:rsid w:val="15E6745F"/>
    <w:rsid w:val="161C7688"/>
    <w:rsid w:val="16A22225"/>
    <w:rsid w:val="16C2079A"/>
    <w:rsid w:val="16D543B2"/>
    <w:rsid w:val="16D84527"/>
    <w:rsid w:val="172B1C05"/>
    <w:rsid w:val="1761433F"/>
    <w:rsid w:val="177D3D98"/>
    <w:rsid w:val="1796473F"/>
    <w:rsid w:val="17AF6E0C"/>
    <w:rsid w:val="17C02D03"/>
    <w:rsid w:val="17F64677"/>
    <w:rsid w:val="184751EA"/>
    <w:rsid w:val="18EE4C87"/>
    <w:rsid w:val="18FA29F4"/>
    <w:rsid w:val="1900511B"/>
    <w:rsid w:val="19076DCC"/>
    <w:rsid w:val="19580BC8"/>
    <w:rsid w:val="196070DE"/>
    <w:rsid w:val="196330F3"/>
    <w:rsid w:val="19997214"/>
    <w:rsid w:val="19C06F24"/>
    <w:rsid w:val="19E369F4"/>
    <w:rsid w:val="19FA2647"/>
    <w:rsid w:val="1A027DE4"/>
    <w:rsid w:val="1A03068F"/>
    <w:rsid w:val="1A490234"/>
    <w:rsid w:val="1A5A0B33"/>
    <w:rsid w:val="1AAF1431"/>
    <w:rsid w:val="1AB17E92"/>
    <w:rsid w:val="1AD516FF"/>
    <w:rsid w:val="1AD62F5E"/>
    <w:rsid w:val="1AE320EA"/>
    <w:rsid w:val="1B483FC1"/>
    <w:rsid w:val="1B662A88"/>
    <w:rsid w:val="1B6852DA"/>
    <w:rsid w:val="1B751029"/>
    <w:rsid w:val="1B7D1033"/>
    <w:rsid w:val="1B8B75A1"/>
    <w:rsid w:val="1B930CD8"/>
    <w:rsid w:val="1B960D67"/>
    <w:rsid w:val="1BAB3944"/>
    <w:rsid w:val="1BB63296"/>
    <w:rsid w:val="1BCD4CB9"/>
    <w:rsid w:val="1BE11242"/>
    <w:rsid w:val="1C124E20"/>
    <w:rsid w:val="1C323237"/>
    <w:rsid w:val="1C4048D2"/>
    <w:rsid w:val="1C57044F"/>
    <w:rsid w:val="1C8F29CB"/>
    <w:rsid w:val="1CBB34DD"/>
    <w:rsid w:val="1CC43BAE"/>
    <w:rsid w:val="1CF375F7"/>
    <w:rsid w:val="1D330789"/>
    <w:rsid w:val="1D4F2869"/>
    <w:rsid w:val="1D6765DE"/>
    <w:rsid w:val="1D785F09"/>
    <w:rsid w:val="1DF54365"/>
    <w:rsid w:val="1E00018F"/>
    <w:rsid w:val="1E1B430E"/>
    <w:rsid w:val="1E3078D7"/>
    <w:rsid w:val="1E67605F"/>
    <w:rsid w:val="1E696B3F"/>
    <w:rsid w:val="1ECF210B"/>
    <w:rsid w:val="1EE27E26"/>
    <w:rsid w:val="1EEF5B76"/>
    <w:rsid w:val="1EF4144D"/>
    <w:rsid w:val="1F10422C"/>
    <w:rsid w:val="1F3302BE"/>
    <w:rsid w:val="1F340512"/>
    <w:rsid w:val="1F445FF6"/>
    <w:rsid w:val="1F491563"/>
    <w:rsid w:val="1F6636CA"/>
    <w:rsid w:val="1F673F82"/>
    <w:rsid w:val="1F8D655A"/>
    <w:rsid w:val="1FBC540D"/>
    <w:rsid w:val="1FC81768"/>
    <w:rsid w:val="1FD57B36"/>
    <w:rsid w:val="1FF214F0"/>
    <w:rsid w:val="1FFC110C"/>
    <w:rsid w:val="1FFF7355"/>
    <w:rsid w:val="205D5396"/>
    <w:rsid w:val="20607B5D"/>
    <w:rsid w:val="20783807"/>
    <w:rsid w:val="20A91EFC"/>
    <w:rsid w:val="20CF7F96"/>
    <w:rsid w:val="20EA1D67"/>
    <w:rsid w:val="20EB528D"/>
    <w:rsid w:val="20FA2AFF"/>
    <w:rsid w:val="20FD2788"/>
    <w:rsid w:val="21084CCD"/>
    <w:rsid w:val="210F37AF"/>
    <w:rsid w:val="21464008"/>
    <w:rsid w:val="21475CC7"/>
    <w:rsid w:val="21801832"/>
    <w:rsid w:val="21840DCC"/>
    <w:rsid w:val="218F359B"/>
    <w:rsid w:val="21C51B44"/>
    <w:rsid w:val="21D31E74"/>
    <w:rsid w:val="22087E13"/>
    <w:rsid w:val="220F153E"/>
    <w:rsid w:val="221C0839"/>
    <w:rsid w:val="223163AC"/>
    <w:rsid w:val="2233437F"/>
    <w:rsid w:val="2242792A"/>
    <w:rsid w:val="226570FF"/>
    <w:rsid w:val="2282774A"/>
    <w:rsid w:val="228A12B2"/>
    <w:rsid w:val="22A86315"/>
    <w:rsid w:val="22AC456A"/>
    <w:rsid w:val="22AE6ABD"/>
    <w:rsid w:val="22AF501E"/>
    <w:rsid w:val="22BA2FF0"/>
    <w:rsid w:val="22CB3B0B"/>
    <w:rsid w:val="22D51F68"/>
    <w:rsid w:val="22E06D95"/>
    <w:rsid w:val="22EC488B"/>
    <w:rsid w:val="22F40716"/>
    <w:rsid w:val="2310065D"/>
    <w:rsid w:val="2313107A"/>
    <w:rsid w:val="23150B46"/>
    <w:rsid w:val="235F1377"/>
    <w:rsid w:val="2364248E"/>
    <w:rsid w:val="236B6199"/>
    <w:rsid w:val="23AD5423"/>
    <w:rsid w:val="23C055FF"/>
    <w:rsid w:val="23C8280C"/>
    <w:rsid w:val="23E074C9"/>
    <w:rsid w:val="23EE06FB"/>
    <w:rsid w:val="23F138CB"/>
    <w:rsid w:val="241C4056"/>
    <w:rsid w:val="242F6712"/>
    <w:rsid w:val="24763CFD"/>
    <w:rsid w:val="247817F4"/>
    <w:rsid w:val="24985F1A"/>
    <w:rsid w:val="24CF78BE"/>
    <w:rsid w:val="24DB4F85"/>
    <w:rsid w:val="24EA1783"/>
    <w:rsid w:val="24EE01CB"/>
    <w:rsid w:val="24F532B1"/>
    <w:rsid w:val="24FA6830"/>
    <w:rsid w:val="251F5D6F"/>
    <w:rsid w:val="252F12C4"/>
    <w:rsid w:val="254832A3"/>
    <w:rsid w:val="258669D9"/>
    <w:rsid w:val="25A36FEC"/>
    <w:rsid w:val="25AF15C5"/>
    <w:rsid w:val="25B56B5C"/>
    <w:rsid w:val="25CA5A9A"/>
    <w:rsid w:val="25E5332A"/>
    <w:rsid w:val="25E9789B"/>
    <w:rsid w:val="260E0C6C"/>
    <w:rsid w:val="26120985"/>
    <w:rsid w:val="26193842"/>
    <w:rsid w:val="265056D7"/>
    <w:rsid w:val="26647FFA"/>
    <w:rsid w:val="26846D89"/>
    <w:rsid w:val="268670FA"/>
    <w:rsid w:val="268C14C8"/>
    <w:rsid w:val="269A414A"/>
    <w:rsid w:val="26B7636A"/>
    <w:rsid w:val="26BC0110"/>
    <w:rsid w:val="26D77D41"/>
    <w:rsid w:val="274B5BE4"/>
    <w:rsid w:val="27707982"/>
    <w:rsid w:val="27725111"/>
    <w:rsid w:val="27764ED4"/>
    <w:rsid w:val="27872F4A"/>
    <w:rsid w:val="279D6ED7"/>
    <w:rsid w:val="27B1016D"/>
    <w:rsid w:val="27E840DF"/>
    <w:rsid w:val="27F20CAC"/>
    <w:rsid w:val="27F70666"/>
    <w:rsid w:val="28021744"/>
    <w:rsid w:val="281635CE"/>
    <w:rsid w:val="281838A3"/>
    <w:rsid w:val="28297F96"/>
    <w:rsid w:val="28A05D71"/>
    <w:rsid w:val="28B843D0"/>
    <w:rsid w:val="28C52289"/>
    <w:rsid w:val="28ED7B63"/>
    <w:rsid w:val="2913092D"/>
    <w:rsid w:val="291E130F"/>
    <w:rsid w:val="292D466D"/>
    <w:rsid w:val="293272F7"/>
    <w:rsid w:val="29406F28"/>
    <w:rsid w:val="29464C61"/>
    <w:rsid w:val="294C014F"/>
    <w:rsid w:val="296A422E"/>
    <w:rsid w:val="297C60C9"/>
    <w:rsid w:val="29804F68"/>
    <w:rsid w:val="2986071C"/>
    <w:rsid w:val="29890E95"/>
    <w:rsid w:val="29C94B04"/>
    <w:rsid w:val="29D42B3E"/>
    <w:rsid w:val="29F26643"/>
    <w:rsid w:val="2A053396"/>
    <w:rsid w:val="2A0B277E"/>
    <w:rsid w:val="2A1966B3"/>
    <w:rsid w:val="2A35076D"/>
    <w:rsid w:val="2A3E0576"/>
    <w:rsid w:val="2A6F0AF0"/>
    <w:rsid w:val="2A9E5BD8"/>
    <w:rsid w:val="2AE13A06"/>
    <w:rsid w:val="2AEE0F05"/>
    <w:rsid w:val="2AF8332F"/>
    <w:rsid w:val="2B034EBE"/>
    <w:rsid w:val="2B12403E"/>
    <w:rsid w:val="2B493E3A"/>
    <w:rsid w:val="2B4A445A"/>
    <w:rsid w:val="2B4F2DEA"/>
    <w:rsid w:val="2B73049F"/>
    <w:rsid w:val="2BF9217C"/>
    <w:rsid w:val="2C383D3E"/>
    <w:rsid w:val="2C432EAA"/>
    <w:rsid w:val="2C596380"/>
    <w:rsid w:val="2C736D50"/>
    <w:rsid w:val="2C8B2BC6"/>
    <w:rsid w:val="2C8E6135"/>
    <w:rsid w:val="2CB34D3E"/>
    <w:rsid w:val="2CB3656E"/>
    <w:rsid w:val="2CB72D2A"/>
    <w:rsid w:val="2CCE7805"/>
    <w:rsid w:val="2CD330AC"/>
    <w:rsid w:val="2CE330DA"/>
    <w:rsid w:val="2CF56067"/>
    <w:rsid w:val="2D20673F"/>
    <w:rsid w:val="2D340536"/>
    <w:rsid w:val="2D46244E"/>
    <w:rsid w:val="2D5E614E"/>
    <w:rsid w:val="2D6526B8"/>
    <w:rsid w:val="2D6A456A"/>
    <w:rsid w:val="2D6C6EA5"/>
    <w:rsid w:val="2D8D63FC"/>
    <w:rsid w:val="2D9001C0"/>
    <w:rsid w:val="2D9178B5"/>
    <w:rsid w:val="2D9E2D11"/>
    <w:rsid w:val="2DA037EE"/>
    <w:rsid w:val="2DBF4F02"/>
    <w:rsid w:val="2DCC0357"/>
    <w:rsid w:val="2E163F36"/>
    <w:rsid w:val="2E193FF3"/>
    <w:rsid w:val="2E4A6836"/>
    <w:rsid w:val="2E621F4C"/>
    <w:rsid w:val="2E723A0B"/>
    <w:rsid w:val="2EA027FC"/>
    <w:rsid w:val="2EA16265"/>
    <w:rsid w:val="2EB17E93"/>
    <w:rsid w:val="2EBE60EF"/>
    <w:rsid w:val="2EC1119A"/>
    <w:rsid w:val="2ED0321D"/>
    <w:rsid w:val="2ED33B30"/>
    <w:rsid w:val="2EF47ED3"/>
    <w:rsid w:val="2EFA530B"/>
    <w:rsid w:val="2F1F7B61"/>
    <w:rsid w:val="2F441AF0"/>
    <w:rsid w:val="2F46121E"/>
    <w:rsid w:val="2F573D9C"/>
    <w:rsid w:val="2F6159E6"/>
    <w:rsid w:val="2F834139"/>
    <w:rsid w:val="2F994061"/>
    <w:rsid w:val="2FB04C0A"/>
    <w:rsid w:val="2FB54F1C"/>
    <w:rsid w:val="2FB57F91"/>
    <w:rsid w:val="2FBE0F69"/>
    <w:rsid w:val="2FC63677"/>
    <w:rsid w:val="2FDF6CF0"/>
    <w:rsid w:val="3016087E"/>
    <w:rsid w:val="303C1278"/>
    <w:rsid w:val="30B648F9"/>
    <w:rsid w:val="30DB3E67"/>
    <w:rsid w:val="30DF0B09"/>
    <w:rsid w:val="30E271AF"/>
    <w:rsid w:val="30E35C52"/>
    <w:rsid w:val="30F42243"/>
    <w:rsid w:val="31025390"/>
    <w:rsid w:val="31226B6B"/>
    <w:rsid w:val="31343884"/>
    <w:rsid w:val="31810897"/>
    <w:rsid w:val="318763C5"/>
    <w:rsid w:val="31A43BFD"/>
    <w:rsid w:val="31A57E28"/>
    <w:rsid w:val="31AB712B"/>
    <w:rsid w:val="31AC41B1"/>
    <w:rsid w:val="31C87137"/>
    <w:rsid w:val="31CD3E1F"/>
    <w:rsid w:val="31F01351"/>
    <w:rsid w:val="32325AB8"/>
    <w:rsid w:val="324C4071"/>
    <w:rsid w:val="325A37A3"/>
    <w:rsid w:val="326E7079"/>
    <w:rsid w:val="32B51C3E"/>
    <w:rsid w:val="32DA77BE"/>
    <w:rsid w:val="32E90A9A"/>
    <w:rsid w:val="32FE19AA"/>
    <w:rsid w:val="33265F1B"/>
    <w:rsid w:val="33366E6E"/>
    <w:rsid w:val="333E0167"/>
    <w:rsid w:val="334A5B18"/>
    <w:rsid w:val="33530CB3"/>
    <w:rsid w:val="335C0DF2"/>
    <w:rsid w:val="33924F73"/>
    <w:rsid w:val="339B4EFE"/>
    <w:rsid w:val="33C028DF"/>
    <w:rsid w:val="33C81007"/>
    <w:rsid w:val="344315F2"/>
    <w:rsid w:val="344E2290"/>
    <w:rsid w:val="3495394C"/>
    <w:rsid w:val="34D975F9"/>
    <w:rsid w:val="353F16E2"/>
    <w:rsid w:val="357661EF"/>
    <w:rsid w:val="35B63AFD"/>
    <w:rsid w:val="35EA444C"/>
    <w:rsid w:val="3608530A"/>
    <w:rsid w:val="361B195A"/>
    <w:rsid w:val="3623635E"/>
    <w:rsid w:val="367E77BE"/>
    <w:rsid w:val="368B1350"/>
    <w:rsid w:val="36AA42CA"/>
    <w:rsid w:val="36D17C44"/>
    <w:rsid w:val="36D319FD"/>
    <w:rsid w:val="36DA487C"/>
    <w:rsid w:val="36E41F37"/>
    <w:rsid w:val="373F7A6F"/>
    <w:rsid w:val="373F7F54"/>
    <w:rsid w:val="374559E0"/>
    <w:rsid w:val="375D4A59"/>
    <w:rsid w:val="376717F5"/>
    <w:rsid w:val="376756AA"/>
    <w:rsid w:val="376E7839"/>
    <w:rsid w:val="377C3F47"/>
    <w:rsid w:val="37CF46DD"/>
    <w:rsid w:val="37DF52C0"/>
    <w:rsid w:val="37ED1D96"/>
    <w:rsid w:val="37FC246C"/>
    <w:rsid w:val="38070D56"/>
    <w:rsid w:val="381A16B0"/>
    <w:rsid w:val="38466735"/>
    <w:rsid w:val="3851513D"/>
    <w:rsid w:val="38765704"/>
    <w:rsid w:val="388A4EB0"/>
    <w:rsid w:val="38DD7D12"/>
    <w:rsid w:val="38DF1123"/>
    <w:rsid w:val="38E03C22"/>
    <w:rsid w:val="38E43DBB"/>
    <w:rsid w:val="38F6796C"/>
    <w:rsid w:val="392B373C"/>
    <w:rsid w:val="394D7587"/>
    <w:rsid w:val="39641679"/>
    <w:rsid w:val="396C43CB"/>
    <w:rsid w:val="39BD2EAB"/>
    <w:rsid w:val="39C042A1"/>
    <w:rsid w:val="39D34453"/>
    <w:rsid w:val="39FE33EA"/>
    <w:rsid w:val="3A083625"/>
    <w:rsid w:val="3A114A1D"/>
    <w:rsid w:val="3A4A3109"/>
    <w:rsid w:val="3A531F69"/>
    <w:rsid w:val="3A54483F"/>
    <w:rsid w:val="3A603A98"/>
    <w:rsid w:val="3A834703"/>
    <w:rsid w:val="3A8E32F7"/>
    <w:rsid w:val="3A93223F"/>
    <w:rsid w:val="3B047F85"/>
    <w:rsid w:val="3B066C41"/>
    <w:rsid w:val="3B54111A"/>
    <w:rsid w:val="3B9F5388"/>
    <w:rsid w:val="3BB77C52"/>
    <w:rsid w:val="3BCF7727"/>
    <w:rsid w:val="3BE464A5"/>
    <w:rsid w:val="3C0F6DDA"/>
    <w:rsid w:val="3C4704B5"/>
    <w:rsid w:val="3C55248D"/>
    <w:rsid w:val="3C6C41BF"/>
    <w:rsid w:val="3C733EDC"/>
    <w:rsid w:val="3C796E2D"/>
    <w:rsid w:val="3C7F1FED"/>
    <w:rsid w:val="3C8961F6"/>
    <w:rsid w:val="3CA02E18"/>
    <w:rsid w:val="3CAF4754"/>
    <w:rsid w:val="3CAF7C13"/>
    <w:rsid w:val="3CBE4608"/>
    <w:rsid w:val="3CC2508D"/>
    <w:rsid w:val="3CE555EF"/>
    <w:rsid w:val="3CE70FDA"/>
    <w:rsid w:val="3CEA7A79"/>
    <w:rsid w:val="3CEC3ADE"/>
    <w:rsid w:val="3D0818B7"/>
    <w:rsid w:val="3D1B473E"/>
    <w:rsid w:val="3D1C4244"/>
    <w:rsid w:val="3D274A1E"/>
    <w:rsid w:val="3D2D2AA3"/>
    <w:rsid w:val="3D3E1554"/>
    <w:rsid w:val="3D4730D2"/>
    <w:rsid w:val="3D5A6D50"/>
    <w:rsid w:val="3D655D32"/>
    <w:rsid w:val="3D675F81"/>
    <w:rsid w:val="3D816D94"/>
    <w:rsid w:val="3D9962D2"/>
    <w:rsid w:val="3DC727A6"/>
    <w:rsid w:val="3DC9126A"/>
    <w:rsid w:val="3DDC08EC"/>
    <w:rsid w:val="3DE950AB"/>
    <w:rsid w:val="3DF37A49"/>
    <w:rsid w:val="3DF63B22"/>
    <w:rsid w:val="3E013F0D"/>
    <w:rsid w:val="3E054DEE"/>
    <w:rsid w:val="3E085C74"/>
    <w:rsid w:val="3E242063"/>
    <w:rsid w:val="3E4D4ABE"/>
    <w:rsid w:val="3E504D82"/>
    <w:rsid w:val="3E5C7E7A"/>
    <w:rsid w:val="3E5D7A91"/>
    <w:rsid w:val="3E6417DA"/>
    <w:rsid w:val="3E6D70C7"/>
    <w:rsid w:val="3EA53801"/>
    <w:rsid w:val="3EAE3C10"/>
    <w:rsid w:val="3ECA67F3"/>
    <w:rsid w:val="3EE75FE3"/>
    <w:rsid w:val="3F0F4DF7"/>
    <w:rsid w:val="3F2963F0"/>
    <w:rsid w:val="3F33750C"/>
    <w:rsid w:val="3F453304"/>
    <w:rsid w:val="3F6A2852"/>
    <w:rsid w:val="3F7A36E1"/>
    <w:rsid w:val="3FB13222"/>
    <w:rsid w:val="3FD66DF6"/>
    <w:rsid w:val="3FF41660"/>
    <w:rsid w:val="3FFE33E8"/>
    <w:rsid w:val="40007475"/>
    <w:rsid w:val="40302125"/>
    <w:rsid w:val="40341CFF"/>
    <w:rsid w:val="407B4851"/>
    <w:rsid w:val="40BA2448"/>
    <w:rsid w:val="40BC3266"/>
    <w:rsid w:val="40E45AA3"/>
    <w:rsid w:val="40E64946"/>
    <w:rsid w:val="41021285"/>
    <w:rsid w:val="410A69C8"/>
    <w:rsid w:val="412A13CF"/>
    <w:rsid w:val="412D17F3"/>
    <w:rsid w:val="413F008E"/>
    <w:rsid w:val="414C1415"/>
    <w:rsid w:val="41741500"/>
    <w:rsid w:val="418208E1"/>
    <w:rsid w:val="4192249B"/>
    <w:rsid w:val="41AF55F1"/>
    <w:rsid w:val="41B963BF"/>
    <w:rsid w:val="41E27904"/>
    <w:rsid w:val="41E46C7E"/>
    <w:rsid w:val="41E63A38"/>
    <w:rsid w:val="42032CA5"/>
    <w:rsid w:val="421C31B8"/>
    <w:rsid w:val="42247F1D"/>
    <w:rsid w:val="427D315F"/>
    <w:rsid w:val="42953F33"/>
    <w:rsid w:val="42CC35CD"/>
    <w:rsid w:val="42D0325B"/>
    <w:rsid w:val="42D0377F"/>
    <w:rsid w:val="42D8556E"/>
    <w:rsid w:val="42DB704F"/>
    <w:rsid w:val="42E55D92"/>
    <w:rsid w:val="431D75A9"/>
    <w:rsid w:val="43260138"/>
    <w:rsid w:val="433A74FE"/>
    <w:rsid w:val="43451DE1"/>
    <w:rsid w:val="434F573C"/>
    <w:rsid w:val="43864492"/>
    <w:rsid w:val="43993E20"/>
    <w:rsid w:val="43A10D82"/>
    <w:rsid w:val="43D008D9"/>
    <w:rsid w:val="43D9396E"/>
    <w:rsid w:val="4404391F"/>
    <w:rsid w:val="44212541"/>
    <w:rsid w:val="443067AF"/>
    <w:rsid w:val="44383038"/>
    <w:rsid w:val="44402414"/>
    <w:rsid w:val="44646A76"/>
    <w:rsid w:val="448C23B5"/>
    <w:rsid w:val="449E6DAD"/>
    <w:rsid w:val="44AA0770"/>
    <w:rsid w:val="44BC487C"/>
    <w:rsid w:val="44BF40F7"/>
    <w:rsid w:val="44D3651C"/>
    <w:rsid w:val="451318D4"/>
    <w:rsid w:val="451F52CA"/>
    <w:rsid w:val="45226BED"/>
    <w:rsid w:val="452B451F"/>
    <w:rsid w:val="45327BA9"/>
    <w:rsid w:val="456D44E9"/>
    <w:rsid w:val="45744023"/>
    <w:rsid w:val="45751A8D"/>
    <w:rsid w:val="45846E8C"/>
    <w:rsid w:val="45A728AA"/>
    <w:rsid w:val="45C2101A"/>
    <w:rsid w:val="45F173D4"/>
    <w:rsid w:val="460114DC"/>
    <w:rsid w:val="460B68F8"/>
    <w:rsid w:val="461B7C57"/>
    <w:rsid w:val="462D4EC5"/>
    <w:rsid w:val="4664712E"/>
    <w:rsid w:val="46B63BF6"/>
    <w:rsid w:val="46D07C6A"/>
    <w:rsid w:val="470C0AC4"/>
    <w:rsid w:val="47200950"/>
    <w:rsid w:val="473A23C2"/>
    <w:rsid w:val="476C3B86"/>
    <w:rsid w:val="47754759"/>
    <w:rsid w:val="478D1AC5"/>
    <w:rsid w:val="47F23C3E"/>
    <w:rsid w:val="48133E03"/>
    <w:rsid w:val="484B022F"/>
    <w:rsid w:val="48557453"/>
    <w:rsid w:val="485F2B99"/>
    <w:rsid w:val="48766301"/>
    <w:rsid w:val="48936F0F"/>
    <w:rsid w:val="48A4391D"/>
    <w:rsid w:val="48C87EA7"/>
    <w:rsid w:val="48CC4934"/>
    <w:rsid w:val="49074EEF"/>
    <w:rsid w:val="49186728"/>
    <w:rsid w:val="4921625B"/>
    <w:rsid w:val="492E5F19"/>
    <w:rsid w:val="49366069"/>
    <w:rsid w:val="496462AB"/>
    <w:rsid w:val="49741413"/>
    <w:rsid w:val="497E2173"/>
    <w:rsid w:val="49860697"/>
    <w:rsid w:val="499F6756"/>
    <w:rsid w:val="49C878C2"/>
    <w:rsid w:val="49D025CE"/>
    <w:rsid w:val="49D80794"/>
    <w:rsid w:val="4A0617B0"/>
    <w:rsid w:val="4A110734"/>
    <w:rsid w:val="4A173CD9"/>
    <w:rsid w:val="4A2C31EA"/>
    <w:rsid w:val="4A345B9D"/>
    <w:rsid w:val="4A4C0683"/>
    <w:rsid w:val="4A4D29E0"/>
    <w:rsid w:val="4A7253B9"/>
    <w:rsid w:val="4A7952AA"/>
    <w:rsid w:val="4A905DA8"/>
    <w:rsid w:val="4A9B38B5"/>
    <w:rsid w:val="4AAC3F6F"/>
    <w:rsid w:val="4AAE3323"/>
    <w:rsid w:val="4AD30B25"/>
    <w:rsid w:val="4B0402BA"/>
    <w:rsid w:val="4B155ABD"/>
    <w:rsid w:val="4B192568"/>
    <w:rsid w:val="4B396B73"/>
    <w:rsid w:val="4B494F70"/>
    <w:rsid w:val="4B4E4D83"/>
    <w:rsid w:val="4B680595"/>
    <w:rsid w:val="4B733B89"/>
    <w:rsid w:val="4B7D6059"/>
    <w:rsid w:val="4B7E7798"/>
    <w:rsid w:val="4B8712BF"/>
    <w:rsid w:val="4B8B1A34"/>
    <w:rsid w:val="4B9A4CC1"/>
    <w:rsid w:val="4BB227E1"/>
    <w:rsid w:val="4C4C0939"/>
    <w:rsid w:val="4C6941C5"/>
    <w:rsid w:val="4C6D7B69"/>
    <w:rsid w:val="4C820978"/>
    <w:rsid w:val="4CE97F17"/>
    <w:rsid w:val="4CF249E4"/>
    <w:rsid w:val="4D047383"/>
    <w:rsid w:val="4D05308E"/>
    <w:rsid w:val="4D0712D9"/>
    <w:rsid w:val="4D104141"/>
    <w:rsid w:val="4D352A66"/>
    <w:rsid w:val="4D545166"/>
    <w:rsid w:val="4D581963"/>
    <w:rsid w:val="4D642EFA"/>
    <w:rsid w:val="4D754E72"/>
    <w:rsid w:val="4D80612A"/>
    <w:rsid w:val="4D8A3F55"/>
    <w:rsid w:val="4DFE6975"/>
    <w:rsid w:val="4E157510"/>
    <w:rsid w:val="4E1D5DD7"/>
    <w:rsid w:val="4E3243F2"/>
    <w:rsid w:val="4E4B78E5"/>
    <w:rsid w:val="4E522816"/>
    <w:rsid w:val="4E5C09C9"/>
    <w:rsid w:val="4E5F5024"/>
    <w:rsid w:val="4E81102E"/>
    <w:rsid w:val="4E930068"/>
    <w:rsid w:val="4ED83148"/>
    <w:rsid w:val="4EF45EF5"/>
    <w:rsid w:val="4F2A792B"/>
    <w:rsid w:val="4F5C11BC"/>
    <w:rsid w:val="4F644E56"/>
    <w:rsid w:val="4F6C5086"/>
    <w:rsid w:val="4F94108E"/>
    <w:rsid w:val="4FBD53D4"/>
    <w:rsid w:val="4FC62972"/>
    <w:rsid w:val="4FF67681"/>
    <w:rsid w:val="4FFF692E"/>
    <w:rsid w:val="50387E4B"/>
    <w:rsid w:val="50596489"/>
    <w:rsid w:val="50641646"/>
    <w:rsid w:val="50711318"/>
    <w:rsid w:val="509638E3"/>
    <w:rsid w:val="50BD038E"/>
    <w:rsid w:val="50F452E3"/>
    <w:rsid w:val="514505A1"/>
    <w:rsid w:val="515677A3"/>
    <w:rsid w:val="516E3DEB"/>
    <w:rsid w:val="51787DF1"/>
    <w:rsid w:val="51AD5997"/>
    <w:rsid w:val="51CD32FF"/>
    <w:rsid w:val="51D22073"/>
    <w:rsid w:val="51FC508B"/>
    <w:rsid w:val="51FD730E"/>
    <w:rsid w:val="521D4A1B"/>
    <w:rsid w:val="5222755A"/>
    <w:rsid w:val="522B3ACD"/>
    <w:rsid w:val="527D3BDE"/>
    <w:rsid w:val="527F6ED1"/>
    <w:rsid w:val="529458FF"/>
    <w:rsid w:val="529F3692"/>
    <w:rsid w:val="52A41E5F"/>
    <w:rsid w:val="52A728FA"/>
    <w:rsid w:val="52BC495C"/>
    <w:rsid w:val="52F96EE1"/>
    <w:rsid w:val="53631AAC"/>
    <w:rsid w:val="537E470F"/>
    <w:rsid w:val="53943794"/>
    <w:rsid w:val="53C35AF4"/>
    <w:rsid w:val="53C904B1"/>
    <w:rsid w:val="53DD4CFF"/>
    <w:rsid w:val="53FF03DD"/>
    <w:rsid w:val="540D0DB5"/>
    <w:rsid w:val="5448427D"/>
    <w:rsid w:val="545C22BC"/>
    <w:rsid w:val="54665E89"/>
    <w:rsid w:val="5483457F"/>
    <w:rsid w:val="549248E1"/>
    <w:rsid w:val="549B7109"/>
    <w:rsid w:val="54A70A7B"/>
    <w:rsid w:val="54D1493B"/>
    <w:rsid w:val="54EF65DD"/>
    <w:rsid w:val="5512499D"/>
    <w:rsid w:val="555A0137"/>
    <w:rsid w:val="555B1F73"/>
    <w:rsid w:val="557B524D"/>
    <w:rsid w:val="55A03F1A"/>
    <w:rsid w:val="55BA666D"/>
    <w:rsid w:val="55CB2AD8"/>
    <w:rsid w:val="560C1B5E"/>
    <w:rsid w:val="561D73EA"/>
    <w:rsid w:val="56280BC6"/>
    <w:rsid w:val="56313F10"/>
    <w:rsid w:val="56394B65"/>
    <w:rsid w:val="564F6D06"/>
    <w:rsid w:val="567E03C3"/>
    <w:rsid w:val="56814756"/>
    <w:rsid w:val="57773A35"/>
    <w:rsid w:val="5783793F"/>
    <w:rsid w:val="578D4D2C"/>
    <w:rsid w:val="57A84666"/>
    <w:rsid w:val="57AC7000"/>
    <w:rsid w:val="57B739B8"/>
    <w:rsid w:val="57F24DCA"/>
    <w:rsid w:val="58097892"/>
    <w:rsid w:val="58150082"/>
    <w:rsid w:val="58192A1B"/>
    <w:rsid w:val="58404F28"/>
    <w:rsid w:val="58506058"/>
    <w:rsid w:val="585373D4"/>
    <w:rsid w:val="58546FCD"/>
    <w:rsid w:val="5879699E"/>
    <w:rsid w:val="58BF085C"/>
    <w:rsid w:val="58CA773E"/>
    <w:rsid w:val="58D7266D"/>
    <w:rsid w:val="58D90DE1"/>
    <w:rsid w:val="58F502E1"/>
    <w:rsid w:val="592A384E"/>
    <w:rsid w:val="59370C72"/>
    <w:rsid w:val="594232DE"/>
    <w:rsid w:val="59895665"/>
    <w:rsid w:val="599414B9"/>
    <w:rsid w:val="599B4085"/>
    <w:rsid w:val="59AA0C5B"/>
    <w:rsid w:val="59AC1BE4"/>
    <w:rsid w:val="59B059C9"/>
    <w:rsid w:val="59C120E4"/>
    <w:rsid w:val="59CA72E2"/>
    <w:rsid w:val="59D8317F"/>
    <w:rsid w:val="5A1F00C6"/>
    <w:rsid w:val="5A417571"/>
    <w:rsid w:val="5A4F1E3C"/>
    <w:rsid w:val="5A507EB5"/>
    <w:rsid w:val="5A58348F"/>
    <w:rsid w:val="5A61169C"/>
    <w:rsid w:val="5A914787"/>
    <w:rsid w:val="5AB36A07"/>
    <w:rsid w:val="5AB808D7"/>
    <w:rsid w:val="5AF53ED7"/>
    <w:rsid w:val="5AFB7224"/>
    <w:rsid w:val="5B064F1C"/>
    <w:rsid w:val="5B1426AE"/>
    <w:rsid w:val="5B450077"/>
    <w:rsid w:val="5B6D1F68"/>
    <w:rsid w:val="5B9D74E1"/>
    <w:rsid w:val="5C0F2F3F"/>
    <w:rsid w:val="5C1028BB"/>
    <w:rsid w:val="5C2E26DB"/>
    <w:rsid w:val="5C5C1FF3"/>
    <w:rsid w:val="5C622F6C"/>
    <w:rsid w:val="5C737BB6"/>
    <w:rsid w:val="5C896A4D"/>
    <w:rsid w:val="5CAA4FA3"/>
    <w:rsid w:val="5CB955B3"/>
    <w:rsid w:val="5CC20E51"/>
    <w:rsid w:val="5CC73360"/>
    <w:rsid w:val="5CF619FC"/>
    <w:rsid w:val="5D1440D5"/>
    <w:rsid w:val="5D4354E9"/>
    <w:rsid w:val="5DBB7876"/>
    <w:rsid w:val="5DF169D2"/>
    <w:rsid w:val="5DF735F2"/>
    <w:rsid w:val="5DF81FD0"/>
    <w:rsid w:val="5E4020C0"/>
    <w:rsid w:val="5E893D48"/>
    <w:rsid w:val="5EA93FC5"/>
    <w:rsid w:val="5EB040EC"/>
    <w:rsid w:val="5EB97E90"/>
    <w:rsid w:val="5EE12C23"/>
    <w:rsid w:val="5EE429F6"/>
    <w:rsid w:val="5EE8674D"/>
    <w:rsid w:val="5EE97EC9"/>
    <w:rsid w:val="5EEA35FA"/>
    <w:rsid w:val="5EF26D13"/>
    <w:rsid w:val="5F066A84"/>
    <w:rsid w:val="5F187C14"/>
    <w:rsid w:val="5F3427DB"/>
    <w:rsid w:val="5F4B25CA"/>
    <w:rsid w:val="5F5C2844"/>
    <w:rsid w:val="5F7508A0"/>
    <w:rsid w:val="5FC843D5"/>
    <w:rsid w:val="5FCD38E5"/>
    <w:rsid w:val="5FD860CC"/>
    <w:rsid w:val="5FEC7D2A"/>
    <w:rsid w:val="600629BD"/>
    <w:rsid w:val="604D1B97"/>
    <w:rsid w:val="605D2127"/>
    <w:rsid w:val="606E25F9"/>
    <w:rsid w:val="60773FAB"/>
    <w:rsid w:val="607E6999"/>
    <w:rsid w:val="60C632D5"/>
    <w:rsid w:val="60CD6E06"/>
    <w:rsid w:val="610004FD"/>
    <w:rsid w:val="61173055"/>
    <w:rsid w:val="611C6F66"/>
    <w:rsid w:val="61554907"/>
    <w:rsid w:val="615F261E"/>
    <w:rsid w:val="61762DAE"/>
    <w:rsid w:val="619C4953"/>
    <w:rsid w:val="619F045D"/>
    <w:rsid w:val="61A94249"/>
    <w:rsid w:val="61DA44AE"/>
    <w:rsid w:val="61F87104"/>
    <w:rsid w:val="61FB552C"/>
    <w:rsid w:val="620A09AD"/>
    <w:rsid w:val="620D5B0C"/>
    <w:rsid w:val="622A074A"/>
    <w:rsid w:val="625B50B0"/>
    <w:rsid w:val="62763F5A"/>
    <w:rsid w:val="62F845CE"/>
    <w:rsid w:val="631D28AC"/>
    <w:rsid w:val="632672E7"/>
    <w:rsid w:val="63287ABE"/>
    <w:rsid w:val="63663B58"/>
    <w:rsid w:val="638E549A"/>
    <w:rsid w:val="63990BFC"/>
    <w:rsid w:val="63C151E2"/>
    <w:rsid w:val="63D215AB"/>
    <w:rsid w:val="63D26674"/>
    <w:rsid w:val="63F83121"/>
    <w:rsid w:val="641C7F97"/>
    <w:rsid w:val="643C6CB2"/>
    <w:rsid w:val="64550059"/>
    <w:rsid w:val="64A52E29"/>
    <w:rsid w:val="64A6484F"/>
    <w:rsid w:val="64C57198"/>
    <w:rsid w:val="64E963AC"/>
    <w:rsid w:val="64EC4A5F"/>
    <w:rsid w:val="65075823"/>
    <w:rsid w:val="65104056"/>
    <w:rsid w:val="65255695"/>
    <w:rsid w:val="652807B1"/>
    <w:rsid w:val="656C5DA3"/>
    <w:rsid w:val="65A64D59"/>
    <w:rsid w:val="65DB489F"/>
    <w:rsid w:val="660F261A"/>
    <w:rsid w:val="661769E0"/>
    <w:rsid w:val="662D0B67"/>
    <w:rsid w:val="6639098A"/>
    <w:rsid w:val="667713A0"/>
    <w:rsid w:val="6685046D"/>
    <w:rsid w:val="66C73C48"/>
    <w:rsid w:val="66D23FED"/>
    <w:rsid w:val="66DD3868"/>
    <w:rsid w:val="66FC7EE4"/>
    <w:rsid w:val="66FE49B9"/>
    <w:rsid w:val="67256795"/>
    <w:rsid w:val="672A3397"/>
    <w:rsid w:val="674902DA"/>
    <w:rsid w:val="67582D44"/>
    <w:rsid w:val="67704B34"/>
    <w:rsid w:val="67B6342E"/>
    <w:rsid w:val="67C455E3"/>
    <w:rsid w:val="67C65FC3"/>
    <w:rsid w:val="67D250E8"/>
    <w:rsid w:val="67DF5731"/>
    <w:rsid w:val="67E347E1"/>
    <w:rsid w:val="681D09A9"/>
    <w:rsid w:val="682C378B"/>
    <w:rsid w:val="68521DFC"/>
    <w:rsid w:val="68661C27"/>
    <w:rsid w:val="68727D6A"/>
    <w:rsid w:val="6874526D"/>
    <w:rsid w:val="68746675"/>
    <w:rsid w:val="689F7CF6"/>
    <w:rsid w:val="68DA5F3F"/>
    <w:rsid w:val="68EB6CAD"/>
    <w:rsid w:val="690D6B77"/>
    <w:rsid w:val="69606C4C"/>
    <w:rsid w:val="69967E0E"/>
    <w:rsid w:val="69A26D2B"/>
    <w:rsid w:val="69B138A6"/>
    <w:rsid w:val="69D56DDB"/>
    <w:rsid w:val="69DE0636"/>
    <w:rsid w:val="69F46992"/>
    <w:rsid w:val="6A1B6291"/>
    <w:rsid w:val="6A295D15"/>
    <w:rsid w:val="6A3A25D5"/>
    <w:rsid w:val="6A4166CD"/>
    <w:rsid w:val="6A4F57C1"/>
    <w:rsid w:val="6A6818F5"/>
    <w:rsid w:val="6A6A7B45"/>
    <w:rsid w:val="6A717636"/>
    <w:rsid w:val="6A9341B7"/>
    <w:rsid w:val="6AA04398"/>
    <w:rsid w:val="6AEE6193"/>
    <w:rsid w:val="6B055281"/>
    <w:rsid w:val="6B254B41"/>
    <w:rsid w:val="6BB517F9"/>
    <w:rsid w:val="6BD40236"/>
    <w:rsid w:val="6BDA63A5"/>
    <w:rsid w:val="6BE136AA"/>
    <w:rsid w:val="6BEA430A"/>
    <w:rsid w:val="6C030FBA"/>
    <w:rsid w:val="6C0C1D4B"/>
    <w:rsid w:val="6C2103FC"/>
    <w:rsid w:val="6C50080B"/>
    <w:rsid w:val="6C6342E3"/>
    <w:rsid w:val="6C856B75"/>
    <w:rsid w:val="6C941AA7"/>
    <w:rsid w:val="6C9E7F9D"/>
    <w:rsid w:val="6CC7051F"/>
    <w:rsid w:val="6CDB2625"/>
    <w:rsid w:val="6CEF4F23"/>
    <w:rsid w:val="6CFB0454"/>
    <w:rsid w:val="6CFC2055"/>
    <w:rsid w:val="6CFD44D2"/>
    <w:rsid w:val="6D0810D3"/>
    <w:rsid w:val="6D5B4306"/>
    <w:rsid w:val="6D5D321A"/>
    <w:rsid w:val="6D6B301A"/>
    <w:rsid w:val="6DA62742"/>
    <w:rsid w:val="6DCF7DA6"/>
    <w:rsid w:val="6DDE5909"/>
    <w:rsid w:val="6DE83279"/>
    <w:rsid w:val="6DF46560"/>
    <w:rsid w:val="6E1F750C"/>
    <w:rsid w:val="6E3430C6"/>
    <w:rsid w:val="6E410A45"/>
    <w:rsid w:val="6E6C2CFB"/>
    <w:rsid w:val="6E9643BD"/>
    <w:rsid w:val="6EB22B96"/>
    <w:rsid w:val="6EBD09FE"/>
    <w:rsid w:val="6EBE3CD0"/>
    <w:rsid w:val="6EC010DA"/>
    <w:rsid w:val="6F315351"/>
    <w:rsid w:val="6F4F18F6"/>
    <w:rsid w:val="6F6876E3"/>
    <w:rsid w:val="6F832C9B"/>
    <w:rsid w:val="6F994C6E"/>
    <w:rsid w:val="6F9E7A34"/>
    <w:rsid w:val="6FA10949"/>
    <w:rsid w:val="6FB21800"/>
    <w:rsid w:val="6FB83C04"/>
    <w:rsid w:val="700E0D03"/>
    <w:rsid w:val="70386598"/>
    <w:rsid w:val="703B6A15"/>
    <w:rsid w:val="70820D6D"/>
    <w:rsid w:val="70D300BC"/>
    <w:rsid w:val="70E15D19"/>
    <w:rsid w:val="70EB41CF"/>
    <w:rsid w:val="71176FB5"/>
    <w:rsid w:val="715F5FDD"/>
    <w:rsid w:val="717E7C72"/>
    <w:rsid w:val="71957F3D"/>
    <w:rsid w:val="71A045F6"/>
    <w:rsid w:val="71EB018C"/>
    <w:rsid w:val="722F49C0"/>
    <w:rsid w:val="72306EE7"/>
    <w:rsid w:val="7263048C"/>
    <w:rsid w:val="72657513"/>
    <w:rsid w:val="72783D21"/>
    <w:rsid w:val="72797DC4"/>
    <w:rsid w:val="7299705C"/>
    <w:rsid w:val="72C11F5D"/>
    <w:rsid w:val="72FE7D78"/>
    <w:rsid w:val="73025E45"/>
    <w:rsid w:val="73094DB0"/>
    <w:rsid w:val="73496F40"/>
    <w:rsid w:val="73511DEA"/>
    <w:rsid w:val="73B53D8B"/>
    <w:rsid w:val="73C313B2"/>
    <w:rsid w:val="73FE6C6A"/>
    <w:rsid w:val="740457AA"/>
    <w:rsid w:val="74380FC8"/>
    <w:rsid w:val="744E1938"/>
    <w:rsid w:val="744F31B9"/>
    <w:rsid w:val="74567247"/>
    <w:rsid w:val="746C4AA2"/>
    <w:rsid w:val="7485475E"/>
    <w:rsid w:val="74F23605"/>
    <w:rsid w:val="74F8444C"/>
    <w:rsid w:val="75134D52"/>
    <w:rsid w:val="75164C04"/>
    <w:rsid w:val="753862A3"/>
    <w:rsid w:val="75413FA0"/>
    <w:rsid w:val="754242A8"/>
    <w:rsid w:val="756346DD"/>
    <w:rsid w:val="75660359"/>
    <w:rsid w:val="7566580E"/>
    <w:rsid w:val="75864021"/>
    <w:rsid w:val="75CD607D"/>
    <w:rsid w:val="75E0584B"/>
    <w:rsid w:val="75E90A62"/>
    <w:rsid w:val="76003CEF"/>
    <w:rsid w:val="76125FC1"/>
    <w:rsid w:val="765808D6"/>
    <w:rsid w:val="76A71D86"/>
    <w:rsid w:val="76EF15DB"/>
    <w:rsid w:val="76F32A91"/>
    <w:rsid w:val="77054F7C"/>
    <w:rsid w:val="770A4D4B"/>
    <w:rsid w:val="773149C0"/>
    <w:rsid w:val="775374B8"/>
    <w:rsid w:val="775458CA"/>
    <w:rsid w:val="77573C7B"/>
    <w:rsid w:val="7779453B"/>
    <w:rsid w:val="778E1362"/>
    <w:rsid w:val="77906459"/>
    <w:rsid w:val="77A10AFD"/>
    <w:rsid w:val="77C27C57"/>
    <w:rsid w:val="77DE77A0"/>
    <w:rsid w:val="77FE1777"/>
    <w:rsid w:val="780144B6"/>
    <w:rsid w:val="784C0769"/>
    <w:rsid w:val="787B1270"/>
    <w:rsid w:val="789607B4"/>
    <w:rsid w:val="7899046A"/>
    <w:rsid w:val="78B6124F"/>
    <w:rsid w:val="78C52C10"/>
    <w:rsid w:val="78CB6EF1"/>
    <w:rsid w:val="78E15C77"/>
    <w:rsid w:val="78FA2699"/>
    <w:rsid w:val="791360EA"/>
    <w:rsid w:val="791D06C0"/>
    <w:rsid w:val="79201AD5"/>
    <w:rsid w:val="79223271"/>
    <w:rsid w:val="79234504"/>
    <w:rsid w:val="794844B7"/>
    <w:rsid w:val="79496F13"/>
    <w:rsid w:val="794B5626"/>
    <w:rsid w:val="79900FBC"/>
    <w:rsid w:val="79A101E3"/>
    <w:rsid w:val="79B057F2"/>
    <w:rsid w:val="79D84802"/>
    <w:rsid w:val="79E422AE"/>
    <w:rsid w:val="7A54419A"/>
    <w:rsid w:val="7A717994"/>
    <w:rsid w:val="7A804077"/>
    <w:rsid w:val="7AA844D2"/>
    <w:rsid w:val="7AC40C96"/>
    <w:rsid w:val="7ACD5ED5"/>
    <w:rsid w:val="7ADC0343"/>
    <w:rsid w:val="7AF704B8"/>
    <w:rsid w:val="7B020E52"/>
    <w:rsid w:val="7B022FF3"/>
    <w:rsid w:val="7B03564D"/>
    <w:rsid w:val="7B3D599C"/>
    <w:rsid w:val="7B676CB5"/>
    <w:rsid w:val="7B693023"/>
    <w:rsid w:val="7B6E6001"/>
    <w:rsid w:val="7B79708C"/>
    <w:rsid w:val="7BA45C47"/>
    <w:rsid w:val="7BC76106"/>
    <w:rsid w:val="7BEC4E7D"/>
    <w:rsid w:val="7BFA7078"/>
    <w:rsid w:val="7C063A51"/>
    <w:rsid w:val="7C0E0E79"/>
    <w:rsid w:val="7C11033A"/>
    <w:rsid w:val="7C3524BA"/>
    <w:rsid w:val="7C4623D9"/>
    <w:rsid w:val="7C46266E"/>
    <w:rsid w:val="7CD54EBF"/>
    <w:rsid w:val="7CE50E07"/>
    <w:rsid w:val="7CEE5C41"/>
    <w:rsid w:val="7CFF47FA"/>
    <w:rsid w:val="7D315432"/>
    <w:rsid w:val="7D56631C"/>
    <w:rsid w:val="7D6058B3"/>
    <w:rsid w:val="7D642099"/>
    <w:rsid w:val="7D730C00"/>
    <w:rsid w:val="7D932D13"/>
    <w:rsid w:val="7D936094"/>
    <w:rsid w:val="7DA0318D"/>
    <w:rsid w:val="7DA87CF3"/>
    <w:rsid w:val="7DC45FAC"/>
    <w:rsid w:val="7DD04403"/>
    <w:rsid w:val="7DD220B8"/>
    <w:rsid w:val="7DDC7899"/>
    <w:rsid w:val="7DF67D98"/>
    <w:rsid w:val="7DFA7B3E"/>
    <w:rsid w:val="7DFD0E62"/>
    <w:rsid w:val="7E082FA0"/>
    <w:rsid w:val="7E38279B"/>
    <w:rsid w:val="7E4B5C47"/>
    <w:rsid w:val="7E753C38"/>
    <w:rsid w:val="7E8700FA"/>
    <w:rsid w:val="7EA65493"/>
    <w:rsid w:val="7EAB45E1"/>
    <w:rsid w:val="7EC2258D"/>
    <w:rsid w:val="7ED85B29"/>
    <w:rsid w:val="7ED92B9D"/>
    <w:rsid w:val="7F21521D"/>
    <w:rsid w:val="7F30714D"/>
    <w:rsid w:val="7F3A7BC2"/>
    <w:rsid w:val="7F3F6D31"/>
    <w:rsid w:val="7FBE3016"/>
    <w:rsid w:val="7FD37F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4">
    <w:name w:val="heading 1"/>
    <w:basedOn w:val="1"/>
    <w:next w:val="1"/>
    <w:link w:val="56"/>
    <w:qFormat/>
    <w:uiPriority w:val="0"/>
    <w:pPr>
      <w:keepNext/>
      <w:jc w:val="left"/>
      <w:outlineLvl w:val="0"/>
    </w:pPr>
    <w:rPr>
      <w:rFonts w:ascii="Calibri" w:hAnsi="Calibri"/>
      <w:b/>
      <w:sz w:val="28"/>
    </w:rPr>
  </w:style>
  <w:style w:type="paragraph" w:styleId="5">
    <w:name w:val="heading 2"/>
    <w:basedOn w:val="1"/>
    <w:next w:val="1"/>
    <w:link w:val="57"/>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58"/>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8"/>
    <w:link w:val="59"/>
    <w:qFormat/>
    <w:uiPriority w:val="0"/>
    <w:pPr>
      <w:keepNext/>
      <w:keepLines/>
      <w:spacing w:before="280" w:after="290" w:line="376" w:lineRule="auto"/>
      <w:outlineLvl w:val="3"/>
    </w:pPr>
    <w:rPr>
      <w:rFonts w:ascii="Cambria" w:hAnsi="Cambria"/>
      <w:b/>
      <w:bCs/>
      <w:sz w:val="28"/>
      <w:szCs w:val="28"/>
    </w:rPr>
  </w:style>
  <w:style w:type="paragraph" w:styleId="9">
    <w:name w:val="heading 5"/>
    <w:basedOn w:val="1"/>
    <w:next w:val="1"/>
    <w:link w:val="61"/>
    <w:qFormat/>
    <w:uiPriority w:val="0"/>
    <w:pPr>
      <w:keepNext/>
      <w:keepLines/>
      <w:spacing w:before="280" w:after="290" w:line="376" w:lineRule="auto"/>
      <w:outlineLvl w:val="4"/>
    </w:pPr>
    <w:rPr>
      <w:b/>
      <w:bCs/>
      <w:sz w:val="28"/>
      <w:szCs w:val="28"/>
    </w:rPr>
  </w:style>
  <w:style w:type="paragraph" w:styleId="10">
    <w:name w:val="heading 6"/>
    <w:basedOn w:val="1"/>
    <w:next w:val="8"/>
    <w:link w:val="6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1">
    <w:name w:val="heading 7"/>
    <w:basedOn w:val="1"/>
    <w:next w:val="8"/>
    <w:link w:val="63"/>
    <w:qFormat/>
    <w:uiPriority w:val="0"/>
    <w:pPr>
      <w:keepNext/>
      <w:keepLines/>
      <w:numPr>
        <w:ilvl w:val="6"/>
        <w:numId w:val="1"/>
      </w:numPr>
      <w:spacing w:before="240" w:after="64" w:line="320" w:lineRule="auto"/>
      <w:jc w:val="left"/>
      <w:outlineLvl w:val="6"/>
    </w:pPr>
    <w:rPr>
      <w:b/>
      <w:bCs/>
      <w:spacing w:val="6"/>
      <w:sz w:val="24"/>
    </w:rPr>
  </w:style>
  <w:style w:type="paragraph" w:styleId="12">
    <w:name w:val="heading 8"/>
    <w:basedOn w:val="1"/>
    <w:next w:val="8"/>
    <w:link w:val="64"/>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3">
    <w:name w:val="heading 9"/>
    <w:basedOn w:val="1"/>
    <w:next w:val="8"/>
    <w:link w:val="65"/>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5">
    <w:name w:val="Default Paragraph Font"/>
    <w:semiHidden/>
    <w:qFormat/>
    <w:uiPriority w:val="0"/>
  </w:style>
  <w:style w:type="table" w:default="1" w:styleId="43">
    <w:name w:val="Normal Table"/>
    <w:semiHidden/>
    <w:qFormat/>
    <w:uiPriority w:val="0"/>
    <w:tblPr>
      <w:tblCellMar>
        <w:top w:w="0" w:type="dxa"/>
        <w:left w:w="108" w:type="dxa"/>
        <w:bottom w:w="0" w:type="dxa"/>
        <w:right w:w="108" w:type="dxa"/>
      </w:tblCellMar>
    </w:tblPr>
  </w:style>
  <w:style w:type="paragraph" w:styleId="2">
    <w:name w:val="Body Text"/>
    <w:basedOn w:val="1"/>
    <w:next w:val="3"/>
    <w:link w:val="55"/>
    <w:qFormat/>
    <w:uiPriority w:val="0"/>
    <w:rPr>
      <w:rFonts w:ascii="Arial" w:hAnsi="Arial"/>
      <w:bCs/>
      <w:sz w:val="24"/>
    </w:rPr>
  </w:style>
  <w:style w:type="paragraph" w:styleId="3">
    <w:name w:val="Body Text First Indent"/>
    <w:basedOn w:val="2"/>
    <w:next w:val="1"/>
    <w:link w:val="80"/>
    <w:unhideWhenUsed/>
    <w:qFormat/>
    <w:uiPriority w:val="0"/>
    <w:pPr>
      <w:spacing w:after="120"/>
      <w:ind w:firstLine="420" w:firstLineChars="100"/>
    </w:pPr>
    <w:rPr>
      <w:rFonts w:ascii="Calibri" w:hAnsi="Calibri"/>
      <w:sz w:val="21"/>
      <w:szCs w:val="22"/>
    </w:rPr>
  </w:style>
  <w:style w:type="paragraph" w:styleId="8">
    <w:name w:val="Normal Indent"/>
    <w:basedOn w:val="1"/>
    <w:link w:val="60"/>
    <w:qFormat/>
    <w:uiPriority w:val="0"/>
    <w:pPr>
      <w:ind w:firstLine="420" w:firstLineChars="200"/>
    </w:pPr>
    <w:rPr>
      <w:sz w:val="21"/>
    </w:rPr>
  </w:style>
  <w:style w:type="paragraph" w:styleId="14">
    <w:name w:val="table of authorities"/>
    <w:basedOn w:val="1"/>
    <w:next w:val="1"/>
    <w:qFormat/>
    <w:uiPriority w:val="0"/>
    <w:pPr>
      <w:ind w:left="420" w:leftChars="200"/>
    </w:pPr>
    <w:rPr>
      <w:rFonts w:ascii="Calibri" w:hAnsi="Calibri" w:eastAsia="宋体" w:cs="Times New Roman"/>
      <w:sz w:val="21"/>
    </w:rPr>
  </w:style>
  <w:style w:type="paragraph" w:styleId="15">
    <w:name w:val="Document Map"/>
    <w:basedOn w:val="1"/>
    <w:link w:val="66"/>
    <w:unhideWhenUsed/>
    <w:qFormat/>
    <w:uiPriority w:val="0"/>
    <w:rPr>
      <w:rFonts w:ascii="宋体" w:hAnsi="Calibri"/>
      <w:sz w:val="18"/>
      <w:szCs w:val="18"/>
    </w:rPr>
  </w:style>
  <w:style w:type="paragraph" w:styleId="16">
    <w:name w:val="toa heading"/>
    <w:basedOn w:val="1"/>
    <w:next w:val="1"/>
    <w:qFormat/>
    <w:uiPriority w:val="99"/>
    <w:pPr>
      <w:spacing w:before="120"/>
    </w:pPr>
    <w:rPr>
      <w:rFonts w:ascii="Arial" w:hAnsi="Arial" w:cs="Arial"/>
      <w:sz w:val="24"/>
    </w:rPr>
  </w:style>
  <w:style w:type="paragraph" w:styleId="17">
    <w:name w:val="annotation text"/>
    <w:basedOn w:val="1"/>
    <w:link w:val="67"/>
    <w:unhideWhenUsed/>
    <w:qFormat/>
    <w:uiPriority w:val="0"/>
    <w:pPr>
      <w:jc w:val="left"/>
    </w:pPr>
    <w:rPr>
      <w:rFonts w:ascii="Calibri" w:hAnsi="Calibri"/>
      <w:sz w:val="21"/>
      <w:szCs w:val="22"/>
    </w:rPr>
  </w:style>
  <w:style w:type="paragraph" w:styleId="18">
    <w:name w:val="Body Text 3"/>
    <w:basedOn w:val="1"/>
    <w:link w:val="68"/>
    <w:qFormat/>
    <w:uiPriority w:val="0"/>
    <w:pPr>
      <w:spacing w:line="400" w:lineRule="atLeast"/>
    </w:pPr>
    <w:rPr>
      <w:rFonts w:ascii="楷体_GB2312" w:hAnsi="宋体" w:eastAsia="楷体_GB2312"/>
      <w:i/>
      <w:iCs/>
      <w:kern w:val="0"/>
      <w:sz w:val="24"/>
      <w:szCs w:val="20"/>
    </w:rPr>
  </w:style>
  <w:style w:type="paragraph" w:styleId="19">
    <w:name w:val="Body Text Indent"/>
    <w:basedOn w:val="1"/>
    <w:next w:val="1"/>
    <w:link w:val="69"/>
    <w:qFormat/>
    <w:uiPriority w:val="99"/>
    <w:pPr>
      <w:spacing w:after="120"/>
      <w:ind w:left="420" w:leftChars="200"/>
    </w:pPr>
  </w:style>
  <w:style w:type="paragraph" w:styleId="20">
    <w:name w:val="List 2"/>
    <w:basedOn w:val="1"/>
    <w:qFormat/>
    <w:uiPriority w:val="0"/>
    <w:pPr>
      <w:ind w:left="100" w:leftChars="200" w:hanging="200" w:hangingChars="200"/>
    </w:pPr>
  </w:style>
  <w:style w:type="paragraph" w:styleId="21">
    <w:name w:val="Block Text"/>
    <w:basedOn w:val="1"/>
    <w:qFormat/>
    <w:uiPriority w:val="99"/>
    <w:pPr>
      <w:spacing w:before="156" w:beforeLines="50" w:after="156" w:afterLines="50"/>
      <w:ind w:left="426" w:right="-11" w:hanging="426" w:hangingChars="203"/>
    </w:pPr>
    <w:rPr>
      <w:rFonts w:eastAsia="楷体_GB2312"/>
    </w:rPr>
  </w:style>
  <w:style w:type="paragraph" w:styleId="22">
    <w:name w:val="toc 5"/>
    <w:basedOn w:val="1"/>
    <w:next w:val="1"/>
    <w:qFormat/>
    <w:uiPriority w:val="0"/>
    <w:pPr>
      <w:ind w:left="1680" w:leftChars="800"/>
    </w:pPr>
    <w:rPr>
      <w:rFonts w:ascii="Calibri" w:hAnsi="Calibri" w:eastAsia="宋体" w:cs="Times New Roman"/>
      <w:sz w:val="21"/>
    </w:rPr>
  </w:style>
  <w:style w:type="paragraph" w:styleId="23">
    <w:name w:val="toc 3"/>
    <w:basedOn w:val="1"/>
    <w:next w:val="1"/>
    <w:qFormat/>
    <w:uiPriority w:val="0"/>
    <w:pPr>
      <w:ind w:left="840" w:leftChars="400"/>
    </w:pPr>
    <w:rPr>
      <w:szCs w:val="20"/>
    </w:rPr>
  </w:style>
  <w:style w:type="paragraph" w:styleId="24">
    <w:name w:val="Plain Text"/>
    <w:basedOn w:val="1"/>
    <w:next w:val="25"/>
    <w:link w:val="70"/>
    <w:qFormat/>
    <w:uiPriority w:val="0"/>
    <w:rPr>
      <w:rFonts w:ascii="宋体" w:hAnsi="Courier New"/>
      <w:sz w:val="21"/>
      <w:szCs w:val="20"/>
    </w:rPr>
  </w:style>
  <w:style w:type="paragraph" w:styleId="25">
    <w:name w:val="index 7"/>
    <w:basedOn w:val="1"/>
    <w:next w:val="1"/>
    <w:qFormat/>
    <w:uiPriority w:val="0"/>
    <w:pPr>
      <w:autoSpaceDE/>
      <w:autoSpaceDN/>
      <w:adjustRightInd/>
      <w:ind w:left="1200" w:leftChars="1200"/>
    </w:pPr>
    <w:rPr>
      <w:color w:val="auto"/>
      <w:kern w:val="2"/>
      <w:szCs w:val="24"/>
    </w:rPr>
  </w:style>
  <w:style w:type="paragraph" w:styleId="26">
    <w:name w:val="Date"/>
    <w:basedOn w:val="1"/>
    <w:next w:val="1"/>
    <w:link w:val="71"/>
    <w:qFormat/>
    <w:uiPriority w:val="99"/>
    <w:pPr>
      <w:ind w:left="100" w:leftChars="2500"/>
    </w:pPr>
    <w:rPr>
      <w:color w:val="000000"/>
      <w:sz w:val="24"/>
    </w:rPr>
  </w:style>
  <w:style w:type="paragraph" w:styleId="27">
    <w:name w:val="Body Text Indent 2"/>
    <w:basedOn w:val="1"/>
    <w:link w:val="72"/>
    <w:qFormat/>
    <w:uiPriority w:val="99"/>
    <w:pPr>
      <w:widowControl/>
      <w:spacing w:line="480" w:lineRule="atLeast"/>
      <w:ind w:firstLine="480"/>
    </w:pPr>
    <w:rPr>
      <w:rFonts w:ascii="宋体"/>
      <w:kern w:val="0"/>
      <w:sz w:val="24"/>
      <w:szCs w:val="20"/>
    </w:rPr>
  </w:style>
  <w:style w:type="paragraph" w:styleId="28">
    <w:name w:val="Balloon Text"/>
    <w:basedOn w:val="1"/>
    <w:link w:val="73"/>
    <w:qFormat/>
    <w:uiPriority w:val="0"/>
    <w:rPr>
      <w:sz w:val="18"/>
      <w:szCs w:val="18"/>
    </w:rPr>
  </w:style>
  <w:style w:type="paragraph" w:styleId="29">
    <w:name w:val="footer"/>
    <w:basedOn w:val="1"/>
    <w:link w:val="74"/>
    <w:qFormat/>
    <w:uiPriority w:val="99"/>
    <w:pPr>
      <w:tabs>
        <w:tab w:val="center" w:pos="4153"/>
        <w:tab w:val="right" w:pos="8306"/>
      </w:tabs>
      <w:snapToGrid w:val="0"/>
      <w:jc w:val="left"/>
    </w:pPr>
    <w:rPr>
      <w:sz w:val="18"/>
      <w:szCs w:val="18"/>
    </w:rPr>
  </w:style>
  <w:style w:type="paragraph" w:styleId="30">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rPr>
      <w:szCs w:val="20"/>
    </w:rPr>
  </w:style>
  <w:style w:type="paragraph" w:styleId="32">
    <w:name w:val="toc 4"/>
    <w:basedOn w:val="1"/>
    <w:next w:val="1"/>
    <w:qFormat/>
    <w:uiPriority w:val="0"/>
    <w:pPr>
      <w:ind w:left="1260" w:leftChars="600"/>
    </w:pPr>
    <w:rPr>
      <w:rFonts w:ascii="Calibri" w:hAnsi="Calibri" w:eastAsia="宋体" w:cs="Times New Roman"/>
      <w:sz w:val="21"/>
    </w:rPr>
  </w:style>
  <w:style w:type="paragraph" w:styleId="33">
    <w:name w:val="List"/>
    <w:basedOn w:val="1"/>
    <w:unhideWhenUsed/>
    <w:qFormat/>
    <w:uiPriority w:val="99"/>
    <w:pPr>
      <w:ind w:left="200" w:hanging="200" w:hangingChars="200"/>
      <w:contextualSpacing/>
    </w:pPr>
  </w:style>
  <w:style w:type="paragraph" w:styleId="34">
    <w:name w:val="toc 6"/>
    <w:basedOn w:val="1"/>
    <w:next w:val="1"/>
    <w:qFormat/>
    <w:uiPriority w:val="39"/>
    <w:pPr>
      <w:widowControl w:val="0"/>
      <w:ind w:left="840"/>
    </w:pPr>
    <w:rPr>
      <w:rFonts w:ascii="Calibri" w:hAnsi="Calibri" w:cs="Calibri"/>
      <w:kern w:val="2"/>
      <w:sz w:val="20"/>
      <w:szCs w:val="20"/>
    </w:rPr>
  </w:style>
  <w:style w:type="paragraph" w:styleId="35">
    <w:name w:val="Body Text Indent 3"/>
    <w:basedOn w:val="1"/>
    <w:link w:val="76"/>
    <w:qFormat/>
    <w:uiPriority w:val="99"/>
    <w:pPr>
      <w:autoSpaceDE w:val="0"/>
      <w:autoSpaceDN w:val="0"/>
      <w:spacing w:line="400" w:lineRule="atLeast"/>
      <w:ind w:firstLine="443" w:firstLineChars="200"/>
      <w:textAlignment w:val="bottom"/>
    </w:pPr>
    <w:rPr>
      <w:rFonts w:eastAsia="黑体"/>
      <w:color w:val="000000"/>
      <w:sz w:val="24"/>
    </w:rPr>
  </w:style>
  <w:style w:type="paragraph" w:styleId="36">
    <w:name w:val="toc 2"/>
    <w:basedOn w:val="1"/>
    <w:next w:val="1"/>
    <w:qFormat/>
    <w:uiPriority w:val="39"/>
    <w:pPr>
      <w:ind w:left="420" w:leftChars="200"/>
    </w:pPr>
    <w:rPr>
      <w:szCs w:val="20"/>
    </w:rPr>
  </w:style>
  <w:style w:type="paragraph" w:styleId="37">
    <w:name w:val="Body Text 2"/>
    <w:basedOn w:val="1"/>
    <w:link w:val="77"/>
    <w:qFormat/>
    <w:uiPriority w:val="0"/>
    <w:pPr>
      <w:framePr w:hSpace="180" w:wrap="notBeside" w:vAnchor="text" w:hAnchor="page" w:x="1917" w:y="230"/>
    </w:pPr>
    <w:rPr>
      <w:rFonts w:ascii="宋体"/>
      <w:kern w:val="0"/>
      <w:sz w:val="24"/>
      <w:szCs w:val="20"/>
    </w:rPr>
  </w:style>
  <w:style w:type="paragraph" w:styleId="38">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9">
    <w:name w:val="index 1"/>
    <w:basedOn w:val="1"/>
    <w:next w:val="1"/>
    <w:qFormat/>
    <w:uiPriority w:val="0"/>
    <w:rPr>
      <w:rFonts w:ascii="宋体"/>
      <w:spacing w:val="-6"/>
      <w:kern w:val="24"/>
      <w:sz w:val="28"/>
    </w:rPr>
  </w:style>
  <w:style w:type="paragraph" w:styleId="40">
    <w:name w:val="Title"/>
    <w:basedOn w:val="1"/>
    <w:next w:val="1"/>
    <w:link w:val="78"/>
    <w:qFormat/>
    <w:uiPriority w:val="10"/>
    <w:pPr>
      <w:spacing w:before="240" w:after="60" w:line="460" w:lineRule="exact"/>
      <w:jc w:val="center"/>
      <w:outlineLvl w:val="0"/>
    </w:pPr>
    <w:rPr>
      <w:rFonts w:ascii="Arial" w:hAnsi="Arial"/>
      <w:b/>
      <w:spacing w:val="14"/>
      <w:kern w:val="24"/>
      <w:sz w:val="32"/>
      <w:szCs w:val="20"/>
    </w:rPr>
  </w:style>
  <w:style w:type="paragraph" w:styleId="41">
    <w:name w:val="annotation subject"/>
    <w:basedOn w:val="17"/>
    <w:next w:val="17"/>
    <w:link w:val="79"/>
    <w:unhideWhenUsed/>
    <w:qFormat/>
    <w:uiPriority w:val="0"/>
    <w:rPr>
      <w:b/>
      <w:bCs/>
    </w:rPr>
  </w:style>
  <w:style w:type="paragraph" w:styleId="42">
    <w:name w:val="Body Text First Indent 2"/>
    <w:basedOn w:val="19"/>
    <w:qFormat/>
    <w:uiPriority w:val="0"/>
    <w:pPr>
      <w:spacing w:after="120" w:line="240" w:lineRule="auto"/>
      <w:ind w:left="420" w:firstLine="210"/>
    </w:pPr>
    <w:rPr>
      <w:rFonts w:eastAsia="宋体"/>
      <w:sz w:val="21"/>
      <w:szCs w:val="24"/>
    </w:rPr>
  </w:style>
  <w:style w:type="table" w:styleId="44">
    <w:name w:val="Table Grid"/>
    <w:basedOn w:val="4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22"/>
    <w:rPr>
      <w:b/>
      <w:bCs/>
    </w:rPr>
  </w:style>
  <w:style w:type="character" w:styleId="47">
    <w:name w:val="page number"/>
    <w:basedOn w:val="45"/>
    <w:qFormat/>
    <w:uiPriority w:val="99"/>
  </w:style>
  <w:style w:type="character" w:styleId="48">
    <w:name w:val="FollowedHyperlink"/>
    <w:qFormat/>
    <w:uiPriority w:val="0"/>
    <w:rPr>
      <w:color w:val="800080"/>
      <w:u w:val="single"/>
    </w:rPr>
  </w:style>
  <w:style w:type="character" w:styleId="49">
    <w:name w:val="Emphasis"/>
    <w:qFormat/>
    <w:uiPriority w:val="0"/>
    <w:rPr>
      <w:i/>
    </w:rPr>
  </w:style>
  <w:style w:type="character" w:styleId="50">
    <w:name w:val="Hyperlink"/>
    <w:qFormat/>
    <w:uiPriority w:val="99"/>
    <w:rPr>
      <w:color w:val="0000FF"/>
      <w:u w:val="single"/>
    </w:rPr>
  </w:style>
  <w:style w:type="character" w:styleId="51">
    <w:name w:val="annotation reference"/>
    <w:unhideWhenUsed/>
    <w:qFormat/>
    <w:uiPriority w:val="99"/>
    <w:rPr>
      <w:sz w:val="21"/>
      <w:szCs w:val="21"/>
    </w:rPr>
  </w:style>
  <w:style w:type="character" w:styleId="52">
    <w:name w:val="HTML Cite"/>
    <w:qFormat/>
    <w:uiPriority w:val="0"/>
    <w:rPr>
      <w:color w:val="008000"/>
    </w:rPr>
  </w:style>
  <w:style w:type="paragraph" w:customStyle="1" w:styleId="53">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54">
    <w:name w:val="Fließtext"/>
    <w:basedOn w:val="1"/>
    <w:qFormat/>
    <w:uiPriority w:val="0"/>
    <w:pPr>
      <w:overflowPunct w:val="0"/>
      <w:autoSpaceDE w:val="0"/>
      <w:autoSpaceDN w:val="0"/>
      <w:adjustRightInd w:val="0"/>
      <w:textAlignment w:val="baseline"/>
    </w:pPr>
    <w:rPr>
      <w:kern w:val="28"/>
      <w:szCs w:val="20"/>
    </w:rPr>
  </w:style>
  <w:style w:type="character" w:customStyle="1" w:styleId="55">
    <w:name w:val="正文文本 Char"/>
    <w:link w:val="2"/>
    <w:qFormat/>
    <w:uiPriority w:val="0"/>
    <w:rPr>
      <w:rFonts w:ascii="Arial" w:hAnsi="Arial" w:eastAsia="宋体"/>
      <w:bCs/>
      <w:kern w:val="2"/>
      <w:sz w:val="24"/>
      <w:szCs w:val="24"/>
      <w:lang w:val="en-US" w:eastAsia="zh-CN" w:bidi="ar-SA"/>
    </w:rPr>
  </w:style>
  <w:style w:type="character" w:customStyle="1" w:styleId="56">
    <w:name w:val="标题 1 Char"/>
    <w:link w:val="4"/>
    <w:qFormat/>
    <w:uiPriority w:val="0"/>
    <w:rPr>
      <w:rFonts w:ascii="Calibri" w:hAnsi="Calibri" w:eastAsia="宋体"/>
      <w:b/>
      <w:kern w:val="2"/>
      <w:sz w:val="28"/>
      <w:szCs w:val="24"/>
      <w:lang w:val="en-US" w:eastAsia="zh-CN" w:bidi="ar-SA"/>
    </w:rPr>
  </w:style>
  <w:style w:type="character" w:customStyle="1" w:styleId="57">
    <w:name w:val="标题 2 Char"/>
    <w:link w:val="5"/>
    <w:qFormat/>
    <w:uiPriority w:val="0"/>
    <w:rPr>
      <w:rFonts w:ascii="Arial" w:hAnsi="Arial" w:eastAsia="黑体"/>
      <w:b/>
      <w:bCs/>
      <w:kern w:val="2"/>
      <w:sz w:val="32"/>
      <w:szCs w:val="32"/>
      <w:lang w:val="en-US" w:eastAsia="zh-CN" w:bidi="ar-SA"/>
    </w:rPr>
  </w:style>
  <w:style w:type="character" w:customStyle="1" w:styleId="58">
    <w:name w:val="标题 3 Char"/>
    <w:link w:val="6"/>
    <w:qFormat/>
    <w:uiPriority w:val="0"/>
    <w:rPr>
      <w:rFonts w:ascii="Calibri" w:hAnsi="Calibri" w:eastAsia="宋体"/>
      <w:b/>
      <w:bCs/>
      <w:kern w:val="2"/>
      <w:sz w:val="32"/>
      <w:szCs w:val="32"/>
      <w:lang w:val="en-US" w:eastAsia="zh-CN" w:bidi="ar-SA"/>
    </w:rPr>
  </w:style>
  <w:style w:type="character" w:customStyle="1" w:styleId="59">
    <w:name w:val="标题 4 Char"/>
    <w:link w:val="7"/>
    <w:qFormat/>
    <w:uiPriority w:val="0"/>
    <w:rPr>
      <w:rFonts w:ascii="Cambria" w:hAnsi="Cambria" w:eastAsia="宋体"/>
      <w:b/>
      <w:bCs/>
      <w:kern w:val="2"/>
      <w:sz w:val="28"/>
      <w:szCs w:val="28"/>
      <w:lang w:val="en-US" w:eastAsia="zh-CN" w:bidi="ar-SA"/>
    </w:rPr>
  </w:style>
  <w:style w:type="character" w:customStyle="1" w:styleId="60">
    <w:name w:val="正文缩进 Char"/>
    <w:link w:val="8"/>
    <w:qFormat/>
    <w:uiPriority w:val="0"/>
    <w:rPr>
      <w:rFonts w:eastAsia="宋体"/>
      <w:kern w:val="2"/>
      <w:sz w:val="21"/>
      <w:szCs w:val="24"/>
      <w:lang w:val="en-US" w:eastAsia="zh-CN" w:bidi="ar-SA"/>
    </w:rPr>
  </w:style>
  <w:style w:type="character" w:customStyle="1" w:styleId="61">
    <w:name w:val="标题 5 Char"/>
    <w:link w:val="9"/>
    <w:qFormat/>
    <w:uiPriority w:val="0"/>
    <w:rPr>
      <w:b/>
      <w:bCs/>
      <w:kern w:val="2"/>
      <w:sz w:val="28"/>
      <w:szCs w:val="28"/>
    </w:rPr>
  </w:style>
  <w:style w:type="character" w:customStyle="1" w:styleId="62">
    <w:name w:val="标题 6 Char"/>
    <w:link w:val="10"/>
    <w:qFormat/>
    <w:uiPriority w:val="0"/>
    <w:rPr>
      <w:rFonts w:ascii="Arial" w:hAnsi="Arial" w:eastAsia="黑体"/>
      <w:b/>
      <w:bCs/>
      <w:spacing w:val="6"/>
      <w:kern w:val="2"/>
      <w:sz w:val="24"/>
      <w:szCs w:val="24"/>
    </w:rPr>
  </w:style>
  <w:style w:type="character" w:customStyle="1" w:styleId="63">
    <w:name w:val="标题 7 Char"/>
    <w:link w:val="11"/>
    <w:qFormat/>
    <w:uiPriority w:val="0"/>
    <w:rPr>
      <w:b/>
      <w:bCs/>
      <w:spacing w:val="6"/>
      <w:kern w:val="2"/>
      <w:sz w:val="24"/>
      <w:szCs w:val="24"/>
    </w:rPr>
  </w:style>
  <w:style w:type="character" w:customStyle="1" w:styleId="64">
    <w:name w:val="标题 8 Char"/>
    <w:link w:val="12"/>
    <w:qFormat/>
    <w:uiPriority w:val="0"/>
    <w:rPr>
      <w:rFonts w:ascii="Arial" w:hAnsi="Arial" w:eastAsia="黑体"/>
      <w:spacing w:val="6"/>
      <w:kern w:val="2"/>
      <w:sz w:val="24"/>
      <w:szCs w:val="24"/>
    </w:rPr>
  </w:style>
  <w:style w:type="character" w:customStyle="1" w:styleId="65">
    <w:name w:val="标题 9 Char"/>
    <w:link w:val="13"/>
    <w:qFormat/>
    <w:uiPriority w:val="0"/>
    <w:rPr>
      <w:rFonts w:ascii="Arial" w:hAnsi="Arial" w:eastAsia="黑体"/>
      <w:spacing w:val="6"/>
      <w:kern w:val="2"/>
      <w:sz w:val="24"/>
      <w:szCs w:val="24"/>
    </w:rPr>
  </w:style>
  <w:style w:type="character" w:customStyle="1" w:styleId="66">
    <w:name w:val="文档结构图 Char"/>
    <w:link w:val="15"/>
    <w:qFormat/>
    <w:uiPriority w:val="0"/>
    <w:rPr>
      <w:rFonts w:ascii="宋体" w:hAnsi="Calibri" w:eastAsia="宋体"/>
      <w:kern w:val="2"/>
      <w:sz w:val="18"/>
      <w:szCs w:val="18"/>
      <w:lang w:val="en-US" w:eastAsia="zh-CN" w:bidi="ar-SA"/>
    </w:rPr>
  </w:style>
  <w:style w:type="character" w:customStyle="1" w:styleId="67">
    <w:name w:val="批注文字 Char"/>
    <w:link w:val="17"/>
    <w:qFormat/>
    <w:uiPriority w:val="0"/>
    <w:rPr>
      <w:rFonts w:ascii="Calibri" w:hAnsi="Calibri" w:eastAsia="宋体"/>
      <w:kern w:val="2"/>
      <w:sz w:val="21"/>
      <w:szCs w:val="22"/>
      <w:lang w:val="en-US" w:eastAsia="zh-CN" w:bidi="ar-SA"/>
    </w:rPr>
  </w:style>
  <w:style w:type="character" w:customStyle="1" w:styleId="68">
    <w:name w:val="正文文本 3 Char"/>
    <w:link w:val="18"/>
    <w:qFormat/>
    <w:uiPriority w:val="0"/>
    <w:rPr>
      <w:rFonts w:ascii="楷体_GB2312" w:hAnsi="宋体" w:eastAsia="楷体_GB2312"/>
      <w:i/>
      <w:iCs/>
      <w:sz w:val="24"/>
    </w:rPr>
  </w:style>
  <w:style w:type="character" w:customStyle="1" w:styleId="69">
    <w:name w:val="正文文本缩进 Char"/>
    <w:link w:val="19"/>
    <w:qFormat/>
    <w:uiPriority w:val="99"/>
    <w:rPr>
      <w:kern w:val="2"/>
      <w:sz w:val="22"/>
      <w:szCs w:val="24"/>
    </w:rPr>
  </w:style>
  <w:style w:type="character" w:customStyle="1" w:styleId="70">
    <w:name w:val="纯文本 Char"/>
    <w:link w:val="24"/>
    <w:qFormat/>
    <w:uiPriority w:val="0"/>
    <w:rPr>
      <w:rFonts w:ascii="宋体" w:hAnsi="Courier New" w:eastAsia="宋体"/>
      <w:kern w:val="2"/>
      <w:sz w:val="21"/>
      <w:lang w:val="en-US" w:eastAsia="zh-CN" w:bidi="ar-SA"/>
    </w:rPr>
  </w:style>
  <w:style w:type="character" w:customStyle="1" w:styleId="71">
    <w:name w:val="日期 Char"/>
    <w:link w:val="26"/>
    <w:qFormat/>
    <w:uiPriority w:val="99"/>
    <w:rPr>
      <w:color w:val="000000"/>
      <w:kern w:val="2"/>
      <w:sz w:val="24"/>
      <w:szCs w:val="24"/>
    </w:rPr>
  </w:style>
  <w:style w:type="character" w:customStyle="1" w:styleId="72">
    <w:name w:val="正文文本缩进 2 Char"/>
    <w:link w:val="27"/>
    <w:qFormat/>
    <w:uiPriority w:val="99"/>
    <w:rPr>
      <w:rFonts w:ascii="宋体" w:eastAsia="宋体"/>
      <w:sz w:val="24"/>
      <w:lang w:val="en-US" w:eastAsia="zh-CN" w:bidi="ar-SA"/>
    </w:rPr>
  </w:style>
  <w:style w:type="character" w:customStyle="1" w:styleId="73">
    <w:name w:val="批注框文本 Char"/>
    <w:link w:val="28"/>
    <w:qFormat/>
    <w:locked/>
    <w:uiPriority w:val="0"/>
    <w:rPr>
      <w:kern w:val="2"/>
      <w:sz w:val="18"/>
      <w:szCs w:val="18"/>
    </w:rPr>
  </w:style>
  <w:style w:type="character" w:customStyle="1" w:styleId="74">
    <w:name w:val="页脚 Char"/>
    <w:link w:val="29"/>
    <w:qFormat/>
    <w:uiPriority w:val="99"/>
    <w:rPr>
      <w:rFonts w:eastAsia="宋体"/>
      <w:kern w:val="2"/>
      <w:sz w:val="18"/>
      <w:szCs w:val="18"/>
      <w:lang w:val="en-US" w:eastAsia="zh-CN" w:bidi="ar-SA"/>
    </w:rPr>
  </w:style>
  <w:style w:type="character" w:customStyle="1" w:styleId="75">
    <w:name w:val="页眉 Char"/>
    <w:link w:val="30"/>
    <w:qFormat/>
    <w:uiPriority w:val="99"/>
    <w:rPr>
      <w:rFonts w:eastAsia="宋体"/>
      <w:kern w:val="2"/>
      <w:sz w:val="18"/>
      <w:szCs w:val="18"/>
      <w:lang w:val="en-US" w:eastAsia="zh-CN" w:bidi="ar-SA"/>
    </w:rPr>
  </w:style>
  <w:style w:type="character" w:customStyle="1" w:styleId="76">
    <w:name w:val="正文文本缩进 3 Char"/>
    <w:link w:val="35"/>
    <w:qFormat/>
    <w:uiPriority w:val="99"/>
    <w:rPr>
      <w:rFonts w:eastAsia="黑体"/>
      <w:color w:val="000000"/>
      <w:kern w:val="2"/>
      <w:sz w:val="24"/>
      <w:szCs w:val="24"/>
      <w:lang w:val="en-US" w:eastAsia="zh-CN" w:bidi="ar-SA"/>
    </w:rPr>
  </w:style>
  <w:style w:type="character" w:customStyle="1" w:styleId="77">
    <w:name w:val="正文文本 2 Char"/>
    <w:link w:val="37"/>
    <w:qFormat/>
    <w:uiPriority w:val="0"/>
    <w:rPr>
      <w:rFonts w:ascii="宋体"/>
      <w:sz w:val="24"/>
    </w:rPr>
  </w:style>
  <w:style w:type="character" w:customStyle="1" w:styleId="78">
    <w:name w:val="标题 Char"/>
    <w:link w:val="40"/>
    <w:qFormat/>
    <w:uiPriority w:val="10"/>
    <w:rPr>
      <w:rFonts w:ascii="Arial" w:hAnsi="Arial"/>
      <w:b/>
      <w:spacing w:val="14"/>
      <w:kern w:val="24"/>
      <w:sz w:val="32"/>
    </w:rPr>
  </w:style>
  <w:style w:type="character" w:customStyle="1" w:styleId="79">
    <w:name w:val="批注主题 Char"/>
    <w:link w:val="41"/>
    <w:qFormat/>
    <w:uiPriority w:val="0"/>
    <w:rPr>
      <w:rFonts w:ascii="Calibri" w:hAnsi="Calibri" w:eastAsia="宋体"/>
      <w:b/>
      <w:bCs/>
      <w:kern w:val="2"/>
      <w:sz w:val="21"/>
      <w:szCs w:val="22"/>
      <w:lang w:val="en-US" w:eastAsia="zh-CN" w:bidi="ar-SA"/>
    </w:rPr>
  </w:style>
  <w:style w:type="character" w:customStyle="1" w:styleId="80">
    <w:name w:val="正文首行缩进 Char"/>
    <w:link w:val="3"/>
    <w:qFormat/>
    <w:uiPriority w:val="0"/>
    <w:rPr>
      <w:rFonts w:ascii="Calibri" w:hAnsi="Calibri" w:eastAsia="宋体"/>
      <w:bCs/>
      <w:kern w:val="2"/>
      <w:sz w:val="21"/>
      <w:szCs w:val="22"/>
      <w:lang w:val="en-US" w:eastAsia="zh-CN" w:bidi="ar-SA"/>
    </w:rPr>
  </w:style>
  <w:style w:type="character" w:customStyle="1" w:styleId="81">
    <w:name w:val="font31"/>
    <w:qFormat/>
    <w:uiPriority w:val="0"/>
    <w:rPr>
      <w:rFonts w:hint="eastAsia" w:ascii="宋体" w:hAnsi="宋体" w:eastAsia="宋体" w:cs="宋体"/>
      <w:b/>
      <w:color w:val="000000"/>
      <w:sz w:val="22"/>
      <w:szCs w:val="22"/>
      <w:u w:val="single"/>
    </w:rPr>
  </w:style>
  <w:style w:type="character" w:customStyle="1" w:styleId="82">
    <w:name w:val="正文文本 Char1"/>
    <w:qFormat/>
    <w:uiPriority w:val="0"/>
    <w:rPr>
      <w:kern w:val="2"/>
      <w:sz w:val="21"/>
      <w:szCs w:val="24"/>
    </w:rPr>
  </w:style>
  <w:style w:type="character" w:customStyle="1" w:styleId="83">
    <w:name w:val="正文文本缩进 3 Char1"/>
    <w:qFormat/>
    <w:uiPriority w:val="0"/>
    <w:rPr>
      <w:kern w:val="2"/>
      <w:sz w:val="16"/>
      <w:szCs w:val="16"/>
    </w:rPr>
  </w:style>
  <w:style w:type="character" w:customStyle="1" w:styleId="84">
    <w:name w:val="wj1"/>
    <w:qFormat/>
    <w:uiPriority w:val="0"/>
    <w:rPr>
      <w:color w:val="000000"/>
      <w:sz w:val="18"/>
      <w:szCs w:val="18"/>
      <w:u w:val="none"/>
    </w:rPr>
  </w:style>
  <w:style w:type="character" w:customStyle="1" w:styleId="85">
    <w:name w:val="zw1 Char"/>
    <w:link w:val="86"/>
    <w:qFormat/>
    <w:locked/>
    <w:uiPriority w:val="0"/>
    <w:rPr>
      <w:rFonts w:eastAsia="宋体"/>
      <w:kern w:val="2"/>
      <w:sz w:val="28"/>
      <w:lang w:val="en-US" w:eastAsia="zh-CN" w:bidi="ar-SA"/>
    </w:rPr>
  </w:style>
  <w:style w:type="paragraph" w:customStyle="1" w:styleId="86">
    <w:name w:val="zw1"/>
    <w:basedOn w:val="1"/>
    <w:link w:val="85"/>
    <w:qFormat/>
    <w:uiPriority w:val="0"/>
    <w:pPr>
      <w:spacing w:line="360" w:lineRule="auto"/>
      <w:ind w:firstLine="560" w:firstLineChars="200"/>
    </w:pPr>
    <w:rPr>
      <w:sz w:val="28"/>
      <w:szCs w:val="20"/>
    </w:rPr>
  </w:style>
  <w:style w:type="character" w:customStyle="1" w:styleId="87">
    <w:name w:val="日期 Char1"/>
    <w:qFormat/>
    <w:uiPriority w:val="0"/>
    <w:rPr>
      <w:kern w:val="2"/>
      <w:sz w:val="21"/>
      <w:szCs w:val="24"/>
    </w:rPr>
  </w:style>
  <w:style w:type="character" w:customStyle="1" w:styleId="88">
    <w:name w:val="纯文本 Char1"/>
    <w:qFormat/>
    <w:uiPriority w:val="0"/>
    <w:rPr>
      <w:rFonts w:ascii="宋体" w:hAnsi="Courier New" w:eastAsia="宋体" w:cs="Courier New"/>
      <w:kern w:val="2"/>
      <w:sz w:val="21"/>
      <w:szCs w:val="21"/>
    </w:rPr>
  </w:style>
  <w:style w:type="character" w:customStyle="1" w:styleId="89">
    <w:name w:val="font51"/>
    <w:qFormat/>
    <w:uiPriority w:val="0"/>
    <w:rPr>
      <w:rFonts w:ascii="font-weight : 700" w:hAnsi="font-weight : 700" w:eastAsia="font-weight : 700" w:cs="font-weight : 700"/>
      <w:color w:val="000000"/>
      <w:sz w:val="22"/>
      <w:szCs w:val="22"/>
      <w:u w:val="single"/>
    </w:rPr>
  </w:style>
  <w:style w:type="character" w:customStyle="1" w:styleId="90">
    <w:name w:val="h Char"/>
    <w:qFormat/>
    <w:uiPriority w:val="0"/>
    <w:rPr>
      <w:rFonts w:eastAsia="楷体_GB2312"/>
      <w:sz w:val="21"/>
      <w:lang w:val="en-US" w:eastAsia="zh-CN" w:bidi="ar-SA"/>
    </w:rPr>
  </w:style>
  <w:style w:type="character" w:customStyle="1" w:styleId="91">
    <w:name w:val="批注框文本 Char1"/>
    <w:qFormat/>
    <w:uiPriority w:val="0"/>
    <w:rPr>
      <w:kern w:val="2"/>
      <w:sz w:val="18"/>
      <w:szCs w:val="18"/>
    </w:rPr>
  </w:style>
  <w:style w:type="character" w:customStyle="1" w:styleId="92">
    <w:name w:val="批注文字 Char1"/>
    <w:qFormat/>
    <w:uiPriority w:val="0"/>
    <w:rPr>
      <w:kern w:val="2"/>
      <w:sz w:val="21"/>
      <w:szCs w:val="24"/>
    </w:rPr>
  </w:style>
  <w:style w:type="character" w:customStyle="1" w:styleId="93">
    <w:name w:val="段 Char"/>
    <w:link w:val="94"/>
    <w:qFormat/>
    <w:uiPriority w:val="0"/>
    <w:rPr>
      <w:rFonts w:ascii="Arial" w:hAnsi="Arial"/>
      <w:kern w:val="2"/>
      <w:sz w:val="21"/>
      <w:lang w:val="en-US" w:eastAsia="zh-CN" w:bidi="ar-SA"/>
    </w:rPr>
  </w:style>
  <w:style w:type="paragraph" w:customStyle="1" w:styleId="94">
    <w:name w:val="段"/>
    <w:link w:val="93"/>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character" w:customStyle="1" w:styleId="95">
    <w:name w:val="Char Char1"/>
    <w:qFormat/>
    <w:uiPriority w:val="0"/>
    <w:rPr>
      <w:rFonts w:ascii="宋体" w:hAnsi="Courier New" w:eastAsia="宋体"/>
      <w:kern w:val="2"/>
      <w:sz w:val="21"/>
      <w:lang w:val="en-US" w:eastAsia="zh-CN" w:bidi="ar-SA"/>
    </w:rPr>
  </w:style>
  <w:style w:type="character" w:customStyle="1" w:styleId="96">
    <w:name w:val="l2 Char"/>
    <w:qFormat/>
    <w:uiPriority w:val="0"/>
    <w:rPr>
      <w:rFonts w:ascii="Arial" w:hAnsi="Arial" w:eastAsia="楷体_GB2312" w:cs="Arial"/>
      <w:b/>
      <w:sz w:val="24"/>
      <w:lang w:val="en-US" w:eastAsia="zh-CN" w:bidi="ar-SA"/>
    </w:rPr>
  </w:style>
  <w:style w:type="character" w:customStyle="1" w:styleId="97">
    <w:name w:val="font61"/>
    <w:qFormat/>
    <w:uiPriority w:val="0"/>
    <w:rPr>
      <w:rFonts w:hint="eastAsia" w:ascii="宋体" w:hAnsi="宋体" w:eastAsia="宋体" w:cs="宋体"/>
      <w:b/>
      <w:iCs/>
      <w:color w:val="000000"/>
      <w:kern w:val="0"/>
      <w:sz w:val="24"/>
      <w:szCs w:val="24"/>
      <w:u w:val="none"/>
      <w:lang w:eastAsia="en-US"/>
    </w:rPr>
  </w:style>
  <w:style w:type="character" w:customStyle="1" w:styleId="98">
    <w:name w:val="金保标题2 Char"/>
    <w:link w:val="99"/>
    <w:qFormat/>
    <w:uiPriority w:val="0"/>
    <w:rPr>
      <w:rFonts w:eastAsia="黑体"/>
      <w:b/>
      <w:bCs/>
      <w:kern w:val="2"/>
      <w:sz w:val="28"/>
      <w:szCs w:val="28"/>
      <w:lang w:val="en-US" w:eastAsia="zh-CN" w:bidi="ar-SA"/>
    </w:rPr>
  </w:style>
  <w:style w:type="paragraph" w:customStyle="1" w:styleId="99">
    <w:name w:val="金保标题2"/>
    <w:basedOn w:val="5"/>
    <w:next w:val="1"/>
    <w:link w:val="98"/>
    <w:qFormat/>
    <w:uiPriority w:val="0"/>
    <w:pPr>
      <w:tabs>
        <w:tab w:val="left" w:pos="576"/>
      </w:tabs>
      <w:spacing w:line="360" w:lineRule="auto"/>
      <w:ind w:left="576" w:hanging="576"/>
    </w:pPr>
    <w:rPr>
      <w:rFonts w:ascii="Times New Roman" w:hAnsi="Times New Roman"/>
      <w:sz w:val="28"/>
      <w:szCs w:val="28"/>
    </w:rPr>
  </w:style>
  <w:style w:type="character" w:customStyle="1" w:styleId="100">
    <w:name w:val="htd0"/>
    <w:basedOn w:val="45"/>
    <w:qFormat/>
    <w:uiPriority w:val="0"/>
  </w:style>
  <w:style w:type="character" w:customStyle="1" w:styleId="101">
    <w:name w:val="heading 4 + Indent: Left 0.5 in Char Char"/>
    <w:qFormat/>
    <w:uiPriority w:val="0"/>
    <w:rPr>
      <w:rFonts w:ascii="Arial" w:hAnsi="Arial" w:eastAsia="黑体"/>
      <w:b/>
      <w:bCs/>
      <w:kern w:val="2"/>
      <w:sz w:val="28"/>
      <w:szCs w:val="28"/>
      <w:lang w:val="en-US" w:eastAsia="zh-CN" w:bidi="ar-SA"/>
    </w:rPr>
  </w:style>
  <w:style w:type="character" w:customStyle="1" w:styleId="102">
    <w:name w:val="sub_title s0"/>
    <w:basedOn w:val="45"/>
    <w:qFormat/>
    <w:uiPriority w:val="0"/>
  </w:style>
  <w:style w:type="character" w:customStyle="1" w:styleId="103">
    <w:name w:val="font01"/>
    <w:qFormat/>
    <w:uiPriority w:val="0"/>
    <w:rPr>
      <w:rFonts w:hint="eastAsia" w:ascii="宋体" w:hAnsi="宋体" w:eastAsia="宋体" w:cs="宋体"/>
      <w:color w:val="000000"/>
      <w:sz w:val="22"/>
      <w:szCs w:val="22"/>
      <w:u w:val="none"/>
    </w:rPr>
  </w:style>
  <w:style w:type="character" w:customStyle="1" w:styleId="104">
    <w:name w:val="普通文字 Char Char3"/>
    <w:qFormat/>
    <w:uiPriority w:val="0"/>
    <w:rPr>
      <w:rFonts w:ascii="宋体" w:hAnsi="Courier New" w:eastAsia="宋体"/>
      <w:kern w:val="2"/>
      <w:sz w:val="21"/>
      <w:lang w:val="en-US" w:eastAsia="zh-CN" w:bidi="ar-SA"/>
    </w:rPr>
  </w:style>
  <w:style w:type="character" w:customStyle="1" w:styleId="105">
    <w:name w:val="普通文字 Char Char"/>
    <w:qFormat/>
    <w:uiPriority w:val="0"/>
    <w:rPr>
      <w:rFonts w:ascii="宋体" w:hAnsi="Courier New" w:eastAsia="宋体"/>
      <w:kern w:val="2"/>
      <w:sz w:val="21"/>
      <w:lang w:val="en-US" w:eastAsia="zh-CN" w:bidi="ar-SA"/>
    </w:rPr>
  </w:style>
  <w:style w:type="character" w:customStyle="1" w:styleId="106">
    <w:name w:val="12blk1"/>
    <w:qFormat/>
    <w:uiPriority w:val="0"/>
    <w:rPr>
      <w:rFonts w:hint="default" w:ascii="_x000B__x000C_" w:hAnsi="_x000B__x000C_"/>
      <w:color w:val="000000"/>
      <w:sz w:val="24"/>
      <w:szCs w:val="24"/>
      <w:u w:val="none"/>
    </w:rPr>
  </w:style>
  <w:style w:type="character" w:customStyle="1" w:styleId="107">
    <w:name w:val="Table Text Char1"/>
    <w:link w:val="108"/>
    <w:qFormat/>
    <w:uiPriority w:val="0"/>
    <w:rPr>
      <w:rFonts w:ascii="Arial" w:hAnsi="Arial" w:cs="Arial"/>
      <w:kern w:val="2"/>
      <w:sz w:val="18"/>
      <w:szCs w:val="18"/>
      <w:lang w:val="en-US" w:eastAsia="zh-CN" w:bidi="ar-SA"/>
    </w:rPr>
  </w:style>
  <w:style w:type="paragraph" w:customStyle="1" w:styleId="108">
    <w:name w:val="Table Text"/>
    <w:link w:val="107"/>
    <w:qFormat/>
    <w:uiPriority w:val="0"/>
    <w:pPr>
      <w:snapToGrid w:val="0"/>
      <w:spacing w:before="80" w:after="80"/>
    </w:pPr>
    <w:rPr>
      <w:rFonts w:ascii="Arial" w:hAnsi="Arial" w:eastAsia="宋体" w:cs="Arial"/>
      <w:kern w:val="2"/>
      <w:sz w:val="18"/>
      <w:szCs w:val="18"/>
      <w:lang w:val="en-US" w:eastAsia="zh-CN" w:bidi="ar-SA"/>
    </w:rPr>
  </w:style>
  <w:style w:type="character" w:customStyle="1" w:styleId="109">
    <w:name w:val="font21"/>
    <w:qFormat/>
    <w:uiPriority w:val="0"/>
    <w:rPr>
      <w:rFonts w:ascii="Calibri" w:hAnsi="Calibri" w:cs="Calibri"/>
      <w:color w:val="000000"/>
      <w:sz w:val="22"/>
      <w:szCs w:val="22"/>
      <w:u w:val="none"/>
    </w:rPr>
  </w:style>
  <w:style w:type="character" w:customStyle="1" w:styleId="110">
    <w:name w:val="unnamed51"/>
    <w:qFormat/>
    <w:uiPriority w:val="0"/>
    <w:rPr>
      <w:sz w:val="22"/>
      <w:szCs w:val="22"/>
    </w:rPr>
  </w:style>
  <w:style w:type="character" w:customStyle="1" w:styleId="111">
    <w:name w:val="正文文本缩进 Char1"/>
    <w:qFormat/>
    <w:uiPriority w:val="0"/>
    <w:rPr>
      <w:kern w:val="2"/>
      <w:sz w:val="21"/>
      <w:szCs w:val="24"/>
    </w:rPr>
  </w:style>
  <w:style w:type="character" w:customStyle="1" w:styleId="112">
    <w:name w:val=" Char Char1"/>
    <w:qFormat/>
    <w:uiPriority w:val="0"/>
    <w:rPr>
      <w:rFonts w:ascii="宋体" w:hAnsi="Courier New" w:eastAsia="宋体"/>
      <w:kern w:val="2"/>
      <w:sz w:val="21"/>
      <w:lang w:val="en-US" w:eastAsia="zh-CN" w:bidi="ar-SA"/>
    </w:rPr>
  </w:style>
  <w:style w:type="character" w:customStyle="1" w:styleId="113">
    <w:name w:val="标题 Char1"/>
    <w:qFormat/>
    <w:uiPriority w:val="0"/>
    <w:rPr>
      <w:rFonts w:ascii="Cambria" w:hAnsi="Cambria" w:eastAsia="宋体" w:cs="Times New Roman"/>
      <w:b/>
      <w:bCs/>
      <w:kern w:val="2"/>
      <w:sz w:val="32"/>
      <w:szCs w:val="32"/>
    </w:rPr>
  </w:style>
  <w:style w:type="character" w:customStyle="1" w:styleId="114">
    <w:name w:val="正文文本缩进 2 Char1"/>
    <w:qFormat/>
    <w:uiPriority w:val="0"/>
    <w:rPr>
      <w:kern w:val="2"/>
      <w:sz w:val="21"/>
      <w:szCs w:val="24"/>
    </w:rPr>
  </w:style>
  <w:style w:type="paragraph" w:customStyle="1" w:styleId="115">
    <w:name w:val="表内文字"/>
    <w:basedOn w:val="1"/>
    <w:qFormat/>
    <w:uiPriority w:val="0"/>
    <w:pPr>
      <w:spacing w:line="500" w:lineRule="atLeast"/>
      <w:jc w:val="center"/>
    </w:pPr>
    <w:rPr>
      <w:rFonts w:ascii="Arial" w:hAnsi="Arial" w:eastAsia="楷体_GB2312" w:cs="Arial"/>
      <w:sz w:val="28"/>
    </w:rPr>
  </w:style>
  <w:style w:type="paragraph" w:customStyle="1" w:styleId="116">
    <w:name w:val="样式2"/>
    <w:basedOn w:val="4"/>
    <w:qFormat/>
    <w:uiPriority w:val="0"/>
    <w:pPr>
      <w:keepNext w:val="0"/>
      <w:pageBreakBefore/>
      <w:numPr>
        <w:ilvl w:val="0"/>
        <w:numId w:val="1"/>
      </w:numPr>
      <w:adjustRightInd w:val="0"/>
      <w:spacing w:before="240" w:beforeLines="30" w:line="578" w:lineRule="atLeast"/>
      <w:textAlignment w:val="baseline"/>
    </w:pPr>
    <w:rPr>
      <w:rFonts w:ascii="Arial" w:hAnsi="Arial" w:eastAsia="黑体" w:cs="Arial"/>
      <w:kern w:val="44"/>
      <w:sz w:val="30"/>
      <w:szCs w:val="20"/>
    </w:rPr>
  </w:style>
  <w:style w:type="paragraph" w:customStyle="1" w:styleId="117">
    <w:name w:val="Char Char Char Char Char Char Char Char Char Char Char Char1 Char Char"/>
    <w:basedOn w:val="1"/>
    <w:qFormat/>
    <w:uiPriority w:val="0"/>
    <w:rPr>
      <w:rFonts w:ascii="Tahoma" w:hAnsi="Tahoma"/>
      <w:sz w:val="24"/>
      <w:szCs w:val="20"/>
    </w:rPr>
  </w:style>
  <w:style w:type="paragraph" w:customStyle="1" w:styleId="118">
    <w:name w:val="标书标题2"/>
    <w:basedOn w:val="5"/>
    <w:qFormat/>
    <w:uiPriority w:val="0"/>
    <w:pPr>
      <w:keepLines w:val="0"/>
      <w:widowControl/>
      <w:numPr>
        <w:ilvl w:val="0"/>
        <w:numId w:val="2"/>
      </w:numPr>
      <w:tabs>
        <w:tab w:val="left" w:pos="567"/>
        <w:tab w:val="clear" w:pos="780"/>
      </w:tabs>
      <w:adjustRightInd w:val="0"/>
      <w:snapToGrid w:val="0"/>
      <w:spacing w:before="120" w:beforeLines="50" w:after="60" w:line="300" w:lineRule="auto"/>
      <w:ind w:left="567" w:leftChars="0" w:hanging="567" w:firstLineChars="0"/>
      <w:jc w:val="left"/>
    </w:pPr>
    <w:rPr>
      <w:rFonts w:ascii="Arial Narrow" w:hAnsi="Arial Narrow" w:eastAsia="仿宋_GB2312"/>
      <w:bCs w:val="0"/>
      <w:kern w:val="0"/>
      <w:sz w:val="28"/>
      <w:szCs w:val="20"/>
    </w:rPr>
  </w:style>
  <w:style w:type="paragraph" w:customStyle="1" w:styleId="119">
    <w:name w:val="金保标题1"/>
    <w:basedOn w:val="4"/>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20">
    <w:name w:val="默认段落字体 Para Char Char Char Char Char Char Char"/>
    <w:basedOn w:val="1"/>
    <w:qFormat/>
    <w:uiPriority w:val="0"/>
    <w:rPr>
      <w:rFonts w:ascii="Tahoma" w:hAnsi="Tahoma"/>
      <w:sz w:val="24"/>
      <w:szCs w:val="20"/>
    </w:rPr>
  </w:style>
  <w:style w:type="paragraph" w:customStyle="1" w:styleId="121">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122">
    <w:name w:val="样式 标题 1 + 黑色 行距: 1.5 倍行距"/>
    <w:basedOn w:val="4"/>
    <w:qFormat/>
    <w:uiPriority w:val="0"/>
    <w:pPr>
      <w:keepNext w:val="0"/>
      <w:numPr>
        <w:ilvl w:val="0"/>
        <w:numId w:val="3"/>
      </w:numPr>
      <w:adjustRightInd w:val="0"/>
      <w:snapToGrid w:val="0"/>
      <w:spacing w:before="4" w:beforeLines="30" w:line="360" w:lineRule="auto"/>
      <w:ind w:right="680"/>
      <w:textAlignment w:val="baseline"/>
    </w:pPr>
    <w:rPr>
      <w:rFonts w:ascii="Arial" w:hAnsi="Arial" w:eastAsia="楷体_GB2312"/>
      <w:b w:val="0"/>
      <w:bCs/>
      <w:color w:val="000000"/>
      <w:kern w:val="0"/>
      <w:szCs w:val="20"/>
    </w:rPr>
  </w:style>
  <w:style w:type="paragraph" w:customStyle="1" w:styleId="123">
    <w:name w:val="三级条标题"/>
    <w:basedOn w:val="124"/>
    <w:next w:val="94"/>
    <w:qFormat/>
    <w:uiPriority w:val="0"/>
    <w:pPr>
      <w:ind w:left="720"/>
      <w:outlineLvl w:val="4"/>
    </w:pPr>
  </w:style>
  <w:style w:type="paragraph" w:customStyle="1" w:styleId="124">
    <w:name w:val="二级条标题"/>
    <w:basedOn w:val="125"/>
    <w:next w:val="94"/>
    <w:qFormat/>
    <w:uiPriority w:val="0"/>
    <w:pPr>
      <w:ind w:left="540"/>
      <w:outlineLvl w:val="3"/>
    </w:pPr>
  </w:style>
  <w:style w:type="paragraph" w:customStyle="1" w:styleId="125">
    <w:name w:val="一级条标题"/>
    <w:basedOn w:val="4"/>
    <w:next w:val="94"/>
    <w:qFormat/>
    <w:uiPriority w:val="0"/>
    <w:pPr>
      <w:keepNext w:val="0"/>
      <w:widowControl/>
      <w:jc w:val="both"/>
      <w:outlineLvl w:val="2"/>
    </w:pPr>
    <w:rPr>
      <w:rFonts w:ascii="黑体" w:eastAsia="黑体"/>
      <w:kern w:val="0"/>
      <w:sz w:val="21"/>
      <w:szCs w:val="20"/>
    </w:rPr>
  </w:style>
  <w:style w:type="paragraph" w:styleId="126">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27">
    <w:name w:val="四级条标题"/>
    <w:basedOn w:val="123"/>
    <w:next w:val="94"/>
    <w:qFormat/>
    <w:uiPriority w:val="0"/>
    <w:pPr>
      <w:tabs>
        <w:tab w:val="left" w:pos="360"/>
      </w:tabs>
      <w:ind w:left="0"/>
      <w:outlineLvl w:val="5"/>
    </w:pPr>
  </w:style>
  <w:style w:type="paragraph" w:customStyle="1" w:styleId="128">
    <w:name w:val="p0"/>
    <w:basedOn w:val="1"/>
    <w:qFormat/>
    <w:uiPriority w:val="0"/>
    <w:pPr>
      <w:widowControl/>
      <w:spacing w:line="360" w:lineRule="auto"/>
      <w:jc w:val="left"/>
    </w:pPr>
    <w:rPr>
      <w:rFonts w:ascii="宋体" w:hAnsi="宋体" w:eastAsia="宋体" w:cs="宋体"/>
      <w:kern w:val="0"/>
      <w:sz w:val="24"/>
      <w:szCs w:val="24"/>
    </w:rPr>
  </w:style>
  <w:style w:type="paragraph" w:customStyle="1" w:styleId="129">
    <w:name w:val="正文内容"/>
    <w:basedOn w:val="1"/>
    <w:qFormat/>
    <w:uiPriority w:val="0"/>
    <w:pPr>
      <w:widowControl w:val="0"/>
      <w:ind w:firstLine="200" w:firstLineChars="200"/>
      <w:jc w:val="both"/>
    </w:pPr>
    <w:rPr>
      <w:rFonts w:ascii="仿宋_GB2312" w:hAnsi="Calibri" w:eastAsia="仿宋_GB2312"/>
      <w:kern w:val="2"/>
      <w:sz w:val="24"/>
      <w:szCs w:val="28"/>
    </w:rPr>
  </w:style>
  <w:style w:type="paragraph" w:customStyle="1" w:styleId="130">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1">
    <w:name w:val="List Paragraph1"/>
    <w:basedOn w:val="1"/>
    <w:qFormat/>
    <w:uiPriority w:val="0"/>
    <w:pPr>
      <w:ind w:firstLine="420" w:firstLineChars="200"/>
    </w:pPr>
    <w:rPr>
      <w:rFonts w:ascii="Calibri" w:hAnsi="Calibri"/>
    </w:rPr>
  </w:style>
  <w:style w:type="paragraph" w:customStyle="1" w:styleId="132">
    <w:name w:val="样式 Arial 小四 首行缩进:  0.85 厘米"/>
    <w:basedOn w:val="1"/>
    <w:qFormat/>
    <w:uiPriority w:val="0"/>
    <w:pPr>
      <w:spacing w:line="400" w:lineRule="exact"/>
      <w:ind w:firstLine="440" w:firstLineChars="200"/>
    </w:pPr>
    <w:rPr>
      <w:rFonts w:ascii="宋体" w:hAnsi="宋体" w:cs="仿宋_GB2312"/>
      <w:sz w:val="22"/>
      <w:szCs w:val="22"/>
      <w:lang w:val="zh-CN"/>
    </w:rPr>
  </w:style>
  <w:style w:type="paragraph" w:customStyle="1" w:styleId="133">
    <w:name w:val="五级条标题"/>
    <w:basedOn w:val="127"/>
    <w:next w:val="94"/>
    <w:qFormat/>
    <w:uiPriority w:val="0"/>
    <w:pPr>
      <w:tabs>
        <w:tab w:val="left" w:pos="0"/>
        <w:tab w:val="clear" w:pos="360"/>
      </w:tabs>
      <w:outlineLvl w:val="6"/>
    </w:pPr>
  </w:style>
  <w:style w:type="paragraph" w:customStyle="1" w:styleId="134">
    <w:name w:val="正文首缩"/>
    <w:basedOn w:val="1"/>
    <w:next w:val="7"/>
    <w:qFormat/>
    <w:uiPriority w:val="0"/>
    <w:pPr>
      <w:adjustRightInd w:val="0"/>
      <w:spacing w:line="324" w:lineRule="auto"/>
      <w:ind w:firstLine="425"/>
      <w:textAlignment w:val="baseline"/>
    </w:pPr>
    <w:rPr>
      <w:kern w:val="0"/>
      <w:sz w:val="28"/>
      <w:szCs w:val="20"/>
    </w:rPr>
  </w:style>
  <w:style w:type="paragraph" w:customStyle="1" w:styleId="13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36">
    <w:name w:val="列表编号 3 New"/>
    <w:basedOn w:val="1"/>
    <w:qFormat/>
    <w:uiPriority w:val="0"/>
    <w:pPr>
      <w:widowControl/>
      <w:numPr>
        <w:ilvl w:val="0"/>
        <w:numId w:val="4"/>
      </w:numPr>
      <w:tabs>
        <w:tab w:val="left" w:pos="482"/>
      </w:tabs>
      <w:spacing w:afterLines="50"/>
      <w:jc w:val="left"/>
    </w:pPr>
    <w:rPr>
      <w:kern w:val="0"/>
      <w:sz w:val="24"/>
      <w:szCs w:val="20"/>
    </w:rPr>
  </w:style>
  <w:style w:type="paragraph" w:customStyle="1" w:styleId="137">
    <w:name w:val=" Char1 Char Char Char"/>
    <w:basedOn w:val="1"/>
    <w:qFormat/>
    <w:uiPriority w:val="0"/>
    <w:rPr>
      <w:rFonts w:ascii="Tahoma" w:hAnsi="Tahoma"/>
      <w:sz w:val="24"/>
      <w:szCs w:val="20"/>
    </w:rPr>
  </w:style>
  <w:style w:type="paragraph" w:customStyle="1" w:styleId="138">
    <w:name w:val=" Char Char Char Char Char Char Char Char Char Char Char1 Char"/>
    <w:basedOn w:val="1"/>
    <w:qFormat/>
    <w:uiPriority w:val="0"/>
  </w:style>
  <w:style w:type="paragraph" w:customStyle="1" w:styleId="139">
    <w:name w:val="小点说明"/>
    <w:basedOn w:val="1"/>
    <w:qFormat/>
    <w:uiPriority w:val="0"/>
    <w:pPr>
      <w:adjustRightInd w:val="0"/>
      <w:snapToGrid w:val="0"/>
    </w:pPr>
    <w:rPr>
      <w:rFonts w:ascii="仿宋_GB2312" w:eastAsia="仿宋_GB2312"/>
      <w:color w:val="000000"/>
      <w:szCs w:val="18"/>
    </w:rPr>
  </w:style>
  <w:style w:type="paragraph" w:customStyle="1" w:styleId="140">
    <w:name w:val="图片"/>
    <w:basedOn w:val="1"/>
    <w:qFormat/>
    <w:uiPriority w:val="0"/>
    <w:pPr>
      <w:spacing w:line="360" w:lineRule="auto"/>
      <w:jc w:val="center"/>
    </w:pPr>
    <w:rPr>
      <w:rFonts w:cs="宋体"/>
      <w:szCs w:val="20"/>
    </w:rPr>
  </w:style>
  <w:style w:type="paragraph" w:customStyle="1" w:styleId="141">
    <w:name w:val="Char Char Char"/>
    <w:basedOn w:val="1"/>
    <w:qFormat/>
    <w:uiPriority w:val="0"/>
    <w:rPr>
      <w:rFonts w:ascii="宋体" w:hAnsi="宋体" w:cs="宋体"/>
      <w:b/>
      <w:bCs/>
      <w:color w:val="000000"/>
      <w:sz w:val="22"/>
      <w:szCs w:val="22"/>
    </w:rPr>
  </w:style>
  <w:style w:type="paragraph" w:customStyle="1" w:styleId="142">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143">
    <w:name w:val="Char"/>
    <w:basedOn w:val="15"/>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4">
    <w:name w:val="标题6"/>
    <w:basedOn w:val="1"/>
    <w:next w:val="4"/>
    <w:qFormat/>
    <w:uiPriority w:val="0"/>
    <w:pPr>
      <w:widowControl/>
      <w:snapToGrid w:val="0"/>
      <w:spacing w:before="50" w:beforeLines="50" w:after="50" w:afterLines="50" w:line="520" w:lineRule="atLeast"/>
      <w:ind w:firstLine="200" w:firstLineChars="200"/>
    </w:pPr>
    <w:rPr>
      <w:rFonts w:cs="Arial"/>
      <w:b/>
      <w:sz w:val="24"/>
    </w:rPr>
  </w:style>
  <w:style w:type="paragraph" w:customStyle="1" w:styleId="145">
    <w:name w:val="Char Char Char Char Char Char Char Char Char Char Char Char Char"/>
    <w:basedOn w:val="1"/>
    <w:qFormat/>
    <w:uiPriority w:val="0"/>
    <w:rPr>
      <w:rFonts w:ascii="Tahoma" w:hAnsi="Tahoma"/>
      <w:sz w:val="24"/>
      <w:szCs w:val="20"/>
    </w:rPr>
  </w:style>
  <w:style w:type="paragraph" w:customStyle="1" w:styleId="146">
    <w:name w:val="默认段落字体 Para Char Char Char Char Char Char Char Char Char1 Char"/>
    <w:basedOn w:val="1"/>
    <w:qFormat/>
    <w:uiPriority w:val="0"/>
    <w:rPr>
      <w:rFonts w:ascii="Tahoma" w:hAnsi="Tahoma"/>
      <w:sz w:val="24"/>
      <w:szCs w:val="20"/>
    </w:rPr>
  </w:style>
  <w:style w:type="paragraph" w:customStyle="1" w:styleId="147">
    <w:name w:val="pic"/>
    <w:basedOn w:val="1"/>
    <w:next w:val="1"/>
    <w:qFormat/>
    <w:uiPriority w:val="0"/>
    <w:pPr>
      <w:spacing w:line="360" w:lineRule="auto"/>
      <w:jc w:val="center"/>
    </w:pPr>
    <w:rPr>
      <w:rFonts w:ascii="仿宋_GB2312" w:hAnsi="Calibri" w:cs="宋体"/>
      <w:szCs w:val="20"/>
    </w:rPr>
  </w:style>
  <w:style w:type="paragraph" w:customStyle="1" w:styleId="148">
    <w:name w:val="表格标题"/>
    <w:basedOn w:val="1"/>
    <w:next w:val="1"/>
    <w:qFormat/>
    <w:uiPriority w:val="0"/>
    <w:pPr>
      <w:jc w:val="center"/>
    </w:pPr>
    <w:rPr>
      <w:rFonts w:cs="宋体"/>
      <w:b/>
      <w:bCs/>
      <w:szCs w:val="20"/>
    </w:rPr>
  </w:style>
  <w:style w:type="paragraph" w:customStyle="1" w:styleId="14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50">
    <w:name w:val="此正文"/>
    <w:basedOn w:val="1"/>
    <w:semiHidden/>
    <w:qFormat/>
    <w:uiPriority w:val="0"/>
    <w:pPr>
      <w:spacing w:line="360" w:lineRule="auto"/>
      <w:ind w:firstLine="200" w:firstLineChars="200"/>
    </w:pPr>
    <w:rPr>
      <w:sz w:val="24"/>
    </w:rPr>
  </w:style>
  <w:style w:type="paragraph" w:customStyle="1" w:styleId="151">
    <w:name w:val="Char Char Char Char"/>
    <w:basedOn w:val="1"/>
    <w:qFormat/>
    <w:uiPriority w:val="0"/>
    <w:rPr>
      <w:rFonts w:ascii="Tahoma" w:hAnsi="Tahoma"/>
      <w:sz w:val="24"/>
      <w:szCs w:val="20"/>
    </w:rPr>
  </w:style>
  <w:style w:type="paragraph" w:customStyle="1" w:styleId="152">
    <w:name w:val=" Char Char Char Char Char Char Char Char Char Char"/>
    <w:basedOn w:val="15"/>
    <w:qFormat/>
    <w:uiPriority w:val="0"/>
    <w:pPr>
      <w:shd w:val="clear" w:color="auto" w:fill="000080"/>
    </w:pPr>
    <w:rPr>
      <w:rFonts w:ascii="Tahoma" w:hAnsi="Tahoma"/>
      <w:sz w:val="24"/>
      <w:szCs w:val="24"/>
    </w:rPr>
  </w:style>
  <w:style w:type="paragraph" w:customStyle="1" w:styleId="153">
    <w:name w:val="正文段"/>
    <w:basedOn w:val="1"/>
    <w:qFormat/>
    <w:uiPriority w:val="0"/>
    <w:pPr>
      <w:widowControl/>
      <w:snapToGrid w:val="0"/>
      <w:spacing w:after="156" w:afterLines="50"/>
      <w:ind w:firstLine="200" w:firstLineChars="200"/>
    </w:pPr>
    <w:rPr>
      <w:kern w:val="0"/>
      <w:sz w:val="24"/>
      <w:szCs w:val="20"/>
    </w:rPr>
  </w:style>
  <w:style w:type="paragraph" w:customStyle="1" w:styleId="154">
    <w:name w:val=" Char Char Char Char Char Char Char"/>
    <w:basedOn w:val="1"/>
    <w:qFormat/>
    <w:uiPriority w:val="0"/>
    <w:rPr>
      <w:rFonts w:ascii="仿宋_GB2312" w:eastAsia="仿宋_GB2312"/>
      <w:b/>
      <w:sz w:val="32"/>
      <w:szCs w:val="32"/>
    </w:rPr>
  </w:style>
  <w:style w:type="paragraph" w:customStyle="1" w:styleId="155">
    <w:name w:val="样式 宋体 行距: 多倍行距 1.25 字行"/>
    <w:basedOn w:val="1"/>
    <w:qFormat/>
    <w:uiPriority w:val="0"/>
    <w:pPr>
      <w:spacing w:line="300" w:lineRule="auto"/>
    </w:pPr>
    <w:rPr>
      <w:rFonts w:ascii="宋体" w:hAnsi="宋体" w:cs="宋体"/>
      <w:szCs w:val="20"/>
    </w:rPr>
  </w:style>
  <w:style w:type="paragraph" w:customStyle="1" w:styleId="156">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57">
    <w:name w:val="Char1"/>
    <w:basedOn w:val="1"/>
    <w:qFormat/>
    <w:uiPriority w:val="0"/>
    <w:rPr>
      <w:rFonts w:ascii="仿宋_GB2312" w:eastAsia="仿宋_GB2312"/>
      <w:b/>
      <w:sz w:val="32"/>
      <w:szCs w:val="32"/>
    </w:rPr>
  </w:style>
  <w:style w:type="paragraph" w:customStyle="1" w:styleId="158">
    <w:name w:val=" Char Char8"/>
    <w:basedOn w:val="1"/>
    <w:qFormat/>
    <w:uiPriority w:val="0"/>
    <w:rPr>
      <w:rFonts w:ascii="Tahoma" w:hAnsi="Tahoma"/>
      <w:sz w:val="24"/>
      <w:szCs w:val="20"/>
    </w:rPr>
  </w:style>
  <w:style w:type="paragraph" w:customStyle="1" w:styleId="1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61">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162">
    <w:name w:val="正文缩进2"/>
    <w:basedOn w:val="1"/>
    <w:next w:val="1"/>
    <w:qFormat/>
    <w:uiPriority w:val="0"/>
    <w:pPr>
      <w:spacing w:line="500" w:lineRule="exact"/>
      <w:ind w:firstLine="567"/>
    </w:pPr>
    <w:rPr>
      <w:sz w:val="24"/>
      <w:szCs w:val="20"/>
    </w:rPr>
  </w:style>
  <w:style w:type="paragraph" w:customStyle="1" w:styleId="163">
    <w:name w:val=" Char1 Char Char Char Char Char Char"/>
    <w:basedOn w:val="1"/>
    <w:qFormat/>
    <w:uiPriority w:val="0"/>
    <w:rPr>
      <w:rFonts w:ascii="Tahoma" w:hAnsi="Tahoma"/>
      <w:sz w:val="24"/>
      <w:szCs w:val="20"/>
    </w:rPr>
  </w:style>
  <w:style w:type="paragraph" w:customStyle="1" w:styleId="164">
    <w:name w:val="金保首页2"/>
    <w:basedOn w:val="1"/>
    <w:next w:val="1"/>
    <w:qFormat/>
    <w:uiPriority w:val="0"/>
    <w:pPr>
      <w:jc w:val="center"/>
    </w:pPr>
    <w:rPr>
      <w:rFonts w:ascii="Tahoma" w:hAnsi="Tahoma" w:eastAsia="黑体"/>
      <w:b/>
      <w:bCs/>
      <w:sz w:val="72"/>
      <w:szCs w:val="72"/>
    </w:rPr>
  </w:style>
  <w:style w:type="paragraph" w:customStyle="1" w:styleId="165">
    <w:name w:val="Char Char Char Char Char Char Char Char Char Char Char1 Char"/>
    <w:basedOn w:val="1"/>
    <w:qFormat/>
    <w:uiPriority w:val="0"/>
  </w:style>
  <w:style w:type="paragraph" w:customStyle="1" w:styleId="166">
    <w:name w:val=" 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67">
    <w:name w:val=" 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68">
    <w:name w:val="附录项目"/>
    <w:basedOn w:val="9"/>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169">
    <w:name w:val="Char Char"/>
    <w:basedOn w:val="1"/>
    <w:qFormat/>
    <w:uiPriority w:val="0"/>
    <w:rPr>
      <w:rFonts w:ascii="仿宋_GB2312" w:eastAsia="仿宋_GB2312"/>
      <w:b/>
      <w:sz w:val="32"/>
      <w:szCs w:val="32"/>
    </w:rPr>
  </w:style>
  <w:style w:type="paragraph" w:customStyle="1" w:styleId="170">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71">
    <w:name w:val="Item List in Table"/>
    <w:basedOn w:val="1"/>
    <w:qFormat/>
    <w:uiPriority w:val="0"/>
    <w:pPr>
      <w:widowControl/>
      <w:numPr>
        <w:ilvl w:val="0"/>
        <w:numId w:val="5"/>
      </w:numPr>
      <w:topLinePunct/>
      <w:adjustRightInd w:val="0"/>
      <w:snapToGrid w:val="0"/>
      <w:spacing w:before="80" w:after="80" w:line="240" w:lineRule="atLeast"/>
      <w:jc w:val="left"/>
    </w:pPr>
    <w:rPr>
      <w:rFonts w:cs="Arial"/>
      <w:kern w:val="0"/>
      <w:sz w:val="21"/>
      <w:szCs w:val="21"/>
    </w:rPr>
  </w:style>
  <w:style w:type="paragraph" w:customStyle="1" w:styleId="172">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73">
    <w:name w:val="Body Text(ch)"/>
    <w:basedOn w:val="1"/>
    <w:next w:val="2"/>
    <w:qFormat/>
    <w:uiPriority w:val="0"/>
    <w:pPr>
      <w:spacing w:line="500" w:lineRule="exact"/>
      <w:jc w:val="center"/>
    </w:pPr>
  </w:style>
  <w:style w:type="paragraph" w:styleId="174">
    <w:name w:val="List Paragraph"/>
    <w:basedOn w:val="1"/>
    <w:qFormat/>
    <w:uiPriority w:val="34"/>
    <w:pPr>
      <w:ind w:firstLine="420" w:firstLineChars="200"/>
    </w:pPr>
    <w:rPr>
      <w:rFonts w:ascii="Calibri" w:hAnsi="Calibri"/>
      <w:szCs w:val="22"/>
    </w:rPr>
  </w:style>
  <w:style w:type="paragraph" w:customStyle="1" w:styleId="175">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176">
    <w:name w:val="样式 标题 3 + (西文) Arial (中文) 楷体_GB2312 加粗 非倾斜 段前: 0 磅 段后: 0.2 ..."/>
    <w:basedOn w:val="6"/>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77">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78">
    <w:name w:val="正文－恩普"/>
    <w:basedOn w:val="8"/>
    <w:qFormat/>
    <w:uiPriority w:val="0"/>
    <w:pPr>
      <w:framePr w:wrap="around" w:vAnchor="text" w:hAnchor="text" w:y="1"/>
      <w:spacing w:line="360" w:lineRule="auto"/>
      <w:ind w:firstLine="200"/>
    </w:pPr>
    <w:rPr>
      <w:sz w:val="24"/>
    </w:rPr>
  </w:style>
  <w:style w:type="paragraph" w:customStyle="1" w:styleId="179">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180">
    <w:name w:val="Char Char Char Char Char Char Char"/>
    <w:basedOn w:val="1"/>
    <w:qFormat/>
    <w:uiPriority w:val="0"/>
    <w:rPr>
      <w:rFonts w:ascii="仿宋_GB2312" w:eastAsia="仿宋_GB2312"/>
      <w:b/>
      <w:sz w:val="32"/>
      <w:szCs w:val="32"/>
    </w:rPr>
  </w:style>
  <w:style w:type="paragraph" w:customStyle="1" w:styleId="181">
    <w:name w:val="表格标题(居中)"/>
    <w:basedOn w:val="1"/>
    <w:qFormat/>
    <w:uiPriority w:val="0"/>
    <w:pPr>
      <w:snapToGrid w:val="0"/>
      <w:jc w:val="center"/>
    </w:pPr>
    <w:rPr>
      <w:rFonts w:eastAsia="黑体"/>
    </w:rPr>
  </w:style>
  <w:style w:type="paragraph" w:customStyle="1" w:styleId="182">
    <w:name w:val=" Char Char Char Char Char Char Char Char Char Char Char Char1 Char Char"/>
    <w:basedOn w:val="1"/>
    <w:qFormat/>
    <w:uiPriority w:val="0"/>
    <w:rPr>
      <w:rFonts w:ascii="Tahoma" w:hAnsi="Tahoma"/>
      <w:sz w:val="24"/>
      <w:szCs w:val="20"/>
    </w:rPr>
  </w:style>
  <w:style w:type="paragraph" w:customStyle="1" w:styleId="183">
    <w:name w:val=" Char Char Char Char Char Char Char Char Char Char Char Char Char"/>
    <w:basedOn w:val="1"/>
    <w:qFormat/>
    <w:uiPriority w:val="0"/>
    <w:rPr>
      <w:rFonts w:ascii="Tahoma" w:hAnsi="Tahoma"/>
      <w:sz w:val="24"/>
      <w:szCs w:val="20"/>
    </w:rPr>
  </w:style>
  <w:style w:type="paragraph" w:customStyle="1" w:styleId="184">
    <w:name w:val="默认段落字体 Para Char Char Char Char"/>
    <w:basedOn w:val="1"/>
    <w:qFormat/>
    <w:uiPriority w:val="0"/>
  </w:style>
  <w:style w:type="paragraph" w:customStyle="1" w:styleId="185">
    <w:name w:val="文档正文"/>
    <w:basedOn w:val="1"/>
    <w:qFormat/>
    <w:uiPriority w:val="0"/>
    <w:pPr>
      <w:adjustRightInd w:val="0"/>
      <w:spacing w:line="480" w:lineRule="atLeast"/>
      <w:ind w:firstLine="567"/>
      <w:textAlignment w:val="baseline"/>
    </w:pPr>
    <w:rPr>
      <w:kern w:val="0"/>
      <w:sz w:val="24"/>
      <w:szCs w:val="20"/>
    </w:rPr>
  </w:style>
  <w:style w:type="paragraph" w:customStyle="1" w:styleId="186">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8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88">
    <w:name w:val="正文—首行"/>
    <w:basedOn w:val="1"/>
    <w:qFormat/>
    <w:uiPriority w:val="0"/>
    <w:pPr>
      <w:spacing w:line="360" w:lineRule="auto"/>
      <w:ind w:firstLine="480" w:firstLineChars="200"/>
    </w:pPr>
    <w:rPr>
      <w:rFonts w:ascii="Calibri" w:hAnsi="Calibri"/>
      <w:sz w:val="24"/>
      <w:szCs w:val="22"/>
    </w:rPr>
  </w:style>
  <w:style w:type="paragraph" w:customStyle="1" w:styleId="18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90">
    <w:name w:val="_Style 12"/>
    <w:basedOn w:val="1"/>
    <w:qFormat/>
    <w:uiPriority w:val="0"/>
    <w:pPr>
      <w:ind w:firstLine="420" w:firstLineChars="200"/>
    </w:pPr>
    <w:rPr>
      <w:rFonts w:ascii="Calibri" w:hAnsi="Calibri"/>
      <w:sz w:val="21"/>
      <w:szCs w:val="22"/>
    </w:rPr>
  </w:style>
  <w:style w:type="paragraph" w:customStyle="1" w:styleId="191">
    <w:name w:val="样式1"/>
    <w:basedOn w:val="1"/>
    <w:qFormat/>
    <w:uiPriority w:val="0"/>
    <w:pPr>
      <w:spacing w:before="120" w:after="120" w:line="300" w:lineRule="auto"/>
    </w:pPr>
    <w:rPr>
      <w:rFonts w:ascii="宋体" w:hAnsi="宋体"/>
      <w:b/>
      <w:sz w:val="24"/>
      <w:szCs w:val="20"/>
    </w:rPr>
  </w:style>
  <w:style w:type="paragraph" w:customStyle="1" w:styleId="192">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93">
    <w:name w:val="(一)"/>
    <w:basedOn w:val="1"/>
    <w:qFormat/>
    <w:uiPriority w:val="0"/>
    <w:pPr>
      <w:widowControl w:val="0"/>
    </w:pPr>
    <w:rPr>
      <w:kern w:val="2"/>
      <w:szCs w:val="24"/>
    </w:rPr>
  </w:style>
  <w:style w:type="paragraph" w:customStyle="1" w:styleId="194">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5">
    <w:name w:val="op_mapdots_left"/>
    <w:basedOn w:val="1"/>
    <w:qFormat/>
    <w:uiPriority w:val="0"/>
    <w:pPr>
      <w:jc w:val="left"/>
    </w:pPr>
    <w:rPr>
      <w:kern w:val="0"/>
      <w:sz w:val="21"/>
    </w:rPr>
  </w:style>
  <w:style w:type="paragraph" w:customStyle="1" w:styleId="196">
    <w:name w:val="表格文字"/>
    <w:basedOn w:val="24"/>
    <w:next w:val="2"/>
    <w:qFormat/>
    <w:uiPriority w:val="0"/>
    <w:pPr>
      <w:adjustRightInd w:val="0"/>
      <w:spacing w:line="420" w:lineRule="atLeast"/>
      <w:jc w:val="left"/>
      <w:textAlignment w:val="baseline"/>
    </w:pPr>
    <w:rPr>
      <w:kern w:val="0"/>
      <w:sz w:val="21"/>
    </w:rPr>
  </w:style>
  <w:style w:type="paragraph" w:customStyle="1" w:styleId="197">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98">
    <w:name w:val="Char Char Char Char Char Char Char Char Char Char"/>
    <w:basedOn w:val="15"/>
    <w:qFormat/>
    <w:uiPriority w:val="0"/>
    <w:pPr>
      <w:shd w:val="clear" w:color="auto" w:fill="000080"/>
    </w:pPr>
    <w:rPr>
      <w:rFonts w:ascii="Tahoma" w:hAnsi="Tahoma" w:cs="Times New Roman"/>
      <w:sz w:val="24"/>
      <w:szCs w:val="24"/>
    </w:rPr>
  </w:style>
  <w:style w:type="paragraph" w:customStyle="1" w:styleId="199">
    <w:name w:val="列出段落1"/>
    <w:basedOn w:val="1"/>
    <w:qFormat/>
    <w:uiPriority w:val="0"/>
    <w:pPr>
      <w:ind w:firstLine="420" w:firstLineChars="200"/>
    </w:pPr>
    <w:rPr>
      <w:rFonts w:ascii="Times New Roman" w:hAnsi="Times New Roman" w:eastAsia="宋体" w:cs="Times New Roman"/>
      <w:szCs w:val="24"/>
    </w:rPr>
  </w:style>
  <w:style w:type="paragraph" w:customStyle="1" w:styleId="200">
    <w:name w:val="样式 宋体 行距: 多倍行距 1.25 字行1"/>
    <w:basedOn w:val="1"/>
    <w:qFormat/>
    <w:uiPriority w:val="0"/>
    <w:pPr>
      <w:spacing w:line="300" w:lineRule="auto"/>
    </w:pPr>
    <w:rPr>
      <w:rFonts w:ascii="宋体" w:hAnsi="宋体" w:cs="宋体"/>
      <w:szCs w:val="20"/>
    </w:rPr>
  </w:style>
  <w:style w:type="paragraph" w:customStyle="1" w:styleId="201">
    <w:name w:val="Char1 Char Char Char Char Char Char"/>
    <w:basedOn w:val="1"/>
    <w:qFormat/>
    <w:uiPriority w:val="0"/>
    <w:rPr>
      <w:rFonts w:ascii="Tahoma" w:hAnsi="Tahoma"/>
      <w:sz w:val="24"/>
      <w:szCs w:val="20"/>
    </w:rPr>
  </w:style>
  <w:style w:type="paragraph" w:customStyle="1" w:styleId="202">
    <w:name w:val="Body Text 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203">
    <w:name w:val="Char1 Char Char Char1"/>
    <w:basedOn w:val="1"/>
    <w:qFormat/>
    <w:uiPriority w:val="0"/>
    <w:rPr>
      <w:rFonts w:ascii="Tahoma" w:hAnsi="Tahoma"/>
      <w:sz w:val="24"/>
      <w:szCs w:val="20"/>
    </w:rPr>
  </w:style>
  <w:style w:type="paragraph" w:customStyle="1" w:styleId="204">
    <w:name w:val="_Style 32"/>
    <w:basedOn w:val="1"/>
    <w:qFormat/>
    <w:uiPriority w:val="0"/>
    <w:rPr>
      <w:szCs w:val="20"/>
    </w:rPr>
  </w:style>
  <w:style w:type="paragraph" w:customStyle="1" w:styleId="205">
    <w:name w:val="Table Paragraph"/>
    <w:basedOn w:val="1"/>
    <w:qFormat/>
    <w:uiPriority w:val="1"/>
    <w:rPr>
      <w:rFonts w:ascii="宋体" w:hAnsi="宋体" w:eastAsia="宋体" w:cs="宋体"/>
    </w:rPr>
  </w:style>
  <w:style w:type="paragraph" w:customStyle="1" w:styleId="206">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207">
    <w:name w:val=" Char Char Char Char"/>
    <w:basedOn w:val="1"/>
    <w:qFormat/>
    <w:uiPriority w:val="0"/>
    <w:rPr>
      <w:rFonts w:ascii="Tahoma" w:hAnsi="Tahoma"/>
      <w:sz w:val="24"/>
      <w:szCs w:val="20"/>
    </w:rPr>
  </w:style>
  <w:style w:type="paragraph" w:customStyle="1" w:styleId="208">
    <w:name w:val=" Char Char Char"/>
    <w:basedOn w:val="1"/>
    <w:qFormat/>
    <w:uiPriority w:val="0"/>
    <w:pPr>
      <w:keepNext/>
      <w:keepLines/>
      <w:pageBreakBefore/>
      <w:tabs>
        <w:tab w:val="left" w:pos="432"/>
      </w:tabs>
      <w:adjustRightInd w:val="0"/>
      <w:ind w:left="432" w:hanging="432"/>
      <w:textAlignment w:val="baseline"/>
    </w:pPr>
    <w:rPr>
      <w:kern w:val="0"/>
      <w:sz w:val="22"/>
    </w:rPr>
  </w:style>
  <w:style w:type="paragraph" w:customStyle="1" w:styleId="209">
    <w:name w:val="样式 正文首行缩进 + 首行缩进:  1 字符"/>
    <w:basedOn w:val="1"/>
    <w:next w:val="143"/>
    <w:qFormat/>
    <w:uiPriority w:val="0"/>
    <w:pPr>
      <w:spacing w:line="360" w:lineRule="auto"/>
      <w:ind w:firstLine="200" w:firstLineChars="200"/>
    </w:pPr>
    <w:rPr>
      <w:rFonts w:cs="宋体"/>
      <w:sz w:val="24"/>
      <w:szCs w:val="20"/>
    </w:rPr>
  </w:style>
  <w:style w:type="paragraph" w:customStyle="1" w:styleId="210">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211">
    <w:name w:val="_Style 208"/>
    <w:basedOn w:val="4"/>
    <w:next w:val="1"/>
    <w:qFormat/>
    <w:uiPriority w:val="39"/>
    <w:pPr>
      <w:keepLines/>
      <w:widowControl/>
      <w:spacing w:before="480" w:line="276" w:lineRule="auto"/>
      <w:outlineLvl w:val="9"/>
    </w:pPr>
    <w:rPr>
      <w:rFonts w:ascii="Cambria" w:hAnsi="Cambria" w:eastAsia="宋体" w:cs="Times New Roman"/>
      <w:bCs/>
      <w:color w:val="365F91"/>
      <w:kern w:val="0"/>
      <w:szCs w:val="28"/>
    </w:rPr>
  </w:style>
  <w:style w:type="paragraph" w:customStyle="1" w:styleId="212">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3">
    <w:name w:val="表格(五号)"/>
    <w:basedOn w:val="1"/>
    <w:qFormat/>
    <w:uiPriority w:val="0"/>
    <w:pPr>
      <w:adjustRightInd w:val="0"/>
      <w:snapToGrid w:val="0"/>
      <w:spacing w:before="60" w:after="60"/>
      <w:ind w:left="11"/>
      <w:jc w:val="center"/>
    </w:pPr>
    <w:rPr>
      <w:kern w:val="0"/>
      <w:szCs w:val="20"/>
    </w:rPr>
  </w:style>
  <w:style w:type="paragraph" w:customStyle="1" w:styleId="214">
    <w:name w:val="Char Char8"/>
    <w:basedOn w:val="1"/>
    <w:qFormat/>
    <w:uiPriority w:val="0"/>
    <w:rPr>
      <w:rFonts w:ascii="Tahoma" w:hAnsi="Tahoma"/>
      <w:sz w:val="24"/>
      <w:szCs w:val="20"/>
    </w:rPr>
  </w:style>
  <w:style w:type="paragraph" w:customStyle="1" w:styleId="215">
    <w:name w:val=" Char"/>
    <w:basedOn w:val="1"/>
    <w:qFormat/>
    <w:uiPriority w:val="0"/>
    <w:rPr>
      <w:rFonts w:ascii="仿宋_GB2312" w:eastAsia="仿宋_GB2312"/>
      <w:b/>
      <w:sz w:val="32"/>
      <w:szCs w:val="32"/>
    </w:rPr>
  </w:style>
  <w:style w:type="paragraph" w:customStyle="1" w:styleId="2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l正文"/>
    <w:basedOn w:val="1"/>
    <w:qFormat/>
    <w:uiPriority w:val="0"/>
    <w:pPr>
      <w:widowControl w:val="0"/>
      <w:spacing w:line="300" w:lineRule="auto"/>
      <w:ind w:firstLine="200" w:firstLineChars="200"/>
    </w:pPr>
    <w:rPr>
      <w:rFonts w:ascii="楷体_GB2312" w:hAnsi="Times" w:eastAsia="楷体_GB2312" w:cs="等线"/>
      <w:kern w:val="2"/>
    </w:rPr>
  </w:style>
  <w:style w:type="paragraph" w:customStyle="1" w:styleId="218">
    <w:name w:val="无间隔11"/>
    <w:qFormat/>
    <w:uiPriority w:val="0"/>
    <w:pPr>
      <w:adjustRightInd w:val="0"/>
      <w:snapToGrid w:val="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50</Pages>
  <Words>5457</Words>
  <Characters>31106</Characters>
  <Lines>259</Lines>
  <Paragraphs>72</Paragraphs>
  <TotalTime>8</TotalTime>
  <ScaleCrop>false</ScaleCrop>
  <LinksUpToDate>false</LinksUpToDate>
  <CharactersWithSpaces>36491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cj</cp:lastModifiedBy>
  <cp:lastPrinted>2021-10-20T01:46:00Z</cp:lastPrinted>
  <dcterms:modified xsi:type="dcterms:W3CDTF">2021-10-22T07:06:38Z</dcterms:modified>
  <dc:title>政府采购中心招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E3C8BAD55A3D4C11A9DCB27552B270E5</vt:lpwstr>
  </property>
</Properties>
</file>