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ind w:firstLine="0" w:firstLineChars="0"/>
        <w:rPr>
          <w:rFonts w:ascii="宋体" w:hAnsi="宋体" w:cs="宋体"/>
          <w:b/>
          <w:bCs w:val="0"/>
          <w:color w:val="auto"/>
          <w:sz w:val="22"/>
          <w:highlight w:val="none"/>
        </w:rPr>
      </w:pPr>
      <w:r>
        <w:rPr>
          <w:rFonts w:hint="eastAsia" w:ascii="宋体" w:hAnsi="宋体" w:cs="宋体"/>
          <w:b/>
          <w:bCs w:val="0"/>
          <w:color w:val="auto"/>
          <w:sz w:val="22"/>
          <w:highlight w:val="none"/>
        </w:rPr>
        <w:t>附件：</w:t>
      </w:r>
    </w:p>
    <w:p>
      <w:pPr>
        <w:pStyle w:val="9"/>
        <w:numPr>
          <w:ilvl w:val="0"/>
          <w:numId w:val="1"/>
        </w:numPr>
        <w:ind w:left="0" w:leftChars="0" w:firstLine="0" w:firstLineChars="0"/>
        <w:rPr>
          <w:rFonts w:ascii="宋体" w:hAnsi="宋体" w:cs="宋体"/>
          <w:b/>
          <w:color w:val="auto"/>
          <w:kern w:val="0"/>
          <w:sz w:val="20"/>
          <w:szCs w:val="20"/>
          <w:highlight w:val="none"/>
        </w:rPr>
      </w:pPr>
      <w:r>
        <w:rPr>
          <w:rFonts w:hint="eastAsia" w:ascii="宋体" w:hAnsi="宋体" w:cs="宋体"/>
          <w:b/>
          <w:color w:val="auto"/>
          <w:sz w:val="20"/>
          <w:szCs w:val="20"/>
          <w:highlight w:val="none"/>
        </w:rPr>
        <w:t>、浙南平阳抗日根据地旧址创 4A 景区智能化项目预算清单及单价</w:t>
      </w:r>
      <w:r>
        <w:rPr>
          <w:rFonts w:hint="eastAsia" w:ascii="宋体" w:hAnsi="宋体" w:cs="宋体"/>
          <w:b/>
          <w:bCs/>
          <w:color w:val="auto"/>
          <w:kern w:val="0"/>
          <w:sz w:val="20"/>
          <w:szCs w:val="20"/>
          <w:highlight w:val="none"/>
          <w:lang w:bidi="ar"/>
        </w:rPr>
        <w:t>最高限价</w:t>
      </w:r>
      <w:r>
        <w:rPr>
          <w:rFonts w:hint="eastAsia" w:ascii="宋体" w:hAnsi="宋体" w:cs="宋体"/>
          <w:b/>
          <w:color w:val="auto"/>
          <w:sz w:val="20"/>
          <w:szCs w:val="20"/>
          <w:highlight w:val="none"/>
        </w:rPr>
        <w:t>如下，</w:t>
      </w:r>
      <w:r>
        <w:rPr>
          <w:rFonts w:hint="eastAsia" w:ascii="宋体" w:hAnsi="宋体" w:cs="宋体"/>
          <w:b/>
          <w:color w:val="auto"/>
          <w:kern w:val="0"/>
          <w:sz w:val="20"/>
          <w:szCs w:val="20"/>
          <w:highlight w:val="none"/>
        </w:rPr>
        <w:t>技术参数具体要求另见</w:t>
      </w:r>
      <w:r>
        <w:rPr>
          <w:rFonts w:hint="eastAsia" w:ascii="宋体" w:hAnsi="宋体" w:cs="宋体"/>
          <w:b/>
          <w:color w:val="auto"/>
          <w:kern w:val="0"/>
          <w:sz w:val="20"/>
          <w:szCs w:val="20"/>
          <w:highlight w:val="none"/>
          <w:lang w:eastAsia="zh-CN"/>
        </w:rPr>
        <w:t>“（二）、</w:t>
      </w:r>
      <w:r>
        <w:rPr>
          <w:rFonts w:hint="eastAsia" w:ascii="宋体" w:hAnsi="宋体" w:cs="宋体"/>
          <w:b/>
          <w:color w:val="auto"/>
          <w:kern w:val="0"/>
          <w:sz w:val="20"/>
          <w:szCs w:val="20"/>
          <w:highlight w:val="none"/>
        </w:rPr>
        <w:t>采购清单及具体参数要求</w:t>
      </w:r>
      <w:r>
        <w:rPr>
          <w:rFonts w:hint="eastAsia" w:ascii="宋体" w:hAnsi="宋体" w:cs="宋体"/>
          <w:b/>
          <w:color w:val="auto"/>
          <w:kern w:val="0"/>
          <w:sz w:val="20"/>
          <w:szCs w:val="20"/>
          <w:highlight w:val="none"/>
          <w:lang w:eastAsia="zh-CN"/>
        </w:rPr>
        <w:t>”</w:t>
      </w:r>
      <w:r>
        <w:rPr>
          <w:rFonts w:hint="eastAsia" w:ascii="宋体" w:hAnsi="宋体" w:cs="宋体"/>
          <w:b/>
          <w:color w:val="auto"/>
          <w:kern w:val="0"/>
          <w:sz w:val="20"/>
          <w:szCs w:val="20"/>
          <w:highlight w:val="none"/>
        </w:rPr>
        <w:t>。</w:t>
      </w:r>
    </w:p>
    <w:tbl>
      <w:tblPr>
        <w:tblStyle w:val="10"/>
        <w:tblW w:w="8960" w:type="dxa"/>
        <w:tblInd w:w="93" w:type="dxa"/>
        <w:tblLayout w:type="autofit"/>
        <w:tblCellMar>
          <w:top w:w="0" w:type="dxa"/>
          <w:left w:w="108" w:type="dxa"/>
          <w:bottom w:w="0" w:type="dxa"/>
          <w:right w:w="108" w:type="dxa"/>
        </w:tblCellMar>
      </w:tblPr>
      <w:tblGrid>
        <w:gridCol w:w="760"/>
        <w:gridCol w:w="3433"/>
        <w:gridCol w:w="867"/>
        <w:gridCol w:w="1350"/>
        <w:gridCol w:w="1300"/>
        <w:gridCol w:w="1250"/>
      </w:tblGrid>
      <w:tr>
        <w:tblPrEx>
          <w:tblCellMar>
            <w:top w:w="0" w:type="dxa"/>
            <w:left w:w="108" w:type="dxa"/>
            <w:bottom w:w="0" w:type="dxa"/>
            <w:right w:w="108" w:type="dxa"/>
          </w:tblCellMar>
        </w:tblPrEx>
        <w:trPr>
          <w:trHeight w:val="90"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b/>
                <w:bCs/>
                <w:color w:val="auto"/>
                <w:sz w:val="20"/>
                <w:szCs w:val="20"/>
                <w:highlight w:val="none"/>
              </w:rPr>
            </w:pPr>
            <w:r>
              <w:rPr>
                <w:rStyle w:val="13"/>
                <w:rFonts w:hint="default"/>
                <w:color w:val="auto"/>
                <w:highlight w:val="none"/>
                <w:lang w:bidi="ar"/>
              </w:rPr>
              <w:t>序号</w:t>
            </w:r>
          </w:p>
        </w:tc>
        <w:tc>
          <w:tcPr>
            <w:tcW w:w="34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b/>
                <w:bCs/>
                <w:color w:val="auto"/>
                <w:sz w:val="20"/>
                <w:szCs w:val="20"/>
                <w:highlight w:val="none"/>
              </w:rPr>
            </w:pPr>
            <w:r>
              <w:rPr>
                <w:rStyle w:val="13"/>
                <w:rFonts w:hint="default"/>
                <w:color w:val="auto"/>
                <w:highlight w:val="none"/>
                <w:lang w:bidi="ar"/>
              </w:rPr>
              <w:t>设备、材料名称</w:t>
            </w:r>
          </w:p>
        </w:tc>
        <w:tc>
          <w:tcPr>
            <w:tcW w:w="8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b/>
                <w:bCs/>
                <w:color w:val="auto"/>
                <w:sz w:val="20"/>
                <w:szCs w:val="20"/>
                <w:highlight w:val="none"/>
              </w:rPr>
            </w:pPr>
            <w:r>
              <w:rPr>
                <w:rStyle w:val="14"/>
                <w:rFonts w:hint="default"/>
                <w:color w:val="auto"/>
                <w:highlight w:val="none"/>
                <w:lang w:bidi="ar"/>
              </w:rPr>
              <w:t>单位</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b/>
                <w:bCs/>
                <w:color w:val="auto"/>
                <w:sz w:val="20"/>
                <w:szCs w:val="20"/>
                <w:highlight w:val="none"/>
              </w:rPr>
            </w:pPr>
            <w:r>
              <w:rPr>
                <w:rFonts w:hint="eastAsia" w:ascii="宋体" w:hAnsi="宋体" w:cs="宋体"/>
                <w:b/>
                <w:bCs/>
                <w:color w:val="auto"/>
                <w:kern w:val="0"/>
                <w:sz w:val="20"/>
                <w:szCs w:val="20"/>
                <w:highlight w:val="none"/>
                <w:lang w:bidi="ar"/>
              </w:rPr>
              <w:t>暂定数量</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b/>
                <w:bCs/>
                <w:color w:val="auto"/>
                <w:sz w:val="20"/>
                <w:szCs w:val="20"/>
                <w:highlight w:val="none"/>
              </w:rPr>
            </w:pPr>
            <w:r>
              <w:rPr>
                <w:rFonts w:hint="eastAsia" w:ascii="宋体" w:hAnsi="宋体" w:cs="宋体"/>
                <w:b/>
                <w:bCs/>
                <w:color w:val="auto"/>
                <w:kern w:val="0"/>
                <w:sz w:val="20"/>
                <w:szCs w:val="20"/>
                <w:highlight w:val="none"/>
                <w:lang w:bidi="ar"/>
              </w:rPr>
              <w:t>综合单价最高限价（元）</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b/>
                <w:bCs/>
                <w:color w:val="auto"/>
                <w:sz w:val="20"/>
                <w:szCs w:val="20"/>
                <w:highlight w:val="none"/>
              </w:rPr>
            </w:pPr>
            <w:r>
              <w:rPr>
                <w:rStyle w:val="14"/>
                <w:rFonts w:hint="default"/>
                <w:color w:val="auto"/>
                <w:highlight w:val="none"/>
                <w:lang w:bidi="ar"/>
              </w:rPr>
              <w:t>金额</w:t>
            </w:r>
            <w:r>
              <w:rPr>
                <w:rFonts w:hint="eastAsia" w:ascii="宋体" w:hAnsi="宋体" w:cs="宋体"/>
                <w:b/>
                <w:bCs/>
                <w:color w:val="auto"/>
                <w:kern w:val="0"/>
                <w:sz w:val="20"/>
                <w:szCs w:val="20"/>
                <w:highlight w:val="none"/>
                <w:lang w:bidi="ar"/>
              </w:rPr>
              <w:t>（元）</w:t>
            </w:r>
          </w:p>
        </w:tc>
      </w:tr>
      <w:tr>
        <w:tblPrEx>
          <w:tblCellMar>
            <w:top w:w="0" w:type="dxa"/>
            <w:left w:w="108" w:type="dxa"/>
            <w:bottom w:w="0" w:type="dxa"/>
            <w:right w:w="108" w:type="dxa"/>
          </w:tblCellMar>
        </w:tblPrEx>
        <w:trPr>
          <w:trHeight w:val="285" w:hRule="atLeast"/>
        </w:trPr>
        <w:tc>
          <w:tcPr>
            <w:tcW w:w="8960" w:type="dxa"/>
            <w:gridSpan w:val="6"/>
            <w:tcBorders>
              <w:top w:val="single" w:color="000000" w:sz="4" w:space="0"/>
              <w:left w:val="single" w:color="000000" w:sz="4" w:space="0"/>
              <w:bottom w:val="single" w:color="000000" w:sz="4" w:space="0"/>
              <w:right w:val="single" w:color="000000" w:sz="4" w:space="0"/>
            </w:tcBorders>
            <w:shd w:val="clear" w:color="auto" w:fill="FFFF00"/>
            <w:vAlign w:val="center"/>
          </w:tcPr>
          <w:p>
            <w:pPr>
              <w:widowControl/>
              <w:jc w:val="center"/>
              <w:textAlignment w:val="center"/>
              <w:rPr>
                <w:rFonts w:ascii="宋体" w:hAnsi="宋体" w:cs="宋体"/>
                <w:b/>
                <w:bCs/>
                <w:color w:val="auto"/>
                <w:sz w:val="20"/>
                <w:szCs w:val="20"/>
                <w:highlight w:val="none"/>
              </w:rPr>
            </w:pPr>
            <w:r>
              <w:rPr>
                <w:rStyle w:val="14"/>
                <w:rFonts w:hint="eastAsia"/>
                <w:color w:val="auto"/>
                <w:highlight w:val="none"/>
                <w:lang w:eastAsia="zh-CN" w:bidi="ar"/>
              </w:rPr>
              <w:t>第一部分：</w:t>
            </w:r>
            <w:r>
              <w:rPr>
                <w:rStyle w:val="14"/>
                <w:rFonts w:hint="default"/>
                <w:color w:val="auto"/>
                <w:highlight w:val="none"/>
                <w:lang w:bidi="ar"/>
              </w:rPr>
              <w:t>弱电上改下</w:t>
            </w:r>
          </w:p>
        </w:tc>
      </w:tr>
      <w:tr>
        <w:tblPrEx>
          <w:tblCellMar>
            <w:top w:w="0" w:type="dxa"/>
            <w:left w:w="108" w:type="dxa"/>
            <w:bottom w:w="0" w:type="dxa"/>
            <w:right w:w="108" w:type="dxa"/>
          </w:tblCellMar>
        </w:tblPrEx>
        <w:trPr>
          <w:trHeight w:val="285"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b/>
                <w:bCs/>
                <w:color w:val="auto"/>
                <w:sz w:val="20"/>
                <w:szCs w:val="20"/>
                <w:highlight w:val="none"/>
              </w:rPr>
            </w:pPr>
            <w:r>
              <w:rPr>
                <w:rStyle w:val="14"/>
                <w:rFonts w:hint="default"/>
                <w:color w:val="auto"/>
                <w:highlight w:val="none"/>
                <w:lang w:bidi="ar"/>
              </w:rPr>
              <w:t>A</w:t>
            </w:r>
          </w:p>
        </w:tc>
        <w:tc>
          <w:tcPr>
            <w:tcW w:w="695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宋体"/>
                <w:b/>
                <w:bCs/>
                <w:color w:val="auto"/>
                <w:sz w:val="20"/>
                <w:szCs w:val="20"/>
                <w:highlight w:val="none"/>
              </w:rPr>
            </w:pPr>
            <w:r>
              <w:rPr>
                <w:rStyle w:val="14"/>
                <w:rFonts w:hint="default"/>
                <w:color w:val="auto"/>
                <w:highlight w:val="none"/>
                <w:lang w:bidi="ar"/>
              </w:rPr>
              <w:t>水平、垂直区子系统</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cs="宋体"/>
                <w:b/>
                <w:bCs/>
                <w:color w:val="auto"/>
                <w:sz w:val="20"/>
                <w:szCs w:val="20"/>
                <w:highlight w:val="none"/>
              </w:rPr>
            </w:pPr>
          </w:p>
        </w:tc>
      </w:tr>
      <w:tr>
        <w:tblPrEx>
          <w:tblCellMar>
            <w:top w:w="0" w:type="dxa"/>
            <w:left w:w="108" w:type="dxa"/>
            <w:bottom w:w="0" w:type="dxa"/>
            <w:right w:w="108" w:type="dxa"/>
          </w:tblCellMar>
        </w:tblPrEx>
        <w:trPr>
          <w:trHeight w:val="480"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1</w:t>
            </w:r>
          </w:p>
        </w:tc>
        <w:tc>
          <w:tcPr>
            <w:tcW w:w="34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6芯单模室外光缆</w:t>
            </w:r>
          </w:p>
        </w:tc>
        <w:tc>
          <w:tcPr>
            <w:tcW w:w="8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米</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9932</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5.8</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57605.6</w:t>
            </w:r>
          </w:p>
        </w:tc>
      </w:tr>
      <w:tr>
        <w:tblPrEx>
          <w:tblCellMar>
            <w:top w:w="0" w:type="dxa"/>
            <w:left w:w="108" w:type="dxa"/>
            <w:bottom w:w="0" w:type="dxa"/>
            <w:right w:w="108" w:type="dxa"/>
          </w:tblCellMar>
        </w:tblPrEx>
        <w:trPr>
          <w:trHeight w:val="720"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2</w:t>
            </w:r>
          </w:p>
        </w:tc>
        <w:tc>
          <w:tcPr>
            <w:tcW w:w="34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6类4对室外阻水UTP电缆</w:t>
            </w:r>
          </w:p>
        </w:tc>
        <w:tc>
          <w:tcPr>
            <w:tcW w:w="8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米</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22833</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5.8</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132431.4</w:t>
            </w:r>
          </w:p>
        </w:tc>
      </w:tr>
      <w:tr>
        <w:tblPrEx>
          <w:tblCellMar>
            <w:top w:w="0" w:type="dxa"/>
            <w:left w:w="108" w:type="dxa"/>
            <w:bottom w:w="0" w:type="dxa"/>
            <w:right w:w="108" w:type="dxa"/>
          </w:tblCellMar>
        </w:tblPrEx>
        <w:trPr>
          <w:trHeight w:val="285"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3</w:t>
            </w:r>
          </w:p>
        </w:tc>
        <w:tc>
          <w:tcPr>
            <w:tcW w:w="34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电源线</w:t>
            </w:r>
          </w:p>
        </w:tc>
        <w:tc>
          <w:tcPr>
            <w:tcW w:w="8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米</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484</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58</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28072</w:t>
            </w:r>
          </w:p>
        </w:tc>
      </w:tr>
      <w:tr>
        <w:tblPrEx>
          <w:tblCellMar>
            <w:top w:w="0" w:type="dxa"/>
            <w:left w:w="108" w:type="dxa"/>
            <w:bottom w:w="0" w:type="dxa"/>
            <w:right w:w="108" w:type="dxa"/>
          </w:tblCellMar>
        </w:tblPrEx>
        <w:trPr>
          <w:trHeight w:val="285"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4</w:t>
            </w:r>
          </w:p>
        </w:tc>
        <w:tc>
          <w:tcPr>
            <w:tcW w:w="34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电源线</w:t>
            </w:r>
          </w:p>
        </w:tc>
        <w:tc>
          <w:tcPr>
            <w:tcW w:w="8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米</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2"/>
                <w:szCs w:val="22"/>
                <w:highlight w:val="none"/>
              </w:rPr>
            </w:pPr>
            <w:r>
              <w:rPr>
                <w:rFonts w:hint="eastAsia" w:ascii="宋体" w:hAnsi="宋体" w:cs="宋体"/>
                <w:color w:val="auto"/>
                <w:kern w:val="0"/>
                <w:sz w:val="22"/>
                <w:szCs w:val="22"/>
                <w:highlight w:val="none"/>
                <w:lang w:bidi="ar"/>
              </w:rPr>
              <w:t>10504</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12</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126048</w:t>
            </w:r>
          </w:p>
        </w:tc>
      </w:tr>
      <w:tr>
        <w:tblPrEx>
          <w:tblCellMar>
            <w:top w:w="0" w:type="dxa"/>
            <w:left w:w="108" w:type="dxa"/>
            <w:bottom w:w="0" w:type="dxa"/>
            <w:right w:w="108" w:type="dxa"/>
          </w:tblCellMar>
        </w:tblPrEx>
        <w:trPr>
          <w:trHeight w:val="285"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5</w:t>
            </w:r>
          </w:p>
        </w:tc>
        <w:tc>
          <w:tcPr>
            <w:tcW w:w="34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电源线</w:t>
            </w:r>
          </w:p>
        </w:tc>
        <w:tc>
          <w:tcPr>
            <w:tcW w:w="8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米</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2"/>
                <w:szCs w:val="22"/>
                <w:highlight w:val="none"/>
              </w:rPr>
            </w:pPr>
            <w:r>
              <w:rPr>
                <w:rFonts w:hint="eastAsia" w:ascii="宋体" w:hAnsi="宋体" w:cs="宋体"/>
                <w:color w:val="auto"/>
                <w:kern w:val="0"/>
                <w:sz w:val="22"/>
                <w:szCs w:val="22"/>
                <w:highlight w:val="none"/>
                <w:lang w:bidi="ar"/>
              </w:rPr>
              <w:t>3360</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7.3</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24528</w:t>
            </w:r>
          </w:p>
        </w:tc>
      </w:tr>
      <w:tr>
        <w:tblPrEx>
          <w:tblCellMar>
            <w:top w:w="0" w:type="dxa"/>
            <w:left w:w="108" w:type="dxa"/>
            <w:bottom w:w="0" w:type="dxa"/>
            <w:right w:w="108" w:type="dxa"/>
          </w:tblCellMar>
        </w:tblPrEx>
        <w:trPr>
          <w:trHeight w:val="285"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b/>
                <w:bCs/>
                <w:color w:val="auto"/>
                <w:sz w:val="20"/>
                <w:szCs w:val="20"/>
                <w:highlight w:val="none"/>
              </w:rPr>
            </w:pPr>
            <w:r>
              <w:rPr>
                <w:rStyle w:val="14"/>
                <w:rFonts w:hint="default"/>
                <w:color w:val="auto"/>
                <w:highlight w:val="none"/>
                <w:lang w:bidi="ar"/>
              </w:rPr>
              <w:t>B</w:t>
            </w:r>
          </w:p>
        </w:tc>
        <w:tc>
          <w:tcPr>
            <w:tcW w:w="695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宋体"/>
                <w:b/>
                <w:bCs/>
                <w:color w:val="auto"/>
                <w:sz w:val="20"/>
                <w:szCs w:val="20"/>
                <w:highlight w:val="none"/>
              </w:rPr>
            </w:pPr>
            <w:r>
              <w:rPr>
                <w:rStyle w:val="14"/>
                <w:rFonts w:hint="default"/>
                <w:color w:val="auto"/>
                <w:highlight w:val="none"/>
                <w:lang w:bidi="ar"/>
              </w:rPr>
              <w:t>管理区子系统</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cs="宋体"/>
                <w:color w:val="auto"/>
                <w:sz w:val="20"/>
                <w:szCs w:val="20"/>
                <w:highlight w:val="none"/>
              </w:rPr>
            </w:pPr>
          </w:p>
        </w:tc>
      </w:tr>
      <w:tr>
        <w:tblPrEx>
          <w:tblCellMar>
            <w:top w:w="0" w:type="dxa"/>
            <w:left w:w="108" w:type="dxa"/>
            <w:bottom w:w="0" w:type="dxa"/>
            <w:right w:w="108" w:type="dxa"/>
          </w:tblCellMar>
        </w:tblPrEx>
        <w:trPr>
          <w:trHeight w:val="285"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1</w:t>
            </w:r>
          </w:p>
        </w:tc>
        <w:tc>
          <w:tcPr>
            <w:tcW w:w="34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光缆终端盒</w:t>
            </w:r>
          </w:p>
        </w:tc>
        <w:tc>
          <w:tcPr>
            <w:tcW w:w="8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个</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32</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55</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1760</w:t>
            </w:r>
          </w:p>
        </w:tc>
      </w:tr>
      <w:tr>
        <w:tblPrEx>
          <w:tblCellMar>
            <w:top w:w="0" w:type="dxa"/>
            <w:left w:w="108" w:type="dxa"/>
            <w:bottom w:w="0" w:type="dxa"/>
            <w:right w:w="108" w:type="dxa"/>
          </w:tblCellMar>
        </w:tblPrEx>
        <w:trPr>
          <w:trHeight w:val="285"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2</w:t>
            </w:r>
          </w:p>
        </w:tc>
        <w:tc>
          <w:tcPr>
            <w:tcW w:w="34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光纤适配器</w:t>
            </w:r>
          </w:p>
        </w:tc>
        <w:tc>
          <w:tcPr>
            <w:tcW w:w="8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个</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180</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6</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1080</w:t>
            </w:r>
          </w:p>
        </w:tc>
      </w:tr>
      <w:tr>
        <w:tblPrEx>
          <w:tblCellMar>
            <w:top w:w="0" w:type="dxa"/>
            <w:left w:w="108" w:type="dxa"/>
            <w:bottom w:w="0" w:type="dxa"/>
            <w:right w:w="108" w:type="dxa"/>
          </w:tblCellMar>
        </w:tblPrEx>
        <w:trPr>
          <w:trHeight w:val="285"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3</w:t>
            </w:r>
          </w:p>
        </w:tc>
        <w:tc>
          <w:tcPr>
            <w:tcW w:w="34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光纤尾纤</w:t>
            </w:r>
          </w:p>
        </w:tc>
        <w:tc>
          <w:tcPr>
            <w:tcW w:w="8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根</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180</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12</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2160</w:t>
            </w:r>
          </w:p>
        </w:tc>
      </w:tr>
      <w:tr>
        <w:tblPrEx>
          <w:tblCellMar>
            <w:top w:w="0" w:type="dxa"/>
            <w:left w:w="108" w:type="dxa"/>
            <w:bottom w:w="0" w:type="dxa"/>
            <w:right w:w="108" w:type="dxa"/>
          </w:tblCellMar>
        </w:tblPrEx>
        <w:trPr>
          <w:trHeight w:val="285"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4</w:t>
            </w:r>
          </w:p>
        </w:tc>
        <w:tc>
          <w:tcPr>
            <w:tcW w:w="34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光纤熔接</w:t>
            </w:r>
          </w:p>
        </w:tc>
        <w:tc>
          <w:tcPr>
            <w:tcW w:w="8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芯</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180</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62</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11160</w:t>
            </w:r>
          </w:p>
        </w:tc>
      </w:tr>
      <w:tr>
        <w:tblPrEx>
          <w:tblCellMar>
            <w:top w:w="0" w:type="dxa"/>
            <w:left w:w="108" w:type="dxa"/>
            <w:bottom w:w="0" w:type="dxa"/>
            <w:right w:w="108" w:type="dxa"/>
          </w:tblCellMar>
        </w:tblPrEx>
        <w:trPr>
          <w:trHeight w:val="480"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5</w:t>
            </w:r>
          </w:p>
        </w:tc>
        <w:tc>
          <w:tcPr>
            <w:tcW w:w="34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双芯单模光纤跳线</w:t>
            </w:r>
          </w:p>
        </w:tc>
        <w:tc>
          <w:tcPr>
            <w:tcW w:w="8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根</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100</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53</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5300</w:t>
            </w:r>
          </w:p>
        </w:tc>
      </w:tr>
      <w:tr>
        <w:tblPrEx>
          <w:tblCellMar>
            <w:top w:w="0" w:type="dxa"/>
            <w:left w:w="108" w:type="dxa"/>
            <w:bottom w:w="0" w:type="dxa"/>
            <w:right w:w="108" w:type="dxa"/>
          </w:tblCellMar>
        </w:tblPrEx>
        <w:trPr>
          <w:trHeight w:val="480"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6</w:t>
            </w:r>
          </w:p>
        </w:tc>
        <w:tc>
          <w:tcPr>
            <w:tcW w:w="34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15米HDMI视频线</w:t>
            </w:r>
          </w:p>
        </w:tc>
        <w:tc>
          <w:tcPr>
            <w:tcW w:w="8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条</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14</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325</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4550</w:t>
            </w:r>
          </w:p>
        </w:tc>
      </w:tr>
      <w:tr>
        <w:tblPrEx>
          <w:tblCellMar>
            <w:top w:w="0" w:type="dxa"/>
            <w:left w:w="108" w:type="dxa"/>
            <w:bottom w:w="0" w:type="dxa"/>
            <w:right w:w="108" w:type="dxa"/>
          </w:tblCellMar>
        </w:tblPrEx>
        <w:trPr>
          <w:trHeight w:val="480"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7</w:t>
            </w:r>
          </w:p>
        </w:tc>
        <w:tc>
          <w:tcPr>
            <w:tcW w:w="34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拼接屏前维护支架</w:t>
            </w:r>
          </w:p>
        </w:tc>
        <w:tc>
          <w:tcPr>
            <w:tcW w:w="8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台</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14</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1220</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17080</w:t>
            </w:r>
          </w:p>
        </w:tc>
      </w:tr>
      <w:tr>
        <w:tblPrEx>
          <w:tblCellMar>
            <w:top w:w="0" w:type="dxa"/>
            <w:left w:w="108" w:type="dxa"/>
            <w:bottom w:w="0" w:type="dxa"/>
            <w:right w:w="108" w:type="dxa"/>
          </w:tblCellMar>
        </w:tblPrEx>
        <w:trPr>
          <w:trHeight w:val="480"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8</w:t>
            </w:r>
          </w:p>
        </w:tc>
        <w:tc>
          <w:tcPr>
            <w:tcW w:w="34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LED大屏屏体结构</w:t>
            </w:r>
          </w:p>
        </w:tc>
        <w:tc>
          <w:tcPr>
            <w:tcW w:w="8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平方米</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59.5</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2500</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148750</w:t>
            </w:r>
          </w:p>
        </w:tc>
      </w:tr>
      <w:tr>
        <w:tblPrEx>
          <w:tblCellMar>
            <w:top w:w="0" w:type="dxa"/>
            <w:left w:w="108" w:type="dxa"/>
            <w:bottom w:w="0" w:type="dxa"/>
            <w:right w:w="108" w:type="dxa"/>
          </w:tblCellMar>
        </w:tblPrEx>
        <w:trPr>
          <w:trHeight w:val="480"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9</w:t>
            </w:r>
          </w:p>
        </w:tc>
        <w:tc>
          <w:tcPr>
            <w:tcW w:w="34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LED大屏外框结构</w:t>
            </w:r>
          </w:p>
        </w:tc>
        <w:tc>
          <w:tcPr>
            <w:tcW w:w="8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平方米</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59.5</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515</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30642.5</w:t>
            </w:r>
          </w:p>
        </w:tc>
      </w:tr>
      <w:tr>
        <w:tblPrEx>
          <w:tblCellMar>
            <w:top w:w="0" w:type="dxa"/>
            <w:left w:w="108" w:type="dxa"/>
            <w:bottom w:w="0" w:type="dxa"/>
            <w:right w:w="108" w:type="dxa"/>
          </w:tblCellMar>
        </w:tblPrEx>
        <w:trPr>
          <w:trHeight w:val="480"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10</w:t>
            </w:r>
          </w:p>
        </w:tc>
        <w:tc>
          <w:tcPr>
            <w:tcW w:w="34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LED大屏配电柜</w:t>
            </w:r>
          </w:p>
        </w:tc>
        <w:tc>
          <w:tcPr>
            <w:tcW w:w="8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台</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4</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5880</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23520</w:t>
            </w:r>
          </w:p>
        </w:tc>
      </w:tr>
      <w:tr>
        <w:tblPrEx>
          <w:tblCellMar>
            <w:top w:w="0" w:type="dxa"/>
            <w:left w:w="108" w:type="dxa"/>
            <w:bottom w:w="0" w:type="dxa"/>
            <w:right w:w="108" w:type="dxa"/>
          </w:tblCellMar>
        </w:tblPrEx>
        <w:trPr>
          <w:trHeight w:val="480"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11</w:t>
            </w:r>
          </w:p>
        </w:tc>
        <w:tc>
          <w:tcPr>
            <w:tcW w:w="34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8口POE交换机</w:t>
            </w:r>
          </w:p>
        </w:tc>
        <w:tc>
          <w:tcPr>
            <w:tcW w:w="8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台</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53</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3820</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202460</w:t>
            </w:r>
          </w:p>
        </w:tc>
      </w:tr>
      <w:tr>
        <w:tblPrEx>
          <w:tblCellMar>
            <w:top w:w="0" w:type="dxa"/>
            <w:left w:w="108" w:type="dxa"/>
            <w:bottom w:w="0" w:type="dxa"/>
            <w:right w:w="108" w:type="dxa"/>
          </w:tblCellMar>
        </w:tblPrEx>
        <w:trPr>
          <w:trHeight w:val="285"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b/>
                <w:bCs/>
                <w:color w:val="auto"/>
                <w:sz w:val="20"/>
                <w:szCs w:val="20"/>
                <w:highlight w:val="none"/>
              </w:rPr>
            </w:pPr>
            <w:r>
              <w:rPr>
                <w:rStyle w:val="14"/>
                <w:rFonts w:hint="default"/>
                <w:color w:val="auto"/>
                <w:highlight w:val="none"/>
                <w:lang w:bidi="ar"/>
              </w:rPr>
              <w:t>C</w:t>
            </w:r>
          </w:p>
        </w:tc>
        <w:tc>
          <w:tcPr>
            <w:tcW w:w="695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宋体"/>
                <w:b/>
                <w:bCs/>
                <w:color w:val="auto"/>
                <w:sz w:val="20"/>
                <w:szCs w:val="20"/>
                <w:highlight w:val="none"/>
              </w:rPr>
            </w:pPr>
            <w:r>
              <w:rPr>
                <w:rStyle w:val="14"/>
                <w:rFonts w:hint="default"/>
                <w:color w:val="auto"/>
                <w:highlight w:val="none"/>
                <w:lang w:bidi="ar"/>
              </w:rPr>
              <w:t>设备间子系统</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cs="宋体"/>
                <w:color w:val="auto"/>
                <w:sz w:val="20"/>
                <w:szCs w:val="20"/>
                <w:highlight w:val="none"/>
              </w:rPr>
            </w:pPr>
          </w:p>
        </w:tc>
      </w:tr>
      <w:tr>
        <w:tblPrEx>
          <w:tblCellMar>
            <w:top w:w="0" w:type="dxa"/>
            <w:left w:w="108" w:type="dxa"/>
            <w:bottom w:w="0" w:type="dxa"/>
            <w:right w:w="108" w:type="dxa"/>
          </w:tblCellMar>
        </w:tblPrEx>
        <w:trPr>
          <w:trHeight w:val="480"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1</w:t>
            </w:r>
          </w:p>
        </w:tc>
        <w:tc>
          <w:tcPr>
            <w:tcW w:w="34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48口光纤ODF架</w:t>
            </w:r>
          </w:p>
        </w:tc>
        <w:tc>
          <w:tcPr>
            <w:tcW w:w="8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个</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4</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263.8</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1055.2</w:t>
            </w:r>
          </w:p>
        </w:tc>
      </w:tr>
      <w:tr>
        <w:tblPrEx>
          <w:tblCellMar>
            <w:top w:w="0" w:type="dxa"/>
            <w:left w:w="108" w:type="dxa"/>
            <w:bottom w:w="0" w:type="dxa"/>
            <w:right w:w="108" w:type="dxa"/>
          </w:tblCellMar>
        </w:tblPrEx>
        <w:trPr>
          <w:trHeight w:val="480"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2</w:t>
            </w:r>
          </w:p>
        </w:tc>
        <w:tc>
          <w:tcPr>
            <w:tcW w:w="34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SC托盘套件（单模）</w:t>
            </w:r>
          </w:p>
        </w:tc>
        <w:tc>
          <w:tcPr>
            <w:tcW w:w="8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套</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16</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240</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3840</w:t>
            </w:r>
          </w:p>
        </w:tc>
      </w:tr>
      <w:tr>
        <w:tblPrEx>
          <w:tblCellMar>
            <w:top w:w="0" w:type="dxa"/>
            <w:left w:w="108" w:type="dxa"/>
            <w:bottom w:w="0" w:type="dxa"/>
            <w:right w:w="108" w:type="dxa"/>
          </w:tblCellMar>
        </w:tblPrEx>
        <w:trPr>
          <w:trHeight w:val="285"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3</w:t>
            </w:r>
          </w:p>
        </w:tc>
        <w:tc>
          <w:tcPr>
            <w:tcW w:w="34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光纤熔接</w:t>
            </w:r>
          </w:p>
        </w:tc>
        <w:tc>
          <w:tcPr>
            <w:tcW w:w="8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芯</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180</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12</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2160</w:t>
            </w:r>
          </w:p>
        </w:tc>
      </w:tr>
      <w:tr>
        <w:tblPrEx>
          <w:tblCellMar>
            <w:top w:w="0" w:type="dxa"/>
            <w:left w:w="108" w:type="dxa"/>
            <w:bottom w:w="0" w:type="dxa"/>
            <w:right w:w="108" w:type="dxa"/>
          </w:tblCellMar>
        </w:tblPrEx>
        <w:trPr>
          <w:trHeight w:val="480"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4</w:t>
            </w:r>
          </w:p>
        </w:tc>
        <w:tc>
          <w:tcPr>
            <w:tcW w:w="34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双芯单模光纤跳线</w:t>
            </w:r>
          </w:p>
        </w:tc>
        <w:tc>
          <w:tcPr>
            <w:tcW w:w="8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根</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32</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53</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1696</w:t>
            </w:r>
          </w:p>
        </w:tc>
      </w:tr>
      <w:tr>
        <w:tblPrEx>
          <w:tblCellMar>
            <w:top w:w="0" w:type="dxa"/>
            <w:left w:w="108" w:type="dxa"/>
            <w:bottom w:w="0" w:type="dxa"/>
            <w:right w:w="108" w:type="dxa"/>
          </w:tblCellMar>
        </w:tblPrEx>
        <w:trPr>
          <w:trHeight w:val="285"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5</w:t>
            </w:r>
          </w:p>
        </w:tc>
        <w:tc>
          <w:tcPr>
            <w:tcW w:w="34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汇聚交换机</w:t>
            </w:r>
          </w:p>
        </w:tc>
        <w:tc>
          <w:tcPr>
            <w:tcW w:w="8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台</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7</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14000</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98000</w:t>
            </w:r>
          </w:p>
        </w:tc>
      </w:tr>
      <w:tr>
        <w:tblPrEx>
          <w:tblCellMar>
            <w:top w:w="0" w:type="dxa"/>
            <w:left w:w="108" w:type="dxa"/>
            <w:bottom w:w="0" w:type="dxa"/>
            <w:right w:w="108" w:type="dxa"/>
          </w:tblCellMar>
        </w:tblPrEx>
        <w:trPr>
          <w:trHeight w:val="480"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6</w:t>
            </w:r>
          </w:p>
        </w:tc>
        <w:tc>
          <w:tcPr>
            <w:tcW w:w="34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UPS输入及输出线</w:t>
            </w:r>
          </w:p>
        </w:tc>
        <w:tc>
          <w:tcPr>
            <w:tcW w:w="8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米</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50</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cs="宋体"/>
                <w:color w:val="auto"/>
                <w:sz w:val="22"/>
                <w:szCs w:val="22"/>
                <w:highlight w:val="none"/>
              </w:rPr>
            </w:pPr>
            <w:r>
              <w:rPr>
                <w:rFonts w:hint="eastAsia" w:ascii="宋体" w:hAnsi="宋体" w:cs="宋体"/>
                <w:color w:val="auto"/>
                <w:kern w:val="0"/>
                <w:sz w:val="22"/>
                <w:szCs w:val="22"/>
                <w:highlight w:val="none"/>
                <w:lang w:bidi="ar"/>
              </w:rPr>
              <w:t>75</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3750</w:t>
            </w:r>
          </w:p>
        </w:tc>
      </w:tr>
      <w:tr>
        <w:tblPrEx>
          <w:tblCellMar>
            <w:top w:w="0" w:type="dxa"/>
            <w:left w:w="108" w:type="dxa"/>
            <w:bottom w:w="0" w:type="dxa"/>
            <w:right w:w="108" w:type="dxa"/>
          </w:tblCellMar>
        </w:tblPrEx>
        <w:trPr>
          <w:trHeight w:val="285"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7</w:t>
            </w:r>
          </w:p>
        </w:tc>
        <w:tc>
          <w:tcPr>
            <w:tcW w:w="34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UPS主机</w:t>
            </w:r>
          </w:p>
        </w:tc>
        <w:tc>
          <w:tcPr>
            <w:tcW w:w="8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台</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2</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cs="宋体"/>
                <w:color w:val="auto"/>
                <w:sz w:val="22"/>
                <w:szCs w:val="22"/>
                <w:highlight w:val="none"/>
              </w:rPr>
            </w:pPr>
            <w:r>
              <w:rPr>
                <w:rFonts w:hint="eastAsia" w:ascii="宋体" w:hAnsi="宋体" w:cs="宋体"/>
                <w:color w:val="auto"/>
                <w:kern w:val="0"/>
                <w:sz w:val="22"/>
                <w:szCs w:val="22"/>
                <w:highlight w:val="none"/>
                <w:lang w:bidi="ar"/>
              </w:rPr>
              <w:t>33800</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67600</w:t>
            </w:r>
          </w:p>
        </w:tc>
      </w:tr>
      <w:tr>
        <w:tblPrEx>
          <w:tblCellMar>
            <w:top w:w="0" w:type="dxa"/>
            <w:left w:w="108" w:type="dxa"/>
            <w:bottom w:w="0" w:type="dxa"/>
            <w:right w:w="108" w:type="dxa"/>
          </w:tblCellMar>
        </w:tblPrEx>
        <w:trPr>
          <w:trHeight w:val="285"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8</w:t>
            </w:r>
          </w:p>
        </w:tc>
        <w:tc>
          <w:tcPr>
            <w:tcW w:w="34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铅酸蓄电池</w:t>
            </w:r>
          </w:p>
        </w:tc>
        <w:tc>
          <w:tcPr>
            <w:tcW w:w="8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只</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80</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cs="宋体"/>
                <w:color w:val="auto"/>
                <w:sz w:val="22"/>
                <w:szCs w:val="22"/>
                <w:highlight w:val="none"/>
              </w:rPr>
            </w:pPr>
            <w:r>
              <w:rPr>
                <w:rFonts w:hint="eastAsia" w:ascii="宋体" w:hAnsi="宋体" w:cs="宋体"/>
                <w:color w:val="auto"/>
                <w:kern w:val="0"/>
                <w:sz w:val="22"/>
                <w:szCs w:val="22"/>
                <w:highlight w:val="none"/>
                <w:lang w:bidi="ar"/>
              </w:rPr>
              <w:t>1280</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102400</w:t>
            </w:r>
          </w:p>
        </w:tc>
      </w:tr>
      <w:tr>
        <w:tblPrEx>
          <w:tblCellMar>
            <w:top w:w="0" w:type="dxa"/>
            <w:left w:w="108" w:type="dxa"/>
            <w:bottom w:w="0" w:type="dxa"/>
            <w:right w:w="108" w:type="dxa"/>
          </w:tblCellMar>
        </w:tblPrEx>
        <w:trPr>
          <w:trHeight w:val="285"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9</w:t>
            </w:r>
          </w:p>
        </w:tc>
        <w:tc>
          <w:tcPr>
            <w:tcW w:w="34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电池箱</w:t>
            </w:r>
          </w:p>
        </w:tc>
        <w:tc>
          <w:tcPr>
            <w:tcW w:w="8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套</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4</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cs="宋体"/>
                <w:color w:val="auto"/>
                <w:sz w:val="22"/>
                <w:szCs w:val="22"/>
                <w:highlight w:val="none"/>
              </w:rPr>
            </w:pPr>
            <w:r>
              <w:rPr>
                <w:rFonts w:hint="eastAsia" w:ascii="宋体" w:hAnsi="宋体" w:cs="宋体"/>
                <w:color w:val="auto"/>
                <w:kern w:val="0"/>
                <w:sz w:val="22"/>
                <w:szCs w:val="22"/>
                <w:highlight w:val="none"/>
                <w:lang w:bidi="ar"/>
              </w:rPr>
              <w:t>1400</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5600</w:t>
            </w:r>
          </w:p>
        </w:tc>
      </w:tr>
      <w:tr>
        <w:tblPrEx>
          <w:tblCellMar>
            <w:top w:w="0" w:type="dxa"/>
            <w:left w:w="108" w:type="dxa"/>
            <w:bottom w:w="0" w:type="dxa"/>
            <w:right w:w="108" w:type="dxa"/>
          </w:tblCellMar>
        </w:tblPrEx>
        <w:trPr>
          <w:trHeight w:val="285"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10</w:t>
            </w:r>
          </w:p>
        </w:tc>
        <w:tc>
          <w:tcPr>
            <w:tcW w:w="34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UPS配电箱</w:t>
            </w:r>
          </w:p>
        </w:tc>
        <w:tc>
          <w:tcPr>
            <w:tcW w:w="8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台</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2</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cs="宋体"/>
                <w:color w:val="auto"/>
                <w:sz w:val="22"/>
                <w:szCs w:val="22"/>
                <w:highlight w:val="none"/>
              </w:rPr>
            </w:pPr>
            <w:r>
              <w:rPr>
                <w:rFonts w:hint="eastAsia" w:ascii="宋体" w:hAnsi="宋体" w:cs="宋体"/>
                <w:color w:val="auto"/>
                <w:kern w:val="0"/>
                <w:sz w:val="22"/>
                <w:szCs w:val="22"/>
                <w:highlight w:val="none"/>
                <w:lang w:bidi="ar"/>
              </w:rPr>
              <w:t>3850</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7700</w:t>
            </w:r>
          </w:p>
        </w:tc>
      </w:tr>
      <w:tr>
        <w:tblPrEx>
          <w:tblCellMar>
            <w:top w:w="0" w:type="dxa"/>
            <w:left w:w="108" w:type="dxa"/>
            <w:bottom w:w="0" w:type="dxa"/>
            <w:right w:w="108" w:type="dxa"/>
          </w:tblCellMar>
        </w:tblPrEx>
        <w:trPr>
          <w:trHeight w:val="285"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11</w:t>
            </w:r>
          </w:p>
        </w:tc>
        <w:tc>
          <w:tcPr>
            <w:tcW w:w="34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控制终端</w:t>
            </w:r>
          </w:p>
        </w:tc>
        <w:tc>
          <w:tcPr>
            <w:tcW w:w="8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台</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12</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4988</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59856</w:t>
            </w:r>
          </w:p>
        </w:tc>
      </w:tr>
      <w:tr>
        <w:tblPrEx>
          <w:tblCellMar>
            <w:top w:w="0" w:type="dxa"/>
            <w:left w:w="108" w:type="dxa"/>
            <w:bottom w:w="0" w:type="dxa"/>
            <w:right w:w="108" w:type="dxa"/>
          </w:tblCellMar>
        </w:tblPrEx>
        <w:trPr>
          <w:trHeight w:val="480"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12</w:t>
            </w:r>
          </w:p>
        </w:tc>
        <w:tc>
          <w:tcPr>
            <w:tcW w:w="34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42U网络机柜</w:t>
            </w:r>
          </w:p>
        </w:tc>
        <w:tc>
          <w:tcPr>
            <w:tcW w:w="8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个</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4</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3000</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12000</w:t>
            </w:r>
          </w:p>
        </w:tc>
      </w:tr>
      <w:tr>
        <w:tblPrEx>
          <w:tblCellMar>
            <w:top w:w="0" w:type="dxa"/>
            <w:left w:w="108" w:type="dxa"/>
            <w:bottom w:w="0" w:type="dxa"/>
            <w:right w:w="108" w:type="dxa"/>
          </w:tblCellMar>
        </w:tblPrEx>
        <w:trPr>
          <w:trHeight w:val="285"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b/>
                <w:bCs/>
                <w:color w:val="auto"/>
                <w:sz w:val="20"/>
                <w:szCs w:val="20"/>
                <w:highlight w:val="none"/>
              </w:rPr>
            </w:pPr>
            <w:r>
              <w:rPr>
                <w:rStyle w:val="14"/>
                <w:rFonts w:hint="default"/>
                <w:color w:val="auto"/>
                <w:highlight w:val="none"/>
                <w:lang w:bidi="ar"/>
              </w:rPr>
              <w:t>D</w:t>
            </w:r>
          </w:p>
        </w:tc>
        <w:tc>
          <w:tcPr>
            <w:tcW w:w="695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宋体"/>
                <w:b/>
                <w:bCs/>
                <w:color w:val="auto"/>
                <w:sz w:val="20"/>
                <w:szCs w:val="20"/>
                <w:highlight w:val="none"/>
              </w:rPr>
            </w:pPr>
            <w:r>
              <w:rPr>
                <w:rStyle w:val="14"/>
                <w:rFonts w:hint="default"/>
                <w:color w:val="auto"/>
                <w:highlight w:val="none"/>
                <w:lang w:bidi="ar"/>
              </w:rPr>
              <w:t>管材子系统</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cs="宋体"/>
                <w:color w:val="auto"/>
                <w:sz w:val="20"/>
                <w:szCs w:val="20"/>
                <w:highlight w:val="none"/>
              </w:rPr>
            </w:pPr>
          </w:p>
        </w:tc>
      </w:tr>
      <w:tr>
        <w:tblPrEx>
          <w:tblCellMar>
            <w:top w:w="0" w:type="dxa"/>
            <w:left w:w="108" w:type="dxa"/>
            <w:bottom w:w="0" w:type="dxa"/>
            <w:right w:w="108" w:type="dxa"/>
          </w:tblCellMar>
        </w:tblPrEx>
        <w:trPr>
          <w:trHeight w:val="285"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1</w:t>
            </w:r>
          </w:p>
        </w:tc>
        <w:tc>
          <w:tcPr>
            <w:tcW w:w="34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HDPE波纹管</w:t>
            </w:r>
          </w:p>
        </w:tc>
        <w:tc>
          <w:tcPr>
            <w:tcW w:w="8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米</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10284</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50</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514200</w:t>
            </w:r>
          </w:p>
        </w:tc>
      </w:tr>
      <w:tr>
        <w:tblPrEx>
          <w:tblCellMar>
            <w:top w:w="0" w:type="dxa"/>
            <w:left w:w="108" w:type="dxa"/>
            <w:bottom w:w="0" w:type="dxa"/>
            <w:right w:w="108" w:type="dxa"/>
          </w:tblCellMar>
        </w:tblPrEx>
        <w:trPr>
          <w:trHeight w:val="285"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2</w:t>
            </w:r>
          </w:p>
        </w:tc>
        <w:tc>
          <w:tcPr>
            <w:tcW w:w="34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PE管</w:t>
            </w:r>
          </w:p>
        </w:tc>
        <w:tc>
          <w:tcPr>
            <w:tcW w:w="8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米</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1700</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9.5</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16150</w:t>
            </w:r>
          </w:p>
        </w:tc>
      </w:tr>
      <w:tr>
        <w:tblPrEx>
          <w:tblCellMar>
            <w:top w:w="0" w:type="dxa"/>
            <w:left w:w="108" w:type="dxa"/>
            <w:bottom w:w="0" w:type="dxa"/>
            <w:right w:w="108" w:type="dxa"/>
          </w:tblCellMar>
        </w:tblPrEx>
        <w:trPr>
          <w:trHeight w:val="285"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3</w:t>
            </w:r>
          </w:p>
        </w:tc>
        <w:tc>
          <w:tcPr>
            <w:tcW w:w="34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弱电手孔井</w:t>
            </w:r>
          </w:p>
        </w:tc>
        <w:tc>
          <w:tcPr>
            <w:tcW w:w="8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套</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121</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320</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38720</w:t>
            </w:r>
          </w:p>
        </w:tc>
      </w:tr>
      <w:tr>
        <w:tblPrEx>
          <w:tblCellMar>
            <w:top w:w="0" w:type="dxa"/>
            <w:left w:w="108" w:type="dxa"/>
            <w:bottom w:w="0" w:type="dxa"/>
            <w:right w:w="108" w:type="dxa"/>
          </w:tblCellMar>
        </w:tblPrEx>
        <w:trPr>
          <w:trHeight w:val="285"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4</w:t>
            </w:r>
          </w:p>
        </w:tc>
        <w:tc>
          <w:tcPr>
            <w:tcW w:w="34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智能监控箱</w:t>
            </w:r>
          </w:p>
        </w:tc>
        <w:tc>
          <w:tcPr>
            <w:tcW w:w="8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套</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30</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3850</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115500</w:t>
            </w:r>
          </w:p>
        </w:tc>
      </w:tr>
      <w:tr>
        <w:tblPrEx>
          <w:tblCellMar>
            <w:top w:w="0" w:type="dxa"/>
            <w:left w:w="108" w:type="dxa"/>
            <w:bottom w:w="0" w:type="dxa"/>
            <w:right w:w="108" w:type="dxa"/>
          </w:tblCellMar>
        </w:tblPrEx>
        <w:trPr>
          <w:trHeight w:val="480"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5</w:t>
            </w:r>
          </w:p>
        </w:tc>
        <w:tc>
          <w:tcPr>
            <w:tcW w:w="34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智能监控箱运维平台</w:t>
            </w:r>
          </w:p>
        </w:tc>
        <w:tc>
          <w:tcPr>
            <w:tcW w:w="8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套</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4</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3560</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14240</w:t>
            </w:r>
          </w:p>
        </w:tc>
      </w:tr>
      <w:tr>
        <w:tblPrEx>
          <w:tblCellMar>
            <w:top w:w="0" w:type="dxa"/>
            <w:left w:w="108" w:type="dxa"/>
            <w:bottom w:w="0" w:type="dxa"/>
            <w:right w:w="108" w:type="dxa"/>
          </w:tblCellMar>
        </w:tblPrEx>
        <w:trPr>
          <w:trHeight w:val="285"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6</w:t>
            </w:r>
          </w:p>
        </w:tc>
        <w:tc>
          <w:tcPr>
            <w:tcW w:w="34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立杆</w:t>
            </w:r>
          </w:p>
        </w:tc>
        <w:tc>
          <w:tcPr>
            <w:tcW w:w="8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套</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65</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1380</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89700</w:t>
            </w:r>
          </w:p>
        </w:tc>
      </w:tr>
      <w:tr>
        <w:tblPrEx>
          <w:tblCellMar>
            <w:top w:w="0" w:type="dxa"/>
            <w:left w:w="108" w:type="dxa"/>
            <w:bottom w:w="0" w:type="dxa"/>
            <w:right w:w="108" w:type="dxa"/>
          </w:tblCellMar>
        </w:tblPrEx>
        <w:trPr>
          <w:trHeight w:val="480"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7</w:t>
            </w:r>
          </w:p>
        </w:tc>
        <w:tc>
          <w:tcPr>
            <w:tcW w:w="34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防静电活动地板</w:t>
            </w:r>
          </w:p>
        </w:tc>
        <w:tc>
          <w:tcPr>
            <w:tcW w:w="8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平方米</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35</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380</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13300</w:t>
            </w:r>
          </w:p>
        </w:tc>
      </w:tr>
      <w:tr>
        <w:tblPrEx>
          <w:tblCellMar>
            <w:top w:w="0" w:type="dxa"/>
            <w:left w:w="108" w:type="dxa"/>
            <w:bottom w:w="0" w:type="dxa"/>
            <w:right w:w="108" w:type="dxa"/>
          </w:tblCellMar>
        </w:tblPrEx>
        <w:trPr>
          <w:trHeight w:val="285"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8</w:t>
            </w:r>
          </w:p>
        </w:tc>
        <w:tc>
          <w:tcPr>
            <w:tcW w:w="34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围栏小门</w:t>
            </w:r>
          </w:p>
        </w:tc>
        <w:tc>
          <w:tcPr>
            <w:tcW w:w="8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平方米</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2.4</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1200</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2880</w:t>
            </w:r>
          </w:p>
        </w:tc>
      </w:tr>
      <w:tr>
        <w:tblPrEx>
          <w:tblCellMar>
            <w:top w:w="0" w:type="dxa"/>
            <w:left w:w="108" w:type="dxa"/>
            <w:bottom w:w="0" w:type="dxa"/>
            <w:right w:w="108" w:type="dxa"/>
          </w:tblCellMar>
        </w:tblPrEx>
        <w:trPr>
          <w:trHeight w:val="285"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9</w:t>
            </w:r>
          </w:p>
        </w:tc>
        <w:tc>
          <w:tcPr>
            <w:tcW w:w="34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后门小门</w:t>
            </w:r>
          </w:p>
        </w:tc>
        <w:tc>
          <w:tcPr>
            <w:tcW w:w="8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平方米</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1.76</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1625</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2860</w:t>
            </w:r>
          </w:p>
        </w:tc>
      </w:tr>
      <w:tr>
        <w:tblPrEx>
          <w:tblCellMar>
            <w:top w:w="0" w:type="dxa"/>
            <w:left w:w="108" w:type="dxa"/>
            <w:bottom w:w="0" w:type="dxa"/>
            <w:right w:w="108" w:type="dxa"/>
          </w:tblCellMar>
        </w:tblPrEx>
        <w:trPr>
          <w:trHeight w:val="285"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10</w:t>
            </w:r>
          </w:p>
        </w:tc>
        <w:tc>
          <w:tcPr>
            <w:tcW w:w="34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大门</w:t>
            </w:r>
          </w:p>
        </w:tc>
        <w:tc>
          <w:tcPr>
            <w:tcW w:w="8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米</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13.5</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1960</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26460</w:t>
            </w:r>
          </w:p>
        </w:tc>
      </w:tr>
      <w:tr>
        <w:tblPrEx>
          <w:tblCellMar>
            <w:top w:w="0" w:type="dxa"/>
            <w:left w:w="108" w:type="dxa"/>
            <w:bottom w:w="0" w:type="dxa"/>
            <w:right w:w="108" w:type="dxa"/>
          </w:tblCellMar>
        </w:tblPrEx>
        <w:trPr>
          <w:trHeight w:val="285"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cs="宋体"/>
                <w:b/>
                <w:bCs/>
                <w:color w:val="auto"/>
                <w:sz w:val="20"/>
                <w:szCs w:val="20"/>
                <w:highlight w:val="none"/>
              </w:rPr>
            </w:pPr>
          </w:p>
        </w:tc>
        <w:tc>
          <w:tcPr>
            <w:tcW w:w="695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b/>
                <w:bCs/>
                <w:color w:val="auto"/>
                <w:sz w:val="20"/>
                <w:szCs w:val="20"/>
                <w:highlight w:val="none"/>
              </w:rPr>
            </w:pPr>
            <w:r>
              <w:rPr>
                <w:rFonts w:hint="eastAsia" w:ascii="宋体" w:hAnsi="宋体" w:cs="宋体"/>
                <w:b/>
                <w:bCs/>
                <w:color w:val="auto"/>
                <w:kern w:val="0"/>
                <w:sz w:val="20"/>
                <w:szCs w:val="20"/>
                <w:highlight w:val="none"/>
                <w:lang w:bidi="ar"/>
              </w:rPr>
              <w:t>弱电上改下合计：</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cs="宋体"/>
                <w:b/>
                <w:bCs/>
                <w:color w:val="auto"/>
                <w:sz w:val="20"/>
                <w:szCs w:val="20"/>
                <w:highlight w:val="none"/>
              </w:rPr>
            </w:pPr>
            <w:r>
              <w:rPr>
                <w:rFonts w:hint="eastAsia" w:ascii="宋体" w:hAnsi="宋体" w:cs="宋体"/>
                <w:b/>
                <w:bCs/>
                <w:color w:val="auto"/>
                <w:kern w:val="0"/>
                <w:sz w:val="20"/>
                <w:szCs w:val="20"/>
                <w:highlight w:val="none"/>
                <w:lang w:bidi="ar"/>
              </w:rPr>
              <w:t>2016814.7</w:t>
            </w:r>
          </w:p>
        </w:tc>
      </w:tr>
      <w:tr>
        <w:tblPrEx>
          <w:tblCellMar>
            <w:top w:w="0" w:type="dxa"/>
            <w:left w:w="108" w:type="dxa"/>
            <w:bottom w:w="0" w:type="dxa"/>
            <w:right w:w="108" w:type="dxa"/>
          </w:tblCellMar>
        </w:tblPrEx>
        <w:trPr>
          <w:trHeight w:val="285" w:hRule="atLeast"/>
        </w:trPr>
        <w:tc>
          <w:tcPr>
            <w:tcW w:w="8960" w:type="dxa"/>
            <w:gridSpan w:val="6"/>
            <w:tcBorders>
              <w:top w:val="single" w:color="000000" w:sz="4" w:space="0"/>
              <w:left w:val="single" w:color="000000" w:sz="4" w:space="0"/>
              <w:bottom w:val="single" w:color="000000" w:sz="4" w:space="0"/>
              <w:right w:val="single" w:color="000000" w:sz="4" w:space="0"/>
            </w:tcBorders>
            <w:shd w:val="clear" w:color="auto" w:fill="FFFF00"/>
            <w:vAlign w:val="center"/>
          </w:tcPr>
          <w:p>
            <w:pPr>
              <w:widowControl/>
              <w:jc w:val="center"/>
              <w:textAlignment w:val="center"/>
              <w:rPr>
                <w:rFonts w:ascii="宋体" w:hAnsi="宋体" w:cs="宋体"/>
                <w:b/>
                <w:bCs/>
                <w:color w:val="auto"/>
                <w:sz w:val="20"/>
                <w:szCs w:val="20"/>
                <w:highlight w:val="none"/>
              </w:rPr>
            </w:pPr>
            <w:r>
              <w:rPr>
                <w:rFonts w:hint="eastAsia" w:ascii="宋体" w:hAnsi="宋体" w:cs="宋体"/>
                <w:b/>
                <w:bCs/>
                <w:color w:val="auto"/>
                <w:kern w:val="0"/>
                <w:sz w:val="20"/>
                <w:szCs w:val="20"/>
                <w:highlight w:val="none"/>
                <w:shd w:val="clear" w:fill="FFFF00"/>
                <w:lang w:eastAsia="zh-CN" w:bidi="ar"/>
              </w:rPr>
              <w:t>第二部分：</w:t>
            </w:r>
            <w:r>
              <w:rPr>
                <w:rFonts w:hint="eastAsia" w:ascii="宋体" w:hAnsi="宋体" w:cs="宋体"/>
                <w:b/>
                <w:bCs/>
                <w:color w:val="auto"/>
                <w:kern w:val="0"/>
                <w:sz w:val="20"/>
                <w:szCs w:val="20"/>
                <w:highlight w:val="none"/>
                <w:shd w:val="clear" w:fill="FFFF00"/>
                <w:lang w:bidi="ar"/>
              </w:rPr>
              <w:t>智能化工程</w:t>
            </w:r>
          </w:p>
        </w:tc>
      </w:tr>
      <w:tr>
        <w:tblPrEx>
          <w:tblCellMar>
            <w:top w:w="0" w:type="dxa"/>
            <w:left w:w="108" w:type="dxa"/>
            <w:bottom w:w="0" w:type="dxa"/>
            <w:right w:w="108" w:type="dxa"/>
          </w:tblCellMar>
        </w:tblPrEx>
        <w:trPr>
          <w:trHeight w:val="285" w:hRule="atLeast"/>
        </w:trPr>
        <w:tc>
          <w:tcPr>
            <w:tcW w:w="896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宋体"/>
                <w:b/>
                <w:bCs/>
                <w:color w:val="auto"/>
                <w:sz w:val="20"/>
                <w:szCs w:val="20"/>
                <w:highlight w:val="none"/>
              </w:rPr>
            </w:pPr>
            <w:r>
              <w:rPr>
                <w:rStyle w:val="14"/>
                <w:rFonts w:hint="default"/>
                <w:color w:val="auto"/>
                <w:highlight w:val="none"/>
                <w:lang w:bidi="ar"/>
              </w:rPr>
              <w:t>A：计算机网络系统</w:t>
            </w:r>
          </w:p>
        </w:tc>
      </w:tr>
      <w:tr>
        <w:tblPrEx>
          <w:tblCellMar>
            <w:top w:w="0" w:type="dxa"/>
            <w:left w:w="108" w:type="dxa"/>
            <w:bottom w:w="0" w:type="dxa"/>
            <w:right w:w="108" w:type="dxa"/>
          </w:tblCellMar>
        </w:tblPrEx>
        <w:trPr>
          <w:trHeight w:val="480"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1</w:t>
            </w:r>
          </w:p>
        </w:tc>
        <w:tc>
          <w:tcPr>
            <w:tcW w:w="34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智能网络管理中心一体机</w:t>
            </w:r>
          </w:p>
        </w:tc>
        <w:tc>
          <w:tcPr>
            <w:tcW w:w="8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台</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4</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22000</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88000</w:t>
            </w:r>
          </w:p>
        </w:tc>
      </w:tr>
      <w:tr>
        <w:tblPrEx>
          <w:tblCellMar>
            <w:top w:w="0" w:type="dxa"/>
            <w:left w:w="108" w:type="dxa"/>
            <w:bottom w:w="0" w:type="dxa"/>
            <w:right w:w="108" w:type="dxa"/>
          </w:tblCellMar>
        </w:tblPrEx>
        <w:trPr>
          <w:trHeight w:val="285"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2</w:t>
            </w:r>
          </w:p>
        </w:tc>
        <w:tc>
          <w:tcPr>
            <w:tcW w:w="34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室外无线AP</w:t>
            </w:r>
          </w:p>
        </w:tc>
        <w:tc>
          <w:tcPr>
            <w:tcW w:w="8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台</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40</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5800</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232000</w:t>
            </w:r>
          </w:p>
        </w:tc>
      </w:tr>
      <w:tr>
        <w:tblPrEx>
          <w:tblCellMar>
            <w:top w:w="0" w:type="dxa"/>
            <w:left w:w="108" w:type="dxa"/>
            <w:bottom w:w="0" w:type="dxa"/>
            <w:right w:w="108" w:type="dxa"/>
          </w:tblCellMar>
        </w:tblPrEx>
        <w:trPr>
          <w:trHeight w:val="90" w:hRule="atLeast"/>
        </w:trPr>
        <w:tc>
          <w:tcPr>
            <w:tcW w:w="896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宋体"/>
                <w:b/>
                <w:bCs/>
                <w:color w:val="auto"/>
                <w:sz w:val="20"/>
                <w:szCs w:val="20"/>
                <w:highlight w:val="none"/>
              </w:rPr>
            </w:pPr>
            <w:r>
              <w:rPr>
                <w:rStyle w:val="14"/>
                <w:rFonts w:hint="default"/>
                <w:color w:val="auto"/>
                <w:highlight w:val="none"/>
                <w:lang w:bidi="ar"/>
              </w:rPr>
              <w:t>B：视频监控系统</w:t>
            </w:r>
          </w:p>
        </w:tc>
      </w:tr>
      <w:tr>
        <w:tblPrEx>
          <w:tblCellMar>
            <w:top w:w="0" w:type="dxa"/>
            <w:left w:w="108" w:type="dxa"/>
            <w:bottom w:w="0" w:type="dxa"/>
            <w:right w:w="108" w:type="dxa"/>
          </w:tblCellMar>
        </w:tblPrEx>
        <w:trPr>
          <w:trHeight w:val="480"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2"/>
                <w:szCs w:val="22"/>
                <w:highlight w:val="none"/>
              </w:rPr>
            </w:pPr>
            <w:r>
              <w:rPr>
                <w:rFonts w:hint="eastAsia" w:ascii="宋体" w:hAnsi="宋体" w:cs="宋体"/>
                <w:color w:val="auto"/>
                <w:kern w:val="0"/>
                <w:sz w:val="22"/>
                <w:szCs w:val="22"/>
                <w:highlight w:val="none"/>
                <w:lang w:bidi="ar"/>
              </w:rPr>
              <w:t>1</w:t>
            </w:r>
          </w:p>
        </w:tc>
        <w:tc>
          <w:tcPr>
            <w:tcW w:w="34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600万全彩枪机</w:t>
            </w:r>
          </w:p>
        </w:tc>
        <w:tc>
          <w:tcPr>
            <w:tcW w:w="8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台</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163</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725</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118175</w:t>
            </w:r>
          </w:p>
        </w:tc>
      </w:tr>
      <w:tr>
        <w:tblPrEx>
          <w:tblCellMar>
            <w:top w:w="0" w:type="dxa"/>
            <w:left w:w="108" w:type="dxa"/>
            <w:bottom w:w="0" w:type="dxa"/>
            <w:right w:w="108" w:type="dxa"/>
          </w:tblCellMar>
        </w:tblPrEx>
        <w:trPr>
          <w:trHeight w:val="720"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2"/>
                <w:szCs w:val="22"/>
                <w:highlight w:val="none"/>
              </w:rPr>
            </w:pPr>
            <w:r>
              <w:rPr>
                <w:rFonts w:hint="eastAsia" w:ascii="宋体" w:hAnsi="宋体" w:cs="宋体"/>
                <w:color w:val="auto"/>
                <w:kern w:val="0"/>
                <w:sz w:val="22"/>
                <w:szCs w:val="22"/>
                <w:highlight w:val="none"/>
                <w:lang w:bidi="ar"/>
              </w:rPr>
              <w:t>2</w:t>
            </w:r>
          </w:p>
        </w:tc>
        <w:tc>
          <w:tcPr>
            <w:tcW w:w="34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400万32倍星光红外跟踪球</w:t>
            </w:r>
          </w:p>
        </w:tc>
        <w:tc>
          <w:tcPr>
            <w:tcW w:w="8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台</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29</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3980</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115420</w:t>
            </w:r>
          </w:p>
        </w:tc>
      </w:tr>
      <w:tr>
        <w:tblPrEx>
          <w:tblCellMar>
            <w:top w:w="0" w:type="dxa"/>
            <w:left w:w="108" w:type="dxa"/>
            <w:bottom w:w="0" w:type="dxa"/>
            <w:right w:w="108" w:type="dxa"/>
          </w:tblCellMar>
        </w:tblPrEx>
        <w:trPr>
          <w:trHeight w:val="480"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2"/>
                <w:szCs w:val="22"/>
                <w:highlight w:val="none"/>
              </w:rPr>
            </w:pPr>
            <w:r>
              <w:rPr>
                <w:rFonts w:hint="eastAsia" w:ascii="宋体" w:hAnsi="宋体" w:cs="宋体"/>
                <w:color w:val="auto"/>
                <w:kern w:val="0"/>
                <w:sz w:val="22"/>
                <w:szCs w:val="22"/>
                <w:highlight w:val="none"/>
                <w:lang w:bidi="ar"/>
              </w:rPr>
              <w:t>3</w:t>
            </w:r>
          </w:p>
        </w:tc>
        <w:tc>
          <w:tcPr>
            <w:tcW w:w="34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客流统计摄像机</w:t>
            </w:r>
          </w:p>
        </w:tc>
        <w:tc>
          <w:tcPr>
            <w:tcW w:w="8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台</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9</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2220</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19980</w:t>
            </w:r>
          </w:p>
        </w:tc>
      </w:tr>
      <w:tr>
        <w:tblPrEx>
          <w:tblCellMar>
            <w:top w:w="0" w:type="dxa"/>
            <w:left w:w="108" w:type="dxa"/>
            <w:bottom w:w="0" w:type="dxa"/>
            <w:right w:w="108" w:type="dxa"/>
          </w:tblCellMar>
        </w:tblPrEx>
        <w:trPr>
          <w:trHeight w:val="285"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2"/>
                <w:szCs w:val="22"/>
                <w:highlight w:val="none"/>
              </w:rPr>
            </w:pPr>
            <w:r>
              <w:rPr>
                <w:rFonts w:hint="eastAsia" w:ascii="宋体" w:hAnsi="宋体" w:cs="宋体"/>
                <w:color w:val="auto"/>
                <w:kern w:val="0"/>
                <w:sz w:val="22"/>
                <w:szCs w:val="22"/>
                <w:highlight w:val="none"/>
                <w:lang w:bidi="ar"/>
              </w:rPr>
              <w:t>4</w:t>
            </w:r>
          </w:p>
        </w:tc>
        <w:tc>
          <w:tcPr>
            <w:tcW w:w="34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硬盘录像机</w:t>
            </w:r>
          </w:p>
        </w:tc>
        <w:tc>
          <w:tcPr>
            <w:tcW w:w="8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台</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3</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27680</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83040</w:t>
            </w:r>
          </w:p>
        </w:tc>
      </w:tr>
      <w:tr>
        <w:tblPrEx>
          <w:tblCellMar>
            <w:top w:w="0" w:type="dxa"/>
            <w:left w:w="108" w:type="dxa"/>
            <w:bottom w:w="0" w:type="dxa"/>
            <w:right w:w="108" w:type="dxa"/>
          </w:tblCellMar>
        </w:tblPrEx>
        <w:trPr>
          <w:trHeight w:val="285"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2"/>
                <w:szCs w:val="22"/>
                <w:highlight w:val="none"/>
              </w:rPr>
            </w:pPr>
            <w:r>
              <w:rPr>
                <w:rFonts w:hint="eastAsia" w:ascii="宋体" w:hAnsi="宋体" w:cs="宋体"/>
                <w:color w:val="auto"/>
                <w:kern w:val="0"/>
                <w:sz w:val="22"/>
                <w:szCs w:val="22"/>
                <w:highlight w:val="none"/>
                <w:lang w:bidi="ar"/>
              </w:rPr>
              <w:t>5</w:t>
            </w:r>
          </w:p>
        </w:tc>
        <w:tc>
          <w:tcPr>
            <w:tcW w:w="34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硬盘录像机</w:t>
            </w:r>
          </w:p>
        </w:tc>
        <w:tc>
          <w:tcPr>
            <w:tcW w:w="8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台</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1</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18860</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18860</w:t>
            </w:r>
          </w:p>
        </w:tc>
      </w:tr>
      <w:tr>
        <w:tblPrEx>
          <w:tblCellMar>
            <w:top w:w="0" w:type="dxa"/>
            <w:left w:w="108" w:type="dxa"/>
            <w:bottom w:w="0" w:type="dxa"/>
            <w:right w:w="108" w:type="dxa"/>
          </w:tblCellMar>
        </w:tblPrEx>
        <w:trPr>
          <w:trHeight w:val="480"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2"/>
                <w:szCs w:val="22"/>
                <w:highlight w:val="none"/>
              </w:rPr>
            </w:pPr>
            <w:r>
              <w:rPr>
                <w:rFonts w:hint="eastAsia" w:ascii="宋体" w:hAnsi="宋体" w:cs="宋体"/>
                <w:color w:val="auto"/>
                <w:kern w:val="0"/>
                <w:sz w:val="22"/>
                <w:szCs w:val="22"/>
                <w:highlight w:val="none"/>
                <w:lang w:bidi="ar"/>
              </w:rPr>
              <w:t>6</w:t>
            </w:r>
          </w:p>
        </w:tc>
        <w:tc>
          <w:tcPr>
            <w:tcW w:w="34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55寸液晶拼接单元</w:t>
            </w:r>
          </w:p>
        </w:tc>
        <w:tc>
          <w:tcPr>
            <w:tcW w:w="8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台</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10</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7850</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78500</w:t>
            </w:r>
          </w:p>
        </w:tc>
      </w:tr>
      <w:tr>
        <w:tblPrEx>
          <w:tblCellMar>
            <w:top w:w="0" w:type="dxa"/>
            <w:left w:w="108" w:type="dxa"/>
            <w:bottom w:w="0" w:type="dxa"/>
            <w:right w:w="108" w:type="dxa"/>
          </w:tblCellMar>
        </w:tblPrEx>
        <w:trPr>
          <w:trHeight w:val="480"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2"/>
                <w:szCs w:val="22"/>
                <w:highlight w:val="none"/>
              </w:rPr>
            </w:pPr>
            <w:r>
              <w:rPr>
                <w:rFonts w:hint="eastAsia" w:ascii="宋体" w:hAnsi="宋体" w:cs="宋体"/>
                <w:color w:val="auto"/>
                <w:kern w:val="0"/>
                <w:sz w:val="22"/>
                <w:szCs w:val="22"/>
                <w:highlight w:val="none"/>
                <w:lang w:bidi="ar"/>
              </w:rPr>
              <w:t>7</w:t>
            </w:r>
          </w:p>
        </w:tc>
        <w:tc>
          <w:tcPr>
            <w:tcW w:w="34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42寸液晶拼接单元</w:t>
            </w:r>
          </w:p>
        </w:tc>
        <w:tc>
          <w:tcPr>
            <w:tcW w:w="8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台</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4</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7680</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30720</w:t>
            </w:r>
          </w:p>
        </w:tc>
      </w:tr>
      <w:tr>
        <w:tblPrEx>
          <w:tblCellMar>
            <w:top w:w="0" w:type="dxa"/>
            <w:left w:w="108" w:type="dxa"/>
            <w:bottom w:w="0" w:type="dxa"/>
            <w:right w:w="108" w:type="dxa"/>
          </w:tblCellMar>
        </w:tblPrEx>
        <w:trPr>
          <w:trHeight w:val="285"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2"/>
                <w:szCs w:val="22"/>
                <w:highlight w:val="none"/>
              </w:rPr>
            </w:pPr>
            <w:r>
              <w:rPr>
                <w:rFonts w:hint="eastAsia" w:ascii="宋体" w:hAnsi="宋体" w:cs="宋体"/>
                <w:color w:val="auto"/>
                <w:kern w:val="0"/>
                <w:sz w:val="22"/>
                <w:szCs w:val="22"/>
                <w:highlight w:val="none"/>
                <w:lang w:bidi="ar"/>
              </w:rPr>
              <w:t>8</w:t>
            </w:r>
          </w:p>
        </w:tc>
        <w:tc>
          <w:tcPr>
            <w:tcW w:w="34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监视器</w:t>
            </w:r>
          </w:p>
        </w:tc>
        <w:tc>
          <w:tcPr>
            <w:tcW w:w="8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台</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2</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4980</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9960</w:t>
            </w:r>
          </w:p>
        </w:tc>
      </w:tr>
      <w:tr>
        <w:tblPrEx>
          <w:tblCellMar>
            <w:top w:w="0" w:type="dxa"/>
            <w:left w:w="108" w:type="dxa"/>
            <w:bottom w:w="0" w:type="dxa"/>
            <w:right w:w="108" w:type="dxa"/>
          </w:tblCellMar>
        </w:tblPrEx>
        <w:trPr>
          <w:trHeight w:val="285"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2"/>
                <w:szCs w:val="22"/>
                <w:highlight w:val="none"/>
              </w:rPr>
            </w:pPr>
            <w:r>
              <w:rPr>
                <w:rFonts w:hint="eastAsia" w:ascii="宋体" w:hAnsi="宋体" w:cs="宋体"/>
                <w:color w:val="auto"/>
                <w:kern w:val="0"/>
                <w:sz w:val="22"/>
                <w:szCs w:val="22"/>
                <w:highlight w:val="none"/>
                <w:lang w:bidi="ar"/>
              </w:rPr>
              <w:t>9</w:t>
            </w:r>
          </w:p>
        </w:tc>
        <w:tc>
          <w:tcPr>
            <w:tcW w:w="34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解码器</w:t>
            </w:r>
          </w:p>
        </w:tc>
        <w:tc>
          <w:tcPr>
            <w:tcW w:w="8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台</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3</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22500</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67500</w:t>
            </w:r>
          </w:p>
        </w:tc>
      </w:tr>
      <w:tr>
        <w:tblPrEx>
          <w:tblCellMar>
            <w:top w:w="0" w:type="dxa"/>
            <w:left w:w="108" w:type="dxa"/>
            <w:bottom w:w="0" w:type="dxa"/>
            <w:right w:w="108" w:type="dxa"/>
          </w:tblCellMar>
        </w:tblPrEx>
        <w:trPr>
          <w:trHeight w:val="285"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2"/>
                <w:szCs w:val="22"/>
                <w:highlight w:val="none"/>
              </w:rPr>
            </w:pPr>
            <w:r>
              <w:rPr>
                <w:rFonts w:hint="eastAsia" w:ascii="宋体" w:hAnsi="宋体" w:cs="宋体"/>
                <w:color w:val="auto"/>
                <w:kern w:val="0"/>
                <w:sz w:val="22"/>
                <w:szCs w:val="22"/>
                <w:highlight w:val="none"/>
                <w:lang w:bidi="ar"/>
              </w:rPr>
              <w:t>10</w:t>
            </w:r>
          </w:p>
        </w:tc>
        <w:tc>
          <w:tcPr>
            <w:tcW w:w="34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服务器</w:t>
            </w:r>
          </w:p>
        </w:tc>
        <w:tc>
          <w:tcPr>
            <w:tcW w:w="8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台</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1</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38800</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38800</w:t>
            </w:r>
          </w:p>
        </w:tc>
      </w:tr>
      <w:tr>
        <w:tblPrEx>
          <w:tblCellMar>
            <w:top w:w="0" w:type="dxa"/>
            <w:left w:w="108" w:type="dxa"/>
            <w:bottom w:w="0" w:type="dxa"/>
            <w:right w:w="108" w:type="dxa"/>
          </w:tblCellMar>
        </w:tblPrEx>
        <w:trPr>
          <w:trHeight w:val="480"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2"/>
                <w:szCs w:val="22"/>
                <w:highlight w:val="none"/>
              </w:rPr>
            </w:pPr>
            <w:r>
              <w:rPr>
                <w:rFonts w:hint="eastAsia" w:ascii="宋体" w:hAnsi="宋体" w:cs="宋体"/>
                <w:color w:val="auto"/>
                <w:kern w:val="0"/>
                <w:sz w:val="22"/>
                <w:szCs w:val="22"/>
                <w:highlight w:val="none"/>
                <w:lang w:bidi="ar"/>
              </w:rPr>
              <w:t>11</w:t>
            </w:r>
          </w:p>
        </w:tc>
        <w:tc>
          <w:tcPr>
            <w:tcW w:w="34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中心管理软件</w:t>
            </w:r>
          </w:p>
        </w:tc>
        <w:tc>
          <w:tcPr>
            <w:tcW w:w="8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套</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1</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28800</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28800</w:t>
            </w:r>
          </w:p>
        </w:tc>
      </w:tr>
      <w:tr>
        <w:tblPrEx>
          <w:tblCellMar>
            <w:top w:w="0" w:type="dxa"/>
            <w:left w:w="108" w:type="dxa"/>
            <w:bottom w:w="0" w:type="dxa"/>
            <w:right w:w="108" w:type="dxa"/>
          </w:tblCellMar>
        </w:tblPrEx>
        <w:trPr>
          <w:trHeight w:val="285" w:hRule="atLeast"/>
        </w:trPr>
        <w:tc>
          <w:tcPr>
            <w:tcW w:w="896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宋体"/>
                <w:b/>
                <w:bCs/>
                <w:color w:val="auto"/>
                <w:sz w:val="20"/>
                <w:szCs w:val="20"/>
                <w:highlight w:val="none"/>
              </w:rPr>
            </w:pPr>
            <w:r>
              <w:rPr>
                <w:rStyle w:val="14"/>
                <w:rFonts w:hint="default"/>
                <w:color w:val="auto"/>
                <w:highlight w:val="none"/>
                <w:lang w:bidi="ar"/>
              </w:rPr>
              <w:t>C：公共广播系统</w:t>
            </w:r>
          </w:p>
        </w:tc>
      </w:tr>
      <w:tr>
        <w:tblPrEx>
          <w:tblCellMar>
            <w:top w:w="0" w:type="dxa"/>
            <w:left w:w="108" w:type="dxa"/>
            <w:bottom w:w="0" w:type="dxa"/>
            <w:right w:w="108" w:type="dxa"/>
          </w:tblCellMar>
        </w:tblPrEx>
        <w:trPr>
          <w:trHeight w:val="90"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1</w:t>
            </w:r>
          </w:p>
        </w:tc>
        <w:tc>
          <w:tcPr>
            <w:tcW w:w="34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IP网络广播服务器</w:t>
            </w:r>
          </w:p>
        </w:tc>
        <w:tc>
          <w:tcPr>
            <w:tcW w:w="8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套</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3</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18600</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55800</w:t>
            </w:r>
          </w:p>
        </w:tc>
      </w:tr>
      <w:tr>
        <w:tblPrEx>
          <w:tblCellMar>
            <w:top w:w="0" w:type="dxa"/>
            <w:left w:w="108" w:type="dxa"/>
            <w:bottom w:w="0" w:type="dxa"/>
            <w:right w:w="108" w:type="dxa"/>
          </w:tblCellMar>
        </w:tblPrEx>
        <w:trPr>
          <w:trHeight w:val="480"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2</w:t>
            </w:r>
          </w:p>
        </w:tc>
        <w:tc>
          <w:tcPr>
            <w:tcW w:w="34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网络广播系统软件</w:t>
            </w:r>
          </w:p>
        </w:tc>
        <w:tc>
          <w:tcPr>
            <w:tcW w:w="8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套</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3</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13200</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39600</w:t>
            </w:r>
          </w:p>
        </w:tc>
      </w:tr>
      <w:tr>
        <w:tblPrEx>
          <w:tblCellMar>
            <w:top w:w="0" w:type="dxa"/>
            <w:left w:w="108" w:type="dxa"/>
            <w:bottom w:w="0" w:type="dxa"/>
            <w:right w:w="108" w:type="dxa"/>
          </w:tblCellMar>
        </w:tblPrEx>
        <w:trPr>
          <w:trHeight w:val="285"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3</w:t>
            </w:r>
          </w:p>
        </w:tc>
        <w:tc>
          <w:tcPr>
            <w:tcW w:w="34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寻呼话筒</w:t>
            </w:r>
          </w:p>
        </w:tc>
        <w:tc>
          <w:tcPr>
            <w:tcW w:w="8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套</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3</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5880</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17640</w:t>
            </w:r>
          </w:p>
        </w:tc>
      </w:tr>
      <w:tr>
        <w:tblPrEx>
          <w:tblCellMar>
            <w:top w:w="0" w:type="dxa"/>
            <w:left w:w="108" w:type="dxa"/>
            <w:bottom w:w="0" w:type="dxa"/>
            <w:right w:w="108" w:type="dxa"/>
          </w:tblCellMar>
        </w:tblPrEx>
        <w:trPr>
          <w:trHeight w:val="285"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4</w:t>
            </w:r>
          </w:p>
        </w:tc>
        <w:tc>
          <w:tcPr>
            <w:tcW w:w="34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IP网络音柱</w:t>
            </w:r>
          </w:p>
        </w:tc>
        <w:tc>
          <w:tcPr>
            <w:tcW w:w="8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只</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29</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2200</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63800</w:t>
            </w:r>
          </w:p>
        </w:tc>
      </w:tr>
      <w:tr>
        <w:tblPrEx>
          <w:tblCellMar>
            <w:top w:w="0" w:type="dxa"/>
            <w:left w:w="108" w:type="dxa"/>
            <w:bottom w:w="0" w:type="dxa"/>
            <w:right w:w="108" w:type="dxa"/>
          </w:tblCellMar>
        </w:tblPrEx>
        <w:trPr>
          <w:trHeight w:val="480"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5</w:t>
            </w:r>
          </w:p>
        </w:tc>
        <w:tc>
          <w:tcPr>
            <w:tcW w:w="34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IP网络草坪音箱</w:t>
            </w:r>
          </w:p>
        </w:tc>
        <w:tc>
          <w:tcPr>
            <w:tcW w:w="8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只</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58</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1650</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95700</w:t>
            </w:r>
          </w:p>
        </w:tc>
      </w:tr>
      <w:tr>
        <w:tblPrEx>
          <w:tblCellMar>
            <w:top w:w="0" w:type="dxa"/>
            <w:left w:w="108" w:type="dxa"/>
            <w:bottom w:w="0" w:type="dxa"/>
            <w:right w:w="108" w:type="dxa"/>
          </w:tblCellMar>
        </w:tblPrEx>
        <w:trPr>
          <w:trHeight w:val="285" w:hRule="atLeast"/>
        </w:trPr>
        <w:tc>
          <w:tcPr>
            <w:tcW w:w="896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宋体"/>
                <w:b/>
                <w:bCs/>
                <w:color w:val="auto"/>
                <w:sz w:val="20"/>
                <w:szCs w:val="20"/>
                <w:highlight w:val="none"/>
              </w:rPr>
            </w:pPr>
            <w:r>
              <w:rPr>
                <w:rStyle w:val="14"/>
                <w:rFonts w:hint="default"/>
                <w:color w:val="auto"/>
                <w:highlight w:val="none"/>
                <w:lang w:bidi="ar"/>
              </w:rPr>
              <w:t>D：信息发布系统</w:t>
            </w:r>
          </w:p>
        </w:tc>
      </w:tr>
      <w:tr>
        <w:tblPrEx>
          <w:tblCellMar>
            <w:top w:w="0" w:type="dxa"/>
            <w:left w:w="108" w:type="dxa"/>
            <w:bottom w:w="0" w:type="dxa"/>
            <w:right w:w="108" w:type="dxa"/>
          </w:tblCellMar>
        </w:tblPrEx>
        <w:trPr>
          <w:trHeight w:val="285"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1</w:t>
            </w:r>
          </w:p>
        </w:tc>
        <w:tc>
          <w:tcPr>
            <w:tcW w:w="34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P3室外全彩</w:t>
            </w:r>
          </w:p>
        </w:tc>
        <w:tc>
          <w:tcPr>
            <w:tcW w:w="8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平方米</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59.504</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8800</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 xml:space="preserve">523635.20 </w:t>
            </w:r>
          </w:p>
        </w:tc>
      </w:tr>
      <w:tr>
        <w:tblPrEx>
          <w:tblCellMar>
            <w:top w:w="0" w:type="dxa"/>
            <w:left w:w="108" w:type="dxa"/>
            <w:bottom w:w="0" w:type="dxa"/>
            <w:right w:w="108" w:type="dxa"/>
          </w:tblCellMar>
        </w:tblPrEx>
        <w:trPr>
          <w:trHeight w:val="285"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2</w:t>
            </w:r>
          </w:p>
        </w:tc>
        <w:tc>
          <w:tcPr>
            <w:tcW w:w="34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控制系统</w:t>
            </w:r>
          </w:p>
        </w:tc>
        <w:tc>
          <w:tcPr>
            <w:tcW w:w="8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台</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4</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5820</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23280</w:t>
            </w:r>
          </w:p>
        </w:tc>
      </w:tr>
      <w:tr>
        <w:tblPrEx>
          <w:tblCellMar>
            <w:top w:w="0" w:type="dxa"/>
            <w:left w:w="108" w:type="dxa"/>
            <w:bottom w:w="0" w:type="dxa"/>
            <w:right w:w="108" w:type="dxa"/>
          </w:tblCellMar>
        </w:tblPrEx>
        <w:trPr>
          <w:trHeight w:val="285" w:hRule="atLeast"/>
        </w:trPr>
        <w:tc>
          <w:tcPr>
            <w:tcW w:w="896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宋体"/>
                <w:b/>
                <w:bCs/>
                <w:color w:val="auto"/>
                <w:sz w:val="20"/>
                <w:szCs w:val="20"/>
                <w:highlight w:val="none"/>
              </w:rPr>
            </w:pPr>
            <w:r>
              <w:rPr>
                <w:rStyle w:val="14"/>
                <w:rFonts w:hint="default"/>
                <w:color w:val="auto"/>
                <w:highlight w:val="none"/>
                <w:lang w:bidi="ar"/>
              </w:rPr>
              <w:t>E：停车管理系统、人行通道闸管理系统</w:t>
            </w:r>
          </w:p>
        </w:tc>
      </w:tr>
      <w:tr>
        <w:tblPrEx>
          <w:tblCellMar>
            <w:top w:w="0" w:type="dxa"/>
            <w:left w:w="108" w:type="dxa"/>
            <w:bottom w:w="0" w:type="dxa"/>
            <w:right w:w="108" w:type="dxa"/>
          </w:tblCellMar>
        </w:tblPrEx>
        <w:trPr>
          <w:trHeight w:val="480"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2"/>
                <w:szCs w:val="22"/>
                <w:highlight w:val="none"/>
              </w:rPr>
            </w:pPr>
            <w:r>
              <w:rPr>
                <w:rFonts w:hint="eastAsia" w:ascii="宋体" w:hAnsi="宋体" w:cs="宋体"/>
                <w:color w:val="auto"/>
                <w:kern w:val="0"/>
                <w:sz w:val="22"/>
                <w:szCs w:val="22"/>
                <w:highlight w:val="none"/>
                <w:lang w:bidi="ar"/>
              </w:rPr>
              <w:t>1</w:t>
            </w:r>
          </w:p>
        </w:tc>
        <w:tc>
          <w:tcPr>
            <w:tcW w:w="34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快速摆闸速通门（左）</w:t>
            </w:r>
          </w:p>
        </w:tc>
        <w:tc>
          <w:tcPr>
            <w:tcW w:w="8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台</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2</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12000</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24000</w:t>
            </w:r>
          </w:p>
        </w:tc>
      </w:tr>
      <w:tr>
        <w:tblPrEx>
          <w:tblCellMar>
            <w:top w:w="0" w:type="dxa"/>
            <w:left w:w="108" w:type="dxa"/>
            <w:bottom w:w="0" w:type="dxa"/>
            <w:right w:w="108" w:type="dxa"/>
          </w:tblCellMar>
        </w:tblPrEx>
        <w:trPr>
          <w:trHeight w:val="480"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2"/>
                <w:szCs w:val="22"/>
                <w:highlight w:val="none"/>
              </w:rPr>
            </w:pPr>
            <w:r>
              <w:rPr>
                <w:rFonts w:hint="eastAsia" w:ascii="宋体" w:hAnsi="宋体" w:cs="宋体"/>
                <w:color w:val="auto"/>
                <w:kern w:val="0"/>
                <w:sz w:val="22"/>
                <w:szCs w:val="22"/>
                <w:highlight w:val="none"/>
                <w:lang w:bidi="ar"/>
              </w:rPr>
              <w:t>2</w:t>
            </w:r>
          </w:p>
        </w:tc>
        <w:tc>
          <w:tcPr>
            <w:tcW w:w="34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快速摆闸速通门（右）</w:t>
            </w:r>
          </w:p>
        </w:tc>
        <w:tc>
          <w:tcPr>
            <w:tcW w:w="8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台</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2</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15650</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31300</w:t>
            </w:r>
          </w:p>
        </w:tc>
      </w:tr>
      <w:tr>
        <w:tblPrEx>
          <w:tblCellMar>
            <w:top w:w="0" w:type="dxa"/>
            <w:left w:w="108" w:type="dxa"/>
            <w:bottom w:w="0" w:type="dxa"/>
            <w:right w:w="108" w:type="dxa"/>
          </w:tblCellMar>
        </w:tblPrEx>
        <w:trPr>
          <w:trHeight w:val="480"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2"/>
                <w:szCs w:val="22"/>
                <w:highlight w:val="none"/>
              </w:rPr>
            </w:pPr>
            <w:r>
              <w:rPr>
                <w:rFonts w:hint="eastAsia" w:ascii="宋体" w:hAnsi="宋体" w:cs="宋体"/>
                <w:color w:val="auto"/>
                <w:kern w:val="0"/>
                <w:sz w:val="22"/>
                <w:szCs w:val="22"/>
                <w:highlight w:val="none"/>
                <w:lang w:bidi="ar"/>
              </w:rPr>
              <w:t>3</w:t>
            </w:r>
          </w:p>
        </w:tc>
        <w:tc>
          <w:tcPr>
            <w:tcW w:w="34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快速摆闸速通门（中）</w:t>
            </w:r>
          </w:p>
        </w:tc>
        <w:tc>
          <w:tcPr>
            <w:tcW w:w="8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台</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6</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21800</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130800</w:t>
            </w:r>
          </w:p>
        </w:tc>
      </w:tr>
      <w:tr>
        <w:tblPrEx>
          <w:tblCellMar>
            <w:top w:w="0" w:type="dxa"/>
            <w:left w:w="108" w:type="dxa"/>
            <w:bottom w:w="0" w:type="dxa"/>
            <w:right w:w="108" w:type="dxa"/>
          </w:tblCellMar>
        </w:tblPrEx>
        <w:trPr>
          <w:trHeight w:val="285"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2"/>
                <w:szCs w:val="22"/>
                <w:highlight w:val="none"/>
              </w:rPr>
            </w:pPr>
            <w:r>
              <w:rPr>
                <w:rFonts w:hint="eastAsia" w:ascii="宋体" w:hAnsi="宋体" w:cs="宋体"/>
                <w:color w:val="auto"/>
                <w:kern w:val="0"/>
                <w:sz w:val="22"/>
                <w:szCs w:val="22"/>
                <w:highlight w:val="none"/>
                <w:lang w:bidi="ar"/>
              </w:rPr>
              <w:t>4</w:t>
            </w:r>
          </w:p>
        </w:tc>
        <w:tc>
          <w:tcPr>
            <w:tcW w:w="34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遥控器</w:t>
            </w:r>
          </w:p>
        </w:tc>
        <w:tc>
          <w:tcPr>
            <w:tcW w:w="8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台</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8</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350</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2800</w:t>
            </w:r>
          </w:p>
        </w:tc>
      </w:tr>
      <w:tr>
        <w:tblPrEx>
          <w:tblCellMar>
            <w:top w:w="0" w:type="dxa"/>
            <w:left w:w="108" w:type="dxa"/>
            <w:bottom w:w="0" w:type="dxa"/>
            <w:right w:w="108" w:type="dxa"/>
          </w:tblCellMar>
        </w:tblPrEx>
        <w:trPr>
          <w:trHeight w:val="480"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2"/>
                <w:szCs w:val="22"/>
                <w:highlight w:val="none"/>
              </w:rPr>
            </w:pPr>
            <w:r>
              <w:rPr>
                <w:rFonts w:hint="eastAsia" w:ascii="宋体" w:hAnsi="宋体" w:cs="宋体"/>
                <w:color w:val="auto"/>
                <w:kern w:val="0"/>
                <w:sz w:val="22"/>
                <w:szCs w:val="22"/>
                <w:highlight w:val="none"/>
                <w:lang w:bidi="ar"/>
              </w:rPr>
              <w:t>5</w:t>
            </w:r>
          </w:p>
        </w:tc>
        <w:tc>
          <w:tcPr>
            <w:tcW w:w="34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车牌识别一体机</w:t>
            </w:r>
          </w:p>
        </w:tc>
        <w:tc>
          <w:tcPr>
            <w:tcW w:w="8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台</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4</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5180</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20720</w:t>
            </w:r>
          </w:p>
        </w:tc>
      </w:tr>
      <w:tr>
        <w:tblPrEx>
          <w:tblCellMar>
            <w:top w:w="0" w:type="dxa"/>
            <w:left w:w="108" w:type="dxa"/>
            <w:bottom w:w="0" w:type="dxa"/>
            <w:right w:w="108" w:type="dxa"/>
          </w:tblCellMar>
        </w:tblPrEx>
        <w:trPr>
          <w:trHeight w:val="285"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2"/>
                <w:szCs w:val="22"/>
                <w:highlight w:val="none"/>
              </w:rPr>
            </w:pPr>
            <w:r>
              <w:rPr>
                <w:rFonts w:hint="eastAsia" w:ascii="宋体" w:hAnsi="宋体" w:cs="宋体"/>
                <w:color w:val="auto"/>
                <w:kern w:val="0"/>
                <w:sz w:val="22"/>
                <w:szCs w:val="22"/>
                <w:highlight w:val="none"/>
                <w:lang w:bidi="ar"/>
              </w:rPr>
              <w:t>6</w:t>
            </w:r>
          </w:p>
        </w:tc>
        <w:tc>
          <w:tcPr>
            <w:tcW w:w="34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自动道闸</w:t>
            </w:r>
          </w:p>
        </w:tc>
        <w:tc>
          <w:tcPr>
            <w:tcW w:w="8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台</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4</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4680</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18720</w:t>
            </w:r>
          </w:p>
        </w:tc>
      </w:tr>
      <w:tr>
        <w:tblPrEx>
          <w:tblCellMar>
            <w:top w:w="0" w:type="dxa"/>
            <w:left w:w="108" w:type="dxa"/>
            <w:bottom w:w="0" w:type="dxa"/>
            <w:right w:w="108" w:type="dxa"/>
          </w:tblCellMar>
        </w:tblPrEx>
        <w:trPr>
          <w:trHeight w:val="285"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2"/>
                <w:szCs w:val="22"/>
                <w:highlight w:val="none"/>
              </w:rPr>
            </w:pPr>
            <w:r>
              <w:rPr>
                <w:rFonts w:hint="eastAsia" w:ascii="宋体" w:hAnsi="宋体" w:cs="宋体"/>
                <w:color w:val="auto"/>
                <w:kern w:val="0"/>
                <w:sz w:val="22"/>
                <w:szCs w:val="22"/>
                <w:highlight w:val="none"/>
                <w:lang w:bidi="ar"/>
              </w:rPr>
              <w:t>7</w:t>
            </w:r>
          </w:p>
        </w:tc>
        <w:tc>
          <w:tcPr>
            <w:tcW w:w="34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出入口雷达</w:t>
            </w:r>
          </w:p>
        </w:tc>
        <w:tc>
          <w:tcPr>
            <w:tcW w:w="8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台</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4</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1000</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4000</w:t>
            </w:r>
          </w:p>
        </w:tc>
      </w:tr>
      <w:tr>
        <w:tblPrEx>
          <w:tblCellMar>
            <w:top w:w="0" w:type="dxa"/>
            <w:left w:w="108" w:type="dxa"/>
            <w:bottom w:w="0" w:type="dxa"/>
            <w:right w:w="108" w:type="dxa"/>
          </w:tblCellMar>
        </w:tblPrEx>
        <w:trPr>
          <w:trHeight w:val="480"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2"/>
                <w:szCs w:val="22"/>
                <w:highlight w:val="none"/>
              </w:rPr>
            </w:pPr>
            <w:r>
              <w:rPr>
                <w:rFonts w:hint="eastAsia" w:ascii="宋体" w:hAnsi="宋体" w:cs="宋体"/>
                <w:color w:val="auto"/>
                <w:kern w:val="0"/>
                <w:sz w:val="22"/>
                <w:szCs w:val="22"/>
                <w:highlight w:val="none"/>
                <w:lang w:bidi="ar"/>
              </w:rPr>
              <w:t>8</w:t>
            </w:r>
          </w:p>
        </w:tc>
        <w:tc>
          <w:tcPr>
            <w:tcW w:w="34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出入口控制终端</w:t>
            </w:r>
          </w:p>
        </w:tc>
        <w:tc>
          <w:tcPr>
            <w:tcW w:w="8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台</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2</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5399</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10798</w:t>
            </w:r>
          </w:p>
        </w:tc>
      </w:tr>
      <w:tr>
        <w:tblPrEx>
          <w:tblCellMar>
            <w:top w:w="0" w:type="dxa"/>
            <w:left w:w="108" w:type="dxa"/>
            <w:bottom w:w="0" w:type="dxa"/>
            <w:right w:w="108" w:type="dxa"/>
          </w:tblCellMar>
        </w:tblPrEx>
        <w:trPr>
          <w:trHeight w:val="285"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2"/>
                <w:szCs w:val="22"/>
                <w:highlight w:val="none"/>
              </w:rPr>
            </w:pPr>
            <w:r>
              <w:rPr>
                <w:rFonts w:hint="eastAsia" w:ascii="宋体" w:hAnsi="宋体" w:cs="宋体"/>
                <w:color w:val="auto"/>
                <w:kern w:val="0"/>
                <w:sz w:val="22"/>
                <w:szCs w:val="22"/>
                <w:highlight w:val="none"/>
                <w:lang w:bidi="ar"/>
              </w:rPr>
              <w:t>9</w:t>
            </w:r>
          </w:p>
        </w:tc>
        <w:tc>
          <w:tcPr>
            <w:tcW w:w="34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门禁系统</w:t>
            </w:r>
          </w:p>
        </w:tc>
        <w:tc>
          <w:tcPr>
            <w:tcW w:w="8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套</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2</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2200</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4400</w:t>
            </w:r>
          </w:p>
        </w:tc>
      </w:tr>
      <w:tr>
        <w:tblPrEx>
          <w:tblCellMar>
            <w:top w:w="0" w:type="dxa"/>
            <w:left w:w="108" w:type="dxa"/>
            <w:bottom w:w="0" w:type="dxa"/>
            <w:right w:w="108" w:type="dxa"/>
          </w:tblCellMar>
        </w:tblPrEx>
        <w:trPr>
          <w:trHeight w:val="285"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cs="宋体"/>
                <w:color w:val="auto"/>
                <w:sz w:val="20"/>
                <w:szCs w:val="20"/>
                <w:highlight w:val="none"/>
              </w:rPr>
            </w:pPr>
          </w:p>
        </w:tc>
        <w:tc>
          <w:tcPr>
            <w:tcW w:w="695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b/>
                <w:bCs/>
                <w:color w:val="auto"/>
                <w:sz w:val="20"/>
                <w:szCs w:val="20"/>
                <w:highlight w:val="none"/>
              </w:rPr>
            </w:pPr>
            <w:r>
              <w:rPr>
                <w:rFonts w:hint="eastAsia" w:ascii="宋体" w:hAnsi="宋体" w:cs="宋体"/>
                <w:b/>
                <w:bCs/>
                <w:color w:val="auto"/>
                <w:kern w:val="0"/>
                <w:sz w:val="20"/>
                <w:szCs w:val="20"/>
                <w:highlight w:val="none"/>
                <w:lang w:bidi="ar"/>
              </w:rPr>
              <w:t>智能化工程合计</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cs="宋体"/>
                <w:b/>
                <w:bCs/>
                <w:color w:val="auto"/>
                <w:sz w:val="20"/>
                <w:szCs w:val="20"/>
                <w:highlight w:val="none"/>
              </w:rPr>
            </w:pPr>
            <w:r>
              <w:rPr>
                <w:rFonts w:hint="eastAsia" w:ascii="宋体" w:hAnsi="宋体" w:cs="宋体"/>
                <w:b/>
                <w:bCs/>
                <w:color w:val="auto"/>
                <w:kern w:val="0"/>
                <w:sz w:val="20"/>
                <w:szCs w:val="20"/>
                <w:highlight w:val="none"/>
                <w:lang w:bidi="ar"/>
              </w:rPr>
              <w:t>1996748.2</w:t>
            </w:r>
          </w:p>
        </w:tc>
      </w:tr>
      <w:tr>
        <w:tblPrEx>
          <w:tblCellMar>
            <w:top w:w="0" w:type="dxa"/>
            <w:left w:w="108" w:type="dxa"/>
            <w:bottom w:w="0" w:type="dxa"/>
            <w:right w:w="108" w:type="dxa"/>
          </w:tblCellMar>
        </w:tblPrEx>
        <w:trPr>
          <w:trHeight w:val="285"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cs="宋体"/>
                <w:color w:val="auto"/>
                <w:sz w:val="20"/>
                <w:szCs w:val="20"/>
                <w:highlight w:val="none"/>
              </w:rPr>
            </w:pPr>
          </w:p>
        </w:tc>
        <w:tc>
          <w:tcPr>
            <w:tcW w:w="695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b/>
                <w:bCs/>
                <w:color w:val="auto"/>
                <w:sz w:val="24"/>
                <w:highlight w:val="none"/>
              </w:rPr>
            </w:pPr>
            <w:r>
              <w:rPr>
                <w:rFonts w:hint="eastAsia" w:ascii="宋体" w:hAnsi="宋体" w:cs="宋体"/>
                <w:b/>
                <w:bCs/>
                <w:color w:val="auto"/>
                <w:kern w:val="0"/>
                <w:sz w:val="24"/>
                <w:highlight w:val="none"/>
                <w:lang w:bidi="ar"/>
              </w:rPr>
              <w:t>总计</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cs="宋体"/>
                <w:b/>
                <w:bCs/>
                <w:color w:val="auto"/>
                <w:sz w:val="20"/>
                <w:szCs w:val="20"/>
                <w:highlight w:val="none"/>
              </w:rPr>
            </w:pPr>
            <w:r>
              <w:rPr>
                <w:rFonts w:hint="eastAsia" w:ascii="宋体" w:hAnsi="宋体" w:cs="宋体"/>
                <w:b/>
                <w:bCs/>
                <w:color w:val="auto"/>
                <w:kern w:val="0"/>
                <w:sz w:val="20"/>
                <w:szCs w:val="20"/>
                <w:highlight w:val="none"/>
                <w:lang w:bidi="ar"/>
              </w:rPr>
              <w:t>4013562.9</w:t>
            </w:r>
          </w:p>
        </w:tc>
      </w:tr>
    </w:tbl>
    <w:p>
      <w:pPr>
        <w:pStyle w:val="9"/>
        <w:ind w:left="0" w:leftChars="0" w:firstLine="0" w:firstLineChars="0"/>
        <w:rPr>
          <w:rFonts w:ascii="宋体" w:hAnsi="宋体" w:cs="宋体"/>
          <w:b/>
          <w:color w:val="auto"/>
          <w:kern w:val="0"/>
          <w:sz w:val="20"/>
          <w:szCs w:val="20"/>
          <w:highlight w:val="none"/>
        </w:rPr>
      </w:pPr>
    </w:p>
    <w:p>
      <w:pPr>
        <w:adjustRightInd w:val="0"/>
        <w:spacing w:before="100" w:after="50" w:line="440" w:lineRule="atLeast"/>
        <w:rPr>
          <w:rFonts w:ascii="宋体" w:hAnsi="宋体" w:cs="宋体"/>
          <w:color w:val="auto"/>
          <w:sz w:val="20"/>
          <w:szCs w:val="20"/>
          <w:highlight w:val="none"/>
        </w:rPr>
        <w:sectPr>
          <w:footerReference r:id="rId3" w:type="default"/>
          <w:pgSz w:w="11906" w:h="16838"/>
          <w:pgMar w:top="1440" w:right="1417" w:bottom="1440" w:left="1417" w:header="851" w:footer="992" w:gutter="0"/>
          <w:cols w:space="0" w:num="1"/>
          <w:docGrid w:type="lines" w:linePitch="312" w:charSpace="0"/>
        </w:sectPr>
      </w:pPr>
    </w:p>
    <w:p>
      <w:pPr>
        <w:pStyle w:val="2"/>
        <w:numPr>
          <w:ilvl w:val="0"/>
          <w:numId w:val="2"/>
        </w:numPr>
        <w:ind w:firstLine="201"/>
        <w:jc w:val="left"/>
        <w:rPr>
          <w:rFonts w:ascii="宋体" w:hAnsi="宋体" w:cs="宋体"/>
          <w:b/>
          <w:bCs w:val="0"/>
          <w:color w:val="auto"/>
          <w:sz w:val="20"/>
          <w:szCs w:val="20"/>
          <w:highlight w:val="none"/>
        </w:rPr>
      </w:pPr>
      <w:r>
        <w:rPr>
          <w:rFonts w:hint="eastAsia" w:ascii="宋体" w:hAnsi="宋体" w:cs="宋体"/>
          <w:b/>
          <w:bCs w:val="0"/>
          <w:color w:val="auto"/>
          <w:sz w:val="20"/>
          <w:szCs w:val="20"/>
          <w:highlight w:val="none"/>
        </w:rPr>
        <w:t>采购清单及具体参数要求：</w:t>
      </w:r>
    </w:p>
    <w:tbl>
      <w:tblPr>
        <w:tblStyle w:val="10"/>
        <w:tblW w:w="9719" w:type="dxa"/>
        <w:tblInd w:w="93" w:type="dxa"/>
        <w:tblLayout w:type="fixed"/>
        <w:tblCellMar>
          <w:top w:w="0" w:type="dxa"/>
          <w:left w:w="108" w:type="dxa"/>
          <w:bottom w:w="0" w:type="dxa"/>
          <w:right w:w="108" w:type="dxa"/>
        </w:tblCellMar>
      </w:tblPr>
      <w:tblGrid>
        <w:gridCol w:w="586"/>
        <w:gridCol w:w="1501"/>
        <w:gridCol w:w="6167"/>
        <w:gridCol w:w="713"/>
        <w:gridCol w:w="752"/>
      </w:tblGrid>
      <w:tr>
        <w:tblPrEx>
          <w:tblCellMar>
            <w:top w:w="0" w:type="dxa"/>
            <w:left w:w="108" w:type="dxa"/>
            <w:bottom w:w="0" w:type="dxa"/>
            <w:right w:w="108" w:type="dxa"/>
          </w:tblCellMar>
        </w:tblPrEx>
        <w:trPr>
          <w:trHeight w:val="285" w:hRule="atLeast"/>
        </w:trPr>
        <w:tc>
          <w:tcPr>
            <w:tcW w:w="58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b/>
                <w:bCs/>
                <w:color w:val="auto"/>
                <w:sz w:val="20"/>
                <w:szCs w:val="20"/>
                <w:highlight w:val="none"/>
              </w:rPr>
            </w:pPr>
            <w:r>
              <w:rPr>
                <w:rFonts w:hint="eastAsia" w:ascii="宋体" w:hAnsi="宋体" w:cs="宋体"/>
                <w:b/>
                <w:bCs/>
                <w:color w:val="auto"/>
                <w:kern w:val="0"/>
                <w:sz w:val="20"/>
                <w:szCs w:val="20"/>
                <w:highlight w:val="none"/>
                <w:lang w:bidi="ar"/>
              </w:rPr>
              <w:t>序号</w:t>
            </w:r>
          </w:p>
        </w:tc>
        <w:tc>
          <w:tcPr>
            <w:tcW w:w="150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b/>
                <w:bCs/>
                <w:color w:val="auto"/>
                <w:sz w:val="20"/>
                <w:szCs w:val="20"/>
                <w:highlight w:val="none"/>
              </w:rPr>
            </w:pPr>
            <w:r>
              <w:rPr>
                <w:rFonts w:hint="eastAsia" w:ascii="宋体" w:hAnsi="宋体" w:cs="宋体"/>
                <w:b/>
                <w:bCs/>
                <w:color w:val="auto"/>
                <w:kern w:val="0"/>
                <w:sz w:val="20"/>
                <w:szCs w:val="20"/>
                <w:highlight w:val="none"/>
                <w:lang w:bidi="ar"/>
              </w:rPr>
              <w:t>设备、材料名称</w:t>
            </w:r>
          </w:p>
        </w:tc>
        <w:tc>
          <w:tcPr>
            <w:tcW w:w="61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b/>
                <w:bCs/>
                <w:color w:val="auto"/>
                <w:sz w:val="20"/>
                <w:szCs w:val="20"/>
                <w:highlight w:val="none"/>
              </w:rPr>
            </w:pPr>
            <w:r>
              <w:rPr>
                <w:rFonts w:hint="eastAsia" w:ascii="宋体" w:hAnsi="宋体" w:cs="宋体"/>
                <w:b/>
                <w:bCs/>
                <w:color w:val="auto"/>
                <w:kern w:val="0"/>
                <w:sz w:val="20"/>
                <w:szCs w:val="20"/>
                <w:highlight w:val="none"/>
                <w:lang w:bidi="ar"/>
              </w:rPr>
              <w:t>设备参数</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b/>
                <w:bCs/>
                <w:color w:val="auto"/>
                <w:sz w:val="20"/>
                <w:szCs w:val="20"/>
                <w:highlight w:val="none"/>
              </w:rPr>
            </w:pPr>
            <w:r>
              <w:rPr>
                <w:rFonts w:hint="eastAsia" w:ascii="宋体" w:hAnsi="宋体" w:cs="宋体"/>
                <w:b/>
                <w:bCs/>
                <w:color w:val="auto"/>
                <w:kern w:val="0"/>
                <w:sz w:val="20"/>
                <w:szCs w:val="20"/>
                <w:highlight w:val="none"/>
                <w:lang w:bidi="ar"/>
              </w:rPr>
              <w:t>单位</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b/>
                <w:bCs/>
                <w:color w:val="auto"/>
                <w:sz w:val="20"/>
                <w:szCs w:val="20"/>
                <w:highlight w:val="none"/>
              </w:rPr>
            </w:pPr>
            <w:r>
              <w:rPr>
                <w:rFonts w:hint="eastAsia" w:ascii="宋体" w:hAnsi="宋体" w:cs="宋体"/>
                <w:b/>
                <w:bCs/>
                <w:color w:val="auto"/>
                <w:kern w:val="0"/>
                <w:sz w:val="20"/>
                <w:szCs w:val="20"/>
                <w:highlight w:val="none"/>
                <w:lang w:bidi="ar"/>
              </w:rPr>
              <w:t>暂定数量</w:t>
            </w:r>
          </w:p>
        </w:tc>
      </w:tr>
      <w:tr>
        <w:tblPrEx>
          <w:tblCellMar>
            <w:top w:w="0" w:type="dxa"/>
            <w:left w:w="108" w:type="dxa"/>
            <w:bottom w:w="0" w:type="dxa"/>
            <w:right w:w="108" w:type="dxa"/>
          </w:tblCellMar>
        </w:tblPrEx>
        <w:trPr>
          <w:trHeight w:val="285" w:hRule="atLeast"/>
        </w:trPr>
        <w:tc>
          <w:tcPr>
            <w:tcW w:w="9719" w:type="dxa"/>
            <w:gridSpan w:val="5"/>
            <w:tcBorders>
              <w:top w:val="single" w:color="000000" w:sz="4" w:space="0"/>
              <w:left w:val="single" w:color="000000" w:sz="4" w:space="0"/>
              <w:bottom w:val="single" w:color="000000" w:sz="4" w:space="0"/>
              <w:right w:val="single" w:color="000000" w:sz="4" w:space="0"/>
            </w:tcBorders>
            <w:shd w:val="clear" w:color="auto" w:fill="FFFF00"/>
            <w:vAlign w:val="center"/>
          </w:tcPr>
          <w:p>
            <w:pPr>
              <w:widowControl/>
              <w:jc w:val="center"/>
              <w:textAlignment w:val="center"/>
              <w:rPr>
                <w:rFonts w:ascii="宋体" w:hAnsi="宋体" w:cs="宋体"/>
                <w:b/>
                <w:bCs/>
                <w:color w:val="auto"/>
                <w:sz w:val="20"/>
                <w:szCs w:val="20"/>
                <w:highlight w:val="none"/>
              </w:rPr>
            </w:pPr>
            <w:r>
              <w:rPr>
                <w:rStyle w:val="14"/>
                <w:rFonts w:hint="eastAsia"/>
                <w:color w:val="auto"/>
                <w:highlight w:val="none"/>
                <w:lang w:eastAsia="zh-CN" w:bidi="ar"/>
              </w:rPr>
              <w:t>第一部分：</w:t>
            </w:r>
            <w:r>
              <w:rPr>
                <w:rFonts w:hint="eastAsia" w:ascii="宋体" w:hAnsi="宋体" w:cs="宋体"/>
                <w:b/>
                <w:bCs/>
                <w:color w:val="auto"/>
                <w:kern w:val="0"/>
                <w:sz w:val="20"/>
                <w:szCs w:val="20"/>
                <w:highlight w:val="none"/>
                <w:lang w:bidi="ar"/>
              </w:rPr>
              <w:t>弱电上改下</w:t>
            </w:r>
          </w:p>
        </w:tc>
      </w:tr>
      <w:tr>
        <w:tblPrEx>
          <w:tblCellMar>
            <w:top w:w="0" w:type="dxa"/>
            <w:left w:w="108" w:type="dxa"/>
            <w:bottom w:w="0" w:type="dxa"/>
            <w:right w:w="108" w:type="dxa"/>
          </w:tblCellMar>
        </w:tblPrEx>
        <w:trPr>
          <w:trHeight w:val="285" w:hRule="atLeast"/>
        </w:trPr>
        <w:tc>
          <w:tcPr>
            <w:tcW w:w="58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b/>
                <w:bCs/>
                <w:color w:val="auto"/>
                <w:sz w:val="20"/>
                <w:szCs w:val="20"/>
                <w:highlight w:val="none"/>
              </w:rPr>
            </w:pPr>
            <w:r>
              <w:rPr>
                <w:rFonts w:hint="eastAsia" w:ascii="宋体" w:hAnsi="宋体" w:cs="宋体"/>
                <w:b/>
                <w:bCs/>
                <w:color w:val="auto"/>
                <w:kern w:val="0"/>
                <w:sz w:val="20"/>
                <w:szCs w:val="20"/>
                <w:highlight w:val="none"/>
                <w:lang w:bidi="ar"/>
              </w:rPr>
              <w:t>A</w:t>
            </w:r>
          </w:p>
        </w:tc>
        <w:tc>
          <w:tcPr>
            <w:tcW w:w="9133"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宋体"/>
                <w:b/>
                <w:bCs/>
                <w:color w:val="auto"/>
                <w:sz w:val="20"/>
                <w:szCs w:val="20"/>
                <w:highlight w:val="none"/>
              </w:rPr>
            </w:pPr>
            <w:r>
              <w:rPr>
                <w:rFonts w:hint="eastAsia" w:ascii="宋体" w:hAnsi="宋体" w:cs="宋体"/>
                <w:b/>
                <w:bCs/>
                <w:color w:val="auto"/>
                <w:kern w:val="0"/>
                <w:sz w:val="20"/>
                <w:szCs w:val="20"/>
                <w:highlight w:val="none"/>
                <w:lang w:bidi="ar"/>
              </w:rPr>
              <w:t>水平、垂直区子系统</w:t>
            </w:r>
          </w:p>
        </w:tc>
      </w:tr>
      <w:tr>
        <w:tblPrEx>
          <w:tblCellMar>
            <w:top w:w="0" w:type="dxa"/>
            <w:left w:w="108" w:type="dxa"/>
            <w:bottom w:w="0" w:type="dxa"/>
            <w:right w:w="108" w:type="dxa"/>
          </w:tblCellMar>
        </w:tblPrEx>
        <w:trPr>
          <w:trHeight w:val="2640" w:hRule="atLeast"/>
        </w:trPr>
        <w:tc>
          <w:tcPr>
            <w:tcW w:w="58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1</w:t>
            </w:r>
          </w:p>
        </w:tc>
        <w:tc>
          <w:tcPr>
            <w:tcW w:w="150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6芯单模室外光缆</w:t>
            </w:r>
          </w:p>
        </w:tc>
        <w:tc>
          <w:tcPr>
            <w:tcW w:w="61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color w:val="auto"/>
                <w:highlight w:val="none"/>
              </w:rPr>
            </w:pPr>
            <w:r>
              <w:rPr>
                <w:rFonts w:hint="eastAsia"/>
                <w:color w:val="auto"/>
                <w:highlight w:val="none"/>
              </w:rPr>
              <w:t>1.产品符合GB/T9771 标准</w:t>
            </w:r>
          </w:p>
          <w:p>
            <w:pPr>
              <w:widowControl/>
              <w:jc w:val="left"/>
              <w:textAlignment w:val="center"/>
              <w:rPr>
                <w:color w:val="auto"/>
                <w:highlight w:val="none"/>
              </w:rPr>
            </w:pPr>
            <w:r>
              <w:rPr>
                <w:rFonts w:hint="eastAsia"/>
                <w:color w:val="auto"/>
                <w:highlight w:val="none"/>
              </w:rPr>
              <w:t>2.松套管使用具有很好的耐水解性能和较高的强度的材料制成</w:t>
            </w:r>
          </w:p>
          <w:p>
            <w:pPr>
              <w:widowControl/>
              <w:jc w:val="left"/>
              <w:textAlignment w:val="center"/>
              <w:rPr>
                <w:color w:val="auto"/>
                <w:highlight w:val="none"/>
              </w:rPr>
            </w:pPr>
            <w:r>
              <w:rPr>
                <w:rFonts w:hint="eastAsia"/>
                <w:color w:val="auto"/>
                <w:highlight w:val="none"/>
              </w:rPr>
              <w:t>3.松套管内充以特种油膏，对光纤进行了关键性保护</w:t>
            </w:r>
          </w:p>
          <w:p>
            <w:pPr>
              <w:widowControl/>
              <w:jc w:val="left"/>
              <w:textAlignment w:val="center"/>
              <w:rPr>
                <w:color w:val="auto"/>
                <w:highlight w:val="none"/>
              </w:rPr>
            </w:pPr>
            <w:r>
              <w:rPr>
                <w:rFonts w:hint="eastAsia"/>
                <w:color w:val="auto"/>
                <w:highlight w:val="none"/>
              </w:rPr>
              <w:t>4.纵包涂塑皱纹钢带，具有很好的抗侧压性能及提高光缆的抗潮能力</w:t>
            </w:r>
          </w:p>
          <w:p>
            <w:pPr>
              <w:widowControl/>
              <w:jc w:val="left"/>
              <w:textAlignment w:val="center"/>
              <w:rPr>
                <w:color w:val="auto"/>
                <w:highlight w:val="none"/>
              </w:rPr>
            </w:pPr>
            <w:r>
              <w:rPr>
                <w:rFonts w:hint="eastAsia"/>
                <w:color w:val="auto"/>
                <w:highlight w:val="none"/>
              </w:rPr>
              <w:t>5.两根平行钢丝保证光缆的抗拉强度、使光缆的抗扭转性更强</w:t>
            </w:r>
          </w:p>
          <w:p>
            <w:pPr>
              <w:widowControl/>
              <w:jc w:val="left"/>
              <w:textAlignment w:val="center"/>
              <w:rPr>
                <w:color w:val="auto"/>
                <w:highlight w:val="none"/>
              </w:rPr>
            </w:pPr>
            <w:r>
              <w:rPr>
                <w:rFonts w:hint="eastAsia"/>
                <w:color w:val="auto"/>
                <w:highlight w:val="none"/>
              </w:rPr>
              <w:t>6.PE 护套能够很好的防紫外线照射</w:t>
            </w:r>
          </w:p>
          <w:p>
            <w:pPr>
              <w:widowControl/>
              <w:jc w:val="left"/>
              <w:textAlignment w:val="center"/>
              <w:rPr>
                <w:color w:val="auto"/>
                <w:highlight w:val="none"/>
              </w:rPr>
            </w:pPr>
            <w:r>
              <w:rPr>
                <w:rFonts w:hint="eastAsia"/>
                <w:color w:val="auto"/>
                <w:highlight w:val="none"/>
              </w:rPr>
              <w:t>7.直径小，重量轻，施工方便，容易敷设，余长控制稳定</w:t>
            </w:r>
          </w:p>
          <w:p>
            <w:pPr>
              <w:widowControl/>
              <w:jc w:val="left"/>
              <w:textAlignment w:val="center"/>
              <w:rPr>
                <w:color w:val="auto"/>
                <w:highlight w:val="none"/>
              </w:rPr>
            </w:pPr>
            <w:r>
              <w:rPr>
                <w:rFonts w:hint="eastAsia"/>
                <w:color w:val="auto"/>
                <w:highlight w:val="none"/>
              </w:rPr>
              <w:t>8.敷设方式：穿管或非自承式架空</w:t>
            </w:r>
          </w:p>
          <w:p>
            <w:pPr>
              <w:widowControl/>
              <w:jc w:val="left"/>
              <w:textAlignment w:val="center"/>
              <w:rPr>
                <w:color w:val="auto"/>
                <w:highlight w:val="none"/>
              </w:rPr>
            </w:pPr>
            <w:r>
              <w:rPr>
                <w:rFonts w:hint="eastAsia"/>
                <w:color w:val="auto"/>
                <w:highlight w:val="none"/>
              </w:rPr>
              <w:t>9.工作温度：-40℃～+60℃</w:t>
            </w:r>
          </w:p>
          <w:p>
            <w:pPr>
              <w:widowControl/>
              <w:jc w:val="left"/>
              <w:textAlignment w:val="center"/>
              <w:rPr>
                <w:color w:val="auto"/>
                <w:highlight w:val="none"/>
              </w:rPr>
            </w:pPr>
            <w:r>
              <w:rPr>
                <w:rFonts w:hint="eastAsia"/>
                <w:color w:val="auto"/>
                <w:highlight w:val="none"/>
              </w:rPr>
              <w:t xml:space="preserve">10.外护套颜色：黑色 </w:t>
            </w:r>
          </w:p>
          <w:p>
            <w:pPr>
              <w:widowControl/>
              <w:jc w:val="left"/>
              <w:textAlignment w:val="center"/>
              <w:rPr>
                <w:color w:val="auto"/>
                <w:highlight w:val="none"/>
              </w:rPr>
            </w:pPr>
            <w:r>
              <w:rPr>
                <w:rFonts w:hint="eastAsia"/>
                <w:color w:val="auto"/>
                <w:highlight w:val="none"/>
              </w:rPr>
              <w:t>11.光纤规格：B1.3</w:t>
            </w:r>
          </w:p>
          <w:p>
            <w:pPr>
              <w:widowControl/>
              <w:jc w:val="left"/>
              <w:textAlignment w:val="center"/>
              <w:rPr>
                <w:color w:val="auto"/>
                <w:highlight w:val="none"/>
              </w:rPr>
            </w:pPr>
            <w:r>
              <w:rPr>
                <w:rFonts w:hint="eastAsia"/>
                <w:color w:val="auto"/>
                <w:highlight w:val="none"/>
              </w:rPr>
              <w:t>12.光缆直径(mm)：8.2</w:t>
            </w:r>
          </w:p>
          <w:p>
            <w:pPr>
              <w:widowControl/>
              <w:jc w:val="left"/>
              <w:textAlignment w:val="center"/>
              <w:rPr>
                <w:color w:val="auto"/>
                <w:highlight w:val="none"/>
              </w:rPr>
            </w:pPr>
            <w:r>
              <w:rPr>
                <w:rFonts w:hint="eastAsia"/>
                <w:color w:val="auto"/>
                <w:highlight w:val="none"/>
              </w:rPr>
              <w:t>13.允许拉伸力(短期/长期、N)：600/200</w:t>
            </w:r>
          </w:p>
          <w:p>
            <w:pPr>
              <w:widowControl/>
              <w:jc w:val="left"/>
              <w:textAlignment w:val="center"/>
              <w:rPr>
                <w:color w:val="auto"/>
                <w:highlight w:val="none"/>
              </w:rPr>
            </w:pPr>
            <w:r>
              <w:rPr>
                <w:rFonts w:hint="eastAsia"/>
                <w:color w:val="auto"/>
                <w:highlight w:val="none"/>
              </w:rPr>
              <w:t>14.允许压扁力(短期/长期、N/100mm)：1000/300</w:t>
            </w:r>
          </w:p>
          <w:p>
            <w:pPr>
              <w:widowControl/>
              <w:jc w:val="left"/>
              <w:textAlignment w:val="center"/>
              <w:rPr>
                <w:color w:val="auto"/>
                <w:highlight w:val="none"/>
              </w:rPr>
            </w:pPr>
            <w:r>
              <w:rPr>
                <w:rFonts w:hint="eastAsia"/>
                <w:color w:val="auto"/>
                <w:highlight w:val="none"/>
              </w:rPr>
              <w:t xml:space="preserve">15.成缆后衰减(dB/km)：@1310/1550nm：0.4/0.3 </w:t>
            </w:r>
          </w:p>
          <w:p>
            <w:pPr>
              <w:widowControl/>
              <w:jc w:val="left"/>
              <w:textAlignment w:val="center"/>
              <w:rPr>
                <w:color w:val="auto"/>
                <w:highlight w:val="none"/>
              </w:rPr>
            </w:pPr>
            <w:r>
              <w:rPr>
                <w:rFonts w:hint="eastAsia"/>
                <w:color w:val="auto"/>
                <w:highlight w:val="none"/>
              </w:rPr>
              <w:t>16.弯曲半径（动态/静态）：20D/10D</w:t>
            </w:r>
          </w:p>
          <w:p>
            <w:pPr>
              <w:widowControl/>
              <w:jc w:val="left"/>
              <w:textAlignment w:val="center"/>
              <w:rPr>
                <w:rFonts w:hint="eastAsia"/>
                <w:color w:val="auto"/>
                <w:highlight w:val="none"/>
              </w:rPr>
            </w:pPr>
            <w:r>
              <w:rPr>
                <w:rFonts w:hint="eastAsia"/>
                <w:color w:val="auto"/>
                <w:highlight w:val="none"/>
              </w:rPr>
              <w:t>17.提供权威第三方机构出具的产品链路检测报告.</w:t>
            </w:r>
          </w:p>
          <w:p>
            <w:pPr>
              <w:pStyle w:val="2"/>
              <w:ind w:left="0" w:leftChars="0" w:firstLine="0" w:firstLineChars="0"/>
              <w:rPr>
                <w:rFonts w:hint="default" w:eastAsia="宋体"/>
                <w:color w:val="auto"/>
                <w:highlight w:val="none"/>
                <w:lang w:val="en-US" w:eastAsia="zh-CN"/>
              </w:rPr>
            </w:pPr>
            <w:r>
              <w:rPr>
                <w:rFonts w:hint="eastAsia"/>
                <w:color w:val="auto"/>
                <w:highlight w:val="none"/>
                <w:lang w:val="en-US" w:eastAsia="zh-CN"/>
              </w:rPr>
              <w:t>18.</w:t>
            </w:r>
            <w:r>
              <w:rPr>
                <w:rFonts w:hint="eastAsia" w:ascii="宋体" w:hAnsi="宋体" w:cs="宋体"/>
                <w:color w:val="auto"/>
                <w:kern w:val="0"/>
                <w:sz w:val="20"/>
                <w:szCs w:val="20"/>
                <w:highlight w:val="none"/>
                <w:lang w:val="en-US" w:eastAsia="zh-CN" w:bidi="ar"/>
              </w:rPr>
              <w:t>包含管、暗槽内穿放.</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米</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9932</w:t>
            </w:r>
          </w:p>
        </w:tc>
      </w:tr>
      <w:tr>
        <w:tblPrEx>
          <w:tblCellMar>
            <w:top w:w="0" w:type="dxa"/>
            <w:left w:w="108" w:type="dxa"/>
            <w:bottom w:w="0" w:type="dxa"/>
            <w:right w:w="108" w:type="dxa"/>
          </w:tblCellMar>
        </w:tblPrEx>
        <w:trPr>
          <w:trHeight w:val="5280" w:hRule="atLeast"/>
        </w:trPr>
        <w:tc>
          <w:tcPr>
            <w:tcW w:w="58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2</w:t>
            </w:r>
          </w:p>
        </w:tc>
        <w:tc>
          <w:tcPr>
            <w:tcW w:w="150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6类4对室外阻水UTP电缆</w:t>
            </w:r>
          </w:p>
        </w:tc>
        <w:tc>
          <w:tcPr>
            <w:tcW w:w="61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1.依据标准YD/T 1019，同时符合标准ISO/IEC 11801、ANSI/TIA-568.2-D</w:t>
            </w:r>
          </w:p>
          <w:p>
            <w:pPr>
              <w:widowControl/>
              <w:jc w:val="left"/>
              <w:textAlignment w:val="center"/>
              <w:rPr>
                <w:rFonts w:hint="eastAsia"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2.护套材料：PE</w:t>
            </w:r>
          </w:p>
          <w:p>
            <w:pPr>
              <w:widowControl/>
              <w:jc w:val="left"/>
              <w:textAlignment w:val="center"/>
              <w:rPr>
                <w:rFonts w:hint="eastAsia"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 xml:space="preserve">3.绝缘层材料：PE                 </w:t>
            </w:r>
          </w:p>
          <w:p>
            <w:pPr>
              <w:widowControl/>
              <w:jc w:val="left"/>
              <w:textAlignment w:val="center"/>
              <w:rPr>
                <w:rFonts w:hint="eastAsia"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4.铜导体直径：23AWG</w:t>
            </w:r>
          </w:p>
          <w:p>
            <w:pPr>
              <w:widowControl/>
              <w:jc w:val="left"/>
              <w:textAlignment w:val="center"/>
              <w:rPr>
                <w:rFonts w:hint="eastAsia"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5.直流电阻不平衡 ：≤2%(线对内两导体间) ≤4%(线对与线对间)</w:t>
            </w:r>
          </w:p>
          <w:p>
            <w:pPr>
              <w:widowControl/>
              <w:jc w:val="left"/>
              <w:textAlignment w:val="center"/>
              <w:rPr>
                <w:rFonts w:hint="eastAsia"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6.绝缘电阻 ：≥5000MΩ•km</w:t>
            </w:r>
          </w:p>
          <w:p>
            <w:pPr>
              <w:widowControl/>
              <w:jc w:val="left"/>
              <w:textAlignment w:val="center"/>
              <w:rPr>
                <w:rFonts w:hint="eastAsia"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7.线对对地电容不平衡： ≤160pF/100m</w:t>
            </w:r>
          </w:p>
          <w:p>
            <w:pPr>
              <w:widowControl/>
              <w:jc w:val="left"/>
              <w:textAlignment w:val="center"/>
              <w:rPr>
                <w:rFonts w:hint="eastAsia"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8.特性阻抗 ：100±15Ω</w:t>
            </w:r>
          </w:p>
          <w:p>
            <w:pPr>
              <w:widowControl/>
              <w:jc w:val="left"/>
              <w:textAlignment w:val="center"/>
              <w:rPr>
                <w:rFonts w:hint="eastAsia"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9.安装温度：0℃～50℃</w:t>
            </w:r>
          </w:p>
          <w:p>
            <w:pPr>
              <w:widowControl/>
              <w:jc w:val="left"/>
              <w:textAlignment w:val="center"/>
              <w:rPr>
                <w:rFonts w:hint="eastAsia"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10.工作温度：-20℃～60℃</w:t>
            </w:r>
          </w:p>
          <w:p>
            <w:pPr>
              <w:widowControl/>
              <w:jc w:val="left"/>
              <w:textAlignment w:val="center"/>
              <w:rPr>
                <w:rFonts w:hint="eastAsia"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11、要求提供</w:t>
            </w:r>
            <w:r>
              <w:rPr>
                <w:rFonts w:hint="eastAsia" w:ascii="宋体" w:hAnsi="宋体" w:cs="宋体"/>
                <w:color w:val="auto"/>
                <w:kern w:val="0"/>
                <w:sz w:val="20"/>
                <w:szCs w:val="20"/>
                <w:highlight w:val="none"/>
                <w:lang w:bidi="ar"/>
              </w:rPr>
              <w:t>中国泰尔实验室出具的</w:t>
            </w:r>
            <w:r>
              <w:rPr>
                <w:rFonts w:hint="eastAsia" w:ascii="宋体" w:hAnsi="宋体" w:cs="宋体"/>
                <w:color w:val="auto"/>
                <w:kern w:val="0"/>
                <w:sz w:val="20"/>
                <w:szCs w:val="20"/>
                <w:highlight w:val="none"/>
                <w:lang w:bidi="ar"/>
              </w:rPr>
              <w:t>单项产品检测报告、信息产业部出具的六类非屏蔽信道及永久链路检测报告、六节点信道及永久链路检测报告、短链路信道及永久链路检测报告</w:t>
            </w:r>
            <w:r>
              <w:rPr>
                <w:rFonts w:hint="eastAsia" w:ascii="宋体" w:hAnsi="宋体" w:cs="宋体"/>
                <w:color w:val="auto"/>
                <w:kern w:val="0"/>
                <w:sz w:val="20"/>
                <w:szCs w:val="20"/>
                <w:highlight w:val="none"/>
                <w:lang w:eastAsia="zh-CN" w:bidi="ar"/>
              </w:rPr>
              <w:t>，</w:t>
            </w:r>
            <w:r>
              <w:rPr>
                <w:rFonts w:hint="eastAsia" w:ascii="宋体" w:hAnsi="宋体" w:eastAsia="宋体" w:cs="宋体"/>
                <w:i w:val="0"/>
                <w:iCs w:val="0"/>
                <w:color w:val="auto"/>
                <w:kern w:val="0"/>
                <w:sz w:val="20"/>
                <w:szCs w:val="20"/>
                <w:highlight w:val="none"/>
                <w:u w:val="none"/>
                <w:lang w:val="en-US" w:eastAsia="zh-CN" w:bidi="ar"/>
              </w:rPr>
              <w:t>以上报告须由具有资质的第三方机构（或政府部门）出具</w:t>
            </w:r>
            <w:r>
              <w:rPr>
                <w:rFonts w:hint="eastAsia" w:ascii="宋体" w:hAnsi="宋体" w:cs="宋体"/>
                <w:i w:val="0"/>
                <w:iCs w:val="0"/>
                <w:color w:val="auto"/>
                <w:kern w:val="0"/>
                <w:sz w:val="20"/>
                <w:szCs w:val="20"/>
                <w:highlight w:val="none"/>
                <w:u w:val="none"/>
                <w:lang w:val="en-US" w:eastAsia="zh-CN" w:bidi="ar"/>
              </w:rPr>
              <w:t>。</w:t>
            </w:r>
            <w:r>
              <w:rPr>
                <w:rFonts w:hint="eastAsia" w:ascii="宋体" w:hAnsi="宋体" w:cs="宋体"/>
                <w:color w:val="auto"/>
                <w:kern w:val="0"/>
                <w:sz w:val="20"/>
                <w:szCs w:val="20"/>
                <w:highlight w:val="none"/>
                <w:lang w:bidi="ar"/>
              </w:rPr>
              <w:t xml:space="preserve">    </w:t>
            </w:r>
          </w:p>
          <w:p>
            <w:pPr>
              <w:widowControl/>
              <w:jc w:val="left"/>
              <w:textAlignment w:val="center"/>
              <w:rPr>
                <w:rFonts w:hint="eastAsia"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 xml:space="preserve">12、要求提供UL、CE、SGS ROHS、REACH、泰尔认证，并能提供相关证明文件  </w:t>
            </w:r>
          </w:p>
          <w:p>
            <w:pPr>
              <w:widowControl/>
              <w:jc w:val="left"/>
              <w:textAlignment w:val="center"/>
              <w:rPr>
                <w:rFonts w:hint="eastAsia"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13、通过知识产权管理体系认证标准：GB/T29490-2013</w:t>
            </w:r>
          </w:p>
          <w:p>
            <w:pPr>
              <w:widowControl/>
              <w:jc w:val="lef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val="en-US" w:eastAsia="zh-CN" w:bidi="ar"/>
              </w:rPr>
              <w:t>14、包含管、暗槽内穿放</w:t>
            </w:r>
            <w:r>
              <w:rPr>
                <w:rFonts w:hint="eastAsia" w:ascii="宋体" w:hAnsi="宋体" w:cs="宋体"/>
                <w:color w:val="auto"/>
                <w:kern w:val="0"/>
                <w:sz w:val="20"/>
                <w:szCs w:val="20"/>
                <w:highlight w:val="none"/>
                <w:lang w:bidi="ar"/>
              </w:rPr>
              <w:t xml:space="preserve">  </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米</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22833</w:t>
            </w:r>
          </w:p>
        </w:tc>
      </w:tr>
      <w:tr>
        <w:tblPrEx>
          <w:tblCellMar>
            <w:top w:w="0" w:type="dxa"/>
            <w:left w:w="108" w:type="dxa"/>
            <w:bottom w:w="0" w:type="dxa"/>
            <w:right w:w="108" w:type="dxa"/>
          </w:tblCellMar>
        </w:tblPrEx>
        <w:trPr>
          <w:trHeight w:val="480" w:hRule="atLeast"/>
        </w:trPr>
        <w:tc>
          <w:tcPr>
            <w:tcW w:w="58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3</w:t>
            </w:r>
          </w:p>
        </w:tc>
        <w:tc>
          <w:tcPr>
            <w:tcW w:w="150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电源线</w:t>
            </w:r>
          </w:p>
        </w:tc>
        <w:tc>
          <w:tcPr>
            <w:tcW w:w="61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color w:val="auto"/>
                <w:highlight w:val="none"/>
              </w:rPr>
            </w:pPr>
            <w:r>
              <w:rPr>
                <w:rFonts w:hint="eastAsia"/>
                <w:color w:val="auto"/>
                <w:highlight w:val="none"/>
              </w:rPr>
              <w:t>1、100%高纯无氧铜线芯，内外护套交联聚乙烯，国标</w:t>
            </w:r>
            <w:r>
              <w:rPr>
                <w:rFonts w:hint="eastAsia"/>
                <w:color w:val="auto"/>
                <w:highlight w:val="none"/>
              </w:rPr>
              <w:br w:type="textWrapping"/>
            </w:r>
            <w:r>
              <w:rPr>
                <w:rFonts w:hint="eastAsia"/>
                <w:color w:val="auto"/>
                <w:highlight w:val="none"/>
              </w:rPr>
              <w:t>2、包含管、暗槽内穿放</w:t>
            </w:r>
          </w:p>
          <w:p>
            <w:pPr>
              <w:pStyle w:val="2"/>
              <w:ind w:left="0" w:leftChars="0" w:firstLine="0" w:firstLineChars="0"/>
              <w:rPr>
                <w:rFonts w:hint="eastAsia" w:eastAsia="宋体"/>
                <w:color w:val="auto"/>
                <w:highlight w:val="none"/>
                <w:lang w:val="en-US" w:eastAsia="zh-CN"/>
              </w:rPr>
            </w:pPr>
            <w:r>
              <w:rPr>
                <w:rFonts w:hint="eastAsia"/>
                <w:color w:val="auto"/>
                <w:highlight w:val="none"/>
                <w:lang w:val="en-US" w:eastAsia="zh-CN"/>
              </w:rPr>
              <w:t>3</w:t>
            </w:r>
            <w:r>
              <w:rPr>
                <w:rFonts w:hint="eastAsia"/>
                <w:color w:val="auto"/>
                <w:highlight w:val="none"/>
              </w:rPr>
              <w:t>、</w:t>
            </w:r>
            <w:r>
              <w:rPr>
                <w:rFonts w:hint="eastAsia"/>
                <w:color w:val="auto"/>
                <w:highlight w:val="none"/>
                <w:lang w:eastAsia="zh-CN"/>
              </w:rPr>
              <w:t>产品规格：YJV4*16+1*10</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米</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484</w:t>
            </w:r>
          </w:p>
        </w:tc>
      </w:tr>
      <w:tr>
        <w:tblPrEx>
          <w:tblCellMar>
            <w:top w:w="0" w:type="dxa"/>
            <w:left w:w="108" w:type="dxa"/>
            <w:bottom w:w="0" w:type="dxa"/>
            <w:right w:w="108" w:type="dxa"/>
          </w:tblCellMar>
        </w:tblPrEx>
        <w:trPr>
          <w:trHeight w:val="480" w:hRule="atLeast"/>
        </w:trPr>
        <w:tc>
          <w:tcPr>
            <w:tcW w:w="58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4</w:t>
            </w:r>
          </w:p>
        </w:tc>
        <w:tc>
          <w:tcPr>
            <w:tcW w:w="150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电源线</w:t>
            </w:r>
          </w:p>
        </w:tc>
        <w:tc>
          <w:tcPr>
            <w:tcW w:w="61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color w:val="auto"/>
                <w:highlight w:val="none"/>
              </w:rPr>
            </w:pPr>
            <w:r>
              <w:rPr>
                <w:rFonts w:hint="eastAsia"/>
                <w:color w:val="auto"/>
                <w:highlight w:val="none"/>
              </w:rPr>
              <w:t>1、100%高纯无氧铜线芯，内外护套交联聚乙烯，国标</w:t>
            </w:r>
            <w:r>
              <w:rPr>
                <w:rFonts w:hint="eastAsia"/>
                <w:color w:val="auto"/>
                <w:highlight w:val="none"/>
              </w:rPr>
              <w:br w:type="textWrapping"/>
            </w:r>
            <w:r>
              <w:rPr>
                <w:rFonts w:hint="eastAsia"/>
                <w:color w:val="auto"/>
                <w:highlight w:val="none"/>
              </w:rPr>
              <w:t>2、包含管、暗槽内穿放</w:t>
            </w:r>
          </w:p>
          <w:p>
            <w:pPr>
              <w:pStyle w:val="2"/>
              <w:ind w:left="0" w:leftChars="0" w:firstLine="0" w:firstLineChars="0"/>
              <w:rPr>
                <w:color w:val="auto"/>
                <w:highlight w:val="none"/>
              </w:rPr>
            </w:pPr>
            <w:r>
              <w:rPr>
                <w:rFonts w:hint="eastAsia"/>
                <w:color w:val="auto"/>
                <w:highlight w:val="none"/>
                <w:lang w:val="en-US" w:eastAsia="zh-CN"/>
              </w:rPr>
              <w:t>3</w:t>
            </w:r>
            <w:r>
              <w:rPr>
                <w:rFonts w:hint="eastAsia"/>
                <w:color w:val="auto"/>
                <w:highlight w:val="none"/>
              </w:rPr>
              <w:t>、</w:t>
            </w:r>
            <w:r>
              <w:rPr>
                <w:rFonts w:hint="eastAsia"/>
                <w:color w:val="auto"/>
                <w:highlight w:val="none"/>
                <w:lang w:eastAsia="zh-CN"/>
              </w:rPr>
              <w:t>产品规格：RVV3*2.5</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米</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2"/>
                <w:szCs w:val="22"/>
                <w:highlight w:val="none"/>
              </w:rPr>
            </w:pPr>
            <w:r>
              <w:rPr>
                <w:rFonts w:hint="eastAsia" w:ascii="宋体" w:hAnsi="宋体" w:cs="宋体"/>
                <w:color w:val="auto"/>
                <w:kern w:val="0"/>
                <w:sz w:val="22"/>
                <w:szCs w:val="22"/>
                <w:highlight w:val="none"/>
                <w:lang w:bidi="ar"/>
              </w:rPr>
              <w:t>10504</w:t>
            </w:r>
          </w:p>
        </w:tc>
      </w:tr>
      <w:tr>
        <w:tblPrEx>
          <w:tblCellMar>
            <w:top w:w="0" w:type="dxa"/>
            <w:left w:w="108" w:type="dxa"/>
            <w:bottom w:w="0" w:type="dxa"/>
            <w:right w:w="108" w:type="dxa"/>
          </w:tblCellMar>
        </w:tblPrEx>
        <w:trPr>
          <w:trHeight w:val="480" w:hRule="atLeast"/>
        </w:trPr>
        <w:tc>
          <w:tcPr>
            <w:tcW w:w="58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5</w:t>
            </w:r>
          </w:p>
        </w:tc>
        <w:tc>
          <w:tcPr>
            <w:tcW w:w="150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电源线</w:t>
            </w:r>
          </w:p>
        </w:tc>
        <w:tc>
          <w:tcPr>
            <w:tcW w:w="61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color w:val="auto"/>
                <w:highlight w:val="none"/>
              </w:rPr>
            </w:pPr>
            <w:r>
              <w:rPr>
                <w:rFonts w:hint="eastAsia"/>
                <w:color w:val="auto"/>
                <w:highlight w:val="none"/>
              </w:rPr>
              <w:t>1、100%高纯无氧铜线芯，内外护套交联聚乙烯，国标</w:t>
            </w:r>
            <w:r>
              <w:rPr>
                <w:rFonts w:hint="eastAsia"/>
                <w:color w:val="auto"/>
                <w:highlight w:val="none"/>
              </w:rPr>
              <w:br w:type="textWrapping"/>
            </w:r>
            <w:r>
              <w:rPr>
                <w:rFonts w:hint="eastAsia"/>
                <w:color w:val="auto"/>
                <w:highlight w:val="none"/>
              </w:rPr>
              <w:t>2、包含管、暗槽内穿放</w:t>
            </w:r>
          </w:p>
          <w:p>
            <w:pPr>
              <w:pStyle w:val="2"/>
              <w:ind w:left="0" w:leftChars="0" w:firstLine="0" w:firstLineChars="0"/>
              <w:rPr>
                <w:rFonts w:hint="default"/>
                <w:color w:val="auto"/>
                <w:highlight w:val="none"/>
                <w:lang w:val="en-US"/>
              </w:rPr>
            </w:pPr>
            <w:r>
              <w:rPr>
                <w:rFonts w:hint="eastAsia"/>
                <w:color w:val="auto"/>
                <w:highlight w:val="none"/>
                <w:lang w:val="en-US" w:eastAsia="zh-CN"/>
              </w:rPr>
              <w:t>3</w:t>
            </w:r>
            <w:r>
              <w:rPr>
                <w:rFonts w:hint="eastAsia"/>
                <w:color w:val="auto"/>
                <w:highlight w:val="none"/>
              </w:rPr>
              <w:t>、</w:t>
            </w:r>
            <w:r>
              <w:rPr>
                <w:rFonts w:hint="eastAsia"/>
                <w:color w:val="auto"/>
                <w:highlight w:val="none"/>
                <w:lang w:eastAsia="zh-CN"/>
              </w:rPr>
              <w:t>产品规格：RVV3*</w:t>
            </w:r>
            <w:r>
              <w:rPr>
                <w:rFonts w:hint="eastAsia"/>
                <w:color w:val="auto"/>
                <w:highlight w:val="none"/>
                <w:lang w:val="en-US" w:eastAsia="zh-CN"/>
              </w:rPr>
              <w:t>1.5</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米</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2"/>
                <w:szCs w:val="22"/>
                <w:highlight w:val="none"/>
              </w:rPr>
            </w:pPr>
            <w:r>
              <w:rPr>
                <w:rFonts w:hint="eastAsia" w:ascii="宋体" w:hAnsi="宋体" w:cs="宋体"/>
                <w:color w:val="auto"/>
                <w:kern w:val="0"/>
                <w:sz w:val="22"/>
                <w:szCs w:val="22"/>
                <w:highlight w:val="none"/>
                <w:lang w:bidi="ar"/>
              </w:rPr>
              <w:t>3360</w:t>
            </w:r>
          </w:p>
        </w:tc>
      </w:tr>
      <w:tr>
        <w:tblPrEx>
          <w:tblCellMar>
            <w:top w:w="0" w:type="dxa"/>
            <w:left w:w="108" w:type="dxa"/>
            <w:bottom w:w="0" w:type="dxa"/>
            <w:right w:w="108" w:type="dxa"/>
          </w:tblCellMar>
        </w:tblPrEx>
        <w:trPr>
          <w:trHeight w:val="285" w:hRule="atLeast"/>
        </w:trPr>
        <w:tc>
          <w:tcPr>
            <w:tcW w:w="58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b/>
                <w:bCs/>
                <w:color w:val="auto"/>
                <w:sz w:val="20"/>
                <w:szCs w:val="20"/>
                <w:highlight w:val="none"/>
              </w:rPr>
            </w:pPr>
            <w:r>
              <w:rPr>
                <w:rFonts w:hint="eastAsia" w:ascii="宋体" w:hAnsi="宋体" w:cs="宋体"/>
                <w:b/>
                <w:bCs/>
                <w:color w:val="auto"/>
                <w:kern w:val="0"/>
                <w:sz w:val="20"/>
                <w:szCs w:val="20"/>
                <w:highlight w:val="none"/>
                <w:lang w:bidi="ar"/>
              </w:rPr>
              <w:t>B</w:t>
            </w:r>
          </w:p>
        </w:tc>
        <w:tc>
          <w:tcPr>
            <w:tcW w:w="9133"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宋体"/>
                <w:b/>
                <w:bCs/>
                <w:color w:val="auto"/>
                <w:sz w:val="20"/>
                <w:szCs w:val="20"/>
                <w:highlight w:val="none"/>
              </w:rPr>
            </w:pPr>
            <w:r>
              <w:rPr>
                <w:rFonts w:hint="eastAsia" w:ascii="宋体" w:hAnsi="宋体" w:cs="宋体"/>
                <w:b/>
                <w:bCs/>
                <w:color w:val="auto"/>
                <w:kern w:val="0"/>
                <w:sz w:val="20"/>
                <w:szCs w:val="20"/>
                <w:highlight w:val="none"/>
                <w:lang w:bidi="ar"/>
              </w:rPr>
              <w:t>管理区子系统</w:t>
            </w:r>
          </w:p>
        </w:tc>
      </w:tr>
      <w:tr>
        <w:tblPrEx>
          <w:tblCellMar>
            <w:top w:w="0" w:type="dxa"/>
            <w:left w:w="108" w:type="dxa"/>
            <w:bottom w:w="0" w:type="dxa"/>
            <w:right w:w="108" w:type="dxa"/>
          </w:tblCellMar>
        </w:tblPrEx>
        <w:trPr>
          <w:trHeight w:val="285" w:hRule="atLeast"/>
        </w:trPr>
        <w:tc>
          <w:tcPr>
            <w:tcW w:w="58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1</w:t>
            </w:r>
          </w:p>
        </w:tc>
        <w:tc>
          <w:tcPr>
            <w:tcW w:w="150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光缆终端盒</w:t>
            </w:r>
          </w:p>
        </w:tc>
        <w:tc>
          <w:tcPr>
            <w:tcW w:w="61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1.盒体材质为冷轧钢板；</w:t>
            </w:r>
          </w:p>
          <w:p>
            <w:pPr>
              <w:widowControl/>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2.一盒多用，兼容SC、FC、ST、LC光纤适配器</w:t>
            </w:r>
          </w:p>
          <w:p>
            <w:pPr>
              <w:widowControl/>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 xml:space="preserve">3.安装方式：挂墙或者桌面 </w:t>
            </w:r>
          </w:p>
          <w:p>
            <w:pPr>
              <w:widowControl/>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 xml:space="preserve">4.外形尺寸：162*154*54mm（高 x 宽 x 深） </w:t>
            </w:r>
          </w:p>
          <w:p>
            <w:pPr>
              <w:widowControl/>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 xml:space="preserve">5.容量：12芯SC/FC/ST/LC </w:t>
            </w:r>
          </w:p>
          <w:p>
            <w:pPr>
              <w:widowControl/>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 xml:space="preserve">6.适用光缆：室内光缆、室外光缆（需选配室外光缆接地组件） </w:t>
            </w:r>
          </w:p>
          <w:p>
            <w:pPr>
              <w:widowControl/>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 xml:space="preserve">7.进缆方式：左侧和右侧 </w:t>
            </w:r>
          </w:p>
          <w:p>
            <w:pPr>
              <w:widowControl/>
              <w:jc w:val="lef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8.成端方式：常规熔接</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个</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32</w:t>
            </w:r>
          </w:p>
        </w:tc>
      </w:tr>
      <w:tr>
        <w:tblPrEx>
          <w:tblCellMar>
            <w:top w:w="0" w:type="dxa"/>
            <w:left w:w="108" w:type="dxa"/>
            <w:bottom w:w="0" w:type="dxa"/>
            <w:right w:w="108" w:type="dxa"/>
          </w:tblCellMar>
        </w:tblPrEx>
        <w:trPr>
          <w:trHeight w:val="1680" w:hRule="atLeast"/>
        </w:trPr>
        <w:tc>
          <w:tcPr>
            <w:tcW w:w="58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2</w:t>
            </w:r>
          </w:p>
        </w:tc>
        <w:tc>
          <w:tcPr>
            <w:tcW w:w="150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光纤适配器</w:t>
            </w:r>
          </w:p>
        </w:tc>
        <w:tc>
          <w:tcPr>
            <w:tcW w:w="61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1.光纤适配器(又名法兰盘),也叫光纤连接器，使插头与插头之间实现光学连接的器件</w:t>
            </w:r>
          </w:p>
          <w:p>
            <w:pPr>
              <w:widowControl/>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2.符合标准：YD/T1272.3</w:t>
            </w:r>
          </w:p>
          <w:p>
            <w:pPr>
              <w:widowControl/>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3.工作温度：－25℃～70℃</w:t>
            </w:r>
          </w:p>
          <w:p>
            <w:pPr>
              <w:widowControl/>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4.插入损耗：＜0.2dB（单模） 小于0.1dB（多模）</w:t>
            </w:r>
          </w:p>
          <w:p>
            <w:pPr>
              <w:widowControl/>
              <w:jc w:val="lef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5.机械耐久性：插头插拔500 次之后，插入损耗变化量＜0.2dB</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个</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180</w:t>
            </w:r>
          </w:p>
        </w:tc>
      </w:tr>
      <w:tr>
        <w:tblPrEx>
          <w:tblCellMar>
            <w:top w:w="0" w:type="dxa"/>
            <w:left w:w="108" w:type="dxa"/>
            <w:bottom w:w="0" w:type="dxa"/>
            <w:right w:w="108" w:type="dxa"/>
          </w:tblCellMar>
        </w:tblPrEx>
        <w:trPr>
          <w:trHeight w:val="285" w:hRule="atLeast"/>
        </w:trPr>
        <w:tc>
          <w:tcPr>
            <w:tcW w:w="58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3</w:t>
            </w:r>
          </w:p>
        </w:tc>
        <w:tc>
          <w:tcPr>
            <w:tcW w:w="150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光纤尾纤</w:t>
            </w:r>
          </w:p>
        </w:tc>
        <w:tc>
          <w:tcPr>
            <w:tcW w:w="61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1.采用0.9mm 紧套纤，外径小，节约布线空间</w:t>
            </w:r>
          </w:p>
          <w:p>
            <w:pPr>
              <w:widowControl/>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2.SC单芯尾纤，1米</w:t>
            </w:r>
          </w:p>
          <w:p>
            <w:pPr>
              <w:widowControl/>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 xml:space="preserve">3.采用抗弯光纤，提供更小的弯曲半径，适应复杂的布线环境 </w:t>
            </w:r>
          </w:p>
          <w:p>
            <w:pPr>
              <w:widowControl/>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4.连接器性能优异，提高链路性能</w:t>
            </w:r>
          </w:p>
          <w:p>
            <w:pPr>
              <w:widowControl/>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5.符合标准：YD/T1272.3</w:t>
            </w:r>
          </w:p>
          <w:p>
            <w:pPr>
              <w:widowControl/>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6.插入损耗（dB）：≤0.3 （单模）、≤0.25（多模）</w:t>
            </w:r>
          </w:p>
          <w:p>
            <w:pPr>
              <w:widowControl/>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 xml:space="preserve">7.回波损耗（dB）：≥50 （单模） </w:t>
            </w:r>
          </w:p>
          <w:p>
            <w:pPr>
              <w:widowControl/>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 xml:space="preserve">8.紧套材料：低烟无卤护套（LSZH）   </w:t>
            </w:r>
          </w:p>
          <w:p>
            <w:pPr>
              <w:widowControl/>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 xml:space="preserve">9.紧套纤颜色：单模：黄色   多模：橙色   OM3：水绿色   OM4：玫红色   </w:t>
            </w:r>
          </w:p>
          <w:p>
            <w:pPr>
              <w:widowControl/>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 xml:space="preserve">10.光纤线径：0.9mm   </w:t>
            </w:r>
          </w:p>
          <w:p>
            <w:pPr>
              <w:widowControl/>
              <w:jc w:val="lef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11.工作温度：-20℃～60℃</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根</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180</w:t>
            </w:r>
          </w:p>
        </w:tc>
      </w:tr>
      <w:tr>
        <w:tblPrEx>
          <w:tblCellMar>
            <w:top w:w="0" w:type="dxa"/>
            <w:left w:w="108" w:type="dxa"/>
            <w:bottom w:w="0" w:type="dxa"/>
            <w:right w:w="108" w:type="dxa"/>
          </w:tblCellMar>
        </w:tblPrEx>
        <w:trPr>
          <w:trHeight w:val="285" w:hRule="atLeast"/>
        </w:trPr>
        <w:tc>
          <w:tcPr>
            <w:tcW w:w="58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4</w:t>
            </w:r>
          </w:p>
        </w:tc>
        <w:tc>
          <w:tcPr>
            <w:tcW w:w="150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光纤熔接</w:t>
            </w:r>
          </w:p>
        </w:tc>
        <w:tc>
          <w:tcPr>
            <w:tcW w:w="61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光纤连接，熔接法单模</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芯</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180</w:t>
            </w:r>
          </w:p>
        </w:tc>
      </w:tr>
      <w:tr>
        <w:tblPrEx>
          <w:tblCellMar>
            <w:top w:w="0" w:type="dxa"/>
            <w:left w:w="108" w:type="dxa"/>
            <w:bottom w:w="0" w:type="dxa"/>
            <w:right w:w="108" w:type="dxa"/>
          </w:tblCellMar>
        </w:tblPrEx>
        <w:trPr>
          <w:trHeight w:val="460" w:hRule="atLeast"/>
        </w:trPr>
        <w:tc>
          <w:tcPr>
            <w:tcW w:w="58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5</w:t>
            </w:r>
          </w:p>
        </w:tc>
        <w:tc>
          <w:tcPr>
            <w:tcW w:w="150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双芯单模光纤跳线</w:t>
            </w:r>
          </w:p>
        </w:tc>
        <w:tc>
          <w:tcPr>
            <w:tcW w:w="61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1.采用芳纶加强件，提供优异的抗拉能力</w:t>
            </w:r>
          </w:p>
          <w:p>
            <w:pPr>
              <w:widowControl/>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2.SC-LC跳线，2米</w:t>
            </w:r>
          </w:p>
          <w:p>
            <w:pPr>
              <w:widowControl/>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 xml:space="preserve">3.采用抗弯光纤，提供更小的弯曲半径，适应复杂的布线环境 </w:t>
            </w:r>
          </w:p>
          <w:p>
            <w:pPr>
              <w:widowControl/>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4.连接器性能优异，提高链路性能</w:t>
            </w:r>
          </w:p>
          <w:p>
            <w:pPr>
              <w:widowControl/>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5.产品符合YD/T1272.3</w:t>
            </w:r>
          </w:p>
          <w:p>
            <w:pPr>
              <w:widowControl/>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6.插入损耗（dB）:≤0.3（单模）、≤0.25（多模）</w:t>
            </w:r>
          </w:p>
          <w:p>
            <w:pPr>
              <w:widowControl/>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7.回波损耗（dB）: ≥50（单模）</w:t>
            </w:r>
          </w:p>
          <w:p>
            <w:pPr>
              <w:widowControl/>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8.跳线缆颜色:单模：黄色   多模：橙色   OM3：水绿色   OM4：玫红色</w:t>
            </w:r>
          </w:p>
          <w:p>
            <w:pPr>
              <w:widowControl/>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9.护套材料:低烟无卤护套（LSZH）</w:t>
            </w:r>
          </w:p>
          <w:p>
            <w:pPr>
              <w:widowControl/>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10.光纤线径:2.0mm</w:t>
            </w:r>
          </w:p>
          <w:p>
            <w:pPr>
              <w:widowControl/>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11.工作温度:-20℃～60℃</w:t>
            </w:r>
          </w:p>
          <w:p>
            <w:pPr>
              <w:widowControl/>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12.光纤芯数：1芯、2芯</w:t>
            </w:r>
          </w:p>
          <w:p>
            <w:pPr>
              <w:widowControl/>
              <w:jc w:val="lef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13.提供单项产品检测报告或其他第三方检验机构的证明文件</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根</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100</w:t>
            </w:r>
          </w:p>
        </w:tc>
      </w:tr>
      <w:tr>
        <w:tblPrEx>
          <w:tblCellMar>
            <w:top w:w="0" w:type="dxa"/>
            <w:left w:w="108" w:type="dxa"/>
            <w:bottom w:w="0" w:type="dxa"/>
            <w:right w:w="108" w:type="dxa"/>
          </w:tblCellMar>
        </w:tblPrEx>
        <w:trPr>
          <w:trHeight w:val="2400" w:hRule="atLeast"/>
        </w:trPr>
        <w:tc>
          <w:tcPr>
            <w:tcW w:w="58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6</w:t>
            </w:r>
          </w:p>
        </w:tc>
        <w:tc>
          <w:tcPr>
            <w:tcW w:w="150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15米HDMI视频线</w:t>
            </w:r>
          </w:p>
        </w:tc>
        <w:tc>
          <w:tcPr>
            <w:tcW w:w="61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HDMI电缆,HDMI/AM转HDMI/AM,15m,黑,加强型；</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端子镀金，耐氧化，阻抗小，信号传输更稳定。</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即插即用，无需驱动程序。</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环保加厚外被，耐磨不易破裂，经久耐用。</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产品经过多项专业测试，有品质保证。</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接口类型：HDMI；</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视频版本：HDMI 1.3；</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支持最大分辨率：1080P 60Hz；</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线缆类型（音视频线）：铜缆。</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条</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14</w:t>
            </w:r>
          </w:p>
        </w:tc>
      </w:tr>
      <w:tr>
        <w:tblPrEx>
          <w:tblCellMar>
            <w:top w:w="0" w:type="dxa"/>
            <w:left w:w="108" w:type="dxa"/>
            <w:bottom w:w="0" w:type="dxa"/>
            <w:right w:w="108" w:type="dxa"/>
          </w:tblCellMar>
        </w:tblPrEx>
        <w:trPr>
          <w:trHeight w:val="90" w:hRule="atLeast"/>
        </w:trPr>
        <w:tc>
          <w:tcPr>
            <w:tcW w:w="58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7</w:t>
            </w:r>
          </w:p>
        </w:tc>
        <w:tc>
          <w:tcPr>
            <w:tcW w:w="150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拼接屏前维护支架</w:t>
            </w:r>
          </w:p>
        </w:tc>
        <w:tc>
          <w:tcPr>
            <w:tcW w:w="61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前维护支架；</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仅壁挂专用；下单数量=行*列，与屏幕数量相同。含屏厚度230-245mm；支架均采用SPCC优质冷轧钢板保障质量的源头；表面采用静电喷塑工艺，喷塑固化温度180-210度，涂层厚度80-100微米，对高防腐要求产品还可选择阴极电泳底漆工艺，防腐耐锈。</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弧度：0°；表面处理：静电喷塑；材料：SPCC高强度钢板；厚度：160mm+屏厚。</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台</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14</w:t>
            </w:r>
          </w:p>
        </w:tc>
      </w:tr>
      <w:tr>
        <w:tblPrEx>
          <w:tblCellMar>
            <w:top w:w="0" w:type="dxa"/>
            <w:left w:w="108" w:type="dxa"/>
            <w:bottom w:w="0" w:type="dxa"/>
            <w:right w:w="108" w:type="dxa"/>
          </w:tblCellMar>
        </w:tblPrEx>
        <w:trPr>
          <w:trHeight w:val="720" w:hRule="atLeast"/>
        </w:trPr>
        <w:tc>
          <w:tcPr>
            <w:tcW w:w="58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8</w:t>
            </w:r>
          </w:p>
        </w:tc>
        <w:tc>
          <w:tcPr>
            <w:tcW w:w="150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LED大屏屏体结构</w:t>
            </w:r>
          </w:p>
        </w:tc>
        <w:tc>
          <w:tcPr>
            <w:tcW w:w="61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定制户外LED显示屏专用箱体（包含屏体基础建设，室外音柱2只，180W 功放1台，宽480*高70*深255，定压定组两用，内置无线蓝牙,usb/SD卡直插，双话题输入，高低音调节）</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平方米</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59.5</w:t>
            </w:r>
          </w:p>
        </w:tc>
      </w:tr>
      <w:tr>
        <w:tblPrEx>
          <w:tblCellMar>
            <w:top w:w="0" w:type="dxa"/>
            <w:left w:w="108" w:type="dxa"/>
            <w:bottom w:w="0" w:type="dxa"/>
            <w:right w:w="108" w:type="dxa"/>
          </w:tblCellMar>
        </w:tblPrEx>
        <w:trPr>
          <w:trHeight w:val="90" w:hRule="atLeast"/>
        </w:trPr>
        <w:tc>
          <w:tcPr>
            <w:tcW w:w="58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9</w:t>
            </w:r>
          </w:p>
        </w:tc>
        <w:tc>
          <w:tcPr>
            <w:tcW w:w="150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LED大屏外框结构</w:t>
            </w:r>
          </w:p>
        </w:tc>
        <w:tc>
          <w:tcPr>
            <w:tcW w:w="616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ascii="宋体" w:hAnsi="宋体" w:cs="宋体"/>
                <w:color w:val="auto"/>
                <w:sz w:val="20"/>
                <w:szCs w:val="20"/>
                <w:highlight w:val="none"/>
              </w:rPr>
            </w:pPr>
            <w:r>
              <w:rPr>
                <w:rFonts w:hint="eastAsia" w:ascii="宋体" w:hAnsi="宋体" w:cs="宋体"/>
                <w:color w:val="auto"/>
                <w:sz w:val="20"/>
                <w:szCs w:val="20"/>
                <w:highlight w:val="none"/>
              </w:rPr>
              <w:t>定制户外LED显示屏专用箱体外框，要求与整体环境设计统一</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平方米</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59.5</w:t>
            </w:r>
          </w:p>
        </w:tc>
      </w:tr>
      <w:tr>
        <w:tblPrEx>
          <w:tblCellMar>
            <w:top w:w="0" w:type="dxa"/>
            <w:left w:w="108" w:type="dxa"/>
            <w:bottom w:w="0" w:type="dxa"/>
            <w:right w:w="108" w:type="dxa"/>
          </w:tblCellMar>
        </w:tblPrEx>
        <w:trPr>
          <w:trHeight w:val="480" w:hRule="atLeast"/>
        </w:trPr>
        <w:tc>
          <w:tcPr>
            <w:tcW w:w="58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10</w:t>
            </w:r>
          </w:p>
        </w:tc>
        <w:tc>
          <w:tcPr>
            <w:tcW w:w="150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LED大屏配电柜</w:t>
            </w:r>
          </w:p>
        </w:tc>
        <w:tc>
          <w:tcPr>
            <w:tcW w:w="61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20KW-PLC智能配电箱；支持手动控制+定时控制+远程控制+中控控制；</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台</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4</w:t>
            </w:r>
          </w:p>
        </w:tc>
      </w:tr>
      <w:tr>
        <w:tblPrEx>
          <w:tblCellMar>
            <w:top w:w="0" w:type="dxa"/>
            <w:left w:w="108" w:type="dxa"/>
            <w:bottom w:w="0" w:type="dxa"/>
            <w:right w:w="108" w:type="dxa"/>
          </w:tblCellMar>
        </w:tblPrEx>
        <w:trPr>
          <w:trHeight w:val="1820" w:hRule="atLeast"/>
        </w:trPr>
        <w:tc>
          <w:tcPr>
            <w:tcW w:w="58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11</w:t>
            </w:r>
          </w:p>
        </w:tc>
        <w:tc>
          <w:tcPr>
            <w:tcW w:w="150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8口POE交换机</w:t>
            </w:r>
          </w:p>
        </w:tc>
        <w:tc>
          <w:tcPr>
            <w:tcW w:w="61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1、</w:t>
            </w:r>
            <w:r>
              <w:rPr>
                <w:rFonts w:hint="eastAsia" w:ascii="宋体" w:hAnsi="宋体" w:cs="宋体"/>
                <w:color w:val="auto"/>
                <w:kern w:val="0"/>
                <w:sz w:val="20"/>
                <w:szCs w:val="20"/>
                <w:highlight w:val="none"/>
                <w:lang w:bidi="ar"/>
              </w:rPr>
              <w:t>端口类型：千兆POE电口≥8个，千兆 SFP光口≥4个；</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2、</w:t>
            </w:r>
            <w:r>
              <w:rPr>
                <w:rFonts w:hint="eastAsia" w:ascii="宋体" w:hAnsi="宋体" w:cs="宋体"/>
                <w:color w:val="auto"/>
                <w:kern w:val="0"/>
                <w:sz w:val="20"/>
                <w:szCs w:val="20"/>
                <w:highlight w:val="none"/>
                <w:lang w:bidi="ar"/>
              </w:rPr>
              <w:t>交换机性能：交换容量≥330Gbps；包转发率≥20Mpps；（若存在双参数，以官网最小值为准）提供官网截图及链接证明；</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3、支持IEEE 802.3af/at供电标准，整机最大输出功率≥120W；</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4、支持防网关ARP欺骗，支持端口保护、隔离，支持防止DOS、ARP攻击功能，支持CPU保护功能；</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5、★</w:t>
            </w:r>
            <w:r>
              <w:rPr>
                <w:rFonts w:hint="eastAsia" w:ascii="宋体" w:hAnsi="宋体" w:cs="宋体"/>
                <w:color w:val="auto"/>
                <w:kern w:val="0"/>
                <w:sz w:val="20"/>
                <w:szCs w:val="20"/>
                <w:highlight w:val="none"/>
                <w:lang w:bidi="ar"/>
              </w:rPr>
              <w:t>支持M-LAG技术，跨设备链路聚合（非堆叠技术实现），要求配对的设备有独立的控制平面，要求提供</w:t>
            </w:r>
            <w:r>
              <w:rPr>
                <w:rFonts w:hint="eastAsia" w:ascii="宋体" w:hAnsi="宋体" w:eastAsia="宋体" w:cs="宋体"/>
                <w:i w:val="0"/>
                <w:iCs w:val="0"/>
                <w:color w:val="auto"/>
                <w:kern w:val="0"/>
                <w:sz w:val="20"/>
                <w:szCs w:val="20"/>
                <w:highlight w:val="none"/>
                <w:u w:val="none"/>
                <w:lang w:val="en-US" w:eastAsia="zh-CN" w:bidi="ar"/>
              </w:rPr>
              <w:t>由具有资质的第三方机构</w:t>
            </w:r>
            <w:r>
              <w:rPr>
                <w:rFonts w:hint="eastAsia" w:ascii="宋体" w:hAnsi="宋体" w:cs="宋体"/>
                <w:i w:val="0"/>
                <w:iCs w:val="0"/>
                <w:color w:val="auto"/>
                <w:kern w:val="0"/>
                <w:sz w:val="20"/>
                <w:szCs w:val="20"/>
                <w:highlight w:val="none"/>
                <w:u w:val="none"/>
                <w:lang w:val="en-US" w:eastAsia="zh-CN" w:bidi="ar"/>
              </w:rPr>
              <w:t>出具的</w:t>
            </w:r>
            <w:r>
              <w:rPr>
                <w:rFonts w:hint="eastAsia" w:ascii="宋体" w:hAnsi="宋体" w:cs="宋体"/>
                <w:color w:val="auto"/>
                <w:kern w:val="0"/>
                <w:sz w:val="20"/>
                <w:szCs w:val="20"/>
                <w:highlight w:val="none"/>
                <w:lang w:bidi="ar"/>
              </w:rPr>
              <w:t>测试报告</w:t>
            </w:r>
            <w:r>
              <w:rPr>
                <w:rFonts w:hint="eastAsia" w:ascii="宋体" w:hAnsi="宋体" w:cs="宋体"/>
                <w:color w:val="auto"/>
                <w:kern w:val="0"/>
                <w:sz w:val="20"/>
                <w:szCs w:val="20"/>
                <w:highlight w:val="none"/>
                <w:lang w:eastAsia="zh-CN" w:bidi="ar"/>
              </w:rPr>
              <w:t>；</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6、支持IEEE 802.3az 标准的 EEE节能技术：当EEE使能时，从而大幅度的减小端口在该阶段的功耗，达到了节能的目的。</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7、★</w:t>
            </w:r>
            <w:r>
              <w:rPr>
                <w:rFonts w:hint="eastAsia" w:ascii="宋体" w:hAnsi="宋体" w:cs="宋体"/>
                <w:color w:val="auto"/>
                <w:kern w:val="0"/>
                <w:sz w:val="20"/>
                <w:szCs w:val="20"/>
                <w:highlight w:val="none"/>
                <w:lang w:bidi="ar"/>
              </w:rPr>
              <w:t>支持智能交换机和普通交换机两种工作模式，可以根据不同的组网需要，随时在平台灵活的进行切换；提供</w:t>
            </w:r>
            <w:r>
              <w:rPr>
                <w:rFonts w:hint="eastAsia" w:ascii="宋体" w:hAnsi="宋体" w:eastAsia="宋体" w:cs="宋体"/>
                <w:i w:val="0"/>
                <w:iCs w:val="0"/>
                <w:color w:val="auto"/>
                <w:kern w:val="0"/>
                <w:sz w:val="20"/>
                <w:szCs w:val="20"/>
                <w:highlight w:val="none"/>
                <w:u w:val="none"/>
                <w:lang w:val="en-US" w:eastAsia="zh-CN" w:bidi="ar"/>
              </w:rPr>
              <w:t>由具有资质的第三方机构</w:t>
            </w:r>
            <w:r>
              <w:rPr>
                <w:rFonts w:hint="eastAsia" w:ascii="宋体" w:hAnsi="宋体" w:cs="宋体"/>
                <w:color w:val="auto"/>
                <w:kern w:val="0"/>
                <w:sz w:val="20"/>
                <w:szCs w:val="20"/>
                <w:highlight w:val="none"/>
                <w:lang w:eastAsia="zh-CN" w:bidi="ar"/>
              </w:rPr>
              <w:t>出具的</w:t>
            </w:r>
            <w:r>
              <w:rPr>
                <w:rFonts w:hint="eastAsia" w:ascii="宋体" w:hAnsi="宋体" w:cs="宋体"/>
                <w:color w:val="auto"/>
                <w:kern w:val="0"/>
                <w:sz w:val="20"/>
                <w:szCs w:val="20"/>
                <w:highlight w:val="none"/>
                <w:lang w:bidi="ar"/>
              </w:rPr>
              <w:t>测试报告证明；</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8、</w:t>
            </w:r>
            <w:r>
              <w:rPr>
                <w:rFonts w:hint="eastAsia" w:ascii="宋体" w:hAnsi="宋体" w:cs="宋体"/>
                <w:color w:val="auto"/>
                <w:kern w:val="0"/>
                <w:sz w:val="20"/>
                <w:szCs w:val="20"/>
                <w:highlight w:val="none"/>
                <w:lang w:bidi="ar"/>
              </w:rPr>
              <w:t>上线到管理平台的方式：支持二层广播自动发现平台；支持配置静态IP地址三层发现平台；支持DHCP Option43方式发现平台；支持DNS域名发现平台。</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9、★</w:t>
            </w:r>
            <w:r>
              <w:rPr>
                <w:rFonts w:hint="eastAsia" w:ascii="宋体" w:hAnsi="宋体" w:cs="宋体"/>
                <w:color w:val="auto"/>
                <w:kern w:val="0"/>
                <w:sz w:val="20"/>
                <w:szCs w:val="20"/>
                <w:highlight w:val="none"/>
                <w:lang w:bidi="ar"/>
              </w:rPr>
              <w:t>支持通过网管中心平台跨广域网、NAT远程管理智能交换机，要求提供具有CMA和CNAS认证章的</w:t>
            </w:r>
            <w:r>
              <w:rPr>
                <w:rFonts w:hint="eastAsia" w:ascii="宋体" w:hAnsi="宋体" w:eastAsia="宋体" w:cs="宋体"/>
                <w:i w:val="0"/>
                <w:iCs w:val="0"/>
                <w:color w:val="auto"/>
                <w:kern w:val="0"/>
                <w:sz w:val="20"/>
                <w:szCs w:val="20"/>
                <w:highlight w:val="none"/>
                <w:u w:val="none"/>
                <w:lang w:val="en-US" w:eastAsia="zh-CN" w:bidi="ar"/>
              </w:rPr>
              <w:t>由具有资质的第三方机构</w:t>
            </w:r>
            <w:r>
              <w:rPr>
                <w:rFonts w:hint="eastAsia" w:ascii="宋体" w:hAnsi="宋体" w:cs="宋体"/>
                <w:i w:val="0"/>
                <w:iCs w:val="0"/>
                <w:color w:val="auto"/>
                <w:kern w:val="0"/>
                <w:sz w:val="20"/>
                <w:szCs w:val="20"/>
                <w:highlight w:val="none"/>
                <w:u w:val="none"/>
                <w:lang w:val="en-US" w:eastAsia="zh-CN" w:bidi="ar"/>
              </w:rPr>
              <w:t>出具的</w:t>
            </w:r>
            <w:r>
              <w:rPr>
                <w:rFonts w:hint="eastAsia" w:ascii="宋体" w:hAnsi="宋体" w:cs="宋体"/>
                <w:color w:val="auto"/>
                <w:kern w:val="0"/>
                <w:sz w:val="20"/>
                <w:szCs w:val="20"/>
                <w:highlight w:val="none"/>
                <w:lang w:bidi="ar"/>
              </w:rPr>
              <w:t>测试报告</w:t>
            </w:r>
            <w:r>
              <w:rPr>
                <w:rFonts w:hint="eastAsia" w:ascii="宋体" w:hAnsi="宋体" w:cs="宋体"/>
                <w:color w:val="auto"/>
                <w:kern w:val="0"/>
                <w:sz w:val="20"/>
                <w:szCs w:val="20"/>
                <w:highlight w:val="none"/>
                <w:lang w:eastAsia="zh-CN" w:bidi="ar"/>
              </w:rPr>
              <w:t>；</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10、支持通过平台的Web页面对交换机进行可视化管理查看，包括交换机的端口状态及配置、vlan信息；</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11、支持通过平台查看交换机处于工作端口的最近5分钟、1小时、最近1天、最近1周发送与接收的流量趋势；</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12、★支持终端类型库，可在平台上自动识别所接入的PC、路由器、摄像头设备等，提供</w:t>
            </w:r>
            <w:r>
              <w:rPr>
                <w:rFonts w:hint="eastAsia" w:ascii="宋体" w:hAnsi="宋体" w:eastAsia="宋体" w:cs="宋体"/>
                <w:i w:val="0"/>
                <w:iCs w:val="0"/>
                <w:color w:val="auto"/>
                <w:kern w:val="0"/>
                <w:sz w:val="20"/>
                <w:szCs w:val="20"/>
                <w:highlight w:val="none"/>
                <w:u w:val="none"/>
                <w:lang w:val="en-US" w:eastAsia="zh-CN" w:bidi="ar"/>
              </w:rPr>
              <w:t>由具有资质的第三方机构</w:t>
            </w:r>
            <w:r>
              <w:rPr>
                <w:rFonts w:hint="eastAsia" w:ascii="宋体" w:hAnsi="宋体" w:cs="宋体"/>
                <w:i w:val="0"/>
                <w:iCs w:val="0"/>
                <w:color w:val="auto"/>
                <w:kern w:val="0"/>
                <w:sz w:val="20"/>
                <w:szCs w:val="20"/>
                <w:highlight w:val="none"/>
                <w:u w:val="none"/>
                <w:lang w:val="en-US" w:eastAsia="zh-CN" w:bidi="ar"/>
              </w:rPr>
              <w:t>出具的</w:t>
            </w:r>
            <w:r>
              <w:rPr>
                <w:rFonts w:hint="eastAsia" w:ascii="宋体" w:hAnsi="宋体" w:cs="宋体"/>
                <w:color w:val="auto"/>
                <w:kern w:val="0"/>
                <w:sz w:val="20"/>
                <w:szCs w:val="20"/>
                <w:highlight w:val="none"/>
                <w:lang w:bidi="ar"/>
              </w:rPr>
              <w:t>测试报告证明。</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13、支持基于终端类型自动识别结果，禁止非法终端(例如私接路由器)接入</w:t>
            </w:r>
            <w:r>
              <w:rPr>
                <w:rFonts w:hint="eastAsia" w:ascii="宋体" w:hAnsi="宋体" w:cs="宋体"/>
                <w:color w:val="auto"/>
                <w:kern w:val="0"/>
                <w:sz w:val="20"/>
                <w:szCs w:val="20"/>
                <w:highlight w:val="none"/>
                <w:lang w:eastAsia="zh-CN" w:bidi="ar"/>
              </w:rPr>
              <w:t>；</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14、交换机端口支持IP+MAC绑定、MAC与端口绑定，当端口的IP或者MAC发生变更时可通过短信、APP进行告警。提供第三方权威检测报告</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15、支持查看终端在交换机端口离线次数、闲置时间、离线趋势；支持查看安全事件记录、终端类型异常记录、终端在端口迁移次数、终端地址异常记录等安全事件的记录统计；支持查看终端的的历史接入交换机端口，终端的活跃状态；</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16、为防止PC进行WiFi共享，交换机须支持禁止通过内网PC端进行私接随身WiFi共享；</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17、★</w:t>
            </w:r>
            <w:r>
              <w:rPr>
                <w:rFonts w:hint="eastAsia" w:ascii="宋体" w:hAnsi="宋体" w:cs="宋体"/>
                <w:color w:val="auto"/>
                <w:kern w:val="0"/>
                <w:sz w:val="20"/>
                <w:szCs w:val="20"/>
                <w:highlight w:val="none"/>
                <w:lang w:bidi="ar"/>
              </w:rPr>
              <w:t>为防止非法终端接入，交换机端口支持自动检测设备供电特征，防止仿冒设备接入；提供具有CMA和CNAS认证章的</w:t>
            </w:r>
            <w:r>
              <w:rPr>
                <w:rFonts w:hint="eastAsia" w:ascii="宋体" w:hAnsi="宋体" w:eastAsia="宋体" w:cs="宋体"/>
                <w:i w:val="0"/>
                <w:iCs w:val="0"/>
                <w:color w:val="auto"/>
                <w:kern w:val="0"/>
                <w:sz w:val="20"/>
                <w:szCs w:val="20"/>
                <w:highlight w:val="none"/>
                <w:u w:val="none"/>
                <w:lang w:val="en-US" w:eastAsia="zh-CN" w:bidi="ar"/>
              </w:rPr>
              <w:t>由具有资质的第三方机构</w:t>
            </w:r>
            <w:r>
              <w:rPr>
                <w:rFonts w:hint="eastAsia" w:ascii="宋体" w:hAnsi="宋体" w:cs="宋体"/>
                <w:i w:val="0"/>
                <w:iCs w:val="0"/>
                <w:color w:val="auto"/>
                <w:kern w:val="0"/>
                <w:sz w:val="20"/>
                <w:szCs w:val="20"/>
                <w:highlight w:val="none"/>
                <w:u w:val="none"/>
                <w:lang w:val="en-US" w:eastAsia="zh-CN" w:bidi="ar"/>
              </w:rPr>
              <w:t>出具的</w:t>
            </w:r>
            <w:r>
              <w:rPr>
                <w:rFonts w:hint="eastAsia" w:ascii="宋体" w:hAnsi="宋体" w:cs="宋体"/>
                <w:color w:val="auto"/>
                <w:kern w:val="0"/>
                <w:sz w:val="20"/>
                <w:szCs w:val="20"/>
                <w:highlight w:val="none"/>
                <w:lang w:bidi="ar"/>
              </w:rPr>
              <w:t>测试报告</w:t>
            </w:r>
            <w:r>
              <w:rPr>
                <w:rFonts w:hint="eastAsia" w:ascii="宋体" w:hAnsi="宋体" w:cs="宋体"/>
                <w:color w:val="auto"/>
                <w:kern w:val="0"/>
                <w:sz w:val="20"/>
                <w:szCs w:val="20"/>
                <w:highlight w:val="none"/>
                <w:lang w:eastAsia="zh-CN" w:bidi="ar"/>
              </w:rPr>
              <w:t>；</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18、支持在交换机上创建东西向安全策略，实现全网安全风险拦截；</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19、★为满足网络安全建设需求，交换机需满足《信息安全技术交换机安全技术要求GA/T 684-2007》,符合安全交换机标准，提供与之对应的</w:t>
            </w:r>
            <w:r>
              <w:rPr>
                <w:rFonts w:hint="eastAsia" w:ascii="宋体" w:hAnsi="宋体" w:cs="宋体"/>
                <w:color w:val="auto"/>
                <w:kern w:val="0"/>
                <w:sz w:val="20"/>
                <w:szCs w:val="20"/>
                <w:highlight w:val="none"/>
                <w:lang w:eastAsia="zh-CN" w:bidi="ar"/>
              </w:rPr>
              <w:t>由</w:t>
            </w:r>
            <w:r>
              <w:rPr>
                <w:rFonts w:hint="eastAsia" w:ascii="宋体" w:hAnsi="宋体" w:cs="宋体"/>
                <w:color w:val="auto"/>
                <w:kern w:val="0"/>
                <w:sz w:val="20"/>
                <w:szCs w:val="20"/>
                <w:highlight w:val="none"/>
                <w:lang w:bidi="ar"/>
              </w:rPr>
              <w:t>具有资质的第三方机构出具的检测报告。</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20、★</w:t>
            </w:r>
            <w:r>
              <w:rPr>
                <w:rFonts w:hint="eastAsia" w:ascii="宋体" w:hAnsi="宋体" w:cs="宋体"/>
                <w:color w:val="auto"/>
                <w:kern w:val="0"/>
                <w:sz w:val="20"/>
                <w:szCs w:val="20"/>
                <w:highlight w:val="none"/>
                <w:lang w:bidi="ar"/>
              </w:rPr>
              <w:t>为保证后期服务，设备厂商需满足CTS/FW01-2021售后服务完善度评价规范，服务能力获得八星级以上认证，提供证书扫描件</w:t>
            </w:r>
            <w:r>
              <w:rPr>
                <w:rFonts w:hint="eastAsia" w:ascii="宋体" w:hAnsi="宋体" w:cs="宋体"/>
                <w:color w:val="auto"/>
                <w:kern w:val="0"/>
                <w:sz w:val="20"/>
                <w:szCs w:val="20"/>
                <w:highlight w:val="none"/>
                <w:lang w:eastAsia="zh-CN" w:bidi="ar"/>
              </w:rPr>
              <w:t>；</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21、承诺中标后，设备提供三年质保，出具原厂售后质保函。</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台</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53</w:t>
            </w:r>
          </w:p>
        </w:tc>
      </w:tr>
      <w:tr>
        <w:tblPrEx>
          <w:tblCellMar>
            <w:top w:w="0" w:type="dxa"/>
            <w:left w:w="108" w:type="dxa"/>
            <w:bottom w:w="0" w:type="dxa"/>
            <w:right w:w="108" w:type="dxa"/>
          </w:tblCellMar>
        </w:tblPrEx>
        <w:trPr>
          <w:trHeight w:val="285" w:hRule="atLeast"/>
        </w:trPr>
        <w:tc>
          <w:tcPr>
            <w:tcW w:w="58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b/>
                <w:bCs/>
                <w:color w:val="auto"/>
                <w:sz w:val="20"/>
                <w:szCs w:val="20"/>
                <w:highlight w:val="none"/>
              </w:rPr>
            </w:pPr>
            <w:r>
              <w:rPr>
                <w:rFonts w:hint="eastAsia" w:ascii="宋体" w:hAnsi="宋体" w:cs="宋体"/>
                <w:b/>
                <w:bCs/>
                <w:color w:val="auto"/>
                <w:kern w:val="0"/>
                <w:sz w:val="20"/>
                <w:szCs w:val="20"/>
                <w:highlight w:val="none"/>
                <w:lang w:bidi="ar"/>
              </w:rPr>
              <w:t>C</w:t>
            </w:r>
          </w:p>
        </w:tc>
        <w:tc>
          <w:tcPr>
            <w:tcW w:w="9133"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宋体"/>
                <w:b/>
                <w:bCs/>
                <w:color w:val="auto"/>
                <w:sz w:val="20"/>
                <w:szCs w:val="20"/>
                <w:highlight w:val="none"/>
              </w:rPr>
            </w:pPr>
            <w:r>
              <w:rPr>
                <w:rFonts w:hint="eastAsia" w:ascii="宋体" w:hAnsi="宋体" w:cs="宋体"/>
                <w:b/>
                <w:bCs/>
                <w:color w:val="auto"/>
                <w:kern w:val="0"/>
                <w:sz w:val="20"/>
                <w:szCs w:val="20"/>
                <w:highlight w:val="none"/>
                <w:lang w:bidi="ar"/>
              </w:rPr>
              <w:t>设备间子系统</w:t>
            </w:r>
          </w:p>
        </w:tc>
      </w:tr>
      <w:tr>
        <w:tblPrEx>
          <w:tblCellMar>
            <w:top w:w="0" w:type="dxa"/>
            <w:left w:w="108" w:type="dxa"/>
            <w:bottom w:w="0" w:type="dxa"/>
            <w:right w:w="108" w:type="dxa"/>
          </w:tblCellMar>
        </w:tblPrEx>
        <w:trPr>
          <w:trHeight w:val="90" w:hRule="atLeast"/>
        </w:trPr>
        <w:tc>
          <w:tcPr>
            <w:tcW w:w="58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1</w:t>
            </w:r>
          </w:p>
        </w:tc>
        <w:tc>
          <w:tcPr>
            <w:tcW w:w="150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48口光纤ODF架</w:t>
            </w:r>
          </w:p>
        </w:tc>
        <w:tc>
          <w:tcPr>
            <w:tcW w:w="61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1.产品符合 YD/T 778 标准；</w:t>
            </w:r>
          </w:p>
          <w:p>
            <w:pPr>
              <w:widowControl/>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2.结构简单可靠，性价比高；</w:t>
            </w:r>
          </w:p>
          <w:p>
            <w:pPr>
              <w:widowControl/>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 xml:space="preserve">3.采用全对称设计，左右两侧均可进缆和出纤，支持多种进缆方式以及左右出纤； </w:t>
            </w:r>
          </w:p>
          <w:p>
            <w:pPr>
              <w:widowControl/>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 xml:space="preserve">4.可兼容 LC、SC、FC、ST 一体化托盘套件； </w:t>
            </w:r>
          </w:p>
          <w:p>
            <w:pPr>
              <w:widowControl/>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 xml:space="preserve">5.兼容性高，安装侧耳设置多个安装位置，可用于 19 英寸机柜及 ODF 架； </w:t>
            </w:r>
          </w:p>
          <w:p>
            <w:pPr>
              <w:widowControl/>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 xml:space="preserve">6.引入光缆需选配接地组件； </w:t>
            </w:r>
          </w:p>
          <w:p>
            <w:pPr>
              <w:widowControl/>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7.安装尺寸：3U；</w:t>
            </w:r>
          </w:p>
          <w:p>
            <w:pPr>
              <w:widowControl/>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 xml:space="preserve">8.结构类型：托盘式； </w:t>
            </w:r>
          </w:p>
          <w:p>
            <w:pPr>
              <w:widowControl/>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 xml:space="preserve">9.适用光缆：室外光缆和室内光缆； </w:t>
            </w:r>
          </w:p>
          <w:p>
            <w:pPr>
              <w:widowControl/>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10.适用托盘:LC托盘套件、SC 托盘套件、FC 托盘套件、ST 托盘套件和绿色一体化托盘 ；</w:t>
            </w:r>
          </w:p>
          <w:p>
            <w:pPr>
              <w:widowControl/>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 xml:space="preserve">11.进纤方式：左侧和右侧； </w:t>
            </w:r>
          </w:p>
          <w:p>
            <w:pPr>
              <w:widowControl/>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 xml:space="preserve">12.出纤方式：左侧和右侧(需选配托盘套件)； </w:t>
            </w:r>
          </w:p>
          <w:p>
            <w:pPr>
              <w:widowControl/>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13.成端方式：常规熔接；</w:t>
            </w:r>
          </w:p>
          <w:p>
            <w:pPr>
              <w:widowControl/>
              <w:jc w:val="lef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14. 容量：1U 最大芯数 48芯(SC/FC/ST)/96芯(LC)。</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个</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4</w:t>
            </w:r>
          </w:p>
        </w:tc>
      </w:tr>
      <w:tr>
        <w:tblPrEx>
          <w:tblCellMar>
            <w:top w:w="0" w:type="dxa"/>
            <w:left w:w="108" w:type="dxa"/>
            <w:bottom w:w="0" w:type="dxa"/>
            <w:right w:w="108" w:type="dxa"/>
          </w:tblCellMar>
        </w:tblPrEx>
        <w:trPr>
          <w:trHeight w:val="480" w:hRule="atLeast"/>
        </w:trPr>
        <w:tc>
          <w:tcPr>
            <w:tcW w:w="58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2</w:t>
            </w:r>
          </w:p>
        </w:tc>
        <w:tc>
          <w:tcPr>
            <w:tcW w:w="150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SC托盘套件（单模）</w:t>
            </w:r>
          </w:p>
        </w:tc>
        <w:tc>
          <w:tcPr>
            <w:tcW w:w="61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color w:val="auto"/>
                <w:highlight w:val="none"/>
              </w:rPr>
            </w:pPr>
            <w:r>
              <w:rPr>
                <w:rFonts w:hint="eastAsia"/>
                <w:color w:val="auto"/>
                <w:highlight w:val="none"/>
              </w:rPr>
              <w:t>1.托盘套件内含1束12芯SC单模或多模（OM2\OM3\OM4）束状尾纤和适配器</w:t>
            </w:r>
          </w:p>
          <w:p>
            <w:pPr>
              <w:widowControl/>
              <w:jc w:val="left"/>
              <w:textAlignment w:val="center"/>
              <w:rPr>
                <w:color w:val="auto"/>
                <w:highlight w:val="none"/>
              </w:rPr>
            </w:pPr>
            <w:r>
              <w:rPr>
                <w:rFonts w:hint="eastAsia"/>
                <w:color w:val="auto"/>
                <w:highlight w:val="none"/>
              </w:rPr>
              <w:t xml:space="preserve">2.端口标识，12色束状尾纤，清晰区分，一目了然 </w:t>
            </w:r>
          </w:p>
          <w:p>
            <w:pPr>
              <w:widowControl/>
              <w:jc w:val="left"/>
              <w:textAlignment w:val="center"/>
              <w:rPr>
                <w:color w:val="auto"/>
                <w:highlight w:val="none"/>
              </w:rPr>
            </w:pPr>
            <w:r>
              <w:rPr>
                <w:rFonts w:hint="eastAsia"/>
                <w:color w:val="auto"/>
                <w:highlight w:val="none"/>
              </w:rPr>
              <w:t xml:space="preserve">3.优质适配器，束状尾纤性能优异 </w:t>
            </w:r>
          </w:p>
          <w:p>
            <w:pPr>
              <w:widowControl/>
              <w:jc w:val="left"/>
              <w:textAlignment w:val="center"/>
              <w:rPr>
                <w:color w:val="auto"/>
                <w:highlight w:val="none"/>
              </w:rPr>
            </w:pPr>
            <w:r>
              <w:rPr>
                <w:rFonts w:hint="eastAsia"/>
                <w:color w:val="auto"/>
                <w:highlight w:val="none"/>
              </w:rPr>
              <w:t>4.阻燃等级为 V0级</w:t>
            </w:r>
          </w:p>
          <w:p>
            <w:pPr>
              <w:widowControl/>
              <w:jc w:val="left"/>
              <w:textAlignment w:val="center"/>
              <w:rPr>
                <w:color w:val="auto"/>
                <w:highlight w:val="none"/>
              </w:rPr>
            </w:pPr>
            <w:r>
              <w:rPr>
                <w:rFonts w:hint="eastAsia"/>
                <w:color w:val="auto"/>
                <w:highlight w:val="none"/>
              </w:rPr>
              <w:t xml:space="preserve">5.进出纤方式：左侧和右侧 </w:t>
            </w:r>
          </w:p>
          <w:p>
            <w:pPr>
              <w:widowControl/>
              <w:jc w:val="left"/>
              <w:textAlignment w:val="center"/>
              <w:rPr>
                <w:rFonts w:ascii="宋体" w:hAnsi="宋体" w:cs="宋体"/>
                <w:color w:val="auto"/>
                <w:sz w:val="20"/>
                <w:szCs w:val="20"/>
                <w:highlight w:val="none"/>
              </w:rPr>
            </w:pPr>
            <w:r>
              <w:rPr>
                <w:rFonts w:hint="eastAsia"/>
                <w:color w:val="auto"/>
                <w:highlight w:val="none"/>
              </w:rPr>
              <w:t>6.成端方式：常规熔接</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套</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16</w:t>
            </w:r>
          </w:p>
        </w:tc>
      </w:tr>
      <w:tr>
        <w:tblPrEx>
          <w:tblCellMar>
            <w:top w:w="0" w:type="dxa"/>
            <w:left w:w="108" w:type="dxa"/>
            <w:bottom w:w="0" w:type="dxa"/>
            <w:right w:w="108" w:type="dxa"/>
          </w:tblCellMar>
        </w:tblPrEx>
        <w:trPr>
          <w:trHeight w:val="285" w:hRule="atLeast"/>
        </w:trPr>
        <w:tc>
          <w:tcPr>
            <w:tcW w:w="58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3</w:t>
            </w:r>
          </w:p>
        </w:tc>
        <w:tc>
          <w:tcPr>
            <w:tcW w:w="150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光纤熔接</w:t>
            </w:r>
          </w:p>
        </w:tc>
        <w:tc>
          <w:tcPr>
            <w:tcW w:w="61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光纤连接，熔接法单模</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芯</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180</w:t>
            </w:r>
          </w:p>
        </w:tc>
      </w:tr>
      <w:tr>
        <w:tblPrEx>
          <w:tblCellMar>
            <w:top w:w="0" w:type="dxa"/>
            <w:left w:w="108" w:type="dxa"/>
            <w:bottom w:w="0" w:type="dxa"/>
            <w:right w:w="108" w:type="dxa"/>
          </w:tblCellMar>
        </w:tblPrEx>
        <w:trPr>
          <w:trHeight w:val="2640" w:hRule="atLeast"/>
        </w:trPr>
        <w:tc>
          <w:tcPr>
            <w:tcW w:w="58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4</w:t>
            </w:r>
          </w:p>
        </w:tc>
        <w:tc>
          <w:tcPr>
            <w:tcW w:w="150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双芯单模光纤跳线</w:t>
            </w:r>
          </w:p>
        </w:tc>
        <w:tc>
          <w:tcPr>
            <w:tcW w:w="61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1.采用芳纶加强件，提供优异的抗拉能力</w:t>
            </w:r>
          </w:p>
          <w:p>
            <w:pPr>
              <w:widowControl/>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2.SC-LC跳线，2米</w:t>
            </w:r>
          </w:p>
          <w:p>
            <w:pPr>
              <w:widowControl/>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 xml:space="preserve">3.采用抗弯光纤，提供更小的弯曲半径，适应复杂的布线环境 </w:t>
            </w:r>
          </w:p>
          <w:p>
            <w:pPr>
              <w:widowControl/>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4.连接器性能优异，提高链路性能</w:t>
            </w:r>
          </w:p>
          <w:p>
            <w:pPr>
              <w:widowControl/>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5.产品符合YD/T1272.3</w:t>
            </w:r>
          </w:p>
          <w:p>
            <w:pPr>
              <w:widowControl/>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6.插入损耗（dB）:≤0.3（单模）、≤0.25（多模）</w:t>
            </w:r>
          </w:p>
          <w:p>
            <w:pPr>
              <w:widowControl/>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7.回波损耗（dB）: ≥50（单模）</w:t>
            </w:r>
          </w:p>
          <w:p>
            <w:pPr>
              <w:widowControl/>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8.跳线缆颜色:单模：黄色   多模：橙色   OM3：水绿色   OM4：玫红色</w:t>
            </w:r>
          </w:p>
          <w:p>
            <w:pPr>
              <w:widowControl/>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9.护套材料:低烟无卤护套（LSZH）</w:t>
            </w:r>
          </w:p>
          <w:p>
            <w:pPr>
              <w:widowControl/>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10.光纤线径:2.0mm</w:t>
            </w:r>
          </w:p>
          <w:p>
            <w:pPr>
              <w:widowControl/>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11.工作温度:-20℃～60℃</w:t>
            </w:r>
          </w:p>
          <w:p>
            <w:pPr>
              <w:widowControl/>
              <w:jc w:val="lef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12.光纤芯数：1芯、2芯。</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根</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32</w:t>
            </w:r>
          </w:p>
        </w:tc>
      </w:tr>
      <w:tr>
        <w:tblPrEx>
          <w:tblCellMar>
            <w:top w:w="0" w:type="dxa"/>
            <w:left w:w="108" w:type="dxa"/>
            <w:bottom w:w="0" w:type="dxa"/>
            <w:right w:w="108" w:type="dxa"/>
          </w:tblCellMar>
        </w:tblPrEx>
        <w:trPr>
          <w:trHeight w:val="90" w:hRule="atLeast"/>
        </w:trPr>
        <w:tc>
          <w:tcPr>
            <w:tcW w:w="58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5</w:t>
            </w:r>
          </w:p>
        </w:tc>
        <w:tc>
          <w:tcPr>
            <w:tcW w:w="150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汇聚交换机</w:t>
            </w:r>
          </w:p>
        </w:tc>
        <w:tc>
          <w:tcPr>
            <w:tcW w:w="61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numPr>
                <w:ilvl w:val="0"/>
                <w:numId w:val="3"/>
              </w:numPr>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端口类型：千兆光口≥20个，光电复用口≥4个，独立万兆 SFP+光口≥4个；含光纤模块；</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2、交换机性能：交换容量≥430Gbps；包转发率≥150Mpps；</w:t>
            </w:r>
          </w:p>
          <w:p>
            <w:pPr>
              <w:pStyle w:val="15"/>
              <w:widowControl/>
              <w:numPr>
                <w:ilvl w:val="0"/>
                <w:numId w:val="3"/>
              </w:numPr>
              <w:ind w:firstLineChars="0"/>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支持MAC地址自动学习；支持源MAC地址过滤；支持接口MAC地址学习个数限制；</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4、支持防网关ARP欺骗，支持端口保护、隔离，支持防止DOS、ARP攻击功能，支持CPU保护功能；</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5、★支持M-LAG技术，跨设备链路聚合（非堆叠技术实现），要求配对的设备有独立的控制平面，要求提供</w:t>
            </w:r>
            <w:r>
              <w:rPr>
                <w:rFonts w:hint="eastAsia" w:ascii="宋体" w:hAnsi="宋体" w:eastAsia="宋体" w:cs="宋体"/>
                <w:i w:val="0"/>
                <w:iCs w:val="0"/>
                <w:color w:val="auto"/>
                <w:kern w:val="0"/>
                <w:sz w:val="20"/>
                <w:szCs w:val="20"/>
                <w:highlight w:val="none"/>
                <w:u w:val="none"/>
                <w:lang w:val="en-US" w:eastAsia="zh-CN" w:bidi="ar"/>
              </w:rPr>
              <w:t>由具有资质的第三方机构</w:t>
            </w:r>
            <w:r>
              <w:rPr>
                <w:rFonts w:hint="eastAsia" w:ascii="宋体" w:hAnsi="宋体" w:cs="宋体"/>
                <w:i w:val="0"/>
                <w:iCs w:val="0"/>
                <w:color w:val="auto"/>
                <w:kern w:val="0"/>
                <w:sz w:val="20"/>
                <w:szCs w:val="20"/>
                <w:highlight w:val="none"/>
                <w:u w:val="none"/>
                <w:lang w:val="en-US" w:eastAsia="zh-CN" w:bidi="ar"/>
              </w:rPr>
              <w:t>出具的</w:t>
            </w:r>
            <w:r>
              <w:rPr>
                <w:rFonts w:hint="eastAsia" w:ascii="宋体" w:hAnsi="宋体" w:cs="宋体"/>
                <w:color w:val="auto"/>
                <w:kern w:val="0"/>
                <w:sz w:val="20"/>
                <w:szCs w:val="20"/>
                <w:highlight w:val="none"/>
                <w:lang w:bidi="ar"/>
              </w:rPr>
              <w:t>测试报告</w:t>
            </w:r>
            <w:r>
              <w:rPr>
                <w:rFonts w:hint="eastAsia" w:ascii="宋体" w:hAnsi="宋体" w:cs="宋体"/>
                <w:color w:val="auto"/>
                <w:kern w:val="0"/>
                <w:sz w:val="20"/>
                <w:szCs w:val="20"/>
                <w:highlight w:val="none"/>
                <w:lang w:eastAsia="zh-CN" w:bidi="ar"/>
              </w:rPr>
              <w:t>；</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6、支持IEEE 802.3az 标准的 EEE节能技术：当EEE使能时，从而大幅度的减小端口在该阶段的功耗，达到了节能的目的。</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7、★支持智能交换机和普通交换机两种工作模式，可以根据不同的组网需要，随时在平台灵活的进行切换；提供</w:t>
            </w:r>
            <w:r>
              <w:rPr>
                <w:rFonts w:hint="eastAsia" w:ascii="宋体" w:hAnsi="宋体" w:eastAsia="宋体" w:cs="宋体"/>
                <w:i w:val="0"/>
                <w:iCs w:val="0"/>
                <w:color w:val="auto"/>
                <w:kern w:val="0"/>
                <w:sz w:val="20"/>
                <w:szCs w:val="20"/>
                <w:highlight w:val="none"/>
                <w:u w:val="none"/>
                <w:lang w:val="en-US" w:eastAsia="zh-CN" w:bidi="ar"/>
              </w:rPr>
              <w:t>由具有资质的第三方机构</w:t>
            </w:r>
            <w:r>
              <w:rPr>
                <w:rFonts w:hint="eastAsia" w:ascii="宋体" w:hAnsi="宋体" w:cs="宋体"/>
                <w:i w:val="0"/>
                <w:iCs w:val="0"/>
                <w:color w:val="auto"/>
                <w:kern w:val="0"/>
                <w:sz w:val="20"/>
                <w:szCs w:val="20"/>
                <w:highlight w:val="none"/>
                <w:u w:val="none"/>
                <w:lang w:val="en-US" w:eastAsia="zh-CN" w:bidi="ar"/>
              </w:rPr>
              <w:t>出具的</w:t>
            </w:r>
            <w:r>
              <w:rPr>
                <w:rFonts w:hint="eastAsia" w:ascii="宋体" w:hAnsi="宋体" w:cs="宋体"/>
                <w:color w:val="auto"/>
                <w:kern w:val="0"/>
                <w:sz w:val="20"/>
                <w:szCs w:val="20"/>
                <w:highlight w:val="none"/>
                <w:lang w:bidi="ar"/>
              </w:rPr>
              <w:t>测试报告证明；</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8、上线到管理平台的方式：支持二层广播自动发现平台；支持配置静态IP地址三层发现平台；支持DHCP Option43方式发现平台；支持DNS域名发现平台；</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9、支持通过APP进行远程管理，并且可以修改交换机网络配置；</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10、支持通过平台的Web页面对交换机进行可视化管理查看，包括交换机的端口状态及配置、vlan信息；</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11、支持通过平台查看交换机处于工作端口的最近5分钟、1小时、最近1天、最近1周发送与接收的流量趋势；提供功能截图证明；</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12、支持终端类型库，可在平台上自动识别所接入的PC、路由器、摄像头设备等，提供平台终端类型识别库截图证明</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13、支持基于终端类型自动识别结果，禁止非法终端(例如私接路由器)接入；</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14、支持终端的MAC与交换机端口变更检测；支持终端发生安全策略事件后，交换机将终端加入黑名单；支持交换机端口终端类型变更后，通过APP、短信告警；可以自定义交换机端口接入终端类型，及MAC黑白名单；</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15、★支持查看终端在交换机端口离线次数、闲置时间、离线趋势；支持查看安全事件记录、终端类型异常记录、终端在端口迁移次数、终端地址异常记录等安全事件的记录统计；提供</w:t>
            </w:r>
            <w:r>
              <w:rPr>
                <w:rFonts w:hint="eastAsia" w:ascii="宋体" w:hAnsi="宋体" w:eastAsia="宋体" w:cs="宋体"/>
                <w:i w:val="0"/>
                <w:iCs w:val="0"/>
                <w:color w:val="auto"/>
                <w:kern w:val="0"/>
                <w:sz w:val="20"/>
                <w:szCs w:val="20"/>
                <w:highlight w:val="none"/>
                <w:u w:val="none"/>
                <w:lang w:val="en-US" w:eastAsia="zh-CN" w:bidi="ar"/>
              </w:rPr>
              <w:t>由具有资质的第三方机构</w:t>
            </w:r>
            <w:r>
              <w:rPr>
                <w:rFonts w:hint="eastAsia" w:ascii="宋体" w:hAnsi="宋体" w:cs="宋体"/>
                <w:i w:val="0"/>
                <w:iCs w:val="0"/>
                <w:color w:val="auto"/>
                <w:kern w:val="0"/>
                <w:sz w:val="20"/>
                <w:szCs w:val="20"/>
                <w:highlight w:val="none"/>
                <w:u w:val="none"/>
                <w:lang w:val="en-US" w:eastAsia="zh-CN" w:bidi="ar"/>
              </w:rPr>
              <w:t>出具的</w:t>
            </w:r>
            <w:r>
              <w:rPr>
                <w:rFonts w:hint="eastAsia" w:ascii="宋体" w:hAnsi="宋体" w:cs="宋体"/>
                <w:color w:val="auto"/>
                <w:kern w:val="0"/>
                <w:sz w:val="20"/>
                <w:szCs w:val="20"/>
                <w:highlight w:val="none"/>
                <w:lang w:bidi="ar"/>
              </w:rPr>
              <w:t>测试报告</w:t>
            </w:r>
            <w:r>
              <w:rPr>
                <w:rFonts w:hint="eastAsia" w:ascii="宋体" w:hAnsi="宋体" w:cs="宋体"/>
                <w:color w:val="auto"/>
                <w:kern w:val="0"/>
                <w:sz w:val="20"/>
                <w:szCs w:val="20"/>
                <w:highlight w:val="none"/>
                <w:lang w:eastAsia="zh-CN" w:bidi="ar"/>
              </w:rPr>
              <w:t>；</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16、为防止PC进行WiFi共享，交换机须支持禁止通过内网PC端进行私接随身WiFi共享；</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17、支持支持基于交换机端口组实现通过检测设备供电特征，有无要电防止仿冒设备接入；</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18、★</w:t>
            </w:r>
            <w:r>
              <w:rPr>
                <w:rFonts w:hint="eastAsia" w:ascii="宋体" w:hAnsi="宋体" w:cs="宋体"/>
                <w:color w:val="auto"/>
                <w:kern w:val="0"/>
                <w:sz w:val="20"/>
                <w:szCs w:val="20"/>
                <w:highlight w:val="none"/>
                <w:lang w:bidi="ar"/>
              </w:rPr>
              <w:t>支持在交换机上创建东西向安全策略，实现全网安全风险拦截；要求提供工信部或下属实验室出具的第三方测试报告</w:t>
            </w:r>
            <w:r>
              <w:rPr>
                <w:rFonts w:hint="eastAsia" w:ascii="宋体" w:hAnsi="宋体" w:cs="宋体"/>
                <w:color w:val="auto"/>
                <w:kern w:val="0"/>
                <w:sz w:val="20"/>
                <w:szCs w:val="20"/>
                <w:highlight w:val="none"/>
                <w:lang w:eastAsia="zh-CN" w:bidi="ar"/>
              </w:rPr>
              <w:t>；</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19、★为满足网络安全建设需求，交换机需满足《信息安全技术交换机安全技术要求 GA/T 684-2007》,符合安全交换机标准，提供与之对应的具有资质的第三方机构出具的检测报告；</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20、为保证后期服务，设备厂商需满足CTS/FW01-2021售后服务完善度评价规范，服务能力获得八星级以上认证，提供证书扫描件</w:t>
            </w:r>
            <w:r>
              <w:rPr>
                <w:rFonts w:hint="eastAsia" w:ascii="宋体" w:hAnsi="宋体" w:cs="宋体"/>
                <w:color w:val="auto"/>
                <w:kern w:val="0"/>
                <w:sz w:val="20"/>
                <w:szCs w:val="20"/>
                <w:highlight w:val="none"/>
                <w:lang w:eastAsia="zh-CN" w:bidi="ar"/>
              </w:rPr>
              <w:t>；</w:t>
            </w:r>
          </w:p>
          <w:p>
            <w:pPr>
              <w:widowControl/>
              <w:jc w:val="lef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2</w:t>
            </w:r>
            <w:r>
              <w:rPr>
                <w:rFonts w:ascii="宋体" w:hAnsi="宋体" w:cs="宋体"/>
                <w:color w:val="auto"/>
                <w:kern w:val="0"/>
                <w:sz w:val="20"/>
                <w:szCs w:val="20"/>
                <w:highlight w:val="none"/>
                <w:lang w:bidi="ar"/>
              </w:rPr>
              <w:t>1</w:t>
            </w:r>
            <w:r>
              <w:rPr>
                <w:rFonts w:hint="eastAsia" w:ascii="宋体" w:hAnsi="宋体" w:cs="宋体"/>
                <w:color w:val="auto"/>
                <w:kern w:val="0"/>
                <w:sz w:val="20"/>
                <w:szCs w:val="20"/>
                <w:highlight w:val="none"/>
                <w:lang w:bidi="ar"/>
              </w:rPr>
              <w:t>、为保证设备在受到外界机械碰撞时能够正常运行，要求所投交换机IK防护测试级别至少达到IK06，提供</w:t>
            </w:r>
            <w:r>
              <w:rPr>
                <w:rFonts w:hint="eastAsia" w:ascii="宋体" w:hAnsi="宋体" w:eastAsia="宋体" w:cs="宋体"/>
                <w:i w:val="0"/>
                <w:iCs w:val="0"/>
                <w:color w:val="auto"/>
                <w:kern w:val="0"/>
                <w:sz w:val="20"/>
                <w:szCs w:val="20"/>
                <w:highlight w:val="none"/>
                <w:u w:val="none"/>
                <w:lang w:val="en-US" w:eastAsia="zh-CN" w:bidi="ar"/>
              </w:rPr>
              <w:t>由具有资质的第三方机构</w:t>
            </w:r>
            <w:r>
              <w:rPr>
                <w:rFonts w:hint="eastAsia" w:ascii="宋体" w:hAnsi="宋体" w:cs="宋体"/>
                <w:i w:val="0"/>
                <w:iCs w:val="0"/>
                <w:color w:val="auto"/>
                <w:kern w:val="0"/>
                <w:sz w:val="20"/>
                <w:szCs w:val="20"/>
                <w:highlight w:val="none"/>
                <w:u w:val="none"/>
                <w:lang w:val="en-US" w:eastAsia="zh-CN" w:bidi="ar"/>
              </w:rPr>
              <w:t>出具的</w:t>
            </w:r>
            <w:r>
              <w:rPr>
                <w:rFonts w:hint="eastAsia" w:ascii="宋体" w:hAnsi="宋体" w:cs="宋体"/>
                <w:color w:val="auto"/>
                <w:kern w:val="0"/>
                <w:sz w:val="20"/>
                <w:szCs w:val="20"/>
                <w:highlight w:val="none"/>
                <w:lang w:bidi="ar"/>
              </w:rPr>
              <w:t>具有CMA或者CNAS测试报告</w:t>
            </w:r>
            <w:r>
              <w:rPr>
                <w:rFonts w:hint="eastAsia" w:ascii="宋体" w:hAnsi="宋体" w:cs="宋体"/>
                <w:color w:val="auto"/>
                <w:kern w:val="0"/>
                <w:sz w:val="20"/>
                <w:szCs w:val="20"/>
                <w:highlight w:val="none"/>
                <w:lang w:eastAsia="zh-CN" w:bidi="ar"/>
              </w:rPr>
              <w:t>；</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2</w:t>
            </w:r>
            <w:r>
              <w:rPr>
                <w:rFonts w:ascii="宋体" w:hAnsi="宋体" w:cs="宋体"/>
                <w:color w:val="auto"/>
                <w:kern w:val="0"/>
                <w:sz w:val="20"/>
                <w:szCs w:val="20"/>
                <w:highlight w:val="none"/>
                <w:lang w:bidi="ar"/>
              </w:rPr>
              <w:t>2</w:t>
            </w:r>
            <w:r>
              <w:rPr>
                <w:rFonts w:hint="eastAsia" w:ascii="宋体" w:hAnsi="宋体" w:cs="宋体"/>
                <w:color w:val="auto"/>
                <w:kern w:val="0"/>
                <w:sz w:val="20"/>
                <w:szCs w:val="20"/>
                <w:highlight w:val="none"/>
                <w:lang w:bidi="ar"/>
              </w:rPr>
              <w:t>、承诺中标后，设备提供三年质保，出具原厂售后质保函。</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台</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7</w:t>
            </w:r>
          </w:p>
        </w:tc>
      </w:tr>
      <w:tr>
        <w:tblPrEx>
          <w:tblCellMar>
            <w:top w:w="0" w:type="dxa"/>
            <w:left w:w="108" w:type="dxa"/>
            <w:bottom w:w="0" w:type="dxa"/>
            <w:right w:w="108" w:type="dxa"/>
          </w:tblCellMar>
        </w:tblPrEx>
        <w:trPr>
          <w:trHeight w:val="285" w:hRule="atLeast"/>
        </w:trPr>
        <w:tc>
          <w:tcPr>
            <w:tcW w:w="58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6</w:t>
            </w:r>
          </w:p>
        </w:tc>
        <w:tc>
          <w:tcPr>
            <w:tcW w:w="150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UPS输入及输出线</w:t>
            </w:r>
          </w:p>
        </w:tc>
        <w:tc>
          <w:tcPr>
            <w:tcW w:w="61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YJV5*10</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米</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50</w:t>
            </w:r>
          </w:p>
        </w:tc>
      </w:tr>
      <w:tr>
        <w:tblPrEx>
          <w:tblCellMar>
            <w:top w:w="0" w:type="dxa"/>
            <w:left w:w="108" w:type="dxa"/>
            <w:bottom w:w="0" w:type="dxa"/>
            <w:right w:w="108" w:type="dxa"/>
          </w:tblCellMar>
        </w:tblPrEx>
        <w:trPr>
          <w:trHeight w:val="90" w:hRule="atLeast"/>
        </w:trPr>
        <w:tc>
          <w:tcPr>
            <w:tcW w:w="58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7</w:t>
            </w:r>
          </w:p>
        </w:tc>
        <w:tc>
          <w:tcPr>
            <w:tcW w:w="150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UPS主机</w:t>
            </w:r>
          </w:p>
        </w:tc>
        <w:tc>
          <w:tcPr>
            <w:tcW w:w="61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1、20KVA在线式机型。</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2、支持三进三出输入输出制式。</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3、输入电压范围：138V～475（线电压），输入频率范围：40~70Hz，输入功率因数：&gt;0.99（满载），输入谐波电流：&lt;3%（满载）。</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 xml:space="preserve">4、输出电压范围：输出电压有四个档位220/230/240±1%，输出可调；输出有功功率应 ≥额定容量×0.9 kW/kVA即输出PF≥0.9。 </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5、负载≤ 105％：长期运行；105% ＜负载≤ 110％：维持 60 分钟后转旁路；110％＜负载≤ 130％：维持10 分钟后转旁路；130％＜负载≤ 155％：维持 1 分钟后转路；负载＞ 155% 时，立刻转旁路</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6、整机效率：最高可达96%。</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7、电池电压：±12～±20节（即±144V～±240V连续可调），默认±16节且单节可调，配置灵活。不接受中性线，只需正负极，安装更简单。                                                      8、具备大充电电流，20kVA标准4A，最大可增设10A，可根据现场电池容量调节，缩短充电时间。</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9、配有输入开关、旁路开关、输出开关和维护旁路开关。</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10、标配不少于4.3英寸LCD触摸屏，同时具有组合按键及LED指示的人机交互，方便操作人员实时查看工作状态和运行信息，管理更加直观。</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11、标配 RS485、提供 1 路输入干接点和 3 路输出干接点。                                                                                                                          12、具有电池智能管理：电池管理功能丰富，无需操作ups开关，即可对电池组进行在线的深度测试、标准测试、定时测试，既方便电池日常维护，也可延长电池使用寿命。</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台</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2</w:t>
            </w:r>
          </w:p>
        </w:tc>
      </w:tr>
      <w:tr>
        <w:tblPrEx>
          <w:tblCellMar>
            <w:top w:w="0" w:type="dxa"/>
            <w:left w:w="108" w:type="dxa"/>
            <w:bottom w:w="0" w:type="dxa"/>
            <w:right w:w="108" w:type="dxa"/>
          </w:tblCellMar>
        </w:tblPrEx>
        <w:trPr>
          <w:trHeight w:val="504" w:hRule="atLeast"/>
        </w:trPr>
        <w:tc>
          <w:tcPr>
            <w:tcW w:w="58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8</w:t>
            </w:r>
          </w:p>
        </w:tc>
        <w:tc>
          <w:tcPr>
            <w:tcW w:w="150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铅酸蓄电池</w:t>
            </w:r>
          </w:p>
        </w:tc>
        <w:tc>
          <w:tcPr>
            <w:tcW w:w="61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蓄电池技术参数要求</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1.蓄电池应采用高性能、高可靠性的全密封阀控式免维护铅酸蓄电池。</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2.蓄电池额定20hr容量不小于100Ah。</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3.蓄电池浮充设计寿命不能低于10年（环境温度为25℃时）。此项须以公开资料为准，如公开的彩页、官网等。</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4.蓄电池端电压的均衡性：蓄电池组中各蓄电池间开路电压最高与最低差值不大于100mV；进入浮充状态24小时后，各蓄电池间的浮充电压最高值与最低值之差不大于480mV。</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5.自放电损失：完全充电的蓄电池，在25±5℃的环境中，静置28天后，其容量保持率应不低于97％。</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6.蓄电池在正常工作中应无酸雾逸出。</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7.蓄电池在充电过程中遇有明火，内部不应引爆。</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8.蓄电池密封反应效率应不低于96％。</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9.电池应能承受50kPa的正压或负压而不破裂，压力释放后壳体无残余变形。</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10.蓄电池的安全阀开阀压力应为15kPa～25kPa，闭阀压力应为15kPa～20kPa,开、闭阀压差小于8kPa。</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11.蓄电池在使用中应无渗液、漏液、爬液和膨胀现象。极性正确，正负极性及端子有明显标志，便于连接。</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12.蓄电池的浮充电压值及范围：13.50V~13.80V，蓄电池的充电（恒压）电压值及范围: 14.40~14.70V。</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13.蓄电池之间连接电压降△U≦10mV。</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14.蓄电池应有制造厂名及商标、型号及规格、极性符号、生产日期等。</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只</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80</w:t>
            </w:r>
          </w:p>
        </w:tc>
      </w:tr>
      <w:tr>
        <w:tblPrEx>
          <w:tblCellMar>
            <w:top w:w="0" w:type="dxa"/>
            <w:left w:w="108" w:type="dxa"/>
            <w:bottom w:w="0" w:type="dxa"/>
            <w:right w:w="108" w:type="dxa"/>
          </w:tblCellMar>
        </w:tblPrEx>
        <w:trPr>
          <w:trHeight w:val="285" w:hRule="atLeast"/>
        </w:trPr>
        <w:tc>
          <w:tcPr>
            <w:tcW w:w="58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9</w:t>
            </w:r>
          </w:p>
        </w:tc>
        <w:tc>
          <w:tcPr>
            <w:tcW w:w="150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电池箱</w:t>
            </w:r>
          </w:p>
        </w:tc>
        <w:tc>
          <w:tcPr>
            <w:tcW w:w="61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可安装20只12v100ah电池</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套</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4</w:t>
            </w:r>
          </w:p>
        </w:tc>
      </w:tr>
      <w:tr>
        <w:tblPrEx>
          <w:tblCellMar>
            <w:top w:w="0" w:type="dxa"/>
            <w:left w:w="108" w:type="dxa"/>
            <w:bottom w:w="0" w:type="dxa"/>
            <w:right w:w="108" w:type="dxa"/>
          </w:tblCellMar>
        </w:tblPrEx>
        <w:trPr>
          <w:trHeight w:val="285" w:hRule="atLeast"/>
        </w:trPr>
        <w:tc>
          <w:tcPr>
            <w:tcW w:w="58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10</w:t>
            </w:r>
          </w:p>
        </w:tc>
        <w:tc>
          <w:tcPr>
            <w:tcW w:w="150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UPS配电箱</w:t>
            </w:r>
          </w:p>
        </w:tc>
        <w:tc>
          <w:tcPr>
            <w:tcW w:w="61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按图纸要求</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台</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2</w:t>
            </w:r>
          </w:p>
        </w:tc>
      </w:tr>
      <w:tr>
        <w:tblPrEx>
          <w:tblCellMar>
            <w:top w:w="0" w:type="dxa"/>
            <w:left w:w="108" w:type="dxa"/>
            <w:bottom w:w="0" w:type="dxa"/>
            <w:right w:w="108" w:type="dxa"/>
          </w:tblCellMar>
        </w:tblPrEx>
        <w:trPr>
          <w:trHeight w:val="285" w:hRule="atLeast"/>
        </w:trPr>
        <w:tc>
          <w:tcPr>
            <w:tcW w:w="58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11</w:t>
            </w:r>
          </w:p>
        </w:tc>
        <w:tc>
          <w:tcPr>
            <w:tcW w:w="150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控制终端</w:t>
            </w:r>
          </w:p>
        </w:tc>
        <w:tc>
          <w:tcPr>
            <w:tcW w:w="61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I5-13400/16G/1TSSD/核显/21.5</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台</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12</w:t>
            </w:r>
          </w:p>
        </w:tc>
      </w:tr>
      <w:tr>
        <w:tblPrEx>
          <w:tblCellMar>
            <w:top w:w="0" w:type="dxa"/>
            <w:left w:w="108" w:type="dxa"/>
            <w:bottom w:w="0" w:type="dxa"/>
            <w:right w:w="108" w:type="dxa"/>
          </w:tblCellMar>
        </w:tblPrEx>
        <w:trPr>
          <w:trHeight w:val="3360" w:hRule="atLeast"/>
        </w:trPr>
        <w:tc>
          <w:tcPr>
            <w:tcW w:w="58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12</w:t>
            </w:r>
          </w:p>
        </w:tc>
        <w:tc>
          <w:tcPr>
            <w:tcW w:w="150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42U网络机柜</w:t>
            </w:r>
          </w:p>
        </w:tc>
        <w:tc>
          <w:tcPr>
            <w:tcW w:w="61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1、符合GB/T3047.2、GB/T4054、GB/T5267.1标准，兼容ANSI/EIA RS-310-D、IEC297-2标准。</w:t>
            </w:r>
          </w:p>
          <w:p>
            <w:pPr>
              <w:widowControl/>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2、机柜采用优质冷轧钢板，表面脱脂、防锈纳米陶瓷化，纯水清洗、粉末静电喷塑，颜色黑色RAL9004。</w:t>
            </w:r>
          </w:p>
          <w:p>
            <w:pPr>
              <w:widowControl/>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3、机柜采用框架结构，结构坚固，静载承重800KG(去除脚轮)。规格：600*600*2000mm(宽*深*高)，前玻璃后钢板门机柜。</w:t>
            </w:r>
          </w:p>
          <w:p>
            <w:pPr>
              <w:widowControl/>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4、材料厚度：方孔条1.2mm,其他主要部件不低于1.0mm。</w:t>
            </w:r>
          </w:p>
          <w:p>
            <w:pPr>
              <w:widowControl/>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5、防护等级IP20。</w:t>
            </w:r>
          </w:p>
          <w:p>
            <w:pPr>
              <w:widowControl/>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6、机柜可以满足顶部和底部两种方式走线。机柜顶部配备走线孔和散热风扇，机柜底部走线孔可以按需调节大小。</w:t>
            </w:r>
          </w:p>
          <w:p>
            <w:pPr>
              <w:widowControl/>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7、门板形式：前钢化玻璃门，后钢板门单开。</w:t>
            </w:r>
          </w:p>
          <w:p>
            <w:pPr>
              <w:widowControl/>
              <w:jc w:val="lef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8、内配：3块层板，1个6位10A万用插孔电源插座（额定电流10A，带开关，配2米电源线带国标10A插头），风扇（2只）1套，带脚轮和支撑脚，40套M6浮动螺母。</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个</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4</w:t>
            </w:r>
          </w:p>
        </w:tc>
      </w:tr>
      <w:tr>
        <w:tblPrEx>
          <w:tblCellMar>
            <w:top w:w="0" w:type="dxa"/>
            <w:left w:w="108" w:type="dxa"/>
            <w:bottom w:w="0" w:type="dxa"/>
            <w:right w:w="108" w:type="dxa"/>
          </w:tblCellMar>
        </w:tblPrEx>
        <w:trPr>
          <w:trHeight w:val="285" w:hRule="atLeast"/>
        </w:trPr>
        <w:tc>
          <w:tcPr>
            <w:tcW w:w="58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b/>
                <w:bCs/>
                <w:color w:val="auto"/>
                <w:sz w:val="20"/>
                <w:szCs w:val="20"/>
                <w:highlight w:val="none"/>
              </w:rPr>
            </w:pPr>
            <w:r>
              <w:rPr>
                <w:rFonts w:hint="eastAsia" w:ascii="宋体" w:hAnsi="宋体" w:cs="宋体"/>
                <w:b/>
                <w:bCs/>
                <w:color w:val="auto"/>
                <w:kern w:val="0"/>
                <w:sz w:val="20"/>
                <w:szCs w:val="20"/>
                <w:highlight w:val="none"/>
                <w:lang w:bidi="ar"/>
              </w:rPr>
              <w:t>D</w:t>
            </w:r>
          </w:p>
        </w:tc>
        <w:tc>
          <w:tcPr>
            <w:tcW w:w="9133"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宋体"/>
                <w:b/>
                <w:bCs/>
                <w:color w:val="auto"/>
                <w:sz w:val="20"/>
                <w:szCs w:val="20"/>
                <w:highlight w:val="none"/>
              </w:rPr>
            </w:pPr>
            <w:r>
              <w:rPr>
                <w:rFonts w:hint="eastAsia" w:ascii="宋体" w:hAnsi="宋体" w:cs="宋体"/>
                <w:b/>
                <w:bCs/>
                <w:color w:val="auto"/>
                <w:kern w:val="0"/>
                <w:sz w:val="20"/>
                <w:szCs w:val="20"/>
                <w:highlight w:val="none"/>
                <w:lang w:bidi="ar"/>
              </w:rPr>
              <w:t>管材子系统</w:t>
            </w:r>
          </w:p>
        </w:tc>
      </w:tr>
      <w:tr>
        <w:tblPrEx>
          <w:tblCellMar>
            <w:top w:w="0" w:type="dxa"/>
            <w:left w:w="108" w:type="dxa"/>
            <w:bottom w:w="0" w:type="dxa"/>
            <w:right w:w="108" w:type="dxa"/>
          </w:tblCellMar>
        </w:tblPrEx>
        <w:trPr>
          <w:trHeight w:val="2160" w:hRule="atLeast"/>
        </w:trPr>
        <w:tc>
          <w:tcPr>
            <w:tcW w:w="58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1</w:t>
            </w:r>
          </w:p>
        </w:tc>
        <w:tc>
          <w:tcPr>
            <w:tcW w:w="150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HDPE波纹管</w:t>
            </w:r>
          </w:p>
        </w:tc>
        <w:tc>
          <w:tcPr>
            <w:tcW w:w="61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1.HDPE100双壁聚乙烯波纹管，环刚度8级；</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2.山地管道开挖：人工开挖，尺寸：500*500mm；</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3.余方弃置：含山路人力运输；</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4.管道基础垫层：波纹管下垫层（素土或中砂），厚度至少不少于200mm，并夯实；</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5.回填：回填素土或中砂不少于300mm，并人工夯实三遍；</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6.槽内双管铺设</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7.复原：地面层按原样修复复原</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米</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10284</w:t>
            </w:r>
          </w:p>
        </w:tc>
      </w:tr>
      <w:tr>
        <w:tblPrEx>
          <w:tblCellMar>
            <w:top w:w="0" w:type="dxa"/>
            <w:left w:w="108" w:type="dxa"/>
            <w:bottom w:w="0" w:type="dxa"/>
            <w:right w:w="108" w:type="dxa"/>
          </w:tblCellMar>
        </w:tblPrEx>
        <w:trPr>
          <w:trHeight w:val="480" w:hRule="atLeast"/>
        </w:trPr>
        <w:tc>
          <w:tcPr>
            <w:tcW w:w="58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2</w:t>
            </w:r>
          </w:p>
        </w:tc>
        <w:tc>
          <w:tcPr>
            <w:tcW w:w="150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PE管</w:t>
            </w:r>
          </w:p>
        </w:tc>
        <w:tc>
          <w:tcPr>
            <w:tcW w:w="61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1、PE50聚乙烯管，壁厚2mm</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2、包含但不限于埋地铺设</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米</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1700</w:t>
            </w:r>
          </w:p>
        </w:tc>
      </w:tr>
      <w:tr>
        <w:tblPrEx>
          <w:tblCellMar>
            <w:top w:w="0" w:type="dxa"/>
            <w:left w:w="108" w:type="dxa"/>
            <w:bottom w:w="0" w:type="dxa"/>
            <w:right w:w="108" w:type="dxa"/>
          </w:tblCellMar>
        </w:tblPrEx>
        <w:trPr>
          <w:trHeight w:val="960" w:hRule="atLeast"/>
        </w:trPr>
        <w:tc>
          <w:tcPr>
            <w:tcW w:w="58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3</w:t>
            </w:r>
          </w:p>
        </w:tc>
        <w:tc>
          <w:tcPr>
            <w:tcW w:w="150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弱电手孔井</w:t>
            </w:r>
          </w:p>
        </w:tc>
        <w:tc>
          <w:tcPr>
            <w:tcW w:w="61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1.树脂一体复合井，尺寸：600*600*600mm；</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2.壁厚5mm，含配套树脂井盖；</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3.基坑人工开挖及回填、夯实；</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4.含固定基础施工建设</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套</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121</w:t>
            </w:r>
          </w:p>
        </w:tc>
      </w:tr>
      <w:tr>
        <w:tblPrEx>
          <w:tblCellMar>
            <w:top w:w="0" w:type="dxa"/>
            <w:left w:w="108" w:type="dxa"/>
            <w:bottom w:w="0" w:type="dxa"/>
            <w:right w:w="108" w:type="dxa"/>
          </w:tblCellMar>
        </w:tblPrEx>
        <w:trPr>
          <w:trHeight w:val="4198" w:hRule="atLeast"/>
        </w:trPr>
        <w:tc>
          <w:tcPr>
            <w:tcW w:w="58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4</w:t>
            </w:r>
          </w:p>
        </w:tc>
        <w:tc>
          <w:tcPr>
            <w:tcW w:w="150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智能监控箱</w:t>
            </w:r>
          </w:p>
        </w:tc>
        <w:tc>
          <w:tcPr>
            <w:tcW w:w="61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1、一般要求：智能化设备箱应采用智能化集成一体化设备箱，由空气开关、自动重合闸、电源单元模块、光纤熔接盒、故障采集诊断网络模块和电源控制模块组成，箱内有LED照明灯和温控风扇及防雷接地装置等；</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2、结构要求：模块化设计：箱内所有功能单元均模块化设计，在保持箱体通用性的同时提供多样化配置以适应不同应用场景，同时便于扩展、维修，最大化的延长基础设施的使用生命周期，从而实现基础设施的保值增值；</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3、用于箱体的金属材料，应具备抵抗腐蚀及电化学反应的能力。</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4、箱体采用优质冷轧钢板。</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5、箱体厚度应不小于1.2mm，箱体尺寸应不小于560mm*380mm*230mm。</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6、</w:t>
            </w:r>
            <w:r>
              <w:rPr>
                <w:rFonts w:hint="eastAsia" w:ascii="宋体" w:hAnsi="宋体" w:cs="宋体"/>
                <w:color w:val="auto"/>
                <w:kern w:val="0"/>
                <w:sz w:val="20"/>
                <w:szCs w:val="20"/>
                <w:highlight w:val="none"/>
                <w:lang w:bidi="ar"/>
              </w:rPr>
              <w:t>电源管理功能：应有可控电源输出接口：4组AC220V输出电源，4组DC 12V电源输出；电源输出口防雷：供电电源输出端口 在1.2/50μs防雷应达到 6KV；市电供电异常时，具备断路保护功能；电源输出具有过流、短路保护功能；电源输出两极必须采用中心间距不小于9.5MM的输出端子；支持对网络故障或供电故障进行区分并上报，并可区分供电故障类型（市电掉电、漏电掉电、短路掉电）。</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7、协议：采用TCP/IP等网络协议，实现平台管理系统对多台设备箱的远程实时管理，应支持ICMP、ARP、UDP、TCP等多种协议</w:t>
            </w:r>
            <w:r>
              <w:rPr>
                <w:rFonts w:hint="eastAsia" w:ascii="宋体" w:hAnsi="宋体" w:cs="宋体"/>
                <w:color w:val="auto"/>
                <w:kern w:val="0"/>
                <w:sz w:val="20"/>
                <w:szCs w:val="20"/>
                <w:highlight w:val="none"/>
                <w:lang w:eastAsia="zh-CN" w:bidi="ar"/>
              </w:rPr>
              <w:t>；</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8、WEB远程访问：内置嵌入式软件，采集设备运行参数和环境状态参数，并能定时上报管理系统，支持WEB远程访问，对智能化设备箱相关参数进行修改及远程程序升级更新</w:t>
            </w:r>
            <w:r>
              <w:rPr>
                <w:rFonts w:hint="eastAsia" w:ascii="宋体" w:hAnsi="宋体" w:cs="宋体"/>
                <w:color w:val="auto"/>
                <w:kern w:val="0"/>
                <w:sz w:val="20"/>
                <w:szCs w:val="20"/>
                <w:highlight w:val="none"/>
                <w:lang w:eastAsia="zh-CN" w:bidi="ar"/>
              </w:rPr>
              <w:t>；</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9、自动重合闸：单相自动重合闸：额定电压 AC 220V，额定电流 10A，额定频率 50HZ，雷击能力 10KA，动作时间 ≤0.05S。</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10、强电防雷：最大通流量：40KA,60KA,80KA,100KA,120KA可选，标称工作电压：220VAC；</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11、故障采集网络模块：1)支持4个10/100/1000Base-Tx RJ45网口，1个1000M SFP光口（不含光模块)，具有状态信息采集及故障自动诊断功能，支持802.1x认证</w:t>
            </w:r>
            <w:r>
              <w:rPr>
                <w:rFonts w:hint="eastAsia" w:ascii="宋体" w:hAnsi="宋体" w:cs="宋体"/>
                <w:color w:val="auto"/>
                <w:kern w:val="0"/>
                <w:sz w:val="20"/>
                <w:szCs w:val="20"/>
                <w:highlight w:val="none"/>
                <w:lang w:eastAsia="zh-CN" w:bidi="ar"/>
              </w:rPr>
              <w:t>；</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2)持网络端口端口速率以及链接状态监测，支持实时监测光模块波长、速率、发射功率、接收功率、温度及电压</w:t>
            </w:r>
            <w:r>
              <w:rPr>
                <w:rFonts w:hint="eastAsia" w:ascii="宋体" w:hAnsi="宋体" w:cs="宋体"/>
                <w:color w:val="auto"/>
                <w:kern w:val="0"/>
                <w:sz w:val="20"/>
                <w:szCs w:val="20"/>
                <w:highlight w:val="none"/>
                <w:lang w:eastAsia="zh-CN" w:bidi="ar"/>
              </w:rPr>
              <w:t>；</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3) 智能管理采用同一IP地址。</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12、网口防雷：网口具有防雷装置：满足ITU-TK21：10/700μs 6KV标准；</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13、状态信息显示功能：设备箱应有状态信息显示功能：通过管理软件实时设备温湿度、电压、电流、电能、门禁等状态等参数；并可以通过WEB方式访问查看及管理；</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14、控制功能：智能设备箱应具有控制功能：可通过管理软件控制设备箱重启、控制设备箱AC220V电源输出和DC电源输出（打开、关闭、重启），可设定电源口定时并关机；</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15、死机监控功能：智能设备箱应内置死机监控功能，当监测到设备箱死机，应具有自动重启功能。重启时间段并可以设定；</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16、报警功能：智能设备箱应具有报警功能：当设备箱内温度过高、输入输出电压异常、风扇开启、断网、箱门打开的情况下，可通过管理软件以语音和弹出界面方式进行报警提示；</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17、箱门开锁方式:智能设备箱应具有箱门开启/关闭状态显示功能，并能同时在后端管理软件告警提示。</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 xml:space="preserve">18、门禁照明功能:应具有照明灯功能：打开设备箱箱门照明灯应自动开启. </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19、延时供电机制:支持市电断了后采用延时工作机制，当输入市电断电后，网络传输模块能继续工作，把故障信息传输到后台管理平台；</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20、工作温度:-40℃-85℃，防护等级:箱体防护等级：≥IP65；</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21、</w:t>
            </w:r>
            <w:r>
              <w:rPr>
                <w:rFonts w:hint="eastAsia" w:ascii="宋体" w:hAnsi="宋体" w:cs="宋体"/>
                <w:b/>
                <w:bCs/>
                <w:color w:val="auto"/>
                <w:kern w:val="0"/>
                <w:sz w:val="20"/>
                <w:szCs w:val="20"/>
                <w:highlight w:val="none"/>
                <w:lang w:bidi="ar"/>
              </w:rPr>
              <w:t>软件功能:</w:t>
            </w:r>
            <w:r>
              <w:rPr>
                <w:rFonts w:hint="eastAsia" w:ascii="宋体" w:hAnsi="宋体" w:cs="宋体"/>
                <w:color w:val="auto"/>
                <w:kern w:val="0"/>
                <w:sz w:val="20"/>
                <w:szCs w:val="20"/>
                <w:highlight w:val="none"/>
                <w:lang w:bidi="ar"/>
              </w:rPr>
              <w:t>1)后端管理软件应具有前端箱内实时运行数据显示：温湿度、电压、电流、电能、风扇、断网、箱门状态等信息；</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2) 应具有对前端设备箱远程控制功能（包含前端设备箱复位、每路电源输出控制）；</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3) 应有故障告警类型定义及准备判断故障类型功能；</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 xml:space="preserve">4) 应有故障信息自动、手动派单处理功能; </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5) 支持自动生成根据业务区域的归属关系、设备箱所属区域、设备上下级关系自动建立区域网络拓扑图；</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6) 支持数据展现功能：对设备在线率、故障趋势、系统健康率、告警类别统计、告警级别率、当前告警设备、电子地图等关键业务指标可视化展现；</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7) 支持报警功能，支持故障点一键定位导航功能，</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8）平台具有系统管理、设备管理、告警设置、统计报表设置、上级平台管理等，可对系统logo、系统名称进行设置；可以管理和设置项目信息和区域信息，包括项目名称、项目管理员、项目经纬度、用户单位信息、设计单位信息、维护单位信息、项目地址、智能箱数据 、摄像机数据、网络运营商等功能；</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9）具备查询历史故障记录及派单状态功能</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10）具备自动生成运维考核报表功能</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11) 支持手机扫描设备箱二维码，了解设备的基本信息、安装说明及手机客户端等。</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12）支持电子地图功能、可加载到地图上，可控制设备，并可查看设备的当前状态；</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13）支持报警日志、故障统计功能，并可导出；</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14）支持日志记录功能，并可按照时间和事件类别进行查询；；</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15）支持组织机构管理、用户管理、角色管理、菜单资源管理，并可进行权限管理。</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16)平台满足7x24h不间断运行，满足接入前端设备箱不少于十万台的管理性能，支持在Windows及Linux 环境下运行。</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套</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30</w:t>
            </w:r>
          </w:p>
        </w:tc>
      </w:tr>
      <w:tr>
        <w:tblPrEx>
          <w:tblCellMar>
            <w:top w:w="0" w:type="dxa"/>
            <w:left w:w="108" w:type="dxa"/>
            <w:bottom w:w="0" w:type="dxa"/>
            <w:right w:w="108" w:type="dxa"/>
          </w:tblCellMar>
        </w:tblPrEx>
        <w:trPr>
          <w:trHeight w:val="1795" w:hRule="atLeast"/>
        </w:trPr>
        <w:tc>
          <w:tcPr>
            <w:tcW w:w="58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5</w:t>
            </w:r>
          </w:p>
        </w:tc>
        <w:tc>
          <w:tcPr>
            <w:tcW w:w="150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智能监控箱运维平台</w:t>
            </w:r>
          </w:p>
        </w:tc>
        <w:tc>
          <w:tcPr>
            <w:tcW w:w="61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numPr>
                <w:ilvl w:val="0"/>
                <w:numId w:val="4"/>
              </w:numPr>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后端管理软件应具有前端箱内实时运行数据显示:温湿度、电压、电 流、电能、风扇、断网、箱门状态等信息</w:t>
            </w:r>
            <w:r>
              <w:rPr>
                <w:rFonts w:hint="eastAsia" w:ascii="宋体" w:hAnsi="宋体" w:cs="宋体"/>
                <w:color w:val="auto"/>
                <w:kern w:val="0"/>
                <w:sz w:val="20"/>
                <w:szCs w:val="20"/>
                <w:highlight w:val="none"/>
                <w:lang w:eastAsia="zh-CN" w:bidi="ar"/>
              </w:rPr>
              <w:t>；</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2) 应具有对前端设备箱远程控制功能(包含前端设备箱复位、每路电 源输出控制)</w:t>
            </w:r>
            <w:r>
              <w:rPr>
                <w:rFonts w:hint="eastAsia" w:ascii="宋体" w:hAnsi="宋体" w:cs="宋体"/>
                <w:color w:val="auto"/>
                <w:kern w:val="0"/>
                <w:sz w:val="20"/>
                <w:szCs w:val="20"/>
                <w:highlight w:val="none"/>
                <w:lang w:eastAsia="zh-CN" w:bidi="ar"/>
              </w:rPr>
              <w:t>；</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3) 应有故障告警类型定义及准备判断故障类型功能</w:t>
            </w:r>
            <w:r>
              <w:rPr>
                <w:rFonts w:hint="eastAsia" w:ascii="宋体" w:hAnsi="宋体" w:cs="宋体"/>
                <w:color w:val="auto"/>
                <w:kern w:val="0"/>
                <w:sz w:val="20"/>
                <w:szCs w:val="20"/>
                <w:highlight w:val="none"/>
                <w:lang w:eastAsia="zh-CN" w:bidi="ar"/>
              </w:rPr>
              <w:t>；</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4) 应有故障信息自动、手动派单处理功能</w:t>
            </w:r>
            <w:r>
              <w:rPr>
                <w:rFonts w:hint="eastAsia" w:ascii="宋体" w:hAnsi="宋体" w:cs="宋体"/>
                <w:color w:val="auto"/>
                <w:kern w:val="0"/>
                <w:sz w:val="20"/>
                <w:szCs w:val="20"/>
                <w:highlight w:val="none"/>
                <w:lang w:eastAsia="zh-CN" w:bidi="ar"/>
              </w:rPr>
              <w:t>；</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5) 支持自动生成根据业务区域的归属关系、设备箱所属区域、设备上 下级关系自动建立区域网络拓扑图</w:t>
            </w:r>
            <w:r>
              <w:rPr>
                <w:rFonts w:hint="eastAsia" w:ascii="宋体" w:hAnsi="宋体" w:cs="宋体"/>
                <w:color w:val="auto"/>
                <w:kern w:val="0"/>
                <w:sz w:val="20"/>
                <w:szCs w:val="20"/>
                <w:highlight w:val="none"/>
                <w:lang w:eastAsia="zh-CN" w:bidi="ar"/>
              </w:rPr>
              <w:t>；</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6) 支持数据展现功能:对设备在线率、故障趋势、系统健康率、告警 类别统计、告警级别率、当前告警设备、电子地图等关键业务指标可视化展现</w:t>
            </w:r>
            <w:r>
              <w:rPr>
                <w:rFonts w:hint="eastAsia" w:ascii="宋体" w:hAnsi="宋体" w:cs="宋体"/>
                <w:color w:val="auto"/>
                <w:kern w:val="0"/>
                <w:sz w:val="20"/>
                <w:szCs w:val="20"/>
                <w:highlight w:val="none"/>
                <w:lang w:eastAsia="zh-CN" w:bidi="ar"/>
              </w:rPr>
              <w:t>；</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7) 支持报警功能，支持故障点一键定位导航功能</w:t>
            </w:r>
            <w:r>
              <w:rPr>
                <w:rFonts w:hint="eastAsia" w:ascii="宋体" w:hAnsi="宋体" w:cs="宋体"/>
                <w:color w:val="auto"/>
                <w:kern w:val="0"/>
                <w:sz w:val="20"/>
                <w:szCs w:val="20"/>
                <w:highlight w:val="none"/>
                <w:lang w:eastAsia="zh-CN" w:bidi="ar"/>
              </w:rPr>
              <w:t>；</w:t>
            </w:r>
          </w:p>
          <w:p>
            <w:pPr>
              <w:widowControl/>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8)平台具有系统管理、设备管理、告警设置、统计报表设置、上级平 台管理等，可对系统 logo、系统名称进行设置;可以管理和设置项目信 息和区域信息，包括项目名称、项目管理员、项目经纬度、用户单位信 息、设计单位信息、维护单位信息、项目地址、智能箱数据 、摄像机 数据、网络运营商等功能</w:t>
            </w:r>
            <w:r>
              <w:rPr>
                <w:rFonts w:hint="eastAsia" w:ascii="宋体" w:hAnsi="宋体" w:cs="宋体"/>
                <w:color w:val="auto"/>
                <w:kern w:val="0"/>
                <w:sz w:val="20"/>
                <w:szCs w:val="20"/>
                <w:highlight w:val="none"/>
                <w:lang w:eastAsia="zh-CN" w:bidi="ar"/>
              </w:rPr>
              <w:t>；</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9)具备查询历史故障记录及派单状态功能；</w:t>
            </w:r>
          </w:p>
          <w:p>
            <w:pPr>
              <w:widowControl/>
              <w:numPr>
                <w:ilvl w:val="0"/>
                <w:numId w:val="5"/>
              </w:numPr>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具备自动生成运维考核报表功能</w:t>
            </w:r>
            <w:r>
              <w:rPr>
                <w:rFonts w:hint="eastAsia" w:ascii="宋体" w:hAnsi="宋体" w:cs="宋体"/>
                <w:color w:val="auto"/>
                <w:kern w:val="0"/>
                <w:sz w:val="20"/>
                <w:szCs w:val="20"/>
                <w:highlight w:val="none"/>
                <w:lang w:eastAsia="zh-CN" w:bidi="ar"/>
              </w:rPr>
              <w:t>；</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11) 支持手机扫描设备箱二维码，了解设备的基本信息、安装说明及手 机客户端等</w:t>
            </w:r>
            <w:r>
              <w:rPr>
                <w:rFonts w:hint="eastAsia" w:ascii="宋体" w:hAnsi="宋体" w:cs="宋体"/>
                <w:color w:val="auto"/>
                <w:kern w:val="0"/>
                <w:sz w:val="20"/>
                <w:szCs w:val="20"/>
                <w:highlight w:val="none"/>
                <w:lang w:eastAsia="zh-CN" w:bidi="ar"/>
              </w:rPr>
              <w:t>；</w:t>
            </w:r>
          </w:p>
          <w:p>
            <w:pPr>
              <w:widowControl/>
              <w:jc w:val="left"/>
              <w:textAlignment w:val="center"/>
              <w:rPr>
                <w:rFonts w:hint="eastAsia" w:ascii="宋体" w:hAnsi="宋体" w:eastAsia="宋体" w:cs="宋体"/>
                <w:color w:val="auto"/>
                <w:kern w:val="0"/>
                <w:sz w:val="20"/>
                <w:szCs w:val="20"/>
                <w:highlight w:val="none"/>
                <w:lang w:eastAsia="zh-CN" w:bidi="ar"/>
              </w:rPr>
            </w:pPr>
            <w:r>
              <w:rPr>
                <w:rFonts w:hint="eastAsia" w:ascii="宋体" w:hAnsi="宋体" w:cs="宋体"/>
                <w:color w:val="auto"/>
                <w:kern w:val="0"/>
                <w:sz w:val="20"/>
                <w:szCs w:val="20"/>
                <w:highlight w:val="none"/>
                <w:lang w:bidi="ar"/>
              </w:rPr>
              <w:t>12)支持电子地图功能、可加载到地图上，可控制设备，并可查看设备 的当前状态</w:t>
            </w:r>
            <w:r>
              <w:rPr>
                <w:rFonts w:hint="eastAsia" w:ascii="宋体" w:hAnsi="宋体" w:cs="宋体"/>
                <w:color w:val="auto"/>
                <w:kern w:val="0"/>
                <w:sz w:val="20"/>
                <w:szCs w:val="20"/>
                <w:highlight w:val="none"/>
                <w:lang w:eastAsia="zh-CN" w:bidi="ar"/>
              </w:rPr>
              <w:t>；</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13)支持报警日志、故障统计功能，并可导出</w:t>
            </w:r>
            <w:r>
              <w:rPr>
                <w:rFonts w:hint="eastAsia" w:ascii="宋体" w:hAnsi="宋体" w:cs="宋体"/>
                <w:color w:val="auto"/>
                <w:kern w:val="0"/>
                <w:sz w:val="20"/>
                <w:szCs w:val="20"/>
                <w:highlight w:val="none"/>
                <w:lang w:eastAsia="zh-CN" w:bidi="ar"/>
              </w:rPr>
              <w:t>；</w:t>
            </w:r>
          </w:p>
          <w:p>
            <w:pPr>
              <w:widowControl/>
              <w:jc w:val="left"/>
              <w:textAlignment w:val="center"/>
              <w:rPr>
                <w:rFonts w:hint="eastAsia" w:ascii="宋体" w:hAnsi="宋体" w:eastAsia="宋体" w:cs="宋体"/>
                <w:color w:val="auto"/>
                <w:kern w:val="0"/>
                <w:sz w:val="20"/>
                <w:szCs w:val="20"/>
                <w:highlight w:val="none"/>
                <w:lang w:eastAsia="zh-CN" w:bidi="ar"/>
              </w:rPr>
            </w:pPr>
            <w:r>
              <w:rPr>
                <w:rFonts w:hint="eastAsia" w:ascii="宋体" w:hAnsi="宋体" w:cs="宋体"/>
                <w:color w:val="auto"/>
                <w:kern w:val="0"/>
                <w:sz w:val="20"/>
                <w:szCs w:val="20"/>
                <w:highlight w:val="none"/>
                <w:lang w:bidi="ar"/>
              </w:rPr>
              <w:t>14)支持日志记录功能，并可按照时间和事件类别进行查询</w:t>
            </w:r>
            <w:r>
              <w:rPr>
                <w:rFonts w:hint="eastAsia" w:ascii="宋体" w:hAnsi="宋体" w:cs="宋体"/>
                <w:color w:val="auto"/>
                <w:kern w:val="0"/>
                <w:sz w:val="20"/>
                <w:szCs w:val="20"/>
                <w:highlight w:val="none"/>
                <w:lang w:eastAsia="zh-CN" w:bidi="ar"/>
              </w:rPr>
              <w:t>；</w:t>
            </w:r>
          </w:p>
          <w:p>
            <w:pPr>
              <w:widowControl/>
              <w:jc w:val="lef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15)支持组织机构管理、用户管理、角色管理、菜单资源管理，并可进 行权限管理</w:t>
            </w:r>
            <w:r>
              <w:rPr>
                <w:rFonts w:hint="eastAsia" w:ascii="宋体" w:hAnsi="宋体" w:cs="宋体"/>
                <w:color w:val="auto"/>
                <w:kern w:val="0"/>
                <w:sz w:val="20"/>
                <w:szCs w:val="20"/>
                <w:highlight w:val="none"/>
                <w:lang w:eastAsia="zh-CN" w:bidi="ar"/>
              </w:rPr>
              <w:t>；</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16)平台满足 7x24h 不间断运行，满足接入前端设备箱不少于十万台的管理性能，支持在 Windows 及 Linux 环境下运行。</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套</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4</w:t>
            </w:r>
          </w:p>
        </w:tc>
      </w:tr>
      <w:tr>
        <w:tblPrEx>
          <w:tblCellMar>
            <w:top w:w="0" w:type="dxa"/>
            <w:left w:w="108" w:type="dxa"/>
            <w:bottom w:w="0" w:type="dxa"/>
            <w:right w:w="108" w:type="dxa"/>
          </w:tblCellMar>
        </w:tblPrEx>
        <w:trPr>
          <w:trHeight w:val="2640" w:hRule="atLeast"/>
        </w:trPr>
        <w:tc>
          <w:tcPr>
            <w:tcW w:w="58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6</w:t>
            </w:r>
          </w:p>
        </w:tc>
        <w:tc>
          <w:tcPr>
            <w:tcW w:w="150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立杆</w:t>
            </w:r>
          </w:p>
        </w:tc>
        <w:tc>
          <w:tcPr>
            <w:tcW w:w="61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1.立杆外观根据要求定制；</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2.立杆高度2000-4000mm，立杆直径：变径170-120mm，壁厚3mm，底座法兰厚度5mm，</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3.立杆检修口距离地面高度500mm，距离地面2500mm位置开孔25mm，安装设备箱；</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4.立杆顶端安装避雷针，立杆底座与接地扁铁焊接；</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5.配套镀锌角钢：</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接地体为热镀锌5*50*50mm角钢，长度2500mm；</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接地角钢与3*40*40mm镀锌扁铁牢固铆接后与立杆底座焊接</w:t>
            </w:r>
            <w:r>
              <w:rPr>
                <w:rFonts w:hint="eastAsia" w:ascii="宋体" w:hAnsi="宋体" w:cs="宋体"/>
                <w:color w:val="auto"/>
                <w:kern w:val="0"/>
                <w:sz w:val="20"/>
                <w:szCs w:val="20"/>
                <w:highlight w:val="none"/>
                <w:lang w:eastAsia="zh-CN" w:bidi="ar"/>
              </w:rPr>
              <w:t>；</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埋设深度和接地阻值符合相关要求</w:t>
            </w:r>
            <w:r>
              <w:rPr>
                <w:rFonts w:hint="eastAsia" w:ascii="宋体" w:hAnsi="宋体" w:cs="宋体"/>
                <w:color w:val="auto"/>
                <w:kern w:val="0"/>
                <w:sz w:val="20"/>
                <w:szCs w:val="20"/>
                <w:highlight w:val="none"/>
                <w:lang w:eastAsia="zh-CN" w:bidi="ar"/>
              </w:rPr>
              <w:t>；</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6.配套地笼建设安装：M14*50mm</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套</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65</w:t>
            </w:r>
          </w:p>
        </w:tc>
      </w:tr>
      <w:tr>
        <w:tblPrEx>
          <w:tblCellMar>
            <w:top w:w="0" w:type="dxa"/>
            <w:left w:w="108" w:type="dxa"/>
            <w:bottom w:w="0" w:type="dxa"/>
            <w:right w:w="108" w:type="dxa"/>
          </w:tblCellMar>
        </w:tblPrEx>
        <w:trPr>
          <w:trHeight w:val="3840" w:hRule="atLeast"/>
        </w:trPr>
        <w:tc>
          <w:tcPr>
            <w:tcW w:w="58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7</w:t>
            </w:r>
          </w:p>
        </w:tc>
        <w:tc>
          <w:tcPr>
            <w:tcW w:w="150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防静电活动地板</w:t>
            </w:r>
          </w:p>
        </w:tc>
        <w:tc>
          <w:tcPr>
            <w:tcW w:w="61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1、 面层：1.5mm厚防开裂防静电HPL贴面，45°倒角处理；</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2、 电阻：1x106～1x1010Ω，大致在108Ω左右。表层三氧化二铝耐磨层，厚度30g/cm2,耐磨转数≥3000转；</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3、 钢板： 上层钢板0.8mm，冷硬板钢号：SPCC-1D。下层钢板0.7mm，深冲拉伸板，钢号ST14。底部特有双十字加强筋，另加增加凸点，半球深度达到21mm。底部四周边款加宽处理，上有直条压筋以增加强度。表层防静电喷塑处理，塑粉厚度0.2u；</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4、 水泥填充： 325#国标悬窑水吸。加发泡剂，保证水泥填充均匀。少许纤维，加强韧性；</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5、 支架：镀锌支架：上托75x75x3.0mm，下托95x95x2.0mm，中25x1.2园管，上口缩管；</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6、 横梁：21x32x1.0，长度570mm。规格：600x600x35mm；</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7、 通过SJ/T10796-2001、SJ/T11236-2001、GB8624-2006的系统电阻、机械性能、燃烧性能及外观均符合国家有关标准及要求；通过GB/T24001-2004 idt ISO14001:2004环境管理体系认证，以及通过GB/T19001-2008 idt ISO9001:2008质量管理体系认证；</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平方米</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35</w:t>
            </w:r>
          </w:p>
        </w:tc>
      </w:tr>
      <w:tr>
        <w:tblPrEx>
          <w:tblCellMar>
            <w:top w:w="0" w:type="dxa"/>
            <w:left w:w="108" w:type="dxa"/>
            <w:bottom w:w="0" w:type="dxa"/>
            <w:right w:w="108" w:type="dxa"/>
          </w:tblCellMar>
        </w:tblPrEx>
        <w:trPr>
          <w:trHeight w:val="285" w:hRule="atLeast"/>
        </w:trPr>
        <w:tc>
          <w:tcPr>
            <w:tcW w:w="58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8</w:t>
            </w:r>
          </w:p>
        </w:tc>
        <w:tc>
          <w:tcPr>
            <w:tcW w:w="150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围栏小门</w:t>
            </w:r>
          </w:p>
        </w:tc>
        <w:tc>
          <w:tcPr>
            <w:tcW w:w="61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铁艺定制，尺寸:2000mm*1200mm，对开</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平方米</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2.4</w:t>
            </w:r>
          </w:p>
        </w:tc>
      </w:tr>
      <w:tr>
        <w:tblPrEx>
          <w:tblCellMar>
            <w:top w:w="0" w:type="dxa"/>
            <w:left w:w="108" w:type="dxa"/>
            <w:bottom w:w="0" w:type="dxa"/>
            <w:right w:w="108" w:type="dxa"/>
          </w:tblCellMar>
        </w:tblPrEx>
        <w:trPr>
          <w:trHeight w:val="285" w:hRule="atLeast"/>
        </w:trPr>
        <w:tc>
          <w:tcPr>
            <w:tcW w:w="58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9</w:t>
            </w:r>
          </w:p>
        </w:tc>
        <w:tc>
          <w:tcPr>
            <w:tcW w:w="150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后门小门</w:t>
            </w:r>
          </w:p>
        </w:tc>
        <w:tc>
          <w:tcPr>
            <w:tcW w:w="61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甲级防盗门，材质：钢， 尺寸:2050mm*860mm，</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平方米</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1.76</w:t>
            </w:r>
          </w:p>
        </w:tc>
      </w:tr>
      <w:tr>
        <w:tblPrEx>
          <w:tblCellMar>
            <w:top w:w="0" w:type="dxa"/>
            <w:left w:w="108" w:type="dxa"/>
            <w:bottom w:w="0" w:type="dxa"/>
            <w:right w:w="108" w:type="dxa"/>
          </w:tblCellMar>
        </w:tblPrEx>
        <w:trPr>
          <w:trHeight w:val="2640" w:hRule="atLeast"/>
        </w:trPr>
        <w:tc>
          <w:tcPr>
            <w:tcW w:w="58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10</w:t>
            </w:r>
          </w:p>
        </w:tc>
        <w:tc>
          <w:tcPr>
            <w:tcW w:w="150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大门</w:t>
            </w:r>
          </w:p>
        </w:tc>
        <w:tc>
          <w:tcPr>
            <w:tcW w:w="61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1、门排：13.5米长*1.6米高；上梁规格(mm)：140*85*2.5mm；下梁规格(mm)：140*85*2.5mm；立柱：100*100*2.0mm；</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2、驱动系统：涡轮减速电机，机械缓冲装置，电子软驱动装置，无触点控制系统，磁敏感装置，热敏感保护装置，无档级离合装置；</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3、LED显示屏：正面固定显示“欢迎光临”；</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4、防撞；</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5、轨道：无轨；</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6、电机：≥370W；</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7、颜色：灰色；</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8、厚度：2.5；</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9、遥控器：≥2</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米</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13.5</w:t>
            </w:r>
          </w:p>
        </w:tc>
      </w:tr>
      <w:tr>
        <w:tblPrEx>
          <w:tblCellMar>
            <w:top w:w="0" w:type="dxa"/>
            <w:left w:w="108" w:type="dxa"/>
            <w:bottom w:w="0" w:type="dxa"/>
            <w:right w:w="108" w:type="dxa"/>
          </w:tblCellMar>
        </w:tblPrEx>
        <w:trPr>
          <w:trHeight w:val="285" w:hRule="atLeast"/>
        </w:trPr>
        <w:tc>
          <w:tcPr>
            <w:tcW w:w="9719" w:type="dxa"/>
            <w:gridSpan w:val="5"/>
            <w:tcBorders>
              <w:top w:val="single" w:color="000000" w:sz="4" w:space="0"/>
              <w:left w:val="single" w:color="000000" w:sz="4" w:space="0"/>
              <w:bottom w:val="single" w:color="000000" w:sz="4" w:space="0"/>
              <w:right w:val="single" w:color="000000" w:sz="4" w:space="0"/>
            </w:tcBorders>
            <w:shd w:val="clear" w:color="auto" w:fill="FFFF00"/>
            <w:vAlign w:val="center"/>
          </w:tcPr>
          <w:p>
            <w:pPr>
              <w:widowControl/>
              <w:tabs>
                <w:tab w:val="right" w:pos="9503"/>
              </w:tabs>
              <w:jc w:val="center"/>
              <w:textAlignment w:val="center"/>
              <w:rPr>
                <w:rFonts w:hint="eastAsia" w:ascii="宋体" w:hAnsi="宋体" w:eastAsia="宋体" w:cs="宋体"/>
                <w:b/>
                <w:bCs/>
                <w:color w:val="auto"/>
                <w:sz w:val="20"/>
                <w:szCs w:val="20"/>
                <w:highlight w:val="none"/>
                <w:lang w:eastAsia="zh-CN"/>
              </w:rPr>
            </w:pPr>
            <w:r>
              <w:rPr>
                <w:rFonts w:hint="eastAsia" w:ascii="宋体" w:hAnsi="宋体" w:cs="宋体"/>
                <w:b/>
                <w:bCs/>
                <w:color w:val="auto"/>
                <w:kern w:val="0"/>
                <w:sz w:val="20"/>
                <w:szCs w:val="20"/>
                <w:highlight w:val="none"/>
                <w:shd w:val="clear" w:fill="FFFF00"/>
                <w:lang w:eastAsia="zh-CN" w:bidi="ar"/>
              </w:rPr>
              <w:t>第二部分：</w:t>
            </w:r>
            <w:bookmarkStart w:id="0" w:name="_GoBack"/>
            <w:bookmarkEnd w:id="0"/>
            <w:r>
              <w:rPr>
                <w:rFonts w:hint="eastAsia" w:ascii="宋体" w:hAnsi="宋体" w:cs="宋体"/>
                <w:b/>
                <w:bCs/>
                <w:color w:val="auto"/>
                <w:kern w:val="0"/>
                <w:sz w:val="20"/>
                <w:szCs w:val="20"/>
                <w:highlight w:val="none"/>
                <w:shd w:val="clear" w:fill="FFFF00"/>
                <w:lang w:bidi="ar"/>
              </w:rPr>
              <w:t>智能化工程</w:t>
            </w:r>
          </w:p>
        </w:tc>
      </w:tr>
      <w:tr>
        <w:tblPrEx>
          <w:tblCellMar>
            <w:top w:w="0" w:type="dxa"/>
            <w:left w:w="108" w:type="dxa"/>
            <w:bottom w:w="0" w:type="dxa"/>
            <w:right w:w="108" w:type="dxa"/>
          </w:tblCellMar>
        </w:tblPrEx>
        <w:trPr>
          <w:trHeight w:val="285" w:hRule="atLeast"/>
        </w:trPr>
        <w:tc>
          <w:tcPr>
            <w:tcW w:w="971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宋体"/>
                <w:b/>
                <w:bCs/>
                <w:color w:val="auto"/>
                <w:sz w:val="20"/>
                <w:szCs w:val="20"/>
                <w:highlight w:val="none"/>
              </w:rPr>
            </w:pPr>
            <w:r>
              <w:rPr>
                <w:rFonts w:hint="eastAsia" w:ascii="宋体" w:hAnsi="宋体" w:cs="宋体"/>
                <w:b/>
                <w:bCs/>
                <w:color w:val="auto"/>
                <w:kern w:val="0"/>
                <w:sz w:val="20"/>
                <w:szCs w:val="20"/>
                <w:highlight w:val="none"/>
                <w:lang w:bidi="ar"/>
              </w:rPr>
              <w:t>A：计算机网络系统</w:t>
            </w:r>
          </w:p>
        </w:tc>
      </w:tr>
      <w:tr>
        <w:tblPrEx>
          <w:tblCellMar>
            <w:top w:w="0" w:type="dxa"/>
            <w:left w:w="108" w:type="dxa"/>
            <w:bottom w:w="0" w:type="dxa"/>
            <w:right w:w="108" w:type="dxa"/>
          </w:tblCellMar>
        </w:tblPrEx>
        <w:trPr>
          <w:trHeight w:val="8190" w:hRule="atLeast"/>
        </w:trPr>
        <w:tc>
          <w:tcPr>
            <w:tcW w:w="58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1</w:t>
            </w:r>
          </w:p>
        </w:tc>
        <w:tc>
          <w:tcPr>
            <w:tcW w:w="150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智能网络管理中心一体机</w:t>
            </w:r>
          </w:p>
        </w:tc>
        <w:tc>
          <w:tcPr>
            <w:tcW w:w="61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1、千兆以太网口数≥3，并需提供1个RJ-45 Console管理口；</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2、单台设备最大可支持管理AP数≥250；本次项目要求配置≥20个AP license；</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3、★结合无线AP支持配置采用独立射频WIPS模糊或精准反制非法接入点并实时检测、告警及反制，过程中不影响用户正常网络接入；提供</w:t>
            </w:r>
            <w:r>
              <w:rPr>
                <w:rFonts w:hint="eastAsia" w:ascii="宋体" w:hAnsi="宋体" w:cs="宋体"/>
                <w:i w:val="0"/>
                <w:iCs w:val="0"/>
                <w:color w:val="auto"/>
                <w:kern w:val="0"/>
                <w:sz w:val="20"/>
                <w:szCs w:val="20"/>
                <w:highlight w:val="none"/>
                <w:u w:val="none"/>
                <w:lang w:val="en-US" w:eastAsia="zh-CN" w:bidi="ar"/>
              </w:rPr>
              <w:t>具有资质的第三方</w:t>
            </w:r>
            <w:r>
              <w:rPr>
                <w:rFonts w:hint="eastAsia" w:ascii="宋体" w:hAnsi="宋体" w:eastAsia="宋体" w:cs="宋体"/>
                <w:i w:val="0"/>
                <w:iCs w:val="0"/>
                <w:color w:val="auto"/>
                <w:kern w:val="0"/>
                <w:sz w:val="20"/>
                <w:szCs w:val="20"/>
                <w:highlight w:val="none"/>
                <w:u w:val="none"/>
                <w:lang w:val="en-US" w:eastAsia="zh-CN" w:bidi="ar"/>
              </w:rPr>
              <w:t>机构出具的</w:t>
            </w:r>
            <w:r>
              <w:rPr>
                <w:rFonts w:hint="eastAsia" w:ascii="宋体" w:hAnsi="宋体" w:cs="宋体"/>
                <w:color w:val="auto"/>
                <w:kern w:val="0"/>
                <w:sz w:val="20"/>
                <w:szCs w:val="20"/>
                <w:highlight w:val="none"/>
                <w:lang w:bidi="ar"/>
              </w:rPr>
              <w:t>C</w:t>
            </w:r>
            <w:r>
              <w:rPr>
                <w:rFonts w:ascii="宋体" w:hAnsi="宋体" w:cs="宋体"/>
                <w:color w:val="auto"/>
                <w:kern w:val="0"/>
                <w:sz w:val="20"/>
                <w:szCs w:val="20"/>
                <w:highlight w:val="none"/>
                <w:lang w:bidi="ar"/>
              </w:rPr>
              <w:t>NAS</w:t>
            </w:r>
            <w:r>
              <w:rPr>
                <w:rFonts w:hint="eastAsia" w:ascii="宋体" w:hAnsi="宋体" w:cs="宋体"/>
                <w:color w:val="auto"/>
                <w:kern w:val="0"/>
                <w:sz w:val="20"/>
                <w:szCs w:val="20"/>
                <w:highlight w:val="none"/>
                <w:lang w:bidi="ar"/>
              </w:rPr>
              <w:t>或C</w:t>
            </w:r>
            <w:r>
              <w:rPr>
                <w:rFonts w:ascii="宋体" w:hAnsi="宋体" w:cs="宋体"/>
                <w:color w:val="auto"/>
                <w:kern w:val="0"/>
                <w:sz w:val="20"/>
                <w:szCs w:val="20"/>
                <w:highlight w:val="none"/>
                <w:lang w:bidi="ar"/>
              </w:rPr>
              <w:t>MA</w:t>
            </w:r>
            <w:r>
              <w:rPr>
                <w:rFonts w:hint="eastAsia" w:ascii="宋体" w:hAnsi="宋体" w:cs="宋体"/>
                <w:color w:val="auto"/>
                <w:kern w:val="0"/>
                <w:sz w:val="20"/>
                <w:szCs w:val="20"/>
                <w:highlight w:val="none"/>
                <w:lang w:bidi="ar"/>
              </w:rPr>
              <w:t>检测报告证明</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4、对接内部系统结合802.1X、Web认证方式接入网络，支持批量的形式导入、导出认证信息实现高效的认证管理，自身最大可创建不少于60000个用户认证的账号信息。</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5、★支持对接钉钉、企业微信等做基于OAuth2.0协议的用户认证，以实现多用户认证可靠、安全且高效的认证管理(须提供具有资质的第三方机构出具的CNAS、CMA检测报告)；</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6、★支持作为认证中心，对主流品牌的无线A</w:t>
            </w:r>
            <w:r>
              <w:rPr>
                <w:rFonts w:ascii="宋体" w:hAnsi="宋体" w:cs="宋体"/>
                <w:color w:val="auto"/>
                <w:kern w:val="0"/>
                <w:sz w:val="20"/>
                <w:szCs w:val="20"/>
                <w:highlight w:val="none"/>
                <w:lang w:bidi="ar"/>
              </w:rPr>
              <w:t>P</w:t>
            </w:r>
            <w:r>
              <w:rPr>
                <w:rFonts w:hint="eastAsia" w:ascii="宋体" w:hAnsi="宋体" w:cs="宋体"/>
                <w:color w:val="auto"/>
                <w:kern w:val="0"/>
                <w:sz w:val="20"/>
                <w:szCs w:val="20"/>
                <w:highlight w:val="none"/>
                <w:lang w:bidi="ar"/>
              </w:rPr>
              <w:t>设备做认证对接，实现全网统一身份认证(须提供具有资质的第三方机构出具的CNAS、CMA检测报告)；</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7、支持接入终端操作系统智能识别，能识别安卓、ios、Windows移动终端、Windows PC、macOS的PC等接入终端；</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8、支持短信认证的有效期设置和短信验证码的有效期设置，在短信认证有效期内，不用重新认证，在验证码有效期内，不用重新获取验证码；</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9、支持限制同一个账号在多个终端同时登录，可以根据实际情况设置阈值，达到上限后禁止新终端接入或强迫最早接入的终端下线；</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10、支持短信认证的有效期设置和短信验证码的有效期设置，在短信认证有效期内，不用重新认证，在验证码有效期内，不用重新获取验证码</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11、★可识别不少于6000种网络应用，不少于3000万条海量预分类的URL地址（提供具有资质的第三方机构出具的检测报告）；</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12、</w:t>
            </w:r>
            <w:r>
              <w:rPr>
                <w:rFonts w:hint="eastAsia" w:ascii="宋体" w:hAnsi="宋体" w:cs="宋体"/>
                <w:color w:val="auto"/>
                <w:kern w:val="0"/>
                <w:sz w:val="20"/>
                <w:szCs w:val="20"/>
                <w:highlight w:val="none"/>
                <w:lang w:bidi="ar"/>
              </w:rPr>
              <w:t>支持上网行为审计，可审计用户访问的URL、网络应用类型、非加密的邮件正文及其附件内容、Web BBS发帖内容、微博内容、FTP上传和下载的文件名、TELNET执行的命令等（提供实际功能截图或照片）；</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13、支持支持记录用户注册信息、IP、终端MAC、时间、访问的目的IP等信息，支持与本地公安网监平台对接，按照要求将审计结果上传至公安的网监平台，支持与本地公安网监平台对接，将审计数据上传至公安的网监平台；</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14、支持Portal认证页面自定义，包括页面展示信息、页面标题、文字描述、免责声明等信息；</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15、支持灵活的设置Portal认证页面内容，可基于接入位置、终端类型、MAC地址、用户名、运营商等信息呈现不同的Portal认证页面；</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16、支持基于用户数、信号强度、信道利用率的智能负载均衡，自动平衡各AP之间的接入压力；</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17、支持认证用户画像描述，支持对认证用户的移动轨迹、来访偏好、高峰时段、来访频次、驻留时长、WiFi使用时长、移动终端类型、上网爱好标签等信息进行收集和分析</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18、支持网络控制器逃生功能，当网络控制器宕机后，切换成智能转发模式，依然能保证在线用户的正常上网，并保证新用户也能通过认证连入无线网络（提供功能截图证明）；</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19、支持与外部安全感知平台可拉取本系统用户信息，当安全探针和态势感知平台识别异常终端并加入黑名单，本系统会同步安全感知平台黑名单;</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20、可以查看到可视化的互访图显示，可以查看到观察区域和保护区域的数量、安全访问、风险访问次数、拦截次数、攻击终端数量等；</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21、支持呈现无线网络环境指标检测功能，包括信道总利用率、Wi-Fi信道利用率、非Wi-Fi信道利用率、同频AP数量等，以方便对网络质量进行排查；</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22、可以自定义网络质量指标阈值进行编辑，包括网络地址、接入时间、DHCP请求时间、DNS解析平均时延、网关平均时延、网络丢包率，并以时光轴的方式进行展示具体时间点的检测情况；</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23、★可以自行对无线网络进行定期自检测，包括网络接入、DHCP、网关、DNS、网络地址等阶段的时延和质量检测，并以时光轴的方式进行展示具体时间点的检测情况，并且可以引导运维人员怎么排查故障到最终解决问题</w:t>
            </w:r>
            <w:r>
              <w:rPr>
                <w:rFonts w:hint="eastAsia" w:ascii="宋体" w:hAnsi="宋体" w:cs="宋体"/>
                <w:color w:val="auto"/>
                <w:kern w:val="0"/>
                <w:sz w:val="20"/>
                <w:szCs w:val="20"/>
                <w:highlight w:val="none"/>
                <w:lang w:eastAsia="zh-CN" w:bidi="ar"/>
              </w:rPr>
              <w:t>，</w:t>
            </w:r>
            <w:r>
              <w:rPr>
                <w:rFonts w:hint="eastAsia" w:ascii="宋体" w:hAnsi="宋体" w:cs="宋体"/>
                <w:color w:val="auto"/>
                <w:kern w:val="0"/>
                <w:sz w:val="20"/>
                <w:szCs w:val="20"/>
                <w:highlight w:val="none"/>
                <w:lang w:bidi="ar"/>
              </w:rPr>
              <w:t>提供</w:t>
            </w:r>
            <w:r>
              <w:rPr>
                <w:rFonts w:hint="eastAsia" w:ascii="宋体" w:hAnsi="宋体" w:cs="宋体"/>
                <w:i w:val="0"/>
                <w:iCs w:val="0"/>
                <w:color w:val="auto"/>
                <w:kern w:val="0"/>
                <w:sz w:val="20"/>
                <w:szCs w:val="20"/>
                <w:highlight w:val="none"/>
                <w:u w:val="none"/>
                <w:lang w:val="en-US" w:eastAsia="zh-CN" w:bidi="ar"/>
              </w:rPr>
              <w:t>具有资质的第三方</w:t>
            </w:r>
            <w:r>
              <w:rPr>
                <w:rFonts w:hint="eastAsia" w:ascii="宋体" w:hAnsi="宋体" w:eastAsia="宋体" w:cs="宋体"/>
                <w:i w:val="0"/>
                <w:iCs w:val="0"/>
                <w:color w:val="auto"/>
                <w:kern w:val="0"/>
                <w:sz w:val="20"/>
                <w:szCs w:val="20"/>
                <w:highlight w:val="none"/>
                <w:u w:val="none"/>
                <w:lang w:val="en-US" w:eastAsia="zh-CN" w:bidi="ar"/>
              </w:rPr>
              <w:t>机构出具的</w:t>
            </w:r>
            <w:r>
              <w:rPr>
                <w:rFonts w:hint="eastAsia" w:ascii="宋体" w:hAnsi="宋体" w:cs="宋体"/>
                <w:color w:val="auto"/>
                <w:kern w:val="0"/>
                <w:sz w:val="20"/>
                <w:szCs w:val="20"/>
                <w:highlight w:val="none"/>
                <w:lang w:bidi="ar"/>
              </w:rPr>
              <w:t>C</w:t>
            </w:r>
            <w:r>
              <w:rPr>
                <w:rFonts w:ascii="宋体" w:hAnsi="宋体" w:cs="宋体"/>
                <w:color w:val="auto"/>
                <w:kern w:val="0"/>
                <w:sz w:val="20"/>
                <w:szCs w:val="20"/>
                <w:highlight w:val="none"/>
                <w:lang w:bidi="ar"/>
              </w:rPr>
              <w:t>NAS</w:t>
            </w:r>
            <w:r>
              <w:rPr>
                <w:rFonts w:hint="eastAsia" w:ascii="宋体" w:hAnsi="宋体" w:cs="宋体"/>
                <w:color w:val="auto"/>
                <w:kern w:val="0"/>
                <w:sz w:val="20"/>
                <w:szCs w:val="20"/>
                <w:highlight w:val="none"/>
                <w:lang w:bidi="ar"/>
              </w:rPr>
              <w:t>或C</w:t>
            </w:r>
            <w:r>
              <w:rPr>
                <w:rFonts w:ascii="宋体" w:hAnsi="宋体" w:cs="宋体"/>
                <w:color w:val="auto"/>
                <w:kern w:val="0"/>
                <w:sz w:val="20"/>
                <w:szCs w:val="20"/>
                <w:highlight w:val="none"/>
                <w:lang w:bidi="ar"/>
              </w:rPr>
              <w:t>MA</w:t>
            </w:r>
            <w:r>
              <w:rPr>
                <w:rFonts w:hint="eastAsia" w:ascii="宋体" w:hAnsi="宋体" w:cs="宋体"/>
                <w:color w:val="auto"/>
                <w:kern w:val="0"/>
                <w:sz w:val="20"/>
                <w:szCs w:val="20"/>
                <w:highlight w:val="none"/>
                <w:lang w:bidi="ar"/>
              </w:rPr>
              <w:t>检测报告证明</w:t>
            </w:r>
            <w:r>
              <w:rPr>
                <w:rFonts w:hint="eastAsia" w:ascii="宋体" w:hAnsi="宋体" w:cs="宋体"/>
                <w:color w:val="auto"/>
                <w:kern w:val="0"/>
                <w:sz w:val="20"/>
                <w:szCs w:val="20"/>
                <w:highlight w:val="none"/>
                <w:lang w:eastAsia="zh-CN" w:bidi="ar"/>
              </w:rPr>
              <w:t>。</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24、支持记录无线网络中终端流量访问路径、识别异常终端访问行为、呈现全网异常访问趋势、下发策略阻断风险终端访问动作的全周期东西向流量安全可视化管控；</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2</w:t>
            </w:r>
            <w:r>
              <w:rPr>
                <w:rFonts w:hint="eastAsia" w:ascii="宋体" w:hAnsi="宋体" w:cs="宋体"/>
                <w:color w:val="auto"/>
                <w:kern w:val="0"/>
                <w:sz w:val="20"/>
                <w:szCs w:val="20"/>
                <w:highlight w:val="none"/>
                <w:lang w:val="en-US" w:eastAsia="zh-CN" w:bidi="ar"/>
              </w:rPr>
              <w:t>5</w:t>
            </w:r>
            <w:r>
              <w:rPr>
                <w:rFonts w:hint="eastAsia" w:ascii="宋体" w:hAnsi="宋体" w:cs="宋体"/>
                <w:color w:val="auto"/>
                <w:kern w:val="0"/>
                <w:sz w:val="20"/>
                <w:szCs w:val="20"/>
                <w:highlight w:val="none"/>
                <w:lang w:bidi="ar"/>
              </w:rPr>
              <w:t>、</w:t>
            </w:r>
            <w:r>
              <w:rPr>
                <w:rFonts w:hint="eastAsia" w:ascii="宋体" w:hAnsi="宋体" w:cs="宋体"/>
                <w:color w:val="auto"/>
                <w:kern w:val="0"/>
                <w:sz w:val="20"/>
                <w:szCs w:val="20"/>
                <w:highlight w:val="none"/>
                <w:lang w:bidi="ar"/>
              </w:rPr>
              <w:t>提供控制器和AP的WEB管理界面，不仅轻松搞定无线配置，更能够整体运营无线网络，通过控制器的WEB界面不仅能够管理AP还能管理AP下联的用户，可以对用户进行限速和限制用户连入网络等行为，方便运维人员对无线的规划和运维。</w:t>
            </w:r>
          </w:p>
          <w:p>
            <w:pPr>
              <w:pStyle w:val="2"/>
              <w:ind w:firstLine="0" w:firstLineChars="0"/>
              <w:rPr>
                <w:rFonts w:hint="eastAsia" w:eastAsia="宋体"/>
                <w:color w:val="auto"/>
                <w:highlight w:val="none"/>
                <w:lang w:eastAsia="zh-CN" w:bidi="ar"/>
              </w:rPr>
            </w:pPr>
            <w:r>
              <w:rPr>
                <w:rFonts w:hint="eastAsia" w:ascii="宋体" w:hAnsi="宋体" w:cs="宋体"/>
                <w:bCs w:val="0"/>
                <w:color w:val="auto"/>
                <w:kern w:val="0"/>
                <w:sz w:val="20"/>
                <w:szCs w:val="20"/>
                <w:highlight w:val="none"/>
                <w:lang w:bidi="ar"/>
              </w:rPr>
              <w:t>2</w:t>
            </w:r>
            <w:r>
              <w:rPr>
                <w:rFonts w:hint="eastAsia" w:ascii="宋体" w:hAnsi="宋体" w:cs="宋体"/>
                <w:bCs w:val="0"/>
                <w:color w:val="auto"/>
                <w:kern w:val="0"/>
                <w:sz w:val="20"/>
                <w:szCs w:val="20"/>
                <w:highlight w:val="none"/>
                <w:lang w:val="en-US" w:eastAsia="zh-CN" w:bidi="ar"/>
              </w:rPr>
              <w:t>6</w:t>
            </w:r>
            <w:r>
              <w:rPr>
                <w:rFonts w:hint="eastAsia" w:ascii="宋体" w:hAnsi="宋体" w:cs="宋体"/>
                <w:bCs w:val="0"/>
                <w:color w:val="auto"/>
                <w:kern w:val="0"/>
                <w:sz w:val="20"/>
                <w:szCs w:val="20"/>
                <w:highlight w:val="none"/>
                <w:lang w:bidi="ar"/>
              </w:rPr>
              <w:t>、为保证后期服务，设备厂商需满足CTS/FW01-2021售后服务完善度评价规范，服务能力获得八星级以上认证，提供证书扫描件</w:t>
            </w:r>
            <w:r>
              <w:rPr>
                <w:rFonts w:hint="eastAsia" w:ascii="宋体" w:hAnsi="宋体" w:cs="宋体"/>
                <w:bCs w:val="0"/>
                <w:color w:val="auto"/>
                <w:kern w:val="0"/>
                <w:sz w:val="20"/>
                <w:szCs w:val="20"/>
                <w:highlight w:val="none"/>
                <w:lang w:eastAsia="zh-CN" w:bidi="ar"/>
              </w:rPr>
              <w:t>。</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台</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4</w:t>
            </w:r>
          </w:p>
        </w:tc>
      </w:tr>
      <w:tr>
        <w:tblPrEx>
          <w:tblCellMar>
            <w:top w:w="0" w:type="dxa"/>
            <w:left w:w="108" w:type="dxa"/>
            <w:bottom w:w="0" w:type="dxa"/>
            <w:right w:w="108" w:type="dxa"/>
          </w:tblCellMar>
        </w:tblPrEx>
        <w:trPr>
          <w:trHeight w:val="7920" w:hRule="atLeast"/>
        </w:trPr>
        <w:tc>
          <w:tcPr>
            <w:tcW w:w="58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2</w:t>
            </w:r>
          </w:p>
        </w:tc>
        <w:tc>
          <w:tcPr>
            <w:tcW w:w="150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室外无线AP</w:t>
            </w:r>
          </w:p>
        </w:tc>
        <w:tc>
          <w:tcPr>
            <w:tcW w:w="61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1.802.11ax 协议，兼容802.11a/b/g/n/ac协议，支持2.4G和5G同时工作；</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2.2.4G和5G同时工作，整机空间流≥4条，整机最大接入速率≥1.7Gbps；</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3.千兆以太网口≥1个，千兆光口≥1个；</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4.AP满负荷工作功耗≤257W；</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5.内置室外定向天线，防护等级≥IP68；</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6.支持Fat和Fit 两种工作模式，根据网络规划的需要，可以灵活地在Fat和Fit两种工作模式中切换，同时可以根据应用需求，选择工作模式；</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7.AP支持集中转发和本地转发两种数据转发模式，同一个AP上基于SSID选择本地转发或者集中转发；</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8.Fit模式系列AP可将数据报文在无线接入设备上直接转化为不经过控制器的报文，而是在本地进行转发，提升转发效率，降低网络资源开销；</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9.支持AP零配置，支持二三层发现、DHCP Option43、DNS域名等多种AC自动发现机制；</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10.支持802.1x 认证、MAC 地址认证、PSK 认证、Portal认证等；</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11.支持基于时间计划定时开启或关闭指定SSID，并可配置例外SSID；</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12.通过基于特征和协议的射频优化，有效提升无线部署中高密度接入、流媒体传输等场景中的应用加速能力和质量保障效果。其中包含：多用户时间公平调度、混合接入公平、干扰过滤、终端速率管控、频谱导航、组播增强、广播优化、逐包功率控制和智能带宽保障等；</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13.支持无线带宽平均分配，让不同协商速率的终端占用相等的无线信道时间，防止低速终端拉低网络整体速；</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14.支持Fit AP切换成网关模式（非Fat AP模式），支持PPPoE拨号、静态IP、DHCP三种上网方式；</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15.支持逃生模式，AP与控制器连接中断后，原有用户在线、新用户正常接入，业务不中断；</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16.为保证兼容性与统一管理，要求本次招标的AP与POE交换机兼容或为同一品牌。</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台</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40</w:t>
            </w:r>
          </w:p>
        </w:tc>
      </w:tr>
      <w:tr>
        <w:tblPrEx>
          <w:tblCellMar>
            <w:top w:w="0" w:type="dxa"/>
            <w:left w:w="108" w:type="dxa"/>
            <w:bottom w:w="0" w:type="dxa"/>
            <w:right w:w="108" w:type="dxa"/>
          </w:tblCellMar>
        </w:tblPrEx>
        <w:trPr>
          <w:trHeight w:val="285" w:hRule="atLeast"/>
        </w:trPr>
        <w:tc>
          <w:tcPr>
            <w:tcW w:w="971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宋体"/>
                <w:b/>
                <w:bCs/>
                <w:color w:val="auto"/>
                <w:sz w:val="20"/>
                <w:szCs w:val="20"/>
                <w:highlight w:val="none"/>
              </w:rPr>
            </w:pPr>
            <w:r>
              <w:rPr>
                <w:rFonts w:hint="eastAsia" w:ascii="宋体" w:hAnsi="宋体" w:cs="宋体"/>
                <w:b/>
                <w:bCs/>
                <w:color w:val="auto"/>
                <w:kern w:val="0"/>
                <w:sz w:val="20"/>
                <w:szCs w:val="20"/>
                <w:highlight w:val="none"/>
                <w:lang w:bidi="ar"/>
              </w:rPr>
              <w:t>B：视频监控系统</w:t>
            </w:r>
          </w:p>
        </w:tc>
      </w:tr>
      <w:tr>
        <w:tblPrEx>
          <w:tblCellMar>
            <w:top w:w="0" w:type="dxa"/>
            <w:left w:w="108" w:type="dxa"/>
            <w:bottom w:w="0" w:type="dxa"/>
            <w:right w:w="108" w:type="dxa"/>
          </w:tblCellMar>
        </w:tblPrEx>
        <w:trPr>
          <w:trHeight w:val="7940" w:hRule="atLeast"/>
        </w:trPr>
        <w:tc>
          <w:tcPr>
            <w:tcW w:w="58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2"/>
                <w:szCs w:val="22"/>
                <w:highlight w:val="none"/>
              </w:rPr>
            </w:pPr>
            <w:r>
              <w:rPr>
                <w:rFonts w:hint="eastAsia" w:ascii="宋体" w:hAnsi="宋体" w:cs="宋体"/>
                <w:color w:val="auto"/>
                <w:kern w:val="0"/>
                <w:sz w:val="22"/>
                <w:szCs w:val="22"/>
                <w:highlight w:val="none"/>
                <w:lang w:bidi="ar"/>
              </w:rPr>
              <w:t>1</w:t>
            </w:r>
          </w:p>
        </w:tc>
        <w:tc>
          <w:tcPr>
            <w:tcW w:w="150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600万全彩枪机</w:t>
            </w:r>
          </w:p>
        </w:tc>
        <w:tc>
          <w:tcPr>
            <w:tcW w:w="61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1、支持绊线入侵，区域入侵；</w:t>
            </w:r>
          </w:p>
          <w:p>
            <w:pPr>
              <w:widowControl/>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2、采用高性能1/2.7英寸CMOS图像传感器，低照度效果好，图像清晰度高；</w:t>
            </w:r>
          </w:p>
          <w:p>
            <w:pPr>
              <w:widowControl/>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3、最大可输出600万(3200×1800)@25fps；</w:t>
            </w:r>
          </w:p>
          <w:p>
            <w:pPr>
              <w:widowControl/>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4、支持H.265编码，压缩比高，实现超低码流传输；</w:t>
            </w:r>
          </w:p>
          <w:p>
            <w:pPr>
              <w:widowControl/>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5、补光灯：2颗（红外灯）;2颗（暖光灯）；</w:t>
            </w:r>
          </w:p>
          <w:p>
            <w:pPr>
              <w:widowControl/>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6、内置高效暖光和红外补光灯，最大红外监控距离80米，最大暖光监控距离50米；</w:t>
            </w:r>
          </w:p>
          <w:p>
            <w:pPr>
              <w:widowControl/>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7、镜头类型：定焦；</w:t>
            </w:r>
          </w:p>
          <w:p>
            <w:pPr>
              <w:widowControl/>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8、镜头焦距：3.6mm；</w:t>
            </w:r>
          </w:p>
          <w:p>
            <w:pPr>
              <w:widowControl/>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9、支持走廊模式，宽动态，3D降噪，强光抑制，背光补偿，数字水印，适用不同监控环境；</w:t>
            </w:r>
          </w:p>
          <w:p>
            <w:pPr>
              <w:widowControl/>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10、支持ROI，SMART H.264/H.265，灵活编码，适用不同带宽和存储环境；</w:t>
            </w:r>
          </w:p>
          <w:p>
            <w:pPr>
              <w:widowControl/>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11、</w:t>
            </w:r>
            <w:r>
              <w:rPr>
                <w:rFonts w:hint="eastAsia" w:ascii="宋体" w:hAnsi="宋体" w:cs="宋体"/>
                <w:color w:val="auto"/>
                <w:kern w:val="0"/>
                <w:sz w:val="20"/>
                <w:szCs w:val="20"/>
                <w:highlight w:val="none"/>
                <w:lang w:bidi="ar"/>
              </w:rPr>
              <w:t>同一静止场景相同图像质量下,设备在H.265编码方式时,开启智能编码功能和不开启智能编码相比,码流节约90%以上（提供公安部检测报告）；</w:t>
            </w:r>
          </w:p>
          <w:p>
            <w:pPr>
              <w:widowControl/>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12、内置MIC；</w:t>
            </w:r>
          </w:p>
          <w:p>
            <w:pPr>
              <w:widowControl/>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13、支持DC12V/POE供电方式；</w:t>
            </w:r>
          </w:p>
          <w:p>
            <w:pPr>
              <w:widowControl/>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14、★设备检测到电压低于8.4V或者高于19V时,可在客户端显示图标或者播放报警提示音进行报警提示（提供公安部检测报告）；</w:t>
            </w:r>
          </w:p>
          <w:p>
            <w:pPr>
              <w:widowControl/>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15、支持IP67防护等级；</w:t>
            </w:r>
          </w:p>
          <w:p>
            <w:pPr>
              <w:widowControl/>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16、支持SMD Plus；</w:t>
            </w:r>
          </w:p>
          <w:p>
            <w:pPr>
              <w:widowControl/>
              <w:jc w:val="lef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17、★动态检测(MD)和智能动态检测(SMD)可设置同时开启生效（提供公安部检测报告）。</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台</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163</w:t>
            </w:r>
          </w:p>
        </w:tc>
      </w:tr>
      <w:tr>
        <w:tblPrEx>
          <w:tblCellMar>
            <w:top w:w="0" w:type="dxa"/>
            <w:left w:w="108" w:type="dxa"/>
            <w:bottom w:w="0" w:type="dxa"/>
            <w:right w:w="108" w:type="dxa"/>
          </w:tblCellMar>
        </w:tblPrEx>
        <w:trPr>
          <w:trHeight w:val="90" w:hRule="atLeast"/>
        </w:trPr>
        <w:tc>
          <w:tcPr>
            <w:tcW w:w="58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2"/>
                <w:szCs w:val="22"/>
                <w:highlight w:val="none"/>
              </w:rPr>
            </w:pPr>
            <w:r>
              <w:rPr>
                <w:rFonts w:hint="eastAsia" w:ascii="宋体" w:hAnsi="宋体" w:cs="宋体"/>
                <w:color w:val="auto"/>
                <w:kern w:val="0"/>
                <w:sz w:val="22"/>
                <w:szCs w:val="22"/>
                <w:highlight w:val="none"/>
                <w:lang w:bidi="ar"/>
              </w:rPr>
              <w:t>2</w:t>
            </w:r>
          </w:p>
        </w:tc>
        <w:tc>
          <w:tcPr>
            <w:tcW w:w="150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400万32倍星光红外跟踪球</w:t>
            </w:r>
          </w:p>
        </w:tc>
        <w:tc>
          <w:tcPr>
            <w:tcW w:w="61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cs="宋体"/>
                <w:i w:val="0"/>
                <w:iCs w:val="0"/>
                <w:color w:val="auto"/>
                <w:kern w:val="0"/>
                <w:sz w:val="20"/>
                <w:szCs w:val="20"/>
                <w:highlight w:val="none"/>
                <w:u w:val="none"/>
                <w:lang w:val="en-US" w:eastAsia="zh-CN" w:bidi="ar"/>
              </w:rPr>
              <w:t>1、</w:t>
            </w:r>
            <w:r>
              <w:rPr>
                <w:rFonts w:hint="eastAsia" w:ascii="宋体" w:hAnsi="宋体" w:eastAsia="宋体" w:cs="宋体"/>
                <w:i w:val="0"/>
                <w:iCs w:val="0"/>
                <w:color w:val="auto"/>
                <w:kern w:val="0"/>
                <w:sz w:val="20"/>
                <w:szCs w:val="20"/>
                <w:highlight w:val="none"/>
                <w:u w:val="none"/>
                <w:lang w:val="en-US" w:eastAsia="zh-CN" w:bidi="ar"/>
              </w:rPr>
              <w:t>支持人脸检测；支持优选；支持抓拍；支持上报最优的人脸抓图；</w:t>
            </w:r>
            <w:r>
              <w:rPr>
                <w:rFonts w:hint="eastAsia" w:ascii="宋体" w:hAnsi="宋体" w:cs="宋体"/>
                <w:i w:val="0"/>
                <w:iCs w:val="0"/>
                <w:color w:val="auto"/>
                <w:kern w:val="0"/>
                <w:sz w:val="20"/>
                <w:szCs w:val="20"/>
                <w:highlight w:val="none"/>
                <w:u w:val="none"/>
                <w:lang w:val="en-US" w:eastAsia="zh-CN" w:bidi="ar"/>
              </w:rPr>
              <w:t>2、</w:t>
            </w:r>
            <w:r>
              <w:rPr>
                <w:rFonts w:hint="eastAsia" w:ascii="宋体" w:hAnsi="宋体" w:eastAsia="宋体" w:cs="宋体"/>
                <w:i w:val="0"/>
                <w:iCs w:val="0"/>
                <w:color w:val="auto"/>
                <w:kern w:val="0"/>
                <w:sz w:val="20"/>
                <w:szCs w:val="20"/>
                <w:highlight w:val="none"/>
                <w:u w:val="none"/>
                <w:lang w:val="en-US" w:eastAsia="zh-CN" w:bidi="ar"/>
              </w:rPr>
              <w:t>支持人脸增强，支持人脸属性提取，6种属性8种表情</w:t>
            </w:r>
            <w:r>
              <w:rPr>
                <w:rFonts w:hint="eastAsia" w:ascii="宋体" w:hAnsi="宋体" w:cs="宋体"/>
                <w:i w:val="0"/>
                <w:iCs w:val="0"/>
                <w:color w:val="auto"/>
                <w:kern w:val="0"/>
                <w:sz w:val="20"/>
                <w:szCs w:val="20"/>
                <w:highlight w:val="none"/>
                <w:u w:val="none"/>
                <w:lang w:val="en-US" w:eastAsia="zh-CN" w:bidi="ar"/>
              </w:rPr>
              <w:t>；</w:t>
            </w:r>
            <w:r>
              <w:rPr>
                <w:rFonts w:hint="eastAsia" w:ascii="宋体" w:hAnsi="宋体" w:eastAsia="宋体" w:cs="宋体"/>
                <w:i w:val="0"/>
                <w:iCs w:val="0"/>
                <w:color w:val="auto"/>
                <w:kern w:val="0"/>
                <w:sz w:val="20"/>
                <w:szCs w:val="20"/>
                <w:highlight w:val="none"/>
                <w:u w:val="none"/>
                <w:lang w:val="en-US" w:eastAsia="zh-CN" w:bidi="ar"/>
              </w:rPr>
              <w:t xml:space="preserve"> </w:t>
            </w:r>
          </w:p>
          <w:p>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cs="宋体"/>
                <w:i w:val="0"/>
                <w:iCs w:val="0"/>
                <w:color w:val="auto"/>
                <w:kern w:val="0"/>
                <w:sz w:val="20"/>
                <w:szCs w:val="20"/>
                <w:highlight w:val="none"/>
                <w:u w:val="none"/>
                <w:lang w:val="en-US" w:eastAsia="zh-CN" w:bidi="ar"/>
              </w:rPr>
              <w:t>3、</w:t>
            </w:r>
            <w:r>
              <w:rPr>
                <w:rFonts w:hint="eastAsia" w:ascii="宋体" w:hAnsi="宋体" w:eastAsia="宋体" w:cs="宋体"/>
                <w:i w:val="0"/>
                <w:iCs w:val="0"/>
                <w:color w:val="auto"/>
                <w:kern w:val="0"/>
                <w:sz w:val="20"/>
                <w:szCs w:val="20"/>
                <w:highlight w:val="none"/>
                <w:u w:val="none"/>
                <w:lang w:val="en-US" w:eastAsia="zh-CN" w:bidi="ar"/>
              </w:rPr>
              <w:t>支持绊线入侵、区域入侵、穿越围栏、徘徊、物品遗留、物品搬移、快速移动、停车、人员聚集检测；支持人车分类报警；支持联动跟踪</w:t>
            </w:r>
            <w:r>
              <w:rPr>
                <w:rFonts w:hint="eastAsia" w:ascii="宋体" w:hAnsi="宋体" w:cs="宋体"/>
                <w:i w:val="0"/>
                <w:iCs w:val="0"/>
                <w:color w:val="auto"/>
                <w:kern w:val="0"/>
                <w:sz w:val="20"/>
                <w:szCs w:val="20"/>
                <w:highlight w:val="none"/>
                <w:u w:val="none"/>
                <w:lang w:val="en-US" w:eastAsia="zh-CN" w:bidi="ar"/>
              </w:rPr>
              <w:t>；</w:t>
            </w:r>
          </w:p>
          <w:p>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cs="宋体"/>
                <w:i w:val="0"/>
                <w:iCs w:val="0"/>
                <w:color w:val="auto"/>
                <w:kern w:val="0"/>
                <w:sz w:val="20"/>
                <w:szCs w:val="20"/>
                <w:highlight w:val="none"/>
                <w:u w:val="none"/>
                <w:lang w:val="en-US" w:eastAsia="zh-CN" w:bidi="ar"/>
              </w:rPr>
              <w:t>4、</w:t>
            </w:r>
            <w:r>
              <w:rPr>
                <w:rFonts w:hint="eastAsia" w:ascii="宋体" w:hAnsi="宋体" w:eastAsia="宋体" w:cs="宋体"/>
                <w:i w:val="0"/>
                <w:iCs w:val="0"/>
                <w:color w:val="auto"/>
                <w:kern w:val="0"/>
                <w:sz w:val="20"/>
                <w:szCs w:val="20"/>
                <w:highlight w:val="none"/>
                <w:u w:val="none"/>
                <w:lang w:val="en-US" w:eastAsia="zh-CN" w:bidi="ar"/>
              </w:rPr>
              <w:t>支持32倍光学变倍，16倍数字变倍</w:t>
            </w:r>
            <w:r>
              <w:rPr>
                <w:rFonts w:hint="eastAsia" w:ascii="宋体" w:hAnsi="宋体" w:cs="宋体"/>
                <w:i w:val="0"/>
                <w:iCs w:val="0"/>
                <w:color w:val="auto"/>
                <w:kern w:val="0"/>
                <w:sz w:val="20"/>
                <w:szCs w:val="20"/>
                <w:highlight w:val="none"/>
                <w:u w:val="none"/>
                <w:lang w:val="en-US" w:eastAsia="zh-CN" w:bidi="ar"/>
              </w:rPr>
              <w:t>；</w:t>
            </w:r>
          </w:p>
          <w:p>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cs="宋体"/>
                <w:i w:val="0"/>
                <w:iCs w:val="0"/>
                <w:color w:val="auto"/>
                <w:kern w:val="0"/>
                <w:sz w:val="20"/>
                <w:szCs w:val="20"/>
                <w:highlight w:val="none"/>
                <w:u w:val="none"/>
                <w:lang w:val="en-US" w:eastAsia="zh-CN" w:bidi="ar"/>
              </w:rPr>
              <w:t>5、</w:t>
            </w:r>
            <w:r>
              <w:rPr>
                <w:rFonts w:hint="eastAsia" w:ascii="宋体" w:hAnsi="宋体" w:eastAsia="宋体" w:cs="宋体"/>
                <w:i w:val="0"/>
                <w:iCs w:val="0"/>
                <w:color w:val="auto"/>
                <w:kern w:val="0"/>
                <w:sz w:val="20"/>
                <w:szCs w:val="20"/>
                <w:highlight w:val="none"/>
                <w:u w:val="none"/>
                <w:lang w:val="en-US" w:eastAsia="zh-CN" w:bidi="ar"/>
              </w:rPr>
              <w:t>采用400万像素1/2.8英寸CMOS传感器</w:t>
            </w:r>
            <w:r>
              <w:rPr>
                <w:rFonts w:hint="eastAsia" w:ascii="宋体" w:hAnsi="宋体" w:cs="宋体"/>
                <w:i w:val="0"/>
                <w:iCs w:val="0"/>
                <w:color w:val="auto"/>
                <w:kern w:val="0"/>
                <w:sz w:val="20"/>
                <w:szCs w:val="20"/>
                <w:highlight w:val="none"/>
                <w:u w:val="none"/>
                <w:lang w:val="en-US" w:eastAsia="zh-CN" w:bidi="ar"/>
              </w:rPr>
              <w:t>；</w:t>
            </w:r>
          </w:p>
          <w:p>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cs="宋体"/>
                <w:i w:val="0"/>
                <w:iCs w:val="0"/>
                <w:color w:val="auto"/>
                <w:kern w:val="0"/>
                <w:sz w:val="20"/>
                <w:szCs w:val="20"/>
                <w:highlight w:val="none"/>
                <w:u w:val="none"/>
                <w:lang w:val="en-US" w:eastAsia="zh-CN" w:bidi="ar"/>
              </w:rPr>
              <w:t>6、</w:t>
            </w:r>
            <w:r>
              <w:rPr>
                <w:rFonts w:hint="eastAsia" w:ascii="宋体" w:hAnsi="宋体" w:eastAsia="宋体" w:cs="宋体"/>
                <w:i w:val="0"/>
                <w:iCs w:val="0"/>
                <w:color w:val="auto"/>
                <w:kern w:val="0"/>
                <w:sz w:val="20"/>
                <w:szCs w:val="20"/>
                <w:highlight w:val="none"/>
                <w:u w:val="none"/>
                <w:lang w:val="en-US" w:eastAsia="zh-CN" w:bidi="ar"/>
              </w:rPr>
              <w:t>支持超低照度，彩色：0.005lux@F1.2</w:t>
            </w:r>
            <w:r>
              <w:rPr>
                <w:rFonts w:hint="eastAsia" w:ascii="宋体" w:hAnsi="宋体" w:cs="宋体"/>
                <w:i w:val="0"/>
                <w:iCs w:val="0"/>
                <w:color w:val="auto"/>
                <w:kern w:val="0"/>
                <w:sz w:val="20"/>
                <w:szCs w:val="20"/>
                <w:highlight w:val="none"/>
                <w:u w:val="none"/>
                <w:lang w:val="en-US" w:eastAsia="zh-CN" w:bidi="ar"/>
              </w:rPr>
              <w:t>；</w:t>
            </w:r>
          </w:p>
          <w:p>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cs="宋体"/>
                <w:i w:val="0"/>
                <w:iCs w:val="0"/>
                <w:color w:val="auto"/>
                <w:kern w:val="0"/>
                <w:sz w:val="20"/>
                <w:szCs w:val="20"/>
                <w:highlight w:val="none"/>
                <w:u w:val="none"/>
                <w:lang w:val="en-US" w:eastAsia="zh-CN" w:bidi="ar"/>
              </w:rPr>
              <w:t>7、</w:t>
            </w:r>
            <w:r>
              <w:rPr>
                <w:rFonts w:hint="eastAsia" w:ascii="宋体" w:hAnsi="宋体" w:eastAsia="宋体" w:cs="宋体"/>
                <w:i w:val="0"/>
                <w:iCs w:val="0"/>
                <w:color w:val="auto"/>
                <w:kern w:val="0"/>
                <w:sz w:val="20"/>
                <w:szCs w:val="20"/>
                <w:highlight w:val="none"/>
                <w:u w:val="none"/>
                <w:lang w:val="en-US" w:eastAsia="zh-CN" w:bidi="ar"/>
              </w:rPr>
              <w:t>黑白：0.0005lux@F1.2红外灯开启0Lux，</w:t>
            </w:r>
          </w:p>
          <w:p>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cs="宋体"/>
                <w:i w:val="0"/>
                <w:iCs w:val="0"/>
                <w:color w:val="auto"/>
                <w:kern w:val="0"/>
                <w:sz w:val="20"/>
                <w:szCs w:val="20"/>
                <w:highlight w:val="none"/>
                <w:u w:val="none"/>
                <w:lang w:val="en-US" w:eastAsia="zh-CN" w:bidi="ar"/>
              </w:rPr>
              <w:t>8、</w:t>
            </w:r>
            <w:r>
              <w:rPr>
                <w:rFonts w:hint="eastAsia" w:ascii="宋体" w:hAnsi="宋体" w:eastAsia="宋体" w:cs="宋体"/>
                <w:i w:val="0"/>
                <w:iCs w:val="0"/>
                <w:color w:val="auto"/>
                <w:kern w:val="0"/>
                <w:sz w:val="20"/>
                <w:szCs w:val="20"/>
                <w:highlight w:val="none"/>
                <w:u w:val="none"/>
                <w:lang w:val="en-US" w:eastAsia="zh-CN" w:bidi="ar"/>
              </w:rPr>
              <w:t>支持H.265编码，实现超低码流传输</w:t>
            </w:r>
            <w:r>
              <w:rPr>
                <w:rFonts w:hint="eastAsia" w:ascii="宋体" w:hAnsi="宋体" w:cs="宋体"/>
                <w:i w:val="0"/>
                <w:iCs w:val="0"/>
                <w:color w:val="auto"/>
                <w:kern w:val="0"/>
                <w:sz w:val="20"/>
                <w:szCs w:val="20"/>
                <w:highlight w:val="none"/>
                <w:u w:val="none"/>
                <w:lang w:val="en-US" w:eastAsia="zh-CN" w:bidi="ar"/>
              </w:rPr>
              <w:t>；</w:t>
            </w:r>
          </w:p>
          <w:p>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cs="宋体"/>
                <w:i w:val="0"/>
                <w:iCs w:val="0"/>
                <w:color w:val="auto"/>
                <w:kern w:val="0"/>
                <w:sz w:val="20"/>
                <w:szCs w:val="20"/>
                <w:highlight w:val="none"/>
                <w:u w:val="none"/>
                <w:lang w:val="en-US" w:eastAsia="zh-CN" w:bidi="ar"/>
              </w:rPr>
              <w:t>9、</w:t>
            </w:r>
            <w:r>
              <w:rPr>
                <w:rFonts w:hint="eastAsia" w:ascii="宋体" w:hAnsi="宋体" w:eastAsia="宋体" w:cs="宋体"/>
                <w:i w:val="0"/>
                <w:iCs w:val="0"/>
                <w:color w:val="auto"/>
                <w:kern w:val="0"/>
                <w:sz w:val="20"/>
                <w:szCs w:val="20"/>
                <w:highlight w:val="none"/>
                <w:u w:val="none"/>
                <w:lang w:val="en-US" w:eastAsia="zh-CN" w:bidi="ar"/>
              </w:rPr>
              <w:t>内置150米红外灯补光，30米白光灯补光，采用倍率与补光灯功率匹配算法，补光效果更均匀</w:t>
            </w:r>
            <w:r>
              <w:rPr>
                <w:rFonts w:hint="eastAsia" w:ascii="宋体" w:hAnsi="宋体" w:cs="宋体"/>
                <w:i w:val="0"/>
                <w:iCs w:val="0"/>
                <w:color w:val="auto"/>
                <w:kern w:val="0"/>
                <w:sz w:val="20"/>
                <w:szCs w:val="20"/>
                <w:highlight w:val="none"/>
                <w:u w:val="none"/>
                <w:lang w:val="en-US" w:eastAsia="zh-CN" w:bidi="ar"/>
              </w:rPr>
              <w:t>；</w:t>
            </w:r>
          </w:p>
          <w:p>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cs="宋体"/>
                <w:i w:val="0"/>
                <w:iCs w:val="0"/>
                <w:color w:val="auto"/>
                <w:kern w:val="0"/>
                <w:sz w:val="20"/>
                <w:szCs w:val="20"/>
                <w:highlight w:val="none"/>
                <w:u w:val="none"/>
                <w:lang w:val="en-US" w:eastAsia="zh-CN" w:bidi="ar"/>
              </w:rPr>
              <w:t>10、</w:t>
            </w:r>
            <w:r>
              <w:rPr>
                <w:rFonts w:hint="eastAsia" w:ascii="宋体" w:hAnsi="宋体" w:eastAsia="宋体" w:cs="宋体"/>
                <w:i w:val="0"/>
                <w:iCs w:val="0"/>
                <w:color w:val="auto"/>
                <w:kern w:val="0"/>
                <w:sz w:val="20"/>
                <w:szCs w:val="20"/>
                <w:highlight w:val="none"/>
                <w:u w:val="none"/>
                <w:lang w:val="en-US" w:eastAsia="zh-CN" w:bidi="ar"/>
              </w:rPr>
              <w:t>支持报警联动白光警戒，声音报警，对目标进行跟踪</w:t>
            </w:r>
            <w:r>
              <w:rPr>
                <w:rFonts w:hint="eastAsia" w:ascii="宋体" w:hAnsi="宋体" w:cs="宋体"/>
                <w:i w:val="0"/>
                <w:iCs w:val="0"/>
                <w:color w:val="auto"/>
                <w:kern w:val="0"/>
                <w:sz w:val="20"/>
                <w:szCs w:val="20"/>
                <w:highlight w:val="none"/>
                <w:u w:val="none"/>
                <w:lang w:val="en-US" w:eastAsia="zh-CN" w:bidi="ar"/>
              </w:rPr>
              <w:t>；</w:t>
            </w:r>
          </w:p>
          <w:p>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cs="宋体"/>
                <w:i w:val="0"/>
                <w:iCs w:val="0"/>
                <w:color w:val="auto"/>
                <w:kern w:val="0"/>
                <w:sz w:val="20"/>
                <w:szCs w:val="20"/>
                <w:highlight w:val="none"/>
                <w:u w:val="none"/>
                <w:lang w:val="en-US" w:eastAsia="zh-CN" w:bidi="ar"/>
              </w:rPr>
              <w:t>11、</w:t>
            </w:r>
            <w:r>
              <w:rPr>
                <w:rFonts w:hint="eastAsia" w:ascii="宋体" w:hAnsi="宋体" w:eastAsia="宋体" w:cs="宋体"/>
                <w:i w:val="0"/>
                <w:iCs w:val="0"/>
                <w:color w:val="auto"/>
                <w:kern w:val="0"/>
                <w:sz w:val="20"/>
                <w:szCs w:val="20"/>
                <w:highlight w:val="none"/>
                <w:u w:val="none"/>
                <w:lang w:val="en-US" w:eastAsia="zh-CN" w:bidi="ar"/>
              </w:rPr>
              <w:t>水平方向360°连续旋转，垂直方向-20°～90°自动翻转180°后连续监视,无监视盲区</w:t>
            </w:r>
            <w:r>
              <w:rPr>
                <w:rFonts w:hint="eastAsia" w:ascii="宋体" w:hAnsi="宋体" w:cs="宋体"/>
                <w:i w:val="0"/>
                <w:iCs w:val="0"/>
                <w:color w:val="auto"/>
                <w:kern w:val="0"/>
                <w:sz w:val="20"/>
                <w:szCs w:val="20"/>
                <w:highlight w:val="none"/>
                <w:u w:val="none"/>
                <w:lang w:val="en-US" w:eastAsia="zh-CN" w:bidi="ar"/>
              </w:rPr>
              <w:t>；</w:t>
            </w:r>
          </w:p>
          <w:p>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cs="宋体"/>
                <w:i w:val="0"/>
                <w:iCs w:val="0"/>
                <w:color w:val="auto"/>
                <w:kern w:val="0"/>
                <w:sz w:val="20"/>
                <w:szCs w:val="20"/>
                <w:highlight w:val="none"/>
                <w:u w:val="none"/>
                <w:lang w:val="en-US" w:eastAsia="zh-CN" w:bidi="ar"/>
              </w:rPr>
              <w:t>12、</w:t>
            </w:r>
            <w:r>
              <w:rPr>
                <w:rFonts w:hint="eastAsia" w:ascii="宋体" w:hAnsi="宋体" w:eastAsia="宋体" w:cs="宋体"/>
                <w:i w:val="0"/>
                <w:iCs w:val="0"/>
                <w:color w:val="auto"/>
                <w:kern w:val="0"/>
                <w:sz w:val="20"/>
                <w:szCs w:val="20"/>
                <w:highlight w:val="none"/>
                <w:u w:val="none"/>
                <w:lang w:val="en-US" w:eastAsia="zh-CN" w:bidi="ar"/>
              </w:rPr>
              <w:t>★设备应支持快速智能切换,更换当前智能模式时设备不需重启,新智能使能后即可生效（提供公安部检测报告）</w:t>
            </w:r>
            <w:r>
              <w:rPr>
                <w:rFonts w:hint="eastAsia" w:ascii="宋体" w:hAnsi="宋体" w:cs="宋体"/>
                <w:i w:val="0"/>
                <w:iCs w:val="0"/>
                <w:color w:val="auto"/>
                <w:kern w:val="0"/>
                <w:sz w:val="20"/>
                <w:szCs w:val="20"/>
                <w:highlight w:val="none"/>
                <w:u w:val="none"/>
                <w:lang w:val="en-US" w:eastAsia="zh-CN" w:bidi="ar"/>
              </w:rPr>
              <w:t>；</w:t>
            </w:r>
          </w:p>
          <w:p>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cs="宋体"/>
                <w:i w:val="0"/>
                <w:iCs w:val="0"/>
                <w:color w:val="auto"/>
                <w:kern w:val="0"/>
                <w:sz w:val="20"/>
                <w:szCs w:val="20"/>
                <w:highlight w:val="none"/>
                <w:u w:val="none"/>
                <w:lang w:val="en-US" w:eastAsia="zh-CN" w:bidi="ar"/>
              </w:rPr>
              <w:t>13、</w:t>
            </w:r>
            <w:r>
              <w:rPr>
                <w:rFonts w:hint="eastAsia" w:ascii="宋体" w:hAnsi="宋体" w:eastAsia="宋体" w:cs="宋体"/>
                <w:i w:val="0"/>
                <w:iCs w:val="0"/>
                <w:color w:val="auto"/>
                <w:kern w:val="0"/>
                <w:sz w:val="20"/>
                <w:szCs w:val="20"/>
                <w:highlight w:val="none"/>
                <w:u w:val="none"/>
                <w:lang w:val="en-US" w:eastAsia="zh-CN" w:bidi="ar"/>
              </w:rPr>
              <w:t>★设备web界面功能配置采用导航式操作,可选择全局方案和预置点方案,在方案配置中根据下一步提示配置不同的智能功能（提供公安部检测报告）</w:t>
            </w:r>
            <w:r>
              <w:rPr>
                <w:rFonts w:hint="eastAsia" w:ascii="宋体" w:hAnsi="宋体" w:cs="宋体"/>
                <w:i w:val="0"/>
                <w:iCs w:val="0"/>
                <w:color w:val="auto"/>
                <w:kern w:val="0"/>
                <w:sz w:val="20"/>
                <w:szCs w:val="20"/>
                <w:highlight w:val="none"/>
                <w:u w:val="none"/>
                <w:lang w:val="en-US" w:eastAsia="zh-CN" w:bidi="ar"/>
              </w:rPr>
              <w:t>；</w:t>
            </w:r>
          </w:p>
          <w:p>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cs="宋体"/>
                <w:i w:val="0"/>
                <w:iCs w:val="0"/>
                <w:color w:val="auto"/>
                <w:kern w:val="0"/>
                <w:sz w:val="20"/>
                <w:szCs w:val="20"/>
                <w:highlight w:val="none"/>
                <w:u w:val="none"/>
                <w:lang w:val="en-US" w:eastAsia="zh-CN" w:bidi="ar"/>
              </w:rPr>
              <w:t>14、</w:t>
            </w:r>
            <w:r>
              <w:rPr>
                <w:rFonts w:hint="eastAsia" w:ascii="宋体" w:hAnsi="宋体" w:eastAsia="宋体" w:cs="宋体"/>
                <w:i w:val="0"/>
                <w:iCs w:val="0"/>
                <w:color w:val="auto"/>
                <w:kern w:val="0"/>
                <w:sz w:val="20"/>
                <w:szCs w:val="20"/>
                <w:highlight w:val="none"/>
                <w:u w:val="none"/>
                <w:lang w:val="en-US" w:eastAsia="zh-CN" w:bidi="ar"/>
              </w:rPr>
              <w:t>支持300个预置位，8条巡航路径，5条巡迹路径</w:t>
            </w:r>
            <w:r>
              <w:rPr>
                <w:rFonts w:hint="eastAsia" w:ascii="宋体" w:hAnsi="宋体" w:cs="宋体"/>
                <w:i w:val="0"/>
                <w:iCs w:val="0"/>
                <w:color w:val="auto"/>
                <w:kern w:val="0"/>
                <w:sz w:val="20"/>
                <w:szCs w:val="20"/>
                <w:highlight w:val="none"/>
                <w:u w:val="none"/>
                <w:lang w:val="en-US" w:eastAsia="zh-CN" w:bidi="ar"/>
              </w:rPr>
              <w:t>；</w:t>
            </w:r>
          </w:p>
          <w:p>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cs="宋体"/>
                <w:i w:val="0"/>
                <w:iCs w:val="0"/>
                <w:color w:val="auto"/>
                <w:kern w:val="0"/>
                <w:sz w:val="20"/>
                <w:szCs w:val="20"/>
                <w:highlight w:val="none"/>
                <w:u w:val="none"/>
                <w:lang w:val="en-US" w:eastAsia="zh-CN" w:bidi="ar"/>
              </w:rPr>
              <w:t>15、</w:t>
            </w:r>
            <w:r>
              <w:rPr>
                <w:rFonts w:hint="eastAsia" w:ascii="宋体" w:hAnsi="宋体" w:eastAsia="宋体" w:cs="宋体"/>
                <w:i w:val="0"/>
                <w:iCs w:val="0"/>
                <w:color w:val="auto"/>
                <w:kern w:val="0"/>
                <w:sz w:val="20"/>
                <w:szCs w:val="20"/>
                <w:highlight w:val="none"/>
                <w:u w:val="none"/>
                <w:lang w:val="en-US" w:eastAsia="zh-CN" w:bidi="ar"/>
              </w:rPr>
              <w:t>支持1路音频输入和1路音频输出</w:t>
            </w:r>
            <w:r>
              <w:rPr>
                <w:rFonts w:hint="eastAsia" w:ascii="宋体" w:hAnsi="宋体" w:cs="宋体"/>
                <w:i w:val="0"/>
                <w:iCs w:val="0"/>
                <w:color w:val="auto"/>
                <w:kern w:val="0"/>
                <w:sz w:val="20"/>
                <w:szCs w:val="20"/>
                <w:highlight w:val="none"/>
                <w:u w:val="none"/>
                <w:lang w:val="en-US" w:eastAsia="zh-CN" w:bidi="ar"/>
              </w:rPr>
              <w:t>；</w:t>
            </w:r>
          </w:p>
          <w:p>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cs="宋体"/>
                <w:i w:val="0"/>
                <w:iCs w:val="0"/>
                <w:color w:val="auto"/>
                <w:kern w:val="0"/>
                <w:sz w:val="20"/>
                <w:szCs w:val="20"/>
                <w:highlight w:val="none"/>
                <w:u w:val="none"/>
                <w:lang w:val="en-US" w:eastAsia="zh-CN" w:bidi="ar"/>
              </w:rPr>
              <w:t>16、</w:t>
            </w:r>
            <w:r>
              <w:rPr>
                <w:rFonts w:hint="eastAsia" w:ascii="宋体" w:hAnsi="宋体" w:eastAsia="宋体" w:cs="宋体"/>
                <w:i w:val="0"/>
                <w:iCs w:val="0"/>
                <w:color w:val="auto"/>
                <w:kern w:val="0"/>
                <w:sz w:val="20"/>
                <w:szCs w:val="20"/>
                <w:highlight w:val="none"/>
                <w:u w:val="none"/>
                <w:lang w:val="en-US" w:eastAsia="zh-CN" w:bidi="ar"/>
              </w:rPr>
              <w:t>内置2路报警输入和1路报警输出，支持报警联动功能</w:t>
            </w:r>
            <w:r>
              <w:rPr>
                <w:rFonts w:hint="eastAsia" w:ascii="宋体" w:hAnsi="宋体" w:cs="宋体"/>
                <w:i w:val="0"/>
                <w:iCs w:val="0"/>
                <w:color w:val="auto"/>
                <w:kern w:val="0"/>
                <w:sz w:val="20"/>
                <w:szCs w:val="20"/>
                <w:highlight w:val="none"/>
                <w:u w:val="none"/>
                <w:lang w:val="en-US" w:eastAsia="zh-CN" w:bidi="ar"/>
              </w:rPr>
              <w:t>；</w:t>
            </w:r>
          </w:p>
          <w:p>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cs="宋体"/>
                <w:i w:val="0"/>
                <w:iCs w:val="0"/>
                <w:color w:val="auto"/>
                <w:kern w:val="0"/>
                <w:sz w:val="20"/>
                <w:szCs w:val="20"/>
                <w:highlight w:val="none"/>
                <w:u w:val="none"/>
                <w:lang w:val="en-US" w:eastAsia="zh-CN" w:bidi="ar"/>
              </w:rPr>
              <w:t>17、</w:t>
            </w:r>
            <w:r>
              <w:rPr>
                <w:rFonts w:hint="eastAsia" w:ascii="宋体" w:hAnsi="宋体" w:eastAsia="宋体" w:cs="宋体"/>
                <w:i w:val="0"/>
                <w:iCs w:val="0"/>
                <w:color w:val="auto"/>
                <w:kern w:val="0"/>
                <w:sz w:val="20"/>
                <w:szCs w:val="20"/>
                <w:highlight w:val="none"/>
                <w:u w:val="none"/>
                <w:lang w:val="en-US" w:eastAsia="zh-CN" w:bidi="ar"/>
              </w:rPr>
              <w:t>支持IP66防护等级，6000V防雷、防浪涌和防突波保护</w:t>
            </w:r>
            <w:r>
              <w:rPr>
                <w:rFonts w:hint="eastAsia" w:ascii="宋体" w:hAnsi="宋体" w:cs="宋体"/>
                <w:i w:val="0"/>
                <w:iCs w:val="0"/>
                <w:color w:val="auto"/>
                <w:kern w:val="0"/>
                <w:sz w:val="20"/>
                <w:szCs w:val="20"/>
                <w:highlight w:val="none"/>
                <w:u w:val="none"/>
                <w:lang w:val="en-US" w:eastAsia="zh-CN" w:bidi="ar"/>
              </w:rPr>
              <w:t>；</w:t>
            </w:r>
          </w:p>
          <w:p>
            <w:pPr>
              <w:widowControl/>
              <w:jc w:val="left"/>
              <w:textAlignment w:val="center"/>
              <w:rPr>
                <w:rFonts w:ascii="宋体" w:hAnsi="宋体" w:cs="宋体"/>
                <w:color w:val="auto"/>
                <w:sz w:val="20"/>
                <w:szCs w:val="20"/>
                <w:highlight w:val="none"/>
              </w:rPr>
            </w:pPr>
            <w:r>
              <w:rPr>
                <w:rFonts w:hint="eastAsia" w:ascii="宋体" w:hAnsi="宋体" w:cs="宋体"/>
                <w:i w:val="0"/>
                <w:iCs w:val="0"/>
                <w:color w:val="auto"/>
                <w:kern w:val="0"/>
                <w:sz w:val="20"/>
                <w:szCs w:val="20"/>
                <w:highlight w:val="none"/>
                <w:u w:val="none"/>
                <w:lang w:val="en-US" w:eastAsia="zh-CN" w:bidi="ar"/>
              </w:rPr>
              <w:t>18、</w:t>
            </w:r>
            <w:r>
              <w:rPr>
                <w:rFonts w:hint="eastAsia" w:ascii="宋体" w:hAnsi="宋体" w:eastAsia="宋体" w:cs="宋体"/>
                <w:i w:val="0"/>
                <w:iCs w:val="0"/>
                <w:color w:val="auto"/>
                <w:kern w:val="0"/>
                <w:sz w:val="20"/>
                <w:szCs w:val="20"/>
                <w:highlight w:val="none"/>
                <w:u w:val="none"/>
                <w:lang w:val="en-US" w:eastAsia="zh-CN" w:bidi="ar"/>
              </w:rPr>
              <w:t>支持AC24V±25%宽电压输入</w:t>
            </w:r>
            <w:r>
              <w:rPr>
                <w:rFonts w:hint="eastAsia" w:ascii="宋体" w:hAnsi="宋体" w:cs="宋体"/>
                <w:i w:val="0"/>
                <w:iCs w:val="0"/>
                <w:color w:val="auto"/>
                <w:kern w:val="0"/>
                <w:sz w:val="20"/>
                <w:szCs w:val="20"/>
                <w:highlight w:val="none"/>
                <w:u w:val="none"/>
                <w:lang w:val="en-US" w:eastAsia="zh-CN" w:bidi="ar"/>
              </w:rPr>
              <w:t>。</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台</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29</w:t>
            </w:r>
          </w:p>
        </w:tc>
      </w:tr>
      <w:tr>
        <w:tblPrEx>
          <w:tblCellMar>
            <w:top w:w="0" w:type="dxa"/>
            <w:left w:w="108" w:type="dxa"/>
            <w:bottom w:w="0" w:type="dxa"/>
            <w:right w:w="108" w:type="dxa"/>
          </w:tblCellMar>
        </w:tblPrEx>
        <w:trPr>
          <w:trHeight w:val="2689" w:hRule="atLeast"/>
        </w:trPr>
        <w:tc>
          <w:tcPr>
            <w:tcW w:w="58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2"/>
                <w:szCs w:val="22"/>
                <w:highlight w:val="none"/>
              </w:rPr>
            </w:pPr>
            <w:r>
              <w:rPr>
                <w:rFonts w:hint="eastAsia" w:ascii="宋体" w:hAnsi="宋体" w:cs="宋体"/>
                <w:color w:val="auto"/>
                <w:kern w:val="0"/>
                <w:sz w:val="22"/>
                <w:szCs w:val="22"/>
                <w:highlight w:val="none"/>
                <w:lang w:bidi="ar"/>
              </w:rPr>
              <w:t>3</w:t>
            </w:r>
          </w:p>
        </w:tc>
        <w:tc>
          <w:tcPr>
            <w:tcW w:w="150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客流统计摄像机</w:t>
            </w:r>
          </w:p>
        </w:tc>
        <w:tc>
          <w:tcPr>
            <w:tcW w:w="61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1、单目客流相机；</w:t>
            </w:r>
          </w:p>
          <w:p>
            <w:pPr>
              <w:widowControl/>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2、支持人数统计、异常行为分析(仅离岗检测)、通用行为分析、客流热度图、智能动检功能；</w:t>
            </w:r>
          </w:p>
          <w:p>
            <w:pPr>
              <w:widowControl/>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3、支持折线绊线、智能轨迹、客流智能OSD叠加方式可选；</w:t>
            </w:r>
          </w:p>
          <w:p>
            <w:pPr>
              <w:widowControl/>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4、</w:t>
            </w:r>
            <w:r>
              <w:rPr>
                <w:rFonts w:hint="eastAsia" w:ascii="宋体" w:hAnsi="宋体" w:cs="宋体"/>
                <w:color w:val="auto"/>
                <w:kern w:val="0"/>
                <w:sz w:val="20"/>
                <w:szCs w:val="20"/>
                <w:highlight w:val="none"/>
                <w:lang w:bidi="ar"/>
              </w:rPr>
              <w:t>支持预览和录像显示人员轨迹，可进行智能轨迹显示的开关控制（提供公安部检测报告）；</w:t>
            </w:r>
          </w:p>
          <w:p>
            <w:pPr>
              <w:widowControl/>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5、支持指定时间间隔向平台推送客流数据，最小支持5min颗粒度报表。</w:t>
            </w:r>
          </w:p>
          <w:p>
            <w:pPr>
              <w:widowControl/>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6、支持人流密度检测算法，可实现拥挤区域的检测及报警；</w:t>
            </w:r>
          </w:p>
          <w:p>
            <w:pPr>
              <w:widowControl/>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7、</w:t>
            </w:r>
            <w:r>
              <w:rPr>
                <w:rFonts w:hint="eastAsia" w:ascii="宋体" w:hAnsi="宋体" w:cs="宋体"/>
                <w:color w:val="auto"/>
                <w:kern w:val="0"/>
                <w:sz w:val="20"/>
                <w:szCs w:val="20"/>
                <w:highlight w:val="none"/>
                <w:lang w:bidi="ar"/>
              </w:rPr>
              <w:t>支持检测在设定区域内是否有人员拥挤，报警类型支持自适应、自定义以及灵敏度设置，当以上类型超过设置的最短持续时间时，可触发报警，自定义模式下可添加拥挤等级（提供公安部检测报告）；</w:t>
            </w:r>
          </w:p>
          <w:p>
            <w:pPr>
              <w:widowControl/>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8、可结合人体特征，可对重复客流进行去重，并区分经过客流及出入客流；</w:t>
            </w:r>
          </w:p>
          <w:p>
            <w:pPr>
              <w:widowControl/>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9、具有人数去重开关，支持去重时间段，去重方向，灵敏度设定；可将去重人数信息以OSD方式叠加到监控画面（提供公安部检测报告）；</w:t>
            </w:r>
          </w:p>
          <w:p>
            <w:pPr>
              <w:widowControl/>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10、内置GPU芯片，支持深度学习算法，有效提升检测准确率；</w:t>
            </w:r>
          </w:p>
          <w:p>
            <w:pPr>
              <w:widowControl/>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11、支持三种智能资源切换：通用行为分析、人数统计、异常行为分析</w:t>
            </w:r>
          </w:p>
          <w:p>
            <w:pPr>
              <w:widowControl/>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12、支持人数统计：支持排队管理；支持区域内人数统计；进入/离开人数统计，并可生成人数统计日/月/年报表，导出使用；</w:t>
            </w:r>
          </w:p>
          <w:p>
            <w:pPr>
              <w:widowControl/>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13、支持绊线入侵，区域入侵，快速移动，物品遗留，物品搬移，徘徊检测，人员聚集，停车检测，离岗检测；</w:t>
            </w:r>
          </w:p>
          <w:p>
            <w:pPr>
              <w:widowControl/>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14、采用星光级低照度400万像素1/2.7英寸CMOS图像传感器；</w:t>
            </w:r>
          </w:p>
          <w:p>
            <w:pPr>
              <w:widowControl/>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15、最大可输出400万( 2688 × 1520 )@25fps；</w:t>
            </w:r>
          </w:p>
          <w:p>
            <w:pPr>
              <w:widowControl/>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16、支持H.265编码；</w:t>
            </w:r>
          </w:p>
          <w:p>
            <w:pPr>
              <w:widowControl/>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17、内置高效红外补光灯，最大红外监控距离20米；</w:t>
            </w:r>
          </w:p>
          <w:p>
            <w:pPr>
              <w:widowControl/>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18、支持走廊模式，宽动态，3D降噪，强光抑制，背光补偿，数字水印，适用不同监控环境；</w:t>
            </w:r>
          </w:p>
          <w:p>
            <w:pPr>
              <w:widowControl/>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19、支持ROI，SMART H.264/H.265，AI H.264/H.265，灵活编码，适用不同带宽和存储环境；</w:t>
            </w:r>
          </w:p>
          <w:p>
            <w:pPr>
              <w:widowControl/>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20、支持报警1进1出，音频1进1出，最大支持512G Micro SD卡，内置麦克和扬声器；</w:t>
            </w:r>
          </w:p>
          <w:p>
            <w:pPr>
              <w:widowControl/>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21、支持DC12V/POE供电方式，方便工程安装；</w:t>
            </w:r>
          </w:p>
          <w:p>
            <w:pPr>
              <w:widowControl/>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22、支持IP67，IK10防护等级；</w:t>
            </w:r>
          </w:p>
          <w:p>
            <w:pPr>
              <w:widowControl/>
              <w:jc w:val="lef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23、支持SMD 3.0。</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台</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9</w:t>
            </w:r>
          </w:p>
        </w:tc>
      </w:tr>
      <w:tr>
        <w:tblPrEx>
          <w:tblCellMar>
            <w:top w:w="0" w:type="dxa"/>
            <w:left w:w="108" w:type="dxa"/>
            <w:bottom w:w="0" w:type="dxa"/>
            <w:right w:w="108" w:type="dxa"/>
          </w:tblCellMar>
        </w:tblPrEx>
        <w:trPr>
          <w:trHeight w:val="629" w:hRule="atLeast"/>
        </w:trPr>
        <w:tc>
          <w:tcPr>
            <w:tcW w:w="58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2"/>
                <w:szCs w:val="22"/>
                <w:highlight w:val="none"/>
              </w:rPr>
            </w:pPr>
            <w:r>
              <w:rPr>
                <w:rFonts w:hint="eastAsia" w:ascii="宋体" w:hAnsi="宋体" w:cs="宋体"/>
                <w:color w:val="auto"/>
                <w:kern w:val="0"/>
                <w:sz w:val="22"/>
                <w:szCs w:val="22"/>
                <w:highlight w:val="none"/>
                <w:lang w:bidi="ar"/>
              </w:rPr>
              <w:t>4</w:t>
            </w:r>
          </w:p>
        </w:tc>
        <w:tc>
          <w:tcPr>
            <w:tcW w:w="150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硬盘录像机</w:t>
            </w:r>
          </w:p>
        </w:tc>
        <w:tc>
          <w:tcPr>
            <w:tcW w:w="61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numPr>
                <w:ilvl w:val="0"/>
                <w:numId w:val="6"/>
              </w:numPr>
              <w:suppressLineNumbers w:val="0"/>
              <w:ind w:left="0" w:leftChars="0" w:firstLine="0" w:firstLineChars="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主处理器：工业级微控制器；</w:t>
            </w:r>
          </w:p>
          <w:p>
            <w:pPr>
              <w:keepNext w:val="0"/>
              <w:keepLines w:val="0"/>
              <w:widowControl/>
              <w:numPr>
                <w:ilvl w:val="0"/>
                <w:numId w:val="6"/>
              </w:numPr>
              <w:suppressLineNumbers w:val="0"/>
              <w:ind w:left="0" w:leftChars="0" w:firstLine="0" w:firstLineChars="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操作系统：嵌入式Linux操作系统；</w:t>
            </w:r>
          </w:p>
          <w:p>
            <w:pPr>
              <w:keepNext w:val="0"/>
              <w:keepLines w:val="0"/>
              <w:widowControl/>
              <w:numPr>
                <w:ilvl w:val="0"/>
                <w:numId w:val="6"/>
              </w:numPr>
              <w:suppressLineNumbers w:val="0"/>
              <w:ind w:left="0" w:leftChars="0" w:firstLine="0" w:firstLineChars="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操作界面：WEB方式，本地GUI操作；</w:t>
            </w:r>
          </w:p>
          <w:p>
            <w:pPr>
              <w:keepNext w:val="0"/>
              <w:keepLines w:val="0"/>
              <w:widowControl/>
              <w:numPr>
                <w:ilvl w:val="0"/>
                <w:numId w:val="6"/>
              </w:numPr>
              <w:suppressLineNumbers w:val="0"/>
              <w:ind w:left="0" w:leftChars="0" w:firstLine="0" w:firstLineChars="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接入路数：64路；含16个6T硬盘</w:t>
            </w:r>
          </w:p>
          <w:p>
            <w:pPr>
              <w:keepNext w:val="0"/>
              <w:keepLines w:val="0"/>
              <w:widowControl/>
              <w:numPr>
                <w:ilvl w:val="0"/>
                <w:numId w:val="6"/>
              </w:numPr>
              <w:suppressLineNumbers w:val="0"/>
              <w:ind w:left="0" w:leftChars="0" w:firstLine="0" w:firstLineChars="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硬盘接口：16个SATA，单盘最大16T。硬盘的最大容量随环境温度而变化；</w:t>
            </w:r>
          </w:p>
          <w:p>
            <w:pPr>
              <w:keepNext w:val="0"/>
              <w:keepLines w:val="0"/>
              <w:widowControl/>
              <w:numPr>
                <w:ilvl w:val="0"/>
                <w:numId w:val="6"/>
              </w:numPr>
              <w:suppressLineNumbers w:val="0"/>
              <w:ind w:left="0" w:leftChars="0" w:firstLine="0" w:firstLineChars="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分辨率：32MP;24MP;16MP; 12MP; 8MP; 6MP; 5MP; 4MP; 3MP; 1080p; 960p; 720p; D1; CIF；</w:t>
            </w:r>
          </w:p>
          <w:p>
            <w:pPr>
              <w:keepNext w:val="0"/>
              <w:keepLines w:val="0"/>
              <w:widowControl/>
              <w:numPr>
                <w:ilvl w:val="0"/>
                <w:numId w:val="6"/>
              </w:numPr>
              <w:suppressLineNumbers w:val="0"/>
              <w:ind w:left="0" w:leftChars="0" w:firstLine="0" w:firstLineChars="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cs="宋体"/>
                <w:color w:val="auto"/>
                <w:kern w:val="0"/>
                <w:sz w:val="20"/>
                <w:szCs w:val="20"/>
                <w:highlight w:val="none"/>
                <w:lang w:bidi="ar"/>
              </w:rPr>
              <w:t>★</w:t>
            </w:r>
            <w:r>
              <w:rPr>
                <w:rFonts w:hint="eastAsia" w:ascii="宋体" w:hAnsi="宋体" w:eastAsia="宋体" w:cs="宋体"/>
                <w:i w:val="0"/>
                <w:iCs w:val="0"/>
                <w:color w:val="auto"/>
                <w:kern w:val="0"/>
                <w:sz w:val="20"/>
                <w:szCs w:val="20"/>
                <w:highlight w:val="none"/>
                <w:u w:val="none"/>
                <w:lang w:val="en-US" w:eastAsia="zh-CN" w:bidi="ar"/>
              </w:rPr>
              <w:t>支持2路H.265编码、25fps、32MP分辨率的拼接摄像机视频实时预览功能（提供公安部检测报告证明）</w:t>
            </w:r>
            <w:r>
              <w:rPr>
                <w:rFonts w:hint="eastAsia" w:ascii="宋体" w:hAnsi="宋体" w:cs="宋体"/>
                <w:i w:val="0"/>
                <w:iCs w:val="0"/>
                <w:color w:val="auto"/>
                <w:kern w:val="0"/>
                <w:sz w:val="20"/>
                <w:szCs w:val="20"/>
                <w:highlight w:val="none"/>
                <w:u w:val="none"/>
                <w:lang w:val="en-US" w:eastAsia="zh-CN" w:bidi="ar"/>
              </w:rPr>
              <w:t>；</w:t>
            </w:r>
          </w:p>
          <w:p>
            <w:pPr>
              <w:keepNext w:val="0"/>
              <w:keepLines w:val="0"/>
              <w:widowControl/>
              <w:numPr>
                <w:ilvl w:val="0"/>
                <w:numId w:val="6"/>
              </w:numPr>
              <w:suppressLineNumbers w:val="0"/>
              <w:ind w:left="0" w:leftChars="0" w:firstLine="0" w:firstLineChars="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解码能力：不开智能：2路32M@20fps; 2路24M@20fps; 4路 16 MP@30fps; 5路 12 MP@30fps; 8路 8 MP@30fps; 12路 5 MP@30fps; 16路 4 MP@30fps; 32路 1080p@30fps开智能：1路 32 MP@20fps; 1路 24 MP@20fps; 2路 16 MP@30fps; 4路 12 MP@30fps; 4路 8 MP@30fps; 8路 5 MP@30fps; 12路 4 MP@30fps; 24路 1080p@30fps；</w:t>
            </w:r>
          </w:p>
          <w:p>
            <w:pPr>
              <w:keepNext w:val="0"/>
              <w:keepLines w:val="0"/>
              <w:widowControl/>
              <w:numPr>
                <w:ilvl w:val="0"/>
                <w:numId w:val="6"/>
              </w:numPr>
              <w:suppressLineNumbers w:val="0"/>
              <w:ind w:left="0" w:leftChars="0" w:firstLine="0" w:firstLineChars="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多路回放：最大支持16路回放；</w:t>
            </w:r>
          </w:p>
          <w:p>
            <w:pPr>
              <w:keepNext w:val="0"/>
              <w:keepLines w:val="0"/>
              <w:widowControl/>
              <w:numPr>
                <w:ilvl w:val="0"/>
                <w:numId w:val="6"/>
              </w:numPr>
              <w:suppressLineNumbers w:val="0"/>
              <w:ind w:left="0" w:leftChars="0" w:firstLine="0" w:firstLineChars="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报警输入：16路；</w:t>
            </w:r>
          </w:p>
          <w:p>
            <w:pPr>
              <w:keepNext w:val="0"/>
              <w:keepLines w:val="0"/>
              <w:widowControl/>
              <w:numPr>
                <w:ilvl w:val="0"/>
                <w:numId w:val="6"/>
              </w:numPr>
              <w:suppressLineNumbers w:val="0"/>
              <w:ind w:left="0" w:leftChars="0" w:firstLine="0" w:firstLineChars="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报警输出：8路，其中1路12V1A ctrl输出；</w:t>
            </w:r>
          </w:p>
          <w:p>
            <w:pPr>
              <w:keepNext w:val="0"/>
              <w:keepLines w:val="0"/>
              <w:widowControl/>
              <w:numPr>
                <w:ilvl w:val="0"/>
                <w:numId w:val="6"/>
              </w:numPr>
              <w:suppressLineNumbers w:val="0"/>
              <w:ind w:left="0" w:leftChars="0" w:firstLine="0" w:firstLineChars="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cs="宋体"/>
                <w:color w:val="auto"/>
                <w:kern w:val="0"/>
                <w:sz w:val="20"/>
                <w:szCs w:val="20"/>
                <w:highlight w:val="none"/>
                <w:lang w:bidi="ar"/>
              </w:rPr>
              <w:t>★</w:t>
            </w:r>
            <w:r>
              <w:rPr>
                <w:rFonts w:hint="eastAsia" w:ascii="宋体" w:hAnsi="宋体" w:eastAsia="宋体" w:cs="宋体"/>
                <w:i w:val="0"/>
                <w:iCs w:val="0"/>
                <w:color w:val="auto"/>
                <w:kern w:val="0"/>
                <w:sz w:val="20"/>
                <w:szCs w:val="20"/>
                <w:highlight w:val="none"/>
                <w:u w:val="none"/>
                <w:lang w:val="en-US" w:eastAsia="zh-CN" w:bidi="ar"/>
              </w:rPr>
              <w:t>可同时正放或倒放16路H.265或H.264编码1080P分辨率的视频图像；或者16路H.265和H.264编码、2560×1440分辨率的视频图像；或8路H.265或H.264编码、4096×2160分辨率的视频图像；或2路H.265或H.264编码、8192×3840分辨率的视频图像（提供公安部检测报告证明）</w:t>
            </w:r>
            <w:r>
              <w:rPr>
                <w:rFonts w:hint="eastAsia" w:ascii="宋体" w:hAnsi="宋体" w:cs="宋体"/>
                <w:i w:val="0"/>
                <w:iCs w:val="0"/>
                <w:color w:val="auto"/>
                <w:kern w:val="0"/>
                <w:sz w:val="20"/>
                <w:szCs w:val="20"/>
                <w:highlight w:val="none"/>
                <w:u w:val="none"/>
                <w:lang w:val="en-US" w:eastAsia="zh-CN" w:bidi="ar"/>
              </w:rPr>
              <w:t>；</w:t>
            </w:r>
          </w:p>
          <w:p>
            <w:pPr>
              <w:keepNext w:val="0"/>
              <w:keepLines w:val="0"/>
              <w:widowControl/>
              <w:numPr>
                <w:ilvl w:val="0"/>
                <w:numId w:val="6"/>
              </w:numPr>
              <w:suppressLineNumbers w:val="0"/>
              <w:ind w:left="0" w:leftChars="0" w:firstLine="0" w:firstLineChars="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画面分割：主屏: 1/4/8/9/16/25/36/64辅屏: 1/4/8/9/16；</w:t>
            </w:r>
          </w:p>
          <w:p>
            <w:pPr>
              <w:keepNext w:val="0"/>
              <w:keepLines w:val="0"/>
              <w:widowControl/>
              <w:numPr>
                <w:ilvl w:val="0"/>
                <w:numId w:val="6"/>
              </w:numPr>
              <w:suppressLineNumbers w:val="0"/>
              <w:ind w:left="0" w:leftChars="0" w:firstLine="0" w:firstLineChars="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前智能分析：支持前智能人脸检测、人像检测、人脸识别、周界防范、视频结构化（人、车、非机动车）、SMD、立体行为分析、人群分布、人数统计、车牌识别、热度图、车辆密度；</w:t>
            </w:r>
          </w:p>
          <w:p>
            <w:pPr>
              <w:keepNext w:val="0"/>
              <w:keepLines w:val="0"/>
              <w:widowControl/>
              <w:numPr>
                <w:ilvl w:val="0"/>
                <w:numId w:val="6"/>
              </w:numPr>
              <w:suppressLineNumbers w:val="0"/>
              <w:ind w:left="0" w:leftChars="0" w:firstLine="0" w:firstLineChars="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后智能分析：支持后智能人脸检测、人脸识别、周界防范、SMD；</w:t>
            </w:r>
          </w:p>
          <w:p>
            <w:pPr>
              <w:keepNext w:val="0"/>
              <w:keepLines w:val="0"/>
              <w:widowControl/>
              <w:numPr>
                <w:ilvl w:val="0"/>
                <w:numId w:val="6"/>
              </w:numPr>
              <w:suppressLineNumbers w:val="0"/>
              <w:ind w:left="0" w:leftChars="0" w:firstLine="0" w:firstLineChars="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音频输入：1路，RCA接口；</w:t>
            </w:r>
          </w:p>
          <w:p>
            <w:pPr>
              <w:keepNext w:val="0"/>
              <w:keepLines w:val="0"/>
              <w:widowControl/>
              <w:numPr>
                <w:ilvl w:val="0"/>
                <w:numId w:val="6"/>
              </w:numPr>
              <w:suppressLineNumbers w:val="0"/>
              <w:ind w:left="0" w:leftChars="0" w:firstLine="0" w:firstLineChars="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音频输出：2路，RCA接口；</w:t>
            </w:r>
          </w:p>
          <w:p>
            <w:pPr>
              <w:keepNext w:val="0"/>
              <w:keepLines w:val="0"/>
              <w:widowControl/>
              <w:numPr>
                <w:ilvl w:val="0"/>
                <w:numId w:val="6"/>
              </w:numPr>
              <w:suppressLineNumbers w:val="0"/>
              <w:ind w:left="0" w:leftChars="0" w:firstLine="0" w:firstLineChars="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HDMI接口：2个；</w:t>
            </w:r>
          </w:p>
          <w:p>
            <w:pPr>
              <w:keepNext w:val="0"/>
              <w:keepLines w:val="0"/>
              <w:widowControl/>
              <w:numPr>
                <w:ilvl w:val="0"/>
                <w:numId w:val="6"/>
              </w:numPr>
              <w:suppressLineNumbers w:val="0"/>
              <w:ind w:left="0" w:leftChars="0" w:firstLine="0" w:firstLineChars="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VGA接口：2个；</w:t>
            </w:r>
          </w:p>
          <w:p>
            <w:pPr>
              <w:keepNext w:val="0"/>
              <w:keepLines w:val="0"/>
              <w:widowControl/>
              <w:numPr>
                <w:ilvl w:val="0"/>
                <w:numId w:val="6"/>
              </w:numPr>
              <w:suppressLineNumbers w:val="0"/>
              <w:ind w:left="0" w:leftChars="0" w:firstLine="0" w:firstLineChars="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w:t>
            </w:r>
            <w:r>
              <w:rPr>
                <w:rFonts w:hint="eastAsia" w:ascii="宋体" w:hAnsi="宋体" w:eastAsia="宋体" w:cs="宋体"/>
                <w:i w:val="0"/>
                <w:iCs w:val="0"/>
                <w:color w:val="auto"/>
                <w:kern w:val="0"/>
                <w:sz w:val="20"/>
                <w:szCs w:val="20"/>
                <w:highlight w:val="none"/>
                <w:u w:val="none"/>
                <w:lang w:val="en-US" w:eastAsia="zh-CN" w:bidi="ar"/>
              </w:rPr>
              <w:t>搜索列表中的设备，不需要添加就可以通过点击预览按钮查看前端的视频画面（提供公安部检测报告证明）</w:t>
            </w:r>
          </w:p>
          <w:p>
            <w:pPr>
              <w:keepNext w:val="0"/>
              <w:keepLines w:val="0"/>
              <w:widowControl/>
              <w:numPr>
                <w:ilvl w:val="0"/>
                <w:numId w:val="6"/>
              </w:numPr>
              <w:suppressLineNumbers w:val="0"/>
              <w:ind w:left="0" w:leftChars="0" w:firstLine="0" w:firstLineChars="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人脸检测前智能性能（路数）：16路；</w:t>
            </w:r>
          </w:p>
          <w:p>
            <w:pPr>
              <w:keepNext w:val="0"/>
              <w:keepLines w:val="0"/>
              <w:widowControl/>
              <w:numPr>
                <w:ilvl w:val="0"/>
                <w:numId w:val="6"/>
              </w:numPr>
              <w:suppressLineNumbers w:val="0"/>
              <w:ind w:left="0" w:leftChars="0" w:firstLine="0" w:firstLineChars="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人脸检测后智能性能（1080P）(路数)：2路，单路同时最多检测12张人脸；</w:t>
            </w:r>
          </w:p>
          <w:p>
            <w:pPr>
              <w:keepNext w:val="0"/>
              <w:keepLines w:val="0"/>
              <w:widowControl/>
              <w:numPr>
                <w:ilvl w:val="0"/>
                <w:numId w:val="6"/>
              </w:numPr>
              <w:suppressLineNumbers w:val="0"/>
              <w:ind w:left="0" w:leftChars="0" w:firstLine="0" w:firstLineChars="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人脸识别前智能性能（路数）：16路；</w:t>
            </w:r>
          </w:p>
          <w:p>
            <w:pPr>
              <w:keepNext w:val="0"/>
              <w:keepLines w:val="0"/>
              <w:widowControl/>
              <w:numPr>
                <w:ilvl w:val="0"/>
                <w:numId w:val="6"/>
              </w:numPr>
              <w:suppressLineNumbers w:val="0"/>
              <w:ind w:left="0" w:leftChars="0" w:firstLine="0" w:firstLineChars="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人脸识别后智能性能（1080P）(路数)：1、前端人脸检测+后端人脸比对支持16路，图片流人脸16张/秒2、后端人脸检测+后端人脸比对支持2路，视频流人脸12张/秒；</w:t>
            </w:r>
          </w:p>
          <w:p>
            <w:pPr>
              <w:keepNext w:val="0"/>
              <w:keepLines w:val="0"/>
              <w:widowControl/>
              <w:numPr>
                <w:ilvl w:val="0"/>
                <w:numId w:val="6"/>
              </w:numPr>
              <w:suppressLineNumbers w:val="0"/>
              <w:ind w:left="0" w:leftChars="0" w:firstLine="0" w:firstLineChars="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结构化前智能性能（路数）：8路</w:t>
            </w:r>
          </w:p>
          <w:p>
            <w:pPr>
              <w:widowControl/>
              <w:numPr>
                <w:ilvl w:val="0"/>
                <w:numId w:val="6"/>
              </w:numPr>
              <w:ind w:firstLine="0"/>
              <w:jc w:val="left"/>
              <w:textAlignment w:val="center"/>
              <w:rPr>
                <w:rFonts w:ascii="宋体" w:hAnsi="宋体" w:cs="宋体"/>
                <w:color w:val="auto"/>
                <w:sz w:val="20"/>
                <w:szCs w:val="20"/>
                <w:highlight w:val="none"/>
              </w:rPr>
            </w:pPr>
            <w:r>
              <w:rPr>
                <w:rFonts w:hint="eastAsia" w:ascii="宋体" w:hAnsi="宋体" w:eastAsia="宋体" w:cs="宋体"/>
                <w:i w:val="0"/>
                <w:iCs w:val="0"/>
                <w:color w:val="auto"/>
                <w:kern w:val="0"/>
                <w:sz w:val="20"/>
                <w:szCs w:val="20"/>
                <w:highlight w:val="none"/>
                <w:u w:val="none"/>
                <w:lang w:val="en-US" w:eastAsia="zh-CN" w:bidi="ar"/>
              </w:rPr>
              <w:t>★设备应自动记录与设备信息安全相关的日志信息，作为独立的安全日志,内容包括用户登录/登出、重要和敏感操作、安全事件等,并划分独立的记录空间存储安全日志,其它日志信息不能覆盖安全日志（提供公安部检测报告证明）</w:t>
            </w:r>
            <w:r>
              <w:rPr>
                <w:rFonts w:hint="eastAsia" w:ascii="宋体" w:hAnsi="宋体" w:cs="宋体"/>
                <w:i w:val="0"/>
                <w:iCs w:val="0"/>
                <w:color w:val="auto"/>
                <w:kern w:val="0"/>
                <w:sz w:val="20"/>
                <w:szCs w:val="20"/>
                <w:highlight w:val="none"/>
                <w:u w:val="none"/>
                <w:lang w:val="en-US" w:eastAsia="zh-CN" w:bidi="ar"/>
              </w:rPr>
              <w:t>。</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台</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3</w:t>
            </w:r>
          </w:p>
        </w:tc>
      </w:tr>
      <w:tr>
        <w:tblPrEx>
          <w:tblCellMar>
            <w:top w:w="0" w:type="dxa"/>
            <w:left w:w="108" w:type="dxa"/>
            <w:bottom w:w="0" w:type="dxa"/>
            <w:right w:w="108" w:type="dxa"/>
          </w:tblCellMar>
        </w:tblPrEx>
        <w:trPr>
          <w:trHeight w:val="114" w:hRule="atLeast"/>
        </w:trPr>
        <w:tc>
          <w:tcPr>
            <w:tcW w:w="58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2"/>
                <w:szCs w:val="22"/>
                <w:highlight w:val="none"/>
              </w:rPr>
            </w:pPr>
            <w:r>
              <w:rPr>
                <w:rFonts w:hint="eastAsia" w:ascii="宋体" w:hAnsi="宋体" w:cs="宋体"/>
                <w:color w:val="auto"/>
                <w:kern w:val="0"/>
                <w:sz w:val="22"/>
                <w:szCs w:val="22"/>
                <w:highlight w:val="none"/>
                <w:lang w:bidi="ar"/>
              </w:rPr>
              <w:t>5</w:t>
            </w:r>
          </w:p>
        </w:tc>
        <w:tc>
          <w:tcPr>
            <w:tcW w:w="150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硬盘录像机</w:t>
            </w:r>
          </w:p>
        </w:tc>
        <w:tc>
          <w:tcPr>
            <w:tcW w:w="61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numPr>
                <w:ilvl w:val="0"/>
                <w:numId w:val="7"/>
              </w:numPr>
              <w:ind w:firstLine="0"/>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主处理器：工业级微控制器；</w:t>
            </w:r>
          </w:p>
          <w:p>
            <w:pPr>
              <w:widowControl/>
              <w:numPr>
                <w:ilvl w:val="0"/>
                <w:numId w:val="7"/>
              </w:numPr>
              <w:ind w:firstLine="0"/>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操作系统：嵌入式Linux操作系统；</w:t>
            </w:r>
          </w:p>
          <w:p>
            <w:pPr>
              <w:widowControl/>
              <w:numPr>
                <w:ilvl w:val="0"/>
                <w:numId w:val="7"/>
              </w:numPr>
              <w:ind w:firstLine="0"/>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操作界面：WEB方式，本地GUI操作；</w:t>
            </w:r>
          </w:p>
          <w:p>
            <w:pPr>
              <w:widowControl/>
              <w:numPr>
                <w:ilvl w:val="0"/>
                <w:numId w:val="7"/>
              </w:numPr>
              <w:ind w:firstLine="0"/>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接入路数：32路；</w:t>
            </w:r>
          </w:p>
          <w:p>
            <w:pPr>
              <w:widowControl/>
              <w:numPr>
                <w:ilvl w:val="0"/>
                <w:numId w:val="7"/>
              </w:numPr>
              <w:ind w:firstLine="0"/>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硬盘接口：8个SATA，单盘最大16T。硬盘的最大容量随环境温度而变化；</w:t>
            </w:r>
          </w:p>
          <w:p>
            <w:pPr>
              <w:widowControl/>
              <w:numPr>
                <w:ilvl w:val="0"/>
                <w:numId w:val="7"/>
              </w:numPr>
              <w:ind w:firstLine="0"/>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分辨率：32MP;24MP;16MP; 12MP; 8MP; 6MP; 5MP; 4MP; 3MP; 1080p; 960p; 720p; D1; CIF；</w:t>
            </w:r>
          </w:p>
          <w:p>
            <w:pPr>
              <w:widowControl/>
              <w:numPr>
                <w:ilvl w:val="0"/>
                <w:numId w:val="7"/>
              </w:numPr>
              <w:ind w:firstLine="0"/>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★支持2路H.265编码、25fps、32MP分辨率的拼接摄像机视频实时预览功能（提供公安部检测报告证明）；</w:t>
            </w:r>
          </w:p>
          <w:p>
            <w:pPr>
              <w:widowControl/>
              <w:numPr>
                <w:ilvl w:val="0"/>
                <w:numId w:val="7"/>
              </w:numPr>
              <w:ind w:firstLine="0"/>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解码能力：不开智能：2路32M@20fps; 2路24M@20fps; 4路 16 MP@30fps; 5路 12 MP@30fps; 8路 8 MP@30fps; 12路 5 MP@30fps; 16路 4 MP@30fps; 32路 1080p@30fps开智能：1路 32 MP@20fps; 1路 24 MP@20fps; 2路 16 MP@30fps; 4路 12 MP@30fps; 4路 8 MP@30fps; 8路 5 MP@30fps; 12路 4 MP@30fps; 24路 1080p@30fps；</w:t>
            </w:r>
          </w:p>
          <w:p>
            <w:pPr>
              <w:widowControl/>
              <w:numPr>
                <w:ilvl w:val="0"/>
                <w:numId w:val="7"/>
              </w:numPr>
              <w:ind w:firstLine="0"/>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多路回放：最大支持16路回放；</w:t>
            </w:r>
          </w:p>
          <w:p>
            <w:pPr>
              <w:widowControl/>
              <w:numPr>
                <w:ilvl w:val="0"/>
                <w:numId w:val="7"/>
              </w:numPr>
              <w:ind w:firstLine="0"/>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报警输入：16路；</w:t>
            </w:r>
          </w:p>
          <w:p>
            <w:pPr>
              <w:widowControl/>
              <w:numPr>
                <w:ilvl w:val="0"/>
                <w:numId w:val="7"/>
              </w:numPr>
              <w:ind w:firstLine="0"/>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报警输出：8路，其中1路12V1A ctrl输出；</w:t>
            </w:r>
          </w:p>
          <w:p>
            <w:pPr>
              <w:widowControl/>
              <w:numPr>
                <w:ilvl w:val="0"/>
                <w:numId w:val="7"/>
              </w:numPr>
              <w:ind w:firstLine="0"/>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画面分割：主屏: 1/4/8/9/16/25/36辅屏: 1/4/8/9/16；</w:t>
            </w:r>
          </w:p>
          <w:p>
            <w:pPr>
              <w:widowControl/>
              <w:numPr>
                <w:ilvl w:val="0"/>
                <w:numId w:val="7"/>
              </w:numPr>
              <w:ind w:firstLine="0"/>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w:t>
            </w:r>
            <w:r>
              <w:rPr>
                <w:rFonts w:hint="eastAsia" w:ascii="宋体" w:hAnsi="宋体" w:cs="宋体"/>
                <w:color w:val="auto"/>
                <w:kern w:val="0"/>
                <w:sz w:val="20"/>
                <w:szCs w:val="20"/>
                <w:highlight w:val="none"/>
                <w:lang w:bidi="ar"/>
              </w:rPr>
              <w:t>设备的登录过程使用Digest认证技术（提供公安部检测报告证明）</w:t>
            </w:r>
          </w:p>
          <w:p>
            <w:pPr>
              <w:widowControl/>
              <w:numPr>
                <w:ilvl w:val="0"/>
                <w:numId w:val="7"/>
              </w:numPr>
              <w:ind w:firstLine="0"/>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前智能分析：支持前智能人脸检测、人像检测、人脸识别、周界防范、视频结构化（人、车、非机动车）、SMD、立体行为分析、人群分布、人数统计、车牌识别、热度图、车辆密度；</w:t>
            </w:r>
          </w:p>
          <w:p>
            <w:pPr>
              <w:widowControl/>
              <w:numPr>
                <w:ilvl w:val="0"/>
                <w:numId w:val="7"/>
              </w:numPr>
              <w:ind w:firstLine="0"/>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后智能分析：支持后智能人脸检测、人脸识别、周界防范、SMD；</w:t>
            </w:r>
          </w:p>
          <w:p>
            <w:pPr>
              <w:widowControl/>
              <w:numPr>
                <w:ilvl w:val="0"/>
                <w:numId w:val="7"/>
              </w:numPr>
              <w:ind w:firstLine="0"/>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音频输入：1路，RCA接口；</w:t>
            </w:r>
          </w:p>
          <w:p>
            <w:pPr>
              <w:widowControl/>
              <w:numPr>
                <w:ilvl w:val="0"/>
                <w:numId w:val="7"/>
              </w:numPr>
              <w:ind w:firstLine="0"/>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音频输出：2路，RCA接口；</w:t>
            </w:r>
          </w:p>
          <w:p>
            <w:pPr>
              <w:widowControl/>
              <w:numPr>
                <w:ilvl w:val="0"/>
                <w:numId w:val="7"/>
              </w:numPr>
              <w:ind w:firstLine="0"/>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HDMI接口：2个；</w:t>
            </w:r>
          </w:p>
          <w:p>
            <w:pPr>
              <w:widowControl/>
              <w:numPr>
                <w:ilvl w:val="0"/>
                <w:numId w:val="7"/>
              </w:numPr>
              <w:ind w:firstLine="0"/>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VGA接口：2个；</w:t>
            </w:r>
          </w:p>
          <w:p>
            <w:pPr>
              <w:widowControl/>
              <w:numPr>
                <w:ilvl w:val="0"/>
                <w:numId w:val="7"/>
              </w:numPr>
              <w:ind w:firstLine="0"/>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设备支持码流采用AES256加密技术加密后在网络中传输；设备支持码流采用TLS通道加密技术加密后在网络中传输（提供公安部检测报告证明）</w:t>
            </w:r>
          </w:p>
          <w:p>
            <w:pPr>
              <w:widowControl/>
              <w:numPr>
                <w:ilvl w:val="0"/>
                <w:numId w:val="7"/>
              </w:numPr>
              <w:ind w:firstLine="0"/>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人脸检测前智能性能（路数）：16路；</w:t>
            </w:r>
          </w:p>
          <w:p>
            <w:pPr>
              <w:widowControl/>
              <w:numPr>
                <w:ilvl w:val="0"/>
                <w:numId w:val="7"/>
              </w:numPr>
              <w:ind w:firstLine="0"/>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人脸检测后智能性能（1080P）(路数)：2路，单路同时最多检测12张人脸；</w:t>
            </w:r>
          </w:p>
          <w:p>
            <w:pPr>
              <w:widowControl/>
              <w:numPr>
                <w:ilvl w:val="0"/>
                <w:numId w:val="7"/>
              </w:numPr>
              <w:ind w:firstLine="0"/>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人脸识别前智能性能（路数）：16路；</w:t>
            </w:r>
          </w:p>
          <w:p>
            <w:pPr>
              <w:widowControl/>
              <w:numPr>
                <w:ilvl w:val="0"/>
                <w:numId w:val="7"/>
              </w:numPr>
              <w:ind w:firstLine="0"/>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人脸识别后智能性能（1080P）(路数)：1、前端人脸检测+后端人脸比对支持16路，图片流人脸16张/秒2、后端人脸检测+后端人脸比对支持2路，视频流人脸12张/秒；</w:t>
            </w:r>
          </w:p>
          <w:p>
            <w:pPr>
              <w:widowControl/>
              <w:numPr>
                <w:ilvl w:val="0"/>
                <w:numId w:val="7"/>
              </w:numPr>
              <w:ind w:firstLine="0"/>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结构化前智能性能（路数）：8路；</w:t>
            </w:r>
          </w:p>
          <w:p>
            <w:pPr>
              <w:widowControl/>
              <w:numPr>
                <w:ilvl w:val="0"/>
                <w:numId w:val="7"/>
              </w:numPr>
              <w:ind w:firstLine="0"/>
              <w:jc w:val="lef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w:t>
            </w:r>
            <w:r>
              <w:rPr>
                <w:rFonts w:hint="eastAsia" w:ascii="宋体" w:hAnsi="宋体" w:cs="宋体"/>
                <w:color w:val="auto"/>
                <w:kern w:val="0"/>
                <w:sz w:val="20"/>
                <w:szCs w:val="20"/>
                <w:highlight w:val="none"/>
                <w:lang w:bidi="ar"/>
              </w:rPr>
              <w:t>设备应自动记录与设备信息安全相关的日志信息，作为独立的安全日志,内容包括用户登录/登出、重要和敏感操作、安全事件等,并划分独立的记录空间存储安全日志,其它日志信息不能覆盖安全日志（提供公安部检测报告证明）。</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台</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1</w:t>
            </w:r>
          </w:p>
        </w:tc>
      </w:tr>
      <w:tr>
        <w:tblPrEx>
          <w:tblCellMar>
            <w:top w:w="0" w:type="dxa"/>
            <w:left w:w="108" w:type="dxa"/>
            <w:bottom w:w="0" w:type="dxa"/>
            <w:right w:w="108" w:type="dxa"/>
          </w:tblCellMar>
        </w:tblPrEx>
        <w:trPr>
          <w:trHeight w:val="2227" w:hRule="atLeast"/>
        </w:trPr>
        <w:tc>
          <w:tcPr>
            <w:tcW w:w="58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2"/>
                <w:szCs w:val="22"/>
                <w:highlight w:val="none"/>
              </w:rPr>
            </w:pPr>
            <w:r>
              <w:rPr>
                <w:rFonts w:hint="eastAsia" w:ascii="宋体" w:hAnsi="宋体" w:cs="宋体"/>
                <w:color w:val="auto"/>
                <w:kern w:val="0"/>
                <w:sz w:val="22"/>
                <w:szCs w:val="22"/>
                <w:highlight w:val="none"/>
                <w:lang w:bidi="ar"/>
              </w:rPr>
              <w:t>6</w:t>
            </w:r>
          </w:p>
        </w:tc>
        <w:tc>
          <w:tcPr>
            <w:tcW w:w="150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55寸液晶拼接单元</w:t>
            </w:r>
          </w:p>
        </w:tc>
        <w:tc>
          <w:tcPr>
            <w:tcW w:w="61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（1）屏幕尺寸：55寸</w:t>
            </w:r>
          </w:p>
          <w:p>
            <w:pPr>
              <w:widowControl/>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（2）背光形式：LED背光源</w:t>
            </w:r>
          </w:p>
          <w:p>
            <w:pPr>
              <w:widowControl/>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（3）物理分辨率：1920*1080，点距：0.210(H)×0.630(V)</w:t>
            </w:r>
          </w:p>
          <w:p>
            <w:pPr>
              <w:widowControl/>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（4）亮度：500cd/m²，对比度：4000:1；</w:t>
            </w:r>
          </w:p>
          <w:p>
            <w:pPr>
              <w:widowControl/>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（5）拼缝：3.5mm</w:t>
            </w:r>
          </w:p>
          <w:p>
            <w:pPr>
              <w:widowControl/>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（6）可视角度：178°/178°</w:t>
            </w:r>
          </w:p>
          <w:p>
            <w:pPr>
              <w:widowControl/>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（7）可视面积：1209.6(H)×680.4(V)</w:t>
            </w:r>
          </w:p>
          <w:p>
            <w:pPr>
              <w:widowControl/>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（8）响应时间（G to G）：8ms</w:t>
            </w:r>
          </w:p>
          <w:p>
            <w:pPr>
              <w:widowControl/>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（9）色彩度：16.7M；色域：72%</w:t>
            </w:r>
          </w:p>
          <w:p>
            <w:pPr>
              <w:widowControl/>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（10）功耗：≤250W，待机功耗：≤1W</w:t>
            </w:r>
          </w:p>
          <w:p>
            <w:pPr>
              <w:widowControl/>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（11）输入接口：CVBS In / Out (BNC )、VGA  In / Out、DVI In / Out、HDMI In/Out、DEBUG(USB)</w:t>
            </w:r>
          </w:p>
          <w:p>
            <w:pPr>
              <w:widowControl/>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 xml:space="preserve">      输出接口：RS232x2</w:t>
            </w:r>
          </w:p>
          <w:p>
            <w:pPr>
              <w:widowControl/>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（12）外形尺寸：1213.4mm(W) x684.2mm(H) x113.4mm(D)</w:t>
            </w:r>
          </w:p>
          <w:p>
            <w:pPr>
              <w:widowControl/>
              <w:jc w:val="lef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（13）通过中国电器产品强制认证（3C），节能认证</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台</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10</w:t>
            </w:r>
          </w:p>
        </w:tc>
      </w:tr>
      <w:tr>
        <w:tblPrEx>
          <w:tblCellMar>
            <w:top w:w="0" w:type="dxa"/>
            <w:left w:w="108" w:type="dxa"/>
            <w:bottom w:w="0" w:type="dxa"/>
            <w:right w:w="108" w:type="dxa"/>
          </w:tblCellMar>
        </w:tblPrEx>
        <w:trPr>
          <w:trHeight w:val="2885" w:hRule="atLeast"/>
        </w:trPr>
        <w:tc>
          <w:tcPr>
            <w:tcW w:w="58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2"/>
                <w:szCs w:val="22"/>
                <w:highlight w:val="none"/>
              </w:rPr>
            </w:pPr>
            <w:r>
              <w:rPr>
                <w:rFonts w:hint="eastAsia" w:ascii="宋体" w:hAnsi="宋体" w:cs="宋体"/>
                <w:color w:val="auto"/>
                <w:kern w:val="0"/>
                <w:sz w:val="22"/>
                <w:szCs w:val="22"/>
                <w:highlight w:val="none"/>
                <w:lang w:bidi="ar"/>
              </w:rPr>
              <w:t>7</w:t>
            </w:r>
          </w:p>
        </w:tc>
        <w:tc>
          <w:tcPr>
            <w:tcW w:w="150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4</w:t>
            </w:r>
            <w:r>
              <w:rPr>
                <w:rFonts w:hint="eastAsia" w:ascii="宋体" w:hAnsi="宋体" w:cs="宋体"/>
                <w:color w:val="auto"/>
                <w:kern w:val="0"/>
                <w:sz w:val="20"/>
                <w:szCs w:val="20"/>
                <w:highlight w:val="none"/>
                <w:lang w:val="en-US" w:eastAsia="zh-CN" w:bidi="ar"/>
              </w:rPr>
              <w:t>2</w:t>
            </w:r>
            <w:r>
              <w:rPr>
                <w:rFonts w:hint="eastAsia" w:ascii="宋体" w:hAnsi="宋体" w:cs="宋体"/>
                <w:color w:val="auto"/>
                <w:kern w:val="0"/>
                <w:sz w:val="20"/>
                <w:szCs w:val="20"/>
                <w:highlight w:val="none"/>
                <w:lang w:bidi="ar"/>
              </w:rPr>
              <w:t>寸液晶拼接单元</w:t>
            </w:r>
          </w:p>
        </w:tc>
        <w:tc>
          <w:tcPr>
            <w:tcW w:w="61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（1）屏幕尺寸：4</w:t>
            </w:r>
            <w:r>
              <w:rPr>
                <w:rFonts w:hint="eastAsia" w:ascii="宋体" w:hAnsi="宋体" w:cs="宋体"/>
                <w:i w:val="0"/>
                <w:iCs w:val="0"/>
                <w:color w:val="auto"/>
                <w:kern w:val="0"/>
                <w:sz w:val="20"/>
                <w:szCs w:val="20"/>
                <w:highlight w:val="none"/>
                <w:u w:val="none"/>
                <w:lang w:val="en-US" w:eastAsia="zh-CN" w:bidi="ar"/>
              </w:rPr>
              <w:t>2</w:t>
            </w:r>
            <w:r>
              <w:rPr>
                <w:rFonts w:hint="eastAsia" w:ascii="宋体" w:hAnsi="宋体" w:eastAsia="宋体" w:cs="宋体"/>
                <w:i w:val="0"/>
                <w:iCs w:val="0"/>
                <w:color w:val="auto"/>
                <w:kern w:val="0"/>
                <w:sz w:val="20"/>
                <w:szCs w:val="20"/>
                <w:highlight w:val="none"/>
                <w:u w:val="none"/>
                <w:lang w:val="en-US" w:eastAsia="zh-CN" w:bidi="ar"/>
              </w:rPr>
              <w:t>寸</w:t>
            </w:r>
          </w:p>
          <w:p>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（2）显示类型：</w:t>
            </w:r>
            <w:r>
              <w:rPr>
                <w:rFonts w:ascii="微软雅黑" w:hAnsi="微软雅黑" w:eastAsia="微软雅黑" w:cs="微软雅黑"/>
                <w:i w:val="0"/>
                <w:iCs w:val="0"/>
                <w:caps w:val="0"/>
                <w:color w:val="auto"/>
                <w:spacing w:val="0"/>
                <w:sz w:val="16"/>
                <w:szCs w:val="16"/>
                <w:highlight w:val="none"/>
                <w:shd w:val="clear" w:fill="FFFFFF"/>
              </w:rPr>
              <w:t>LED</w:t>
            </w:r>
          </w:p>
          <w:p>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（3）物理分辨率：1920*1080，</w:t>
            </w:r>
          </w:p>
          <w:p>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（4）亮度：500cd/m²，对比度：1200:1；</w:t>
            </w:r>
          </w:p>
          <w:p>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（5）拼缝：3.5mm</w:t>
            </w:r>
          </w:p>
          <w:p>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（6）可视角度：178°/178°</w:t>
            </w:r>
          </w:p>
          <w:p>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（7）响应时间（GtoG）：8ms</w:t>
            </w:r>
          </w:p>
          <w:p>
            <w:pPr>
              <w:keepNext w:val="0"/>
              <w:keepLines w:val="0"/>
              <w:widowControl/>
              <w:suppressLineNumbers w:val="0"/>
              <w:jc w:val="left"/>
              <w:textAlignment w:val="center"/>
              <w:rPr>
                <w:rFonts w:hint="default"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（8）色彩</w:t>
            </w:r>
            <w:r>
              <w:rPr>
                <w:rFonts w:hint="eastAsia" w:ascii="宋体" w:hAnsi="宋体" w:cs="宋体"/>
                <w:i w:val="0"/>
                <w:iCs w:val="0"/>
                <w:color w:val="auto"/>
                <w:kern w:val="0"/>
                <w:sz w:val="20"/>
                <w:szCs w:val="20"/>
                <w:highlight w:val="none"/>
                <w:u w:val="none"/>
                <w:lang w:val="en-US" w:eastAsia="zh-CN" w:bidi="ar"/>
              </w:rPr>
              <w:t>范围：8bit</w:t>
            </w:r>
          </w:p>
          <w:p>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（9）功耗：≤190W，待机功耗：≤1W</w:t>
            </w:r>
          </w:p>
          <w:p>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（10）输入接口：DVIx1，HDMIx1，VGAx1，</w:t>
            </w:r>
            <w:r>
              <w:rPr>
                <w:rFonts w:hint="eastAsia" w:ascii="宋体" w:hAnsi="宋体" w:cs="宋体"/>
                <w:i w:val="0"/>
                <w:iCs w:val="0"/>
                <w:color w:val="auto"/>
                <w:kern w:val="0"/>
                <w:sz w:val="20"/>
                <w:szCs w:val="20"/>
                <w:highlight w:val="none"/>
                <w:u w:val="none"/>
                <w:lang w:val="en-US" w:eastAsia="zh-CN" w:bidi="ar"/>
              </w:rPr>
              <w:t>BNC</w:t>
            </w:r>
            <w:r>
              <w:rPr>
                <w:rFonts w:hint="eastAsia" w:ascii="宋体" w:hAnsi="宋体" w:eastAsia="宋体" w:cs="宋体"/>
                <w:i w:val="0"/>
                <w:iCs w:val="0"/>
                <w:color w:val="auto"/>
                <w:kern w:val="0"/>
                <w:sz w:val="20"/>
                <w:szCs w:val="20"/>
                <w:highlight w:val="none"/>
                <w:u w:val="none"/>
                <w:lang w:val="en-US" w:eastAsia="zh-CN" w:bidi="ar"/>
              </w:rPr>
              <w:t>x2</w:t>
            </w:r>
          </w:p>
          <w:p>
            <w:pPr>
              <w:widowControl/>
              <w:ind w:firstLine="600" w:firstLineChars="300"/>
              <w:jc w:val="left"/>
              <w:textAlignment w:val="center"/>
              <w:rPr>
                <w:rFonts w:ascii="宋体" w:hAnsi="宋体" w:cs="宋体"/>
                <w:color w:val="auto"/>
                <w:sz w:val="20"/>
                <w:szCs w:val="20"/>
                <w:highlight w:val="none"/>
              </w:rPr>
            </w:pPr>
            <w:r>
              <w:rPr>
                <w:rFonts w:hint="eastAsia" w:ascii="宋体" w:hAnsi="宋体" w:eastAsia="宋体" w:cs="宋体"/>
                <w:i w:val="0"/>
                <w:iCs w:val="0"/>
                <w:color w:val="auto"/>
                <w:kern w:val="0"/>
                <w:sz w:val="20"/>
                <w:szCs w:val="20"/>
                <w:highlight w:val="none"/>
                <w:u w:val="none"/>
                <w:lang w:val="en-US" w:eastAsia="zh-CN" w:bidi="ar"/>
              </w:rPr>
              <w:t>输出接口：</w:t>
            </w:r>
            <w:r>
              <w:rPr>
                <w:rFonts w:hint="eastAsia" w:ascii="宋体" w:hAnsi="宋体" w:cs="宋体"/>
                <w:i w:val="0"/>
                <w:iCs w:val="0"/>
                <w:color w:val="auto"/>
                <w:kern w:val="0"/>
                <w:sz w:val="20"/>
                <w:szCs w:val="20"/>
                <w:highlight w:val="none"/>
                <w:u w:val="none"/>
                <w:lang w:val="en-US" w:eastAsia="zh-CN" w:bidi="ar"/>
              </w:rPr>
              <w:t>BNC</w:t>
            </w:r>
            <w:r>
              <w:rPr>
                <w:rFonts w:hint="eastAsia" w:ascii="宋体" w:hAnsi="宋体" w:eastAsia="宋体" w:cs="宋体"/>
                <w:i w:val="0"/>
                <w:iCs w:val="0"/>
                <w:color w:val="auto"/>
                <w:kern w:val="0"/>
                <w:sz w:val="20"/>
                <w:szCs w:val="20"/>
                <w:highlight w:val="none"/>
                <w:u w:val="none"/>
                <w:lang w:val="en-US" w:eastAsia="zh-CN" w:bidi="ar"/>
              </w:rPr>
              <w:t>x2</w:t>
            </w:r>
            <w:r>
              <w:rPr>
                <w:rFonts w:hint="eastAsia" w:ascii="宋体" w:hAnsi="宋体" w:cs="宋体"/>
                <w:i w:val="0"/>
                <w:iCs w:val="0"/>
                <w:color w:val="auto"/>
                <w:kern w:val="0"/>
                <w:sz w:val="20"/>
                <w:szCs w:val="20"/>
                <w:highlight w:val="none"/>
                <w:u w:val="none"/>
                <w:lang w:val="en-US" w:eastAsia="zh-CN" w:bidi="ar"/>
              </w:rPr>
              <w:t>。</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台</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4</w:t>
            </w:r>
          </w:p>
        </w:tc>
      </w:tr>
      <w:tr>
        <w:tblPrEx>
          <w:tblCellMar>
            <w:top w:w="0" w:type="dxa"/>
            <w:left w:w="108" w:type="dxa"/>
            <w:bottom w:w="0" w:type="dxa"/>
            <w:right w:w="108" w:type="dxa"/>
          </w:tblCellMar>
        </w:tblPrEx>
        <w:trPr>
          <w:trHeight w:val="2087" w:hRule="atLeast"/>
        </w:trPr>
        <w:tc>
          <w:tcPr>
            <w:tcW w:w="58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2"/>
                <w:szCs w:val="22"/>
                <w:highlight w:val="none"/>
              </w:rPr>
            </w:pPr>
            <w:r>
              <w:rPr>
                <w:rFonts w:hint="eastAsia" w:ascii="宋体" w:hAnsi="宋体" w:cs="宋体"/>
                <w:color w:val="auto"/>
                <w:kern w:val="0"/>
                <w:sz w:val="22"/>
                <w:szCs w:val="22"/>
                <w:highlight w:val="none"/>
                <w:lang w:bidi="ar"/>
              </w:rPr>
              <w:t>8</w:t>
            </w:r>
          </w:p>
        </w:tc>
        <w:tc>
          <w:tcPr>
            <w:tcW w:w="150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监视器</w:t>
            </w:r>
          </w:p>
        </w:tc>
        <w:tc>
          <w:tcPr>
            <w:tcW w:w="61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面板尺寸：50英寸；</w:t>
            </w:r>
          </w:p>
          <w:p>
            <w:pPr>
              <w:widowControl/>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亮度：380cd/m²；</w:t>
            </w:r>
          </w:p>
          <w:p>
            <w:pPr>
              <w:widowControl/>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安装方式：底座、壁挂；</w:t>
            </w:r>
          </w:p>
          <w:p>
            <w:pPr>
              <w:widowControl/>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信号输出标配：Coaxial×1、Earphone×1、内置喇叭×2；</w:t>
            </w:r>
          </w:p>
          <w:p>
            <w:pPr>
              <w:widowControl/>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信号输入标配：HDMI 2.0×3、USB 2.0×1、AV×1、Component×1；</w:t>
            </w:r>
          </w:p>
          <w:p>
            <w:pPr>
              <w:widowControl/>
              <w:jc w:val="lef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支持的分辨率：3840×2160；</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台</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2</w:t>
            </w:r>
          </w:p>
        </w:tc>
      </w:tr>
      <w:tr>
        <w:tblPrEx>
          <w:tblCellMar>
            <w:top w:w="0" w:type="dxa"/>
            <w:left w:w="108" w:type="dxa"/>
            <w:bottom w:w="0" w:type="dxa"/>
            <w:right w:w="108" w:type="dxa"/>
          </w:tblCellMar>
        </w:tblPrEx>
        <w:trPr>
          <w:trHeight w:val="5596" w:hRule="atLeast"/>
        </w:trPr>
        <w:tc>
          <w:tcPr>
            <w:tcW w:w="58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2"/>
                <w:szCs w:val="22"/>
                <w:highlight w:val="none"/>
              </w:rPr>
            </w:pPr>
            <w:r>
              <w:rPr>
                <w:rFonts w:hint="eastAsia" w:ascii="宋体" w:hAnsi="宋体" w:cs="宋体"/>
                <w:color w:val="auto"/>
                <w:kern w:val="0"/>
                <w:sz w:val="22"/>
                <w:szCs w:val="22"/>
                <w:highlight w:val="none"/>
                <w:lang w:bidi="ar"/>
              </w:rPr>
              <w:t>9</w:t>
            </w:r>
          </w:p>
        </w:tc>
        <w:tc>
          <w:tcPr>
            <w:tcW w:w="150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解码器</w:t>
            </w:r>
          </w:p>
        </w:tc>
        <w:tc>
          <w:tcPr>
            <w:tcW w:w="61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numPr>
                <w:ilvl w:val="0"/>
                <w:numId w:val="8"/>
              </w:numPr>
              <w:ind w:firstLine="0"/>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视频输出路数: 9路；</w:t>
            </w:r>
          </w:p>
          <w:p>
            <w:pPr>
              <w:widowControl/>
              <w:numPr>
                <w:ilvl w:val="0"/>
                <w:numId w:val="8"/>
              </w:numPr>
              <w:ind w:firstLine="0"/>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视频接口:9路HDMI输出口、2路HDMI输入口;2个DVI-I输入口;</w:t>
            </w:r>
          </w:p>
          <w:p>
            <w:pPr>
              <w:widowControl/>
              <w:numPr>
                <w:ilvl w:val="0"/>
                <w:numId w:val="8"/>
              </w:numPr>
              <w:ind w:firstLine="0"/>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可通过HDMI接口同时将6路分辨率为3840×2160的视频图像和3路分辨率为2560×1600的视频图像显示输出至9台分辨率为3840×2160的显示终端上。（提供公安部检测报告证明）；</w:t>
            </w:r>
          </w:p>
          <w:p>
            <w:pPr>
              <w:widowControl/>
              <w:numPr>
                <w:ilvl w:val="0"/>
                <w:numId w:val="8"/>
              </w:numPr>
              <w:ind w:firstLine="0"/>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支持MPEG2/MPEG4/H.264/H.265/SVAC/MJPEG标准网络视频流解码；</w:t>
            </w:r>
          </w:p>
          <w:p>
            <w:pPr>
              <w:widowControl/>
              <w:numPr>
                <w:ilvl w:val="0"/>
                <w:numId w:val="8"/>
              </w:numPr>
              <w:ind w:firstLine="0"/>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支持QCIF/CIF/2CIF/HD1/D1/720P/1080P/300W/500W/600W/800W/1200W/3200W视频解码；</w:t>
            </w:r>
          </w:p>
          <w:p>
            <w:pPr>
              <w:widowControl/>
              <w:numPr>
                <w:ilvl w:val="0"/>
                <w:numId w:val="8"/>
              </w:numPr>
              <w:ind w:firstLine="0"/>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支持单屏1/4/6/8/9/16/25/36分割，支持MxN自由分割；</w:t>
            </w:r>
          </w:p>
          <w:p>
            <w:pPr>
              <w:widowControl/>
              <w:numPr>
                <w:ilvl w:val="0"/>
                <w:numId w:val="8"/>
              </w:numPr>
              <w:ind w:firstLine="0"/>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支持Onvif、RTSP协议接入，支持国标GB28181接入；</w:t>
            </w:r>
          </w:p>
          <w:p>
            <w:pPr>
              <w:widowControl/>
              <w:numPr>
                <w:ilvl w:val="0"/>
                <w:numId w:val="8"/>
              </w:numPr>
              <w:ind w:firstLine="0"/>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支持预案轮巡、底色选择；</w:t>
            </w:r>
          </w:p>
          <w:p>
            <w:pPr>
              <w:widowControl/>
              <w:numPr>
                <w:ilvl w:val="0"/>
                <w:numId w:val="8"/>
              </w:numPr>
              <w:ind w:firstLine="0"/>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支持自定义分辨率输出，支持小间距LED对接；</w:t>
            </w:r>
          </w:p>
          <w:p>
            <w:pPr>
              <w:widowControl/>
              <w:numPr>
                <w:ilvl w:val="0"/>
                <w:numId w:val="8"/>
              </w:numPr>
              <w:ind w:firstLine="0"/>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支持多屏融合拼接，跨屏画面毫秒级完美同步；</w:t>
            </w:r>
          </w:p>
          <w:p>
            <w:pPr>
              <w:widowControl/>
              <w:numPr>
                <w:ilvl w:val="0"/>
                <w:numId w:val="8"/>
              </w:numPr>
              <w:ind w:firstLine="0"/>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支持2个10M/100M/1000M自适应以太网接口；</w:t>
            </w:r>
          </w:p>
          <w:p>
            <w:pPr>
              <w:widowControl/>
              <w:numPr>
                <w:ilvl w:val="0"/>
                <w:numId w:val="8"/>
              </w:numPr>
              <w:ind w:firstLine="0"/>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加强用户保密等级：HTTP的MD5加密，HTTPS和SSL证书认证，TELNET的密码修改同步应用的用户账号管理；</w:t>
            </w:r>
          </w:p>
          <w:p>
            <w:pPr>
              <w:widowControl/>
              <w:numPr>
                <w:ilvl w:val="0"/>
                <w:numId w:val="8"/>
              </w:numPr>
              <w:ind w:firstLine="0"/>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开窗漫游: 支持任意开窗、漫游，每个屏最大支持36路开窗；</w:t>
            </w:r>
          </w:p>
          <w:p>
            <w:pPr>
              <w:widowControl/>
              <w:numPr>
                <w:ilvl w:val="0"/>
                <w:numId w:val="8"/>
              </w:numPr>
              <w:ind w:firstLine="0"/>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解码支持分辨率：</w:t>
            </w:r>
          </w:p>
          <w:p>
            <w:pPr>
              <w:widowControl/>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QCIF/CIF/2CIF/HD1/D1/960H/720P/1080P/300w/400w/500w/600w/800w/1200w/3200w；</w:t>
            </w:r>
          </w:p>
          <w:p>
            <w:pPr>
              <w:widowControl/>
              <w:numPr>
                <w:ilvl w:val="0"/>
                <w:numId w:val="8"/>
              </w:numPr>
              <w:ind w:firstLine="0"/>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★其他通讯接口:3个RS-232（2个RJ45、一个DB9）、1个RS-485、2个USB;（提供公安部检测报告证明）；</w:t>
            </w:r>
          </w:p>
          <w:p>
            <w:pPr>
              <w:widowControl/>
              <w:numPr>
                <w:ilvl w:val="0"/>
                <w:numId w:val="8"/>
              </w:numPr>
              <w:ind w:firstLine="0"/>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音频接口:音频解码支持48KHz、16bit及以下;1路3.5mmJACK语音对讲输入、1路3.5mmJACK语音对讲输出；</w:t>
            </w:r>
          </w:p>
          <w:p>
            <w:pPr>
              <w:widowControl/>
              <w:numPr>
                <w:ilvl w:val="0"/>
                <w:numId w:val="8"/>
              </w:numPr>
              <w:ind w:firstLine="0"/>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视频标准: MPEG2/MPEG4/H.264/H.265/SVAC/MJPEG；</w:t>
            </w:r>
          </w:p>
          <w:p>
            <w:pPr>
              <w:widowControl/>
              <w:numPr>
                <w:ilvl w:val="0"/>
                <w:numId w:val="8"/>
              </w:numPr>
              <w:ind w:firstLine="0"/>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画面分割: 支持单屏1/4/6/8/9/16/25/36分割，支持MxN自由分割；</w:t>
            </w:r>
          </w:p>
          <w:p>
            <w:pPr>
              <w:widowControl/>
              <w:numPr>
                <w:ilvl w:val="0"/>
                <w:numId w:val="8"/>
              </w:numPr>
              <w:ind w:firstLine="0"/>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支持跨屏同步显示功能，所有跨屏信号源可同时发送至各个屏幕显示，时差小于1MS。（提供公安部检测报告证明）</w:t>
            </w:r>
          </w:p>
          <w:p>
            <w:pPr>
              <w:keepNext w:val="0"/>
              <w:keepLines w:val="0"/>
              <w:widowControl/>
              <w:numPr>
                <w:ilvl w:val="0"/>
                <w:numId w:val="8"/>
              </w:numPr>
              <w:suppressLineNumbers w:val="0"/>
              <w:ind w:left="0" w:leftChars="0" w:firstLine="0" w:firstLineChars="0"/>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w:t>
            </w:r>
            <w:r>
              <w:rPr>
                <w:rFonts w:hint="eastAsia" w:ascii="宋体" w:hAnsi="宋体" w:eastAsia="宋体" w:cs="宋体"/>
                <w:i w:val="0"/>
                <w:iCs w:val="0"/>
                <w:color w:val="auto"/>
                <w:kern w:val="0"/>
                <w:sz w:val="20"/>
                <w:szCs w:val="20"/>
                <w:highlight w:val="none"/>
                <w:u w:val="none"/>
                <w:lang w:val="en-US" w:eastAsia="zh-CN" w:bidi="ar"/>
              </w:rPr>
              <w:t>可通过HDMI接口同时将6路分辨率为3840×2160的视频图像和3路分辨率为2560×1600的视频图像显示输出至9台分辨率为3840×2160的显示终端上。（提供</w:t>
            </w:r>
            <w:r>
              <w:rPr>
                <w:rFonts w:hint="eastAsia" w:ascii="宋体" w:hAnsi="宋体" w:cs="宋体"/>
                <w:i w:val="0"/>
                <w:iCs w:val="0"/>
                <w:color w:val="auto"/>
                <w:kern w:val="0"/>
                <w:sz w:val="20"/>
                <w:szCs w:val="20"/>
                <w:highlight w:val="none"/>
                <w:u w:val="none"/>
                <w:lang w:val="en-US" w:eastAsia="zh-CN" w:bidi="ar"/>
              </w:rPr>
              <w:t>具有资质的第三方机构出具的</w:t>
            </w:r>
            <w:r>
              <w:rPr>
                <w:rFonts w:hint="eastAsia" w:ascii="宋体" w:hAnsi="宋体" w:eastAsia="宋体" w:cs="宋体"/>
                <w:i w:val="0"/>
                <w:iCs w:val="0"/>
                <w:color w:val="auto"/>
                <w:kern w:val="0"/>
                <w:sz w:val="20"/>
                <w:szCs w:val="20"/>
                <w:highlight w:val="none"/>
                <w:u w:val="none"/>
                <w:lang w:val="en-US" w:eastAsia="zh-CN" w:bidi="ar"/>
              </w:rPr>
              <w:t>检测报告证明）</w:t>
            </w:r>
            <w:r>
              <w:rPr>
                <w:rFonts w:hint="eastAsia" w:ascii="宋体" w:hAnsi="宋体" w:cs="宋体"/>
                <w:i w:val="0"/>
                <w:iCs w:val="0"/>
                <w:color w:val="auto"/>
                <w:kern w:val="0"/>
                <w:sz w:val="20"/>
                <w:szCs w:val="20"/>
                <w:highlight w:val="none"/>
                <w:u w:val="none"/>
                <w:lang w:val="en-US" w:eastAsia="zh-CN" w:bidi="ar"/>
              </w:rPr>
              <w:t>；</w:t>
            </w:r>
          </w:p>
          <w:p>
            <w:pPr>
              <w:widowControl/>
              <w:numPr>
                <w:ilvl w:val="0"/>
                <w:numId w:val="8"/>
              </w:numPr>
              <w:ind w:firstLine="0"/>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同时支持4路视频本地信号输入(支持的分辨率包括3840×2160、1920×1080、1600×1200、1680×1050、1440×900、1400×1050、1366×768、1280×1024、1280×960、1280×800、1280×720、1152×864、1024×768、800×600)，其中包括2路HDMI接口视频同时输入，2路DVI-I(包括DVI-D和VGA)接口视频同时输入;（提供公安部检测报告证明）；</w:t>
            </w:r>
          </w:p>
          <w:p>
            <w:pPr>
              <w:widowControl/>
              <w:numPr>
                <w:ilvl w:val="0"/>
                <w:numId w:val="8"/>
              </w:numPr>
              <w:ind w:firstLine="0"/>
              <w:jc w:val="lef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报警联动接口:4路报警输入、4路报警输出;输入为无源开路和/或闭路;输出为无源开路和/或闭路。</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台</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3</w:t>
            </w:r>
          </w:p>
        </w:tc>
      </w:tr>
      <w:tr>
        <w:tblPrEx>
          <w:tblCellMar>
            <w:top w:w="0" w:type="dxa"/>
            <w:left w:w="108" w:type="dxa"/>
            <w:bottom w:w="0" w:type="dxa"/>
            <w:right w:w="108" w:type="dxa"/>
          </w:tblCellMar>
        </w:tblPrEx>
        <w:trPr>
          <w:trHeight w:val="1780" w:hRule="atLeast"/>
        </w:trPr>
        <w:tc>
          <w:tcPr>
            <w:tcW w:w="58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2"/>
                <w:szCs w:val="22"/>
                <w:highlight w:val="none"/>
              </w:rPr>
            </w:pPr>
            <w:r>
              <w:rPr>
                <w:rFonts w:hint="eastAsia" w:ascii="宋体" w:hAnsi="宋体" w:cs="宋体"/>
                <w:color w:val="auto"/>
                <w:kern w:val="0"/>
                <w:sz w:val="22"/>
                <w:szCs w:val="22"/>
                <w:highlight w:val="none"/>
                <w:lang w:bidi="ar"/>
              </w:rPr>
              <w:t>10</w:t>
            </w:r>
          </w:p>
        </w:tc>
        <w:tc>
          <w:tcPr>
            <w:tcW w:w="150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服务器</w:t>
            </w:r>
          </w:p>
        </w:tc>
        <w:tc>
          <w:tcPr>
            <w:tcW w:w="61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处理器：IntelXeonE3-1225V5CPU;支持最大TDP功耗75W</w:t>
            </w:r>
          </w:p>
          <w:p>
            <w:pPr>
              <w:widowControl/>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芯片组：IntelC236chipset</w:t>
            </w:r>
          </w:p>
          <w:p>
            <w:pPr>
              <w:widowControl/>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内存：DDR4内存条-8GB-VLP-ECC-UDIMM*4;配置DDR4/带ECCUDIMM速率2400MHZ;整机最大可以支持64GB</w:t>
            </w:r>
          </w:p>
          <w:p>
            <w:pPr>
              <w:widowControl/>
              <w:jc w:val="lef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IO接口：1个DB-15VGA接口;4个千兆网口;1个BMC管理网口;支持后置2个USB3.0接口和前置2个USB3.0接口</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台</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1</w:t>
            </w:r>
          </w:p>
        </w:tc>
      </w:tr>
      <w:tr>
        <w:tblPrEx>
          <w:tblCellMar>
            <w:top w:w="0" w:type="dxa"/>
            <w:left w:w="108" w:type="dxa"/>
            <w:bottom w:w="0" w:type="dxa"/>
            <w:right w:w="108" w:type="dxa"/>
          </w:tblCellMar>
        </w:tblPrEx>
        <w:trPr>
          <w:trHeight w:val="285" w:hRule="atLeast"/>
        </w:trPr>
        <w:tc>
          <w:tcPr>
            <w:tcW w:w="58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2"/>
                <w:szCs w:val="22"/>
                <w:highlight w:val="none"/>
              </w:rPr>
            </w:pPr>
            <w:r>
              <w:rPr>
                <w:rFonts w:hint="eastAsia" w:ascii="宋体" w:hAnsi="宋体" w:cs="宋体"/>
                <w:color w:val="auto"/>
                <w:kern w:val="0"/>
                <w:sz w:val="22"/>
                <w:szCs w:val="22"/>
                <w:highlight w:val="none"/>
                <w:lang w:bidi="ar"/>
              </w:rPr>
              <w:t>11</w:t>
            </w:r>
          </w:p>
        </w:tc>
        <w:tc>
          <w:tcPr>
            <w:tcW w:w="150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中心管理软件</w:t>
            </w:r>
          </w:p>
        </w:tc>
        <w:tc>
          <w:tcPr>
            <w:tcW w:w="61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numPr>
                <w:ilvl w:val="0"/>
                <w:numId w:val="9"/>
              </w:numPr>
              <w:ind w:firstLine="0"/>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配置要求：客流人数统计授权、210路视频授权、20路门禁授权、4路车闸授权；</w:t>
            </w:r>
          </w:p>
          <w:p>
            <w:pPr>
              <w:widowControl/>
              <w:numPr>
                <w:ilvl w:val="0"/>
                <w:numId w:val="9"/>
              </w:numPr>
              <w:ind w:firstLine="0"/>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支持多终端（C/S客户端、移动APP、WEB）运行使用；</w:t>
            </w:r>
          </w:p>
          <w:p>
            <w:pPr>
              <w:widowControl/>
              <w:numPr>
                <w:ilvl w:val="0"/>
                <w:numId w:val="9"/>
              </w:numPr>
              <w:ind w:firstLine="0"/>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支持配置列表显示字段，可根据列表字段对列表记录进行筛选、排序</w:t>
            </w:r>
          </w:p>
          <w:p>
            <w:pPr>
              <w:widowControl/>
              <w:numPr>
                <w:ilvl w:val="0"/>
                <w:numId w:val="9"/>
              </w:numPr>
              <w:ind w:firstLine="0"/>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支持添加业务子系统并进行管理；</w:t>
            </w:r>
          </w:p>
          <w:p>
            <w:pPr>
              <w:widowControl/>
              <w:numPr>
                <w:ilvl w:val="0"/>
                <w:numId w:val="9"/>
              </w:numPr>
              <w:ind w:firstLine="0"/>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支持查看新增子系统的帮助说明文档，添加子系统后，说明文档自动合并到现有的帮助中心；</w:t>
            </w:r>
          </w:p>
          <w:p>
            <w:pPr>
              <w:keepNext w:val="0"/>
              <w:keepLines w:val="0"/>
              <w:widowControl/>
              <w:numPr>
                <w:ilvl w:val="0"/>
                <w:numId w:val="9"/>
              </w:numPr>
              <w:suppressLineNumbers w:val="0"/>
              <w:ind w:left="0" w:leftChars="0" w:firstLine="0" w:firstLineChars="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cs="宋体"/>
                <w:color w:val="auto"/>
                <w:kern w:val="0"/>
                <w:sz w:val="20"/>
                <w:szCs w:val="20"/>
                <w:highlight w:val="none"/>
                <w:lang w:bidi="ar"/>
              </w:rPr>
              <w:t>★</w:t>
            </w:r>
            <w:r>
              <w:rPr>
                <w:rFonts w:hint="eastAsia" w:ascii="宋体" w:hAnsi="宋体" w:eastAsia="宋体" w:cs="宋体"/>
                <w:i w:val="0"/>
                <w:iCs w:val="0"/>
                <w:color w:val="auto"/>
                <w:kern w:val="0"/>
                <w:sz w:val="20"/>
                <w:szCs w:val="20"/>
                <w:highlight w:val="none"/>
                <w:u w:val="none"/>
                <w:lang w:val="en-US" w:eastAsia="zh-CN" w:bidi="ar"/>
              </w:rPr>
              <w:t>支持自定义应用菜单布局，支持配置菜单列表的显示字段，可根据列表的字段对列表记录进行筛选、排序。（提供</w:t>
            </w:r>
            <w:r>
              <w:rPr>
                <w:rFonts w:hint="eastAsia" w:ascii="宋体" w:hAnsi="宋体" w:cs="宋体"/>
                <w:i w:val="0"/>
                <w:iCs w:val="0"/>
                <w:color w:val="auto"/>
                <w:kern w:val="0"/>
                <w:sz w:val="20"/>
                <w:szCs w:val="20"/>
                <w:highlight w:val="none"/>
                <w:u w:val="none"/>
                <w:lang w:val="en-US" w:eastAsia="zh-CN" w:bidi="ar"/>
              </w:rPr>
              <w:t>具有资质的第三方机构出具的</w:t>
            </w:r>
            <w:r>
              <w:rPr>
                <w:rFonts w:hint="eastAsia" w:ascii="宋体" w:hAnsi="宋体" w:eastAsia="宋体" w:cs="宋体"/>
                <w:i w:val="0"/>
                <w:iCs w:val="0"/>
                <w:color w:val="auto"/>
                <w:kern w:val="0"/>
                <w:sz w:val="20"/>
                <w:szCs w:val="20"/>
                <w:highlight w:val="none"/>
                <w:u w:val="none"/>
                <w:lang w:val="en-US" w:eastAsia="zh-CN" w:bidi="ar"/>
              </w:rPr>
              <w:t>检测报告证明）</w:t>
            </w:r>
            <w:r>
              <w:rPr>
                <w:rFonts w:hint="eastAsia" w:ascii="宋体" w:hAnsi="宋体" w:cs="宋体"/>
                <w:i w:val="0"/>
                <w:iCs w:val="0"/>
                <w:color w:val="auto"/>
                <w:kern w:val="0"/>
                <w:sz w:val="20"/>
                <w:szCs w:val="20"/>
                <w:highlight w:val="none"/>
                <w:u w:val="none"/>
                <w:lang w:val="en-US" w:eastAsia="zh-CN" w:bidi="ar"/>
              </w:rPr>
              <w:t>；</w:t>
            </w:r>
          </w:p>
          <w:p>
            <w:pPr>
              <w:widowControl/>
              <w:numPr>
                <w:ilvl w:val="0"/>
                <w:numId w:val="9"/>
              </w:numPr>
              <w:ind w:firstLine="0"/>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支持批量添加人员，可导入、导出人员的基本信息、生物特征（指纹、人脸）信息和人员头像图片；</w:t>
            </w:r>
          </w:p>
          <w:p>
            <w:pPr>
              <w:widowControl/>
              <w:numPr>
                <w:ilvl w:val="0"/>
                <w:numId w:val="9"/>
              </w:numPr>
              <w:ind w:firstLine="0"/>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支持查看平台运行数据，包括：人数统计、车辆统计、访客统计、人脸识别信息、机动车识别信息、非机动车识别信息、保安人数、昨日消费信息、园区考勤统计、设备报警、设备运维等信息；</w:t>
            </w:r>
          </w:p>
          <w:p>
            <w:pPr>
              <w:widowControl/>
              <w:numPr>
                <w:ilvl w:val="0"/>
                <w:numId w:val="9"/>
              </w:numPr>
              <w:ind w:firstLine="0"/>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支持标定地图，将地图距离和真实距离做匹配，确保雷达测输出的距离真实；</w:t>
            </w:r>
          </w:p>
          <w:p>
            <w:pPr>
              <w:widowControl/>
              <w:numPr>
                <w:ilvl w:val="0"/>
                <w:numId w:val="9"/>
              </w:numPr>
              <w:ind w:firstLine="0"/>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w:t>
            </w:r>
            <w:r>
              <w:rPr>
                <w:rFonts w:hint="eastAsia" w:ascii="宋体" w:hAnsi="宋体" w:eastAsia="宋体" w:cs="宋体"/>
                <w:i w:val="0"/>
                <w:iCs w:val="0"/>
                <w:color w:val="auto"/>
                <w:kern w:val="0"/>
                <w:sz w:val="20"/>
                <w:szCs w:val="20"/>
                <w:highlight w:val="none"/>
                <w:u w:val="none"/>
                <w:lang w:val="en-US" w:eastAsia="zh-CN" w:bidi="ar"/>
              </w:rPr>
              <w:t>支持点位及其绑定资源的操作能力融合，点位可通过绑定资源快速对绑定资源的通道进行操控。（提供</w:t>
            </w:r>
            <w:r>
              <w:rPr>
                <w:rFonts w:hint="eastAsia" w:ascii="宋体" w:hAnsi="宋体" w:cs="宋体"/>
                <w:i w:val="0"/>
                <w:iCs w:val="0"/>
                <w:color w:val="auto"/>
                <w:kern w:val="0"/>
                <w:sz w:val="20"/>
                <w:szCs w:val="20"/>
                <w:highlight w:val="none"/>
                <w:u w:val="none"/>
                <w:lang w:val="en-US" w:eastAsia="zh-CN" w:bidi="ar"/>
              </w:rPr>
              <w:t>具有资质的第三方机构出具的</w:t>
            </w:r>
            <w:r>
              <w:rPr>
                <w:rFonts w:hint="eastAsia" w:ascii="宋体" w:hAnsi="宋体" w:eastAsia="宋体" w:cs="宋体"/>
                <w:i w:val="0"/>
                <w:iCs w:val="0"/>
                <w:color w:val="auto"/>
                <w:kern w:val="0"/>
                <w:sz w:val="20"/>
                <w:szCs w:val="20"/>
                <w:highlight w:val="none"/>
                <w:u w:val="none"/>
                <w:lang w:val="en-US" w:eastAsia="zh-CN" w:bidi="ar"/>
              </w:rPr>
              <w:t>检测报告证明）</w:t>
            </w:r>
            <w:r>
              <w:rPr>
                <w:rFonts w:hint="eastAsia" w:ascii="宋体" w:hAnsi="宋体" w:cs="宋体"/>
                <w:i w:val="0"/>
                <w:iCs w:val="0"/>
                <w:color w:val="auto"/>
                <w:kern w:val="0"/>
                <w:sz w:val="20"/>
                <w:szCs w:val="20"/>
                <w:highlight w:val="none"/>
                <w:u w:val="none"/>
                <w:lang w:val="en-US" w:eastAsia="zh-CN" w:bidi="ar"/>
              </w:rPr>
              <w:t>；</w:t>
            </w:r>
          </w:p>
          <w:p>
            <w:pPr>
              <w:widowControl/>
              <w:numPr>
                <w:ilvl w:val="0"/>
                <w:numId w:val="9"/>
              </w:numPr>
              <w:ind w:firstLine="0"/>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支持安装子系统时内存阈值设置；</w:t>
            </w:r>
          </w:p>
          <w:p>
            <w:pPr>
              <w:widowControl/>
              <w:numPr>
                <w:ilvl w:val="0"/>
                <w:numId w:val="9"/>
              </w:numPr>
              <w:ind w:firstLine="0"/>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支</w:t>
            </w:r>
            <w:r>
              <w:rPr>
                <w:rFonts w:hint="eastAsia" w:ascii="宋体" w:hAnsi="宋体" w:cs="宋体"/>
                <w:color w:val="auto"/>
                <w:kern w:val="0"/>
                <w:sz w:val="20"/>
                <w:szCs w:val="20"/>
                <w:highlight w:val="none"/>
                <w:lang w:bidi="ar"/>
              </w:rPr>
              <w:t>持设置报警风暴间隔、报警等级、是否保存、是否启用（提供具有资质的第三方机构出具的检测报告证明）；</w:t>
            </w:r>
          </w:p>
          <w:p>
            <w:pPr>
              <w:widowControl/>
              <w:numPr>
                <w:ilvl w:val="0"/>
                <w:numId w:val="9"/>
              </w:numPr>
              <w:ind w:firstLine="0"/>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支持对报警主机上的子系统进行布防，撤防，消警和旁路；</w:t>
            </w:r>
          </w:p>
          <w:p>
            <w:pPr>
              <w:widowControl/>
              <w:numPr>
                <w:ilvl w:val="0"/>
                <w:numId w:val="9"/>
              </w:numPr>
              <w:ind w:firstLine="0"/>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支持接入报警主机，并且能够展示报警主机上报警子系统和防区的状态；</w:t>
            </w:r>
          </w:p>
          <w:p>
            <w:pPr>
              <w:widowControl/>
              <w:numPr>
                <w:ilvl w:val="0"/>
                <w:numId w:val="9"/>
              </w:numPr>
              <w:ind w:firstLine="0"/>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支持人脸权限配置，可按人员或者部门进行授权。（提供具有资质的第三方机构出具的检测报告证明）；</w:t>
            </w:r>
          </w:p>
          <w:p>
            <w:pPr>
              <w:widowControl/>
              <w:numPr>
                <w:ilvl w:val="0"/>
                <w:numId w:val="9"/>
              </w:numPr>
              <w:ind w:firstLine="0"/>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支持烟雾报警、测温规则报警、热成像着火点报警、火情报警、热点异常报警、冷点异常报警、测温温差报警、吸烟检测报警、离岗火情报警；</w:t>
            </w:r>
          </w:p>
          <w:p>
            <w:pPr>
              <w:widowControl/>
              <w:numPr>
                <w:ilvl w:val="0"/>
                <w:numId w:val="9"/>
              </w:numPr>
              <w:ind w:firstLine="0"/>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支持权限复核，针对平台和设备不一致的数据，可手动同步至设备。（提供具有资质的第三方机构出具的检测报告证明）；</w:t>
            </w:r>
          </w:p>
          <w:p>
            <w:pPr>
              <w:widowControl/>
              <w:numPr>
                <w:ilvl w:val="0"/>
                <w:numId w:val="9"/>
              </w:numPr>
              <w:ind w:firstLine="0"/>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支持授权记录查看，针对授权失败的记录支持重发。（提供具有资质的第三方机构出具的检测报告证明）；</w:t>
            </w:r>
          </w:p>
          <w:p>
            <w:pPr>
              <w:widowControl/>
              <w:numPr>
                <w:ilvl w:val="0"/>
                <w:numId w:val="9"/>
              </w:numPr>
              <w:ind w:firstLine="0"/>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支持离岗检测、吸烟检测、非机动车进入电梯、消防占道检测、徘徊检测、非机动车未戴安全帽、高空抛物检测、垃圾暴露检测、垃圾桶满溢检测、陌生人报警；</w:t>
            </w:r>
          </w:p>
          <w:p>
            <w:pPr>
              <w:widowControl/>
              <w:numPr>
                <w:ilvl w:val="0"/>
                <w:numId w:val="9"/>
              </w:numPr>
              <w:ind w:firstLine="0"/>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w:t>
            </w:r>
            <w:r>
              <w:rPr>
                <w:rFonts w:hint="eastAsia" w:ascii="宋体" w:hAnsi="宋体" w:eastAsia="宋体" w:cs="宋体"/>
                <w:i w:val="0"/>
                <w:iCs w:val="0"/>
                <w:color w:val="auto"/>
                <w:kern w:val="0"/>
                <w:sz w:val="20"/>
                <w:szCs w:val="20"/>
                <w:highlight w:val="none"/>
                <w:u w:val="none"/>
                <w:lang w:val="en-US" w:eastAsia="zh-CN" w:bidi="ar"/>
              </w:rPr>
              <w:t>支持人员权限配置统计，可实时展示平台总人数、已配置权限人数、未配置权限人数，针对未配置权限人数可快速跳转至权限配置页面，配置权限。（提供</w:t>
            </w:r>
            <w:r>
              <w:rPr>
                <w:rFonts w:hint="eastAsia" w:ascii="宋体" w:hAnsi="宋体" w:cs="宋体"/>
                <w:i w:val="0"/>
                <w:iCs w:val="0"/>
                <w:color w:val="auto"/>
                <w:kern w:val="0"/>
                <w:sz w:val="20"/>
                <w:szCs w:val="20"/>
                <w:highlight w:val="none"/>
                <w:u w:val="none"/>
                <w:lang w:val="en-US" w:eastAsia="zh-CN" w:bidi="ar"/>
              </w:rPr>
              <w:t>具有资质的第三方机构出具的</w:t>
            </w:r>
            <w:r>
              <w:rPr>
                <w:rFonts w:hint="eastAsia" w:ascii="宋体" w:hAnsi="宋体" w:eastAsia="宋体" w:cs="宋体"/>
                <w:i w:val="0"/>
                <w:iCs w:val="0"/>
                <w:color w:val="auto"/>
                <w:kern w:val="0"/>
                <w:sz w:val="20"/>
                <w:szCs w:val="20"/>
                <w:highlight w:val="none"/>
                <w:u w:val="none"/>
                <w:lang w:val="en-US" w:eastAsia="zh-CN" w:bidi="ar"/>
              </w:rPr>
              <w:t>检测报告证明）</w:t>
            </w:r>
            <w:r>
              <w:rPr>
                <w:rFonts w:hint="eastAsia" w:ascii="宋体" w:hAnsi="宋体" w:cs="宋体"/>
                <w:i w:val="0"/>
                <w:iCs w:val="0"/>
                <w:color w:val="auto"/>
                <w:kern w:val="0"/>
                <w:sz w:val="20"/>
                <w:szCs w:val="20"/>
                <w:highlight w:val="none"/>
                <w:u w:val="none"/>
                <w:lang w:val="en-US" w:eastAsia="zh-CN" w:bidi="ar"/>
              </w:rPr>
              <w:t>；</w:t>
            </w:r>
          </w:p>
          <w:p>
            <w:pPr>
              <w:widowControl/>
              <w:numPr>
                <w:ilvl w:val="0"/>
                <w:numId w:val="9"/>
              </w:numPr>
              <w:ind w:firstLine="0"/>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支持动态管理新增子系统的报警类型，可自动将新增子系统报警类型合并到原有报警类型中进行统一管理（提供具有资质的第三方机构出具的检测报告证明）；</w:t>
            </w:r>
          </w:p>
          <w:p>
            <w:pPr>
              <w:widowControl/>
              <w:numPr>
                <w:ilvl w:val="0"/>
                <w:numId w:val="9"/>
              </w:numPr>
              <w:ind w:firstLine="0"/>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支持通过安装向导引导用户完成系统的首次安装部署，包括：授权导入、导出，模块安装，网卡配置；</w:t>
            </w:r>
          </w:p>
          <w:p>
            <w:pPr>
              <w:widowControl/>
              <w:numPr>
                <w:ilvl w:val="0"/>
                <w:numId w:val="9"/>
              </w:numPr>
              <w:ind w:firstLine="0"/>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支持服务器信息管理，可对服务器进行恢复出厂设置、固件升级；</w:t>
            </w:r>
          </w:p>
          <w:p>
            <w:pPr>
              <w:widowControl/>
              <w:numPr>
                <w:ilvl w:val="0"/>
                <w:numId w:val="9"/>
              </w:numPr>
              <w:ind w:firstLine="0"/>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支持为组织树上的组织配置地图，可在地图上添加设备点位，可根据设备点位切换地图（提供具有资质的第三方机构出具的检测报告证明）；</w:t>
            </w:r>
          </w:p>
          <w:p>
            <w:pPr>
              <w:widowControl/>
              <w:numPr>
                <w:ilvl w:val="0"/>
                <w:numId w:val="9"/>
              </w:numPr>
              <w:ind w:firstLine="0"/>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支持NTP校时、本地校时，支持对分布式服务器进行校时；</w:t>
            </w:r>
          </w:p>
          <w:p>
            <w:pPr>
              <w:widowControl/>
              <w:numPr>
                <w:ilvl w:val="0"/>
                <w:numId w:val="9"/>
              </w:numPr>
              <w:ind w:firstLine="0"/>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支持自定义配置平台名称、LOGO、登录图片、版权声明；</w:t>
            </w:r>
          </w:p>
          <w:p>
            <w:pPr>
              <w:widowControl/>
              <w:numPr>
                <w:ilvl w:val="0"/>
                <w:numId w:val="9"/>
              </w:numPr>
              <w:ind w:firstLine="0"/>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支持设备接入的分布式管理，包括视频设备接入服务、可视对讲服务、门禁设备接入服务、停车场设备接入服务等的分布式管理（提供具有资质的第三方机构出具的检测报告证明）；</w:t>
            </w:r>
          </w:p>
          <w:p>
            <w:pPr>
              <w:widowControl/>
              <w:numPr>
                <w:ilvl w:val="0"/>
                <w:numId w:val="9"/>
              </w:numPr>
              <w:ind w:firstLine="0"/>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支持对导入、导出平台excle 业务数据进行密码加密；（提供具有资质的第三方机构出具的检测报告证明）；</w:t>
            </w:r>
          </w:p>
          <w:p>
            <w:pPr>
              <w:widowControl/>
              <w:numPr>
                <w:ilvl w:val="0"/>
                <w:numId w:val="9"/>
              </w:numPr>
              <w:ind w:firstLine="0"/>
              <w:jc w:val="left"/>
              <w:textAlignment w:val="center"/>
              <w:rPr>
                <w:color w:val="auto"/>
                <w:highlight w:val="none"/>
              </w:rPr>
            </w:pPr>
            <w:r>
              <w:rPr>
                <w:rFonts w:hint="eastAsia" w:ascii="宋体" w:hAnsi="宋体" w:cs="宋体"/>
                <w:color w:val="auto"/>
                <w:kern w:val="0"/>
                <w:sz w:val="20"/>
                <w:szCs w:val="20"/>
                <w:highlight w:val="none"/>
                <w:lang w:bidi="ar"/>
              </w:rPr>
              <w:t>★</w:t>
            </w:r>
            <w:r>
              <w:rPr>
                <w:rFonts w:hint="eastAsia" w:ascii="宋体" w:hAnsi="宋体" w:eastAsia="宋体" w:cs="宋体"/>
                <w:i w:val="0"/>
                <w:iCs w:val="0"/>
                <w:color w:val="auto"/>
                <w:kern w:val="0"/>
                <w:sz w:val="20"/>
                <w:szCs w:val="20"/>
                <w:highlight w:val="none"/>
                <w:u w:val="none"/>
                <w:lang w:val="en-US" w:eastAsia="zh-CN" w:bidi="ar"/>
              </w:rPr>
              <w:t>支持设置用户有效期截止时间；（提供</w:t>
            </w:r>
            <w:r>
              <w:rPr>
                <w:rFonts w:hint="eastAsia" w:ascii="宋体" w:hAnsi="宋体" w:cs="宋体"/>
                <w:i w:val="0"/>
                <w:iCs w:val="0"/>
                <w:color w:val="auto"/>
                <w:kern w:val="0"/>
                <w:sz w:val="20"/>
                <w:szCs w:val="20"/>
                <w:highlight w:val="none"/>
                <w:u w:val="none"/>
                <w:lang w:val="en-US" w:eastAsia="zh-CN" w:bidi="ar"/>
              </w:rPr>
              <w:t>具有资质的第三方机构出具的</w:t>
            </w:r>
            <w:r>
              <w:rPr>
                <w:rFonts w:hint="eastAsia" w:ascii="宋体" w:hAnsi="宋体" w:eastAsia="宋体" w:cs="宋体"/>
                <w:i w:val="0"/>
                <w:iCs w:val="0"/>
                <w:color w:val="auto"/>
                <w:kern w:val="0"/>
                <w:sz w:val="20"/>
                <w:szCs w:val="20"/>
                <w:highlight w:val="none"/>
                <w:u w:val="none"/>
                <w:lang w:val="en-US" w:eastAsia="zh-CN" w:bidi="ar"/>
              </w:rPr>
              <w:t>检测报告证明）</w:t>
            </w:r>
            <w:r>
              <w:rPr>
                <w:rFonts w:hint="eastAsia" w:ascii="宋体" w:hAnsi="宋体" w:cs="宋体"/>
                <w:i w:val="0"/>
                <w:iCs w:val="0"/>
                <w:color w:val="auto"/>
                <w:kern w:val="0"/>
                <w:sz w:val="20"/>
                <w:szCs w:val="20"/>
                <w:highlight w:val="none"/>
                <w:u w:val="none"/>
                <w:lang w:val="en-US" w:eastAsia="zh-CN" w:bidi="ar"/>
              </w:rPr>
              <w:t>；</w:t>
            </w:r>
          </w:p>
          <w:p>
            <w:pPr>
              <w:widowControl/>
              <w:numPr>
                <w:ilvl w:val="0"/>
                <w:numId w:val="9"/>
              </w:numPr>
              <w:ind w:firstLine="0"/>
              <w:jc w:val="left"/>
              <w:textAlignment w:val="center"/>
              <w:rPr>
                <w:rFonts w:ascii="宋体" w:hAnsi="宋体" w:cs="宋体"/>
                <w:color w:val="auto"/>
                <w:sz w:val="20"/>
                <w:szCs w:val="20"/>
                <w:highlight w:val="none"/>
              </w:rPr>
            </w:pPr>
            <w:r>
              <w:rPr>
                <w:rFonts w:hint="eastAsia" w:ascii="宋体" w:hAnsi="宋体" w:eastAsia="宋体" w:cs="宋体"/>
                <w:i w:val="0"/>
                <w:iCs w:val="0"/>
                <w:color w:val="auto"/>
                <w:kern w:val="0"/>
                <w:sz w:val="20"/>
                <w:szCs w:val="20"/>
                <w:highlight w:val="none"/>
                <w:u w:val="none"/>
                <w:lang w:val="en-US" w:eastAsia="zh-CN" w:bidi="ar"/>
              </w:rPr>
              <w:t>支持设备接入服务的分布式集群组件、拆除、单节点拆除，包括视频设备接入服务、可视对讲服务、门禁设备接入服务、停车场设备接入服务等的分布式管理（提供</w:t>
            </w:r>
            <w:r>
              <w:rPr>
                <w:rFonts w:hint="eastAsia" w:ascii="宋体" w:hAnsi="宋体" w:cs="宋体"/>
                <w:i w:val="0"/>
                <w:iCs w:val="0"/>
                <w:color w:val="auto"/>
                <w:kern w:val="0"/>
                <w:sz w:val="20"/>
                <w:szCs w:val="20"/>
                <w:highlight w:val="none"/>
                <w:u w:val="none"/>
                <w:lang w:val="en-US" w:eastAsia="zh-CN" w:bidi="ar"/>
              </w:rPr>
              <w:t>具有资质的第三方机构出具的</w:t>
            </w:r>
            <w:r>
              <w:rPr>
                <w:rFonts w:hint="eastAsia" w:ascii="宋体" w:hAnsi="宋体" w:eastAsia="宋体" w:cs="宋体"/>
                <w:i w:val="0"/>
                <w:iCs w:val="0"/>
                <w:color w:val="auto"/>
                <w:kern w:val="0"/>
                <w:sz w:val="20"/>
                <w:szCs w:val="20"/>
                <w:highlight w:val="none"/>
                <w:u w:val="none"/>
                <w:lang w:val="en-US" w:eastAsia="zh-CN" w:bidi="ar"/>
              </w:rPr>
              <w:t>检测报告证明）</w:t>
            </w:r>
            <w:r>
              <w:rPr>
                <w:rFonts w:hint="eastAsia" w:ascii="宋体" w:hAnsi="宋体" w:cs="宋体"/>
                <w:i w:val="0"/>
                <w:iCs w:val="0"/>
                <w:color w:val="auto"/>
                <w:kern w:val="0"/>
                <w:sz w:val="20"/>
                <w:szCs w:val="20"/>
                <w:highlight w:val="none"/>
                <w:u w:val="none"/>
                <w:lang w:val="en-US" w:eastAsia="zh-CN" w:bidi="ar"/>
              </w:rPr>
              <w:t>。</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套</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1</w:t>
            </w:r>
          </w:p>
        </w:tc>
      </w:tr>
      <w:tr>
        <w:tblPrEx>
          <w:tblCellMar>
            <w:top w:w="0" w:type="dxa"/>
            <w:left w:w="108" w:type="dxa"/>
            <w:bottom w:w="0" w:type="dxa"/>
            <w:right w:w="108" w:type="dxa"/>
          </w:tblCellMar>
        </w:tblPrEx>
        <w:trPr>
          <w:trHeight w:val="285" w:hRule="atLeast"/>
        </w:trPr>
        <w:tc>
          <w:tcPr>
            <w:tcW w:w="971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宋体"/>
                <w:b/>
                <w:bCs/>
                <w:color w:val="auto"/>
                <w:sz w:val="20"/>
                <w:szCs w:val="20"/>
                <w:highlight w:val="none"/>
              </w:rPr>
            </w:pPr>
            <w:r>
              <w:rPr>
                <w:rFonts w:hint="eastAsia" w:ascii="宋体" w:hAnsi="宋体" w:cs="宋体"/>
                <w:b/>
                <w:bCs/>
                <w:color w:val="auto"/>
                <w:kern w:val="0"/>
                <w:sz w:val="20"/>
                <w:szCs w:val="20"/>
                <w:highlight w:val="none"/>
                <w:lang w:bidi="ar"/>
              </w:rPr>
              <w:t>C：公共广播系统</w:t>
            </w:r>
          </w:p>
        </w:tc>
      </w:tr>
      <w:tr>
        <w:tblPrEx>
          <w:tblCellMar>
            <w:top w:w="0" w:type="dxa"/>
            <w:left w:w="108" w:type="dxa"/>
            <w:bottom w:w="0" w:type="dxa"/>
            <w:right w:w="108" w:type="dxa"/>
          </w:tblCellMar>
        </w:tblPrEx>
        <w:trPr>
          <w:trHeight w:val="2960" w:hRule="atLeast"/>
        </w:trPr>
        <w:tc>
          <w:tcPr>
            <w:tcW w:w="58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1</w:t>
            </w:r>
          </w:p>
        </w:tc>
        <w:tc>
          <w:tcPr>
            <w:tcW w:w="150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IP网络广播服务器</w:t>
            </w:r>
          </w:p>
        </w:tc>
        <w:tc>
          <w:tcPr>
            <w:tcW w:w="61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1.可定时编程播放节目，系统按预先编制的程序运行，可无人值守。可以每天手动或定时播放各种音源类型的作息铃声。不同分区可单独定时还可在同一时刻播放不同的节目和不同的分区音量。</w:t>
            </w:r>
          </w:p>
          <w:p>
            <w:pPr>
              <w:widowControl/>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2.定时控制功能，可在本机编辑定时点，也可从电脑下载定时点到本机执行；</w:t>
            </w:r>
          </w:p>
          <w:p>
            <w:pPr>
              <w:widowControl/>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3.终端播放节目：可以由主机逐一给各分区分配播放音源，也可由终端独自点播主机上的节目音源。</w:t>
            </w:r>
          </w:p>
          <w:p>
            <w:pPr>
              <w:widowControl/>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4.强插寻呼：总控制机房在主机上可寻呼单独分区或全部分区，具有电话寻呼功能。</w:t>
            </w:r>
          </w:p>
          <w:p>
            <w:pPr>
              <w:widowControl/>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5.对讲功能：若系统设置了多个分区，则分区之间可通过编辑分组来实现一个对多个终端的寻呼，并且两个终端之间也可相互寻呼对讲。</w:t>
            </w:r>
          </w:p>
          <w:p>
            <w:pPr>
              <w:widowControl/>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6.分组功能：可对网络播放终端设置分组区域管理功能，可方便管理与操作。</w:t>
            </w:r>
          </w:p>
          <w:p>
            <w:pPr>
              <w:widowControl/>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7.IP网络广播触摸控制中心，采用工业级工控机机箱设计，机箱采用钢结构，采用SSD固态硬盘更安全可靠；</w:t>
            </w:r>
          </w:p>
          <w:p>
            <w:pPr>
              <w:widowControl/>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8.屏幕尺寸:≥15＂，分辨率:≥1024*768，亮度:≥300cd/m2</w:t>
            </w:r>
          </w:p>
          <w:p>
            <w:pPr>
              <w:widowControl/>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9.触摸屏:10点电容式</w:t>
            </w:r>
          </w:p>
          <w:p>
            <w:pPr>
              <w:widowControl/>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10.主板：工业主板，支持7*24小时不间断运行</w:t>
            </w:r>
          </w:p>
          <w:p>
            <w:pPr>
              <w:widowControl/>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11.处理器：配置不低于赛扬J1900四核</w:t>
            </w:r>
          </w:p>
          <w:p>
            <w:pPr>
              <w:widowControl/>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12.内存：≥4G DDR3 1333/1600MHZ，最大支持8GB</w:t>
            </w:r>
          </w:p>
          <w:p>
            <w:pPr>
              <w:widowControl/>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13.硬盘:≥128G SSD固态硬盘，mSATA接口</w:t>
            </w:r>
          </w:p>
          <w:p>
            <w:pPr>
              <w:widowControl/>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14.前置I/O接口：≥1*电源开关，≥1*一键报警开关，≥2*USB2.0,后置I/O接口：≥2*LAN,≥2*RS-232,≥2*USB3.0,≥1*VGA,≥1*HDMI,≥1*MIC-in,≥1*Line-out,≥2组莲花音频</w:t>
            </w:r>
          </w:p>
          <w:p>
            <w:pPr>
              <w:widowControl/>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15.声卡:配置不低于板载ALC662 6声道高保真音频</w:t>
            </w:r>
          </w:p>
          <w:p>
            <w:pPr>
              <w:widowControl/>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16.显卡：配置不低于Intel® HD Graphics核心显卡，支持双显示模式</w:t>
            </w:r>
          </w:p>
          <w:p>
            <w:pPr>
              <w:widowControl/>
              <w:jc w:val="lef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17.支持扩展：≥1* Mini-PCIE 插槽, 支持WIFI、3G/4G模块</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套</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3</w:t>
            </w:r>
          </w:p>
        </w:tc>
      </w:tr>
      <w:tr>
        <w:tblPrEx>
          <w:tblCellMar>
            <w:top w:w="0" w:type="dxa"/>
            <w:left w:w="108" w:type="dxa"/>
            <w:bottom w:w="0" w:type="dxa"/>
            <w:right w:w="108" w:type="dxa"/>
          </w:tblCellMar>
        </w:tblPrEx>
        <w:trPr>
          <w:trHeight w:val="2150" w:hRule="atLeast"/>
        </w:trPr>
        <w:tc>
          <w:tcPr>
            <w:tcW w:w="58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2</w:t>
            </w:r>
          </w:p>
        </w:tc>
        <w:tc>
          <w:tcPr>
            <w:tcW w:w="150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网络广播系统软件</w:t>
            </w:r>
          </w:p>
        </w:tc>
        <w:tc>
          <w:tcPr>
            <w:tcW w:w="61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 xml:space="preserve">1.标准TCP/IP网络协议，软件包带有服务器软件（含定时任务、消防报警、无线遥控、外部采播、断网打铃、终端馈送、电话广播、可任意多次使用的分控软件等多个部分）；系统可在同网段的局域网内、跨网关的局域网内以及Internet网上使用。即在总部配置上相关的设备及软件，可以通过INTERNET网对各分部进行远程广播通知等功能，支持多级服务器(适合广域网大型项目)。 </w:t>
            </w:r>
          </w:p>
          <w:p>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2.负责音频流点播服务、计划任务处理、工作站分控软件管理和权限管理等功能。为所有数字IP网络广播音频终端提供定时播放和实时点播服务，响应各终端、远程寻呼终端的播放请求，为工作站分控软件提供数据接口服务；</w:t>
            </w:r>
          </w:p>
          <w:p>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3.IP网络广播音频服务器控制软件可将传统音频资源，转换成数字节目存储到系统服务器的节目库中（可以容纳万首节目），方便用户今后任意利用和同时使用，可连续一周无重复播放。</w:t>
            </w:r>
          </w:p>
          <w:p>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4.带有检测功能，可以实时监测任意一个终端节点的使用状态。</w:t>
            </w:r>
          </w:p>
          <w:p>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cs="宋体"/>
                <w:i w:val="0"/>
                <w:iCs w:val="0"/>
                <w:color w:val="auto"/>
                <w:kern w:val="0"/>
                <w:sz w:val="20"/>
                <w:szCs w:val="20"/>
                <w:highlight w:val="none"/>
                <w:u w:val="none"/>
                <w:lang w:val="en-US" w:eastAsia="zh-CN" w:bidi="ar"/>
              </w:rPr>
              <w:t>5</w:t>
            </w:r>
            <w:r>
              <w:rPr>
                <w:rFonts w:hint="eastAsia" w:ascii="宋体" w:hAnsi="宋体" w:eastAsia="宋体" w:cs="宋体"/>
                <w:i w:val="0"/>
                <w:iCs w:val="0"/>
                <w:color w:val="auto"/>
                <w:kern w:val="0"/>
                <w:sz w:val="20"/>
                <w:szCs w:val="20"/>
                <w:highlight w:val="none"/>
                <w:u w:val="none"/>
                <w:lang w:val="en-US" w:eastAsia="zh-CN" w:bidi="ar"/>
              </w:rPr>
              <w:t>.支持自动检测,发现新接入设备（提供由CNAS认可的</w:t>
            </w:r>
            <w:r>
              <w:rPr>
                <w:rFonts w:hint="eastAsia" w:ascii="宋体" w:hAnsi="宋体" w:cs="宋体"/>
                <w:i w:val="0"/>
                <w:iCs w:val="0"/>
                <w:color w:val="auto"/>
                <w:kern w:val="0"/>
                <w:sz w:val="20"/>
                <w:szCs w:val="20"/>
                <w:highlight w:val="none"/>
                <w:u w:val="none"/>
                <w:lang w:val="en-US" w:eastAsia="zh-CN" w:bidi="ar"/>
              </w:rPr>
              <w:t>具有资质的第三方</w:t>
            </w:r>
            <w:r>
              <w:rPr>
                <w:rFonts w:hint="eastAsia" w:ascii="宋体" w:hAnsi="宋体" w:eastAsia="宋体" w:cs="宋体"/>
                <w:i w:val="0"/>
                <w:iCs w:val="0"/>
                <w:color w:val="auto"/>
                <w:kern w:val="0"/>
                <w:sz w:val="20"/>
                <w:szCs w:val="20"/>
                <w:highlight w:val="none"/>
                <w:u w:val="none"/>
                <w:lang w:val="en-US" w:eastAsia="zh-CN" w:bidi="ar"/>
              </w:rPr>
              <w:t>检测机构出具的产品功能性检测报告复印件佐证，并加盖</w:t>
            </w:r>
            <w:r>
              <w:rPr>
                <w:rFonts w:hint="eastAsia" w:ascii="宋体" w:hAnsi="宋体" w:cs="宋体"/>
                <w:i w:val="0"/>
                <w:iCs w:val="0"/>
                <w:color w:val="auto"/>
                <w:kern w:val="0"/>
                <w:sz w:val="20"/>
                <w:szCs w:val="20"/>
                <w:highlight w:val="none"/>
                <w:u w:val="none"/>
                <w:lang w:val="en-US" w:eastAsia="zh-CN" w:bidi="ar"/>
              </w:rPr>
              <w:t>供应商公章</w:t>
            </w:r>
            <w:r>
              <w:rPr>
                <w:rFonts w:hint="eastAsia" w:ascii="宋体" w:hAnsi="宋体" w:eastAsia="宋体" w:cs="宋体"/>
                <w:i w:val="0"/>
                <w:iCs w:val="0"/>
                <w:color w:val="auto"/>
                <w:kern w:val="0"/>
                <w:sz w:val="20"/>
                <w:szCs w:val="20"/>
                <w:highlight w:val="none"/>
                <w:u w:val="none"/>
                <w:lang w:val="en-US" w:eastAsia="zh-CN" w:bidi="ar"/>
              </w:rPr>
              <w:t>）</w:t>
            </w:r>
            <w:r>
              <w:rPr>
                <w:rFonts w:hint="eastAsia" w:ascii="宋体" w:hAnsi="宋体" w:cs="宋体"/>
                <w:i w:val="0"/>
                <w:iCs w:val="0"/>
                <w:color w:val="auto"/>
                <w:kern w:val="0"/>
                <w:sz w:val="20"/>
                <w:szCs w:val="20"/>
                <w:highlight w:val="none"/>
                <w:u w:val="none"/>
                <w:lang w:val="en-US" w:eastAsia="zh-CN" w:bidi="ar"/>
              </w:rPr>
              <w:t>；</w:t>
            </w:r>
          </w:p>
          <w:p>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cs="宋体"/>
                <w:i w:val="0"/>
                <w:iCs w:val="0"/>
                <w:color w:val="auto"/>
                <w:kern w:val="0"/>
                <w:sz w:val="20"/>
                <w:szCs w:val="20"/>
                <w:highlight w:val="none"/>
                <w:u w:val="none"/>
                <w:lang w:val="en-US" w:eastAsia="zh-CN" w:bidi="ar"/>
              </w:rPr>
              <w:t>6</w:t>
            </w:r>
            <w:r>
              <w:rPr>
                <w:rFonts w:hint="eastAsia" w:ascii="宋体" w:hAnsi="宋体" w:eastAsia="宋体" w:cs="宋体"/>
                <w:i w:val="0"/>
                <w:iCs w:val="0"/>
                <w:color w:val="auto"/>
                <w:kern w:val="0"/>
                <w:sz w:val="20"/>
                <w:szCs w:val="20"/>
                <w:highlight w:val="none"/>
                <w:u w:val="none"/>
                <w:lang w:val="en-US" w:eastAsia="zh-CN" w:bidi="ar"/>
              </w:rPr>
              <w:t>.系统具有传统和网络广播两套系统共存功能，当网络广播出现故障时，可自动切换到模拟系统进行广播，音箱仍然利用IP网络广播系统的音箱，无需再布置；</w:t>
            </w:r>
          </w:p>
          <w:p>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cs="宋体"/>
                <w:i w:val="0"/>
                <w:iCs w:val="0"/>
                <w:color w:val="auto"/>
                <w:kern w:val="0"/>
                <w:sz w:val="20"/>
                <w:szCs w:val="20"/>
                <w:highlight w:val="none"/>
                <w:u w:val="none"/>
                <w:lang w:val="en-US" w:eastAsia="zh-CN" w:bidi="ar"/>
              </w:rPr>
              <w:t>7</w:t>
            </w:r>
            <w:r>
              <w:rPr>
                <w:rFonts w:hint="eastAsia" w:ascii="宋体" w:hAnsi="宋体" w:eastAsia="宋体" w:cs="宋体"/>
                <w:i w:val="0"/>
                <w:iCs w:val="0"/>
                <w:color w:val="auto"/>
                <w:kern w:val="0"/>
                <w:sz w:val="20"/>
                <w:szCs w:val="20"/>
                <w:highlight w:val="none"/>
                <w:u w:val="none"/>
                <w:lang w:val="en-US" w:eastAsia="zh-CN" w:bidi="ar"/>
              </w:rPr>
              <w:t>.IP网络服务器控制软件是整个系统的运行核心，采用后台系统服务运行，开机系统即可自动运行；</w:t>
            </w:r>
          </w:p>
          <w:p>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cs="宋体"/>
                <w:i w:val="0"/>
                <w:iCs w:val="0"/>
                <w:color w:val="auto"/>
                <w:kern w:val="0"/>
                <w:sz w:val="20"/>
                <w:szCs w:val="20"/>
                <w:highlight w:val="none"/>
                <w:u w:val="none"/>
                <w:lang w:val="en-US" w:eastAsia="zh-CN" w:bidi="ar"/>
              </w:rPr>
              <w:t>8</w:t>
            </w:r>
            <w:r>
              <w:rPr>
                <w:rFonts w:hint="eastAsia" w:ascii="宋体" w:hAnsi="宋体" w:eastAsia="宋体" w:cs="宋体"/>
                <w:i w:val="0"/>
                <w:iCs w:val="0"/>
                <w:color w:val="auto"/>
                <w:kern w:val="0"/>
                <w:sz w:val="20"/>
                <w:szCs w:val="20"/>
                <w:highlight w:val="none"/>
                <w:u w:val="none"/>
                <w:lang w:val="en-US" w:eastAsia="zh-CN" w:bidi="ar"/>
              </w:rPr>
              <w:t>.系统软件支持Windows2000、WINDOWS2003、Windows XP、Windows7等多个系统平台；</w:t>
            </w:r>
          </w:p>
          <w:p>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cs="宋体"/>
                <w:i w:val="0"/>
                <w:iCs w:val="0"/>
                <w:color w:val="auto"/>
                <w:kern w:val="0"/>
                <w:sz w:val="20"/>
                <w:szCs w:val="20"/>
                <w:highlight w:val="none"/>
                <w:u w:val="none"/>
                <w:lang w:val="en-US" w:eastAsia="zh-CN" w:bidi="ar"/>
              </w:rPr>
              <w:t>9</w:t>
            </w:r>
            <w:r>
              <w:rPr>
                <w:rFonts w:hint="eastAsia" w:ascii="宋体" w:hAnsi="宋体" w:eastAsia="宋体" w:cs="宋体"/>
                <w:i w:val="0"/>
                <w:iCs w:val="0"/>
                <w:color w:val="auto"/>
                <w:kern w:val="0"/>
                <w:sz w:val="20"/>
                <w:szCs w:val="20"/>
                <w:highlight w:val="none"/>
                <w:u w:val="none"/>
                <w:lang w:val="en-US" w:eastAsia="zh-CN" w:bidi="ar"/>
              </w:rPr>
              <w:t>.系统软件具有双保险功能，可设置主服务器以及备份服务器，当主服务器故障或感染病毒时，备份服务器可自动接替主服务器进行工作，提高了系统的稳定、可靠性；</w:t>
            </w:r>
          </w:p>
          <w:p>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cs="宋体"/>
                <w:i w:val="0"/>
                <w:iCs w:val="0"/>
                <w:color w:val="auto"/>
                <w:kern w:val="0"/>
                <w:sz w:val="20"/>
                <w:szCs w:val="20"/>
                <w:highlight w:val="none"/>
                <w:u w:val="none"/>
                <w:lang w:val="en-US" w:eastAsia="zh-CN" w:bidi="ar"/>
              </w:rPr>
              <w:t>10</w:t>
            </w:r>
            <w:r>
              <w:rPr>
                <w:rFonts w:hint="eastAsia" w:ascii="宋体" w:hAnsi="宋体" w:eastAsia="宋体" w:cs="宋体"/>
                <w:i w:val="0"/>
                <w:iCs w:val="0"/>
                <w:color w:val="auto"/>
                <w:kern w:val="0"/>
                <w:sz w:val="20"/>
                <w:szCs w:val="20"/>
                <w:highlight w:val="none"/>
                <w:u w:val="none"/>
                <w:lang w:val="en-US" w:eastAsia="zh-CN" w:bidi="ar"/>
              </w:rPr>
              <w:t>.服务器软件支持第三方平台嵌入式开发，提供SDK第三方软件开发包，实现与大系统、大平台的系统整合；</w:t>
            </w:r>
          </w:p>
          <w:p>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cs="宋体"/>
                <w:i w:val="0"/>
                <w:iCs w:val="0"/>
                <w:color w:val="auto"/>
                <w:kern w:val="0"/>
                <w:sz w:val="20"/>
                <w:szCs w:val="20"/>
                <w:highlight w:val="none"/>
                <w:u w:val="none"/>
                <w:lang w:val="en-US" w:eastAsia="zh-CN" w:bidi="ar"/>
              </w:rPr>
              <w:t>11</w:t>
            </w:r>
            <w:r>
              <w:rPr>
                <w:rFonts w:hint="eastAsia" w:ascii="宋体" w:hAnsi="宋体" w:eastAsia="宋体" w:cs="宋体"/>
                <w:i w:val="0"/>
                <w:iCs w:val="0"/>
                <w:color w:val="auto"/>
                <w:kern w:val="0"/>
                <w:sz w:val="20"/>
                <w:szCs w:val="20"/>
                <w:highlight w:val="none"/>
                <w:u w:val="none"/>
                <w:lang w:val="en-US" w:eastAsia="zh-CN" w:bidi="ar"/>
              </w:rPr>
              <w:t>.系统软件集成了多个常用监控品牌（海康、大华、汉邦等）的SDK开发包，在应用于IP网络对讲系统时，直接实现与监控系统进行实时联动功能；</w:t>
            </w:r>
          </w:p>
          <w:p>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cs="宋体"/>
                <w:i w:val="0"/>
                <w:iCs w:val="0"/>
                <w:color w:val="auto"/>
                <w:kern w:val="0"/>
                <w:sz w:val="20"/>
                <w:szCs w:val="20"/>
                <w:highlight w:val="none"/>
                <w:u w:val="none"/>
                <w:lang w:val="en-US" w:eastAsia="zh-CN" w:bidi="ar"/>
              </w:rPr>
              <w:t>12</w:t>
            </w:r>
            <w:r>
              <w:rPr>
                <w:rFonts w:hint="eastAsia" w:ascii="宋体" w:hAnsi="宋体" w:eastAsia="宋体" w:cs="宋体"/>
                <w:i w:val="0"/>
                <w:iCs w:val="0"/>
                <w:color w:val="auto"/>
                <w:kern w:val="0"/>
                <w:sz w:val="20"/>
                <w:szCs w:val="20"/>
                <w:highlight w:val="none"/>
                <w:u w:val="none"/>
                <w:lang w:val="en-US" w:eastAsia="zh-CN" w:bidi="ar"/>
              </w:rPr>
              <w:t>.系统软件具有广播监听功能、报警联动、无线远程控制、电话接入控制、节目源和数据不受限制、站点无限，扩容简便；</w:t>
            </w:r>
          </w:p>
          <w:p>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cs="宋体"/>
                <w:i w:val="0"/>
                <w:iCs w:val="0"/>
                <w:color w:val="auto"/>
                <w:kern w:val="0"/>
                <w:sz w:val="20"/>
                <w:szCs w:val="20"/>
                <w:highlight w:val="none"/>
                <w:u w:val="none"/>
                <w:lang w:val="en-US" w:eastAsia="zh-CN" w:bidi="ar"/>
              </w:rPr>
              <w:t>13</w:t>
            </w:r>
            <w:r>
              <w:rPr>
                <w:rFonts w:hint="eastAsia" w:ascii="宋体" w:hAnsi="宋体" w:eastAsia="宋体" w:cs="宋体"/>
                <w:i w:val="0"/>
                <w:iCs w:val="0"/>
                <w:color w:val="auto"/>
                <w:kern w:val="0"/>
                <w:sz w:val="20"/>
                <w:szCs w:val="20"/>
                <w:highlight w:val="none"/>
                <w:u w:val="none"/>
                <w:lang w:val="en-US" w:eastAsia="zh-CN" w:bidi="ar"/>
              </w:rPr>
              <w:t>.支持单点播放：可以对任意单点、组群、分区或全部广播；</w:t>
            </w:r>
          </w:p>
          <w:p>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cs="宋体"/>
                <w:i w:val="0"/>
                <w:iCs w:val="0"/>
                <w:color w:val="auto"/>
                <w:kern w:val="0"/>
                <w:sz w:val="20"/>
                <w:szCs w:val="20"/>
                <w:highlight w:val="none"/>
                <w:u w:val="none"/>
                <w:lang w:val="en-US" w:eastAsia="zh-CN" w:bidi="ar"/>
              </w:rPr>
              <w:t>14</w:t>
            </w:r>
            <w:r>
              <w:rPr>
                <w:rFonts w:hint="eastAsia" w:ascii="宋体" w:hAnsi="宋体" w:eastAsia="宋体" w:cs="宋体"/>
                <w:i w:val="0"/>
                <w:iCs w:val="0"/>
                <w:color w:val="auto"/>
                <w:kern w:val="0"/>
                <w:sz w:val="20"/>
                <w:szCs w:val="20"/>
                <w:highlight w:val="none"/>
                <w:u w:val="none"/>
                <w:lang w:val="en-US" w:eastAsia="zh-CN" w:bidi="ar"/>
              </w:rPr>
              <w:t>.具有自动音乐打铃、定时节目播放、音频实时采播，可以实现定时定点定区域定曲目播放，实现无人值守功能，系统能根据广播音频信号的有无可以自动关闭、开启各个节点上的功放；</w:t>
            </w:r>
          </w:p>
          <w:p>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cs="宋体"/>
                <w:i w:val="0"/>
                <w:iCs w:val="0"/>
                <w:color w:val="auto"/>
                <w:kern w:val="0"/>
                <w:sz w:val="20"/>
                <w:szCs w:val="20"/>
                <w:highlight w:val="none"/>
                <w:u w:val="none"/>
                <w:lang w:val="en-US" w:eastAsia="zh-CN" w:bidi="ar"/>
              </w:rPr>
              <w:t>15</w:t>
            </w:r>
            <w:r>
              <w:rPr>
                <w:rFonts w:hint="eastAsia" w:ascii="宋体" w:hAnsi="宋体" w:eastAsia="宋体" w:cs="宋体"/>
                <w:i w:val="0"/>
                <w:iCs w:val="0"/>
                <w:color w:val="auto"/>
                <w:kern w:val="0"/>
                <w:sz w:val="20"/>
                <w:szCs w:val="20"/>
                <w:highlight w:val="none"/>
                <w:u w:val="none"/>
                <w:lang w:val="en-US" w:eastAsia="zh-CN" w:bidi="ar"/>
              </w:rPr>
              <w:t>.软件具有全双工双向对讲、对讲自动录音、对讲日志、网络话筒自动排队、来电提醒、占线等待及转接等功能；</w:t>
            </w:r>
          </w:p>
          <w:p>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cs="宋体"/>
                <w:i w:val="0"/>
                <w:iCs w:val="0"/>
                <w:color w:val="auto"/>
                <w:kern w:val="0"/>
                <w:sz w:val="20"/>
                <w:szCs w:val="20"/>
                <w:highlight w:val="none"/>
                <w:u w:val="none"/>
                <w:lang w:val="en-US" w:eastAsia="zh-CN" w:bidi="ar"/>
              </w:rPr>
              <w:t>16</w:t>
            </w:r>
            <w:r>
              <w:rPr>
                <w:rFonts w:hint="eastAsia" w:ascii="宋体" w:hAnsi="宋体" w:eastAsia="宋体" w:cs="宋体"/>
                <w:i w:val="0"/>
                <w:iCs w:val="0"/>
                <w:color w:val="auto"/>
                <w:kern w:val="0"/>
                <w:sz w:val="20"/>
                <w:szCs w:val="20"/>
                <w:highlight w:val="none"/>
                <w:u w:val="none"/>
                <w:lang w:val="en-US" w:eastAsia="zh-CN" w:bidi="ar"/>
              </w:rPr>
              <w:t>.系统具有音频终端断网自动打铃、自动定时更新终端断网打铃定时程序功能；</w:t>
            </w:r>
          </w:p>
          <w:p>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cs="宋体"/>
                <w:i w:val="0"/>
                <w:iCs w:val="0"/>
                <w:color w:val="auto"/>
                <w:kern w:val="0"/>
                <w:sz w:val="20"/>
                <w:szCs w:val="20"/>
                <w:highlight w:val="none"/>
                <w:u w:val="none"/>
                <w:lang w:val="en-US" w:eastAsia="zh-CN" w:bidi="ar"/>
              </w:rPr>
              <w:t>17</w:t>
            </w:r>
            <w:r>
              <w:rPr>
                <w:rFonts w:hint="eastAsia" w:ascii="宋体" w:hAnsi="宋体" w:eastAsia="宋体" w:cs="宋体"/>
                <w:i w:val="0"/>
                <w:iCs w:val="0"/>
                <w:color w:val="auto"/>
                <w:kern w:val="0"/>
                <w:sz w:val="20"/>
                <w:szCs w:val="20"/>
                <w:highlight w:val="none"/>
                <w:u w:val="none"/>
                <w:lang w:val="en-US" w:eastAsia="zh-CN" w:bidi="ar"/>
              </w:rPr>
              <w:t>.软件具有终端馈送演讲功能：可任意指定一个终端做为广播音源，把此终端本身自带线路、话筒音源实时编码成数字音频流广播到其它任意多个终端(提供此功能界面截图,并加盖</w:t>
            </w:r>
            <w:r>
              <w:rPr>
                <w:rFonts w:hint="eastAsia" w:ascii="宋体" w:hAnsi="宋体" w:cs="宋体"/>
                <w:i w:val="0"/>
                <w:iCs w:val="0"/>
                <w:color w:val="auto"/>
                <w:kern w:val="0"/>
                <w:sz w:val="20"/>
                <w:szCs w:val="20"/>
                <w:highlight w:val="none"/>
                <w:u w:val="none"/>
                <w:lang w:val="en-US" w:eastAsia="zh-CN" w:bidi="ar"/>
              </w:rPr>
              <w:t>供应商公章</w:t>
            </w:r>
            <w:r>
              <w:rPr>
                <w:rFonts w:hint="eastAsia" w:ascii="宋体" w:hAnsi="宋体" w:eastAsia="宋体" w:cs="宋体"/>
                <w:i w:val="0"/>
                <w:iCs w:val="0"/>
                <w:color w:val="auto"/>
                <w:kern w:val="0"/>
                <w:sz w:val="20"/>
                <w:szCs w:val="20"/>
                <w:highlight w:val="none"/>
                <w:u w:val="none"/>
                <w:lang w:val="en-US" w:eastAsia="zh-CN" w:bidi="ar"/>
              </w:rPr>
              <w:t>）。</w:t>
            </w:r>
          </w:p>
          <w:p>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cs="宋体"/>
                <w:i w:val="0"/>
                <w:iCs w:val="0"/>
                <w:color w:val="auto"/>
                <w:kern w:val="0"/>
                <w:sz w:val="20"/>
                <w:szCs w:val="20"/>
                <w:highlight w:val="none"/>
                <w:u w:val="none"/>
                <w:lang w:val="en-US" w:eastAsia="zh-CN" w:bidi="ar"/>
              </w:rPr>
              <w:t>18</w:t>
            </w:r>
            <w:r>
              <w:rPr>
                <w:rFonts w:hint="eastAsia" w:ascii="宋体" w:hAnsi="宋体" w:eastAsia="宋体" w:cs="宋体"/>
                <w:i w:val="0"/>
                <w:iCs w:val="0"/>
                <w:color w:val="auto"/>
                <w:kern w:val="0"/>
                <w:sz w:val="20"/>
                <w:szCs w:val="20"/>
                <w:highlight w:val="none"/>
                <w:u w:val="none"/>
                <w:lang w:val="en-US" w:eastAsia="zh-CN" w:bidi="ar"/>
              </w:rPr>
              <w:t>.系统可以同时向各个网络节点传送多路音频，可以外接传统音源信号与文件音源相结合的形式进行传输，即每路音频所占用带宽不大于100KBPS，软件支持WINDOWS支持的所有音频格式（MP3、WAV等）；</w:t>
            </w:r>
          </w:p>
          <w:p>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cs="宋体"/>
                <w:i w:val="0"/>
                <w:iCs w:val="0"/>
                <w:color w:val="auto"/>
                <w:kern w:val="0"/>
                <w:sz w:val="20"/>
                <w:szCs w:val="20"/>
                <w:highlight w:val="none"/>
                <w:u w:val="none"/>
                <w:lang w:val="en-US" w:eastAsia="zh-CN" w:bidi="ar"/>
              </w:rPr>
              <w:t>19</w:t>
            </w:r>
            <w:r>
              <w:rPr>
                <w:rFonts w:hint="eastAsia" w:ascii="宋体" w:hAnsi="宋体" w:eastAsia="宋体" w:cs="宋体"/>
                <w:i w:val="0"/>
                <w:iCs w:val="0"/>
                <w:color w:val="auto"/>
                <w:kern w:val="0"/>
                <w:sz w:val="20"/>
                <w:szCs w:val="20"/>
                <w:highlight w:val="none"/>
                <w:u w:val="none"/>
                <w:lang w:val="en-US" w:eastAsia="zh-CN" w:bidi="ar"/>
              </w:rPr>
              <w:t>.软件具有消防联动报警功能，能接收并处理消防中心信号，按照预先设置，使广播系统发出报警语音的软件；可支持临层、全区报警、分区报警等多种报警模式；内置报警语音播放模块和报警语音采集模块，可播放预存的报警语音或采集外部报警语音；</w:t>
            </w:r>
          </w:p>
          <w:p>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cs="宋体"/>
                <w:i w:val="0"/>
                <w:iCs w:val="0"/>
                <w:color w:val="auto"/>
                <w:kern w:val="0"/>
                <w:sz w:val="20"/>
                <w:szCs w:val="20"/>
                <w:highlight w:val="none"/>
                <w:u w:val="none"/>
                <w:lang w:val="en-US" w:eastAsia="zh-CN" w:bidi="ar"/>
              </w:rPr>
              <w:t>20</w:t>
            </w:r>
            <w:r>
              <w:rPr>
                <w:rFonts w:hint="eastAsia" w:ascii="宋体" w:hAnsi="宋体" w:eastAsia="宋体" w:cs="宋体"/>
                <w:i w:val="0"/>
                <w:iCs w:val="0"/>
                <w:color w:val="auto"/>
                <w:kern w:val="0"/>
                <w:sz w:val="20"/>
                <w:szCs w:val="20"/>
                <w:highlight w:val="none"/>
                <w:u w:val="none"/>
                <w:lang w:val="en-US" w:eastAsia="zh-CN" w:bidi="ar"/>
              </w:rPr>
              <w:t>.客户端分控软件利用IP网络（局域网、广域网）远程登录到服务器，实现远程管理。主要完成音频实时采播、节目资源管理和定时编排播放功能，通过授权在分控软件上可以直接对服务器的广播定时任务进行编辑、修改。将话筒接入工作站分控电脑声卡，可以实时采集压缩后广播到各数字音频终端，不需广播主控室人工干预；远程管理服务器的节目库，可以将制作的音频节目上传，远程添加删除文件；</w:t>
            </w:r>
          </w:p>
          <w:p>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cs="宋体"/>
                <w:i w:val="0"/>
                <w:iCs w:val="0"/>
                <w:color w:val="auto"/>
                <w:kern w:val="0"/>
                <w:sz w:val="20"/>
                <w:szCs w:val="20"/>
                <w:highlight w:val="none"/>
                <w:u w:val="none"/>
                <w:lang w:val="en-US" w:eastAsia="zh-CN" w:bidi="ar"/>
              </w:rPr>
              <w:t>21</w:t>
            </w:r>
            <w:r>
              <w:rPr>
                <w:rFonts w:hint="eastAsia" w:ascii="宋体" w:hAnsi="宋体" w:eastAsia="宋体" w:cs="宋体"/>
                <w:i w:val="0"/>
                <w:iCs w:val="0"/>
                <w:color w:val="auto"/>
                <w:kern w:val="0"/>
                <w:sz w:val="20"/>
                <w:szCs w:val="20"/>
                <w:highlight w:val="none"/>
                <w:u w:val="none"/>
                <w:lang w:val="en-US" w:eastAsia="zh-CN" w:bidi="ar"/>
              </w:rPr>
              <w:t>.软件可设置户外型带LED显示屏IP终端机空闲时显示的文字，可设置三幅文字循环显示；</w:t>
            </w:r>
          </w:p>
          <w:p>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cs="宋体"/>
                <w:i w:val="0"/>
                <w:iCs w:val="0"/>
                <w:color w:val="auto"/>
                <w:kern w:val="0"/>
                <w:sz w:val="20"/>
                <w:szCs w:val="20"/>
                <w:highlight w:val="none"/>
                <w:u w:val="none"/>
                <w:lang w:val="en-US" w:eastAsia="zh-CN" w:bidi="ar"/>
              </w:rPr>
              <w:t>22</w:t>
            </w:r>
            <w:r>
              <w:rPr>
                <w:rFonts w:hint="eastAsia" w:ascii="宋体" w:hAnsi="宋体" w:eastAsia="宋体" w:cs="宋体"/>
                <w:i w:val="0"/>
                <w:iCs w:val="0"/>
                <w:color w:val="auto"/>
                <w:kern w:val="0"/>
                <w:sz w:val="20"/>
                <w:szCs w:val="20"/>
                <w:highlight w:val="none"/>
                <w:u w:val="none"/>
                <w:lang w:val="en-US" w:eastAsia="zh-CN" w:bidi="ar"/>
              </w:rPr>
              <w:t>.能实现断网定时播放定时任务功能，同时能将IP网络定时任务文件定时更新到各IP终端机本地自带的SD卡中，确保IP终端本地的定时任务及时更新；</w:t>
            </w:r>
          </w:p>
          <w:p>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cs="宋体"/>
                <w:i w:val="0"/>
                <w:iCs w:val="0"/>
                <w:color w:val="auto"/>
                <w:kern w:val="0"/>
                <w:sz w:val="20"/>
                <w:szCs w:val="20"/>
                <w:highlight w:val="none"/>
                <w:u w:val="none"/>
                <w:lang w:val="en-US" w:eastAsia="zh-CN" w:bidi="ar"/>
              </w:rPr>
              <w:t>23</w:t>
            </w:r>
            <w:r>
              <w:rPr>
                <w:rFonts w:hint="eastAsia" w:ascii="宋体" w:hAnsi="宋体" w:eastAsia="宋体" w:cs="宋体"/>
                <w:i w:val="0"/>
                <w:iCs w:val="0"/>
                <w:color w:val="auto"/>
                <w:kern w:val="0"/>
                <w:sz w:val="20"/>
                <w:szCs w:val="20"/>
                <w:highlight w:val="none"/>
                <w:u w:val="none"/>
                <w:lang w:val="en-US" w:eastAsia="zh-CN" w:bidi="ar"/>
              </w:rPr>
              <w:t>.★支持单机多窗虚拟采集功能，保证原有的业务操作内容不变，系统支持单机8窗口虚拟采集功能，通过该功能可以实现单台主机内同运行8个软件窗口（1080P分辨率）的同时虚拟采集，并且不需要硬件采集可直接通过可视化管控系统进行调度切换输出到相应的显示区域。（提供由CNAS认可的</w:t>
            </w:r>
            <w:r>
              <w:rPr>
                <w:rFonts w:hint="eastAsia" w:ascii="宋体" w:hAnsi="宋体" w:cs="宋体"/>
                <w:i w:val="0"/>
                <w:iCs w:val="0"/>
                <w:color w:val="auto"/>
                <w:kern w:val="0"/>
                <w:sz w:val="20"/>
                <w:szCs w:val="20"/>
                <w:highlight w:val="none"/>
                <w:u w:val="none"/>
                <w:lang w:val="en-US" w:eastAsia="zh-CN" w:bidi="ar"/>
              </w:rPr>
              <w:t>具有资质的第三方</w:t>
            </w:r>
            <w:r>
              <w:rPr>
                <w:rFonts w:hint="eastAsia" w:ascii="宋体" w:hAnsi="宋体" w:eastAsia="宋体" w:cs="宋体"/>
                <w:i w:val="0"/>
                <w:iCs w:val="0"/>
                <w:color w:val="auto"/>
                <w:kern w:val="0"/>
                <w:sz w:val="20"/>
                <w:szCs w:val="20"/>
                <w:highlight w:val="none"/>
                <w:u w:val="none"/>
                <w:lang w:val="en-US" w:eastAsia="zh-CN" w:bidi="ar"/>
              </w:rPr>
              <w:t>检测机构出具的产品功能性检测报告复印件佐证，并加盖</w:t>
            </w:r>
            <w:r>
              <w:rPr>
                <w:rFonts w:hint="eastAsia" w:ascii="宋体" w:hAnsi="宋体" w:cs="宋体"/>
                <w:i w:val="0"/>
                <w:iCs w:val="0"/>
                <w:color w:val="auto"/>
                <w:kern w:val="0"/>
                <w:sz w:val="20"/>
                <w:szCs w:val="20"/>
                <w:highlight w:val="none"/>
                <w:u w:val="none"/>
                <w:lang w:val="en-US" w:eastAsia="zh-CN" w:bidi="ar"/>
              </w:rPr>
              <w:t>供应商公章</w:t>
            </w:r>
            <w:r>
              <w:rPr>
                <w:rFonts w:hint="eastAsia" w:ascii="宋体" w:hAnsi="宋体" w:eastAsia="宋体" w:cs="宋体"/>
                <w:i w:val="0"/>
                <w:iCs w:val="0"/>
                <w:color w:val="auto"/>
                <w:kern w:val="0"/>
                <w:sz w:val="20"/>
                <w:szCs w:val="20"/>
                <w:highlight w:val="none"/>
                <w:u w:val="none"/>
                <w:lang w:val="en-US" w:eastAsia="zh-CN" w:bidi="ar"/>
              </w:rPr>
              <w:t>）</w:t>
            </w:r>
          </w:p>
          <w:p>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cs="宋体"/>
                <w:i w:val="0"/>
                <w:iCs w:val="0"/>
                <w:color w:val="auto"/>
                <w:kern w:val="0"/>
                <w:sz w:val="20"/>
                <w:szCs w:val="20"/>
                <w:highlight w:val="none"/>
                <w:u w:val="none"/>
                <w:lang w:val="en-US" w:eastAsia="zh-CN" w:bidi="ar"/>
              </w:rPr>
              <w:t>24</w:t>
            </w:r>
            <w:r>
              <w:rPr>
                <w:rFonts w:hint="eastAsia" w:ascii="宋体" w:hAnsi="宋体" w:eastAsia="宋体" w:cs="宋体"/>
                <w:i w:val="0"/>
                <w:iCs w:val="0"/>
                <w:color w:val="auto"/>
                <w:kern w:val="0"/>
                <w:sz w:val="20"/>
                <w:szCs w:val="20"/>
                <w:highlight w:val="none"/>
                <w:u w:val="none"/>
                <w:lang w:val="en-US" w:eastAsia="zh-CN" w:bidi="ar"/>
              </w:rPr>
              <w:t>.软件具有考试模式功能，在考试时将此项选择，可以禁止用户登记以及用户编辑的定时任务运行，以确保考虑的顺利进行，同时操作简单、快捷；</w:t>
            </w:r>
          </w:p>
          <w:p>
            <w:pPr>
              <w:widowControl/>
              <w:jc w:val="left"/>
              <w:textAlignment w:val="center"/>
              <w:rPr>
                <w:rFonts w:ascii="宋体" w:hAnsi="宋体" w:cs="宋体"/>
                <w:color w:val="auto"/>
                <w:sz w:val="20"/>
                <w:szCs w:val="20"/>
                <w:highlight w:val="none"/>
              </w:rPr>
            </w:pPr>
            <w:r>
              <w:rPr>
                <w:rFonts w:hint="eastAsia" w:ascii="宋体" w:hAnsi="宋体" w:cs="宋体"/>
                <w:i w:val="0"/>
                <w:iCs w:val="0"/>
                <w:color w:val="auto"/>
                <w:kern w:val="0"/>
                <w:sz w:val="20"/>
                <w:szCs w:val="20"/>
                <w:highlight w:val="none"/>
                <w:u w:val="none"/>
                <w:lang w:val="en-US" w:eastAsia="zh-CN" w:bidi="ar"/>
              </w:rPr>
              <w:t>25</w:t>
            </w:r>
            <w:r>
              <w:rPr>
                <w:rFonts w:hint="eastAsia" w:ascii="宋体" w:hAnsi="宋体" w:eastAsia="宋体" w:cs="宋体"/>
                <w:i w:val="0"/>
                <w:iCs w:val="0"/>
                <w:color w:val="auto"/>
                <w:kern w:val="0"/>
                <w:sz w:val="20"/>
                <w:szCs w:val="20"/>
                <w:highlight w:val="none"/>
                <w:u w:val="none"/>
                <w:lang w:val="en-US" w:eastAsia="zh-CN" w:bidi="ar"/>
              </w:rPr>
              <w:t>.★平台支持运用于互联网环境，支持接入4G网络模块终端设备，性能稳定，运行快捷，解决特殊场所无法布线的困扰。（提供对应软件功能界面截图及提供由CNAS认可的</w:t>
            </w:r>
            <w:r>
              <w:rPr>
                <w:rFonts w:hint="eastAsia" w:ascii="宋体" w:hAnsi="宋体" w:cs="宋体"/>
                <w:i w:val="0"/>
                <w:iCs w:val="0"/>
                <w:color w:val="auto"/>
                <w:kern w:val="0"/>
                <w:sz w:val="20"/>
                <w:szCs w:val="20"/>
                <w:highlight w:val="none"/>
                <w:u w:val="none"/>
                <w:lang w:val="en-US" w:eastAsia="zh-CN" w:bidi="ar"/>
              </w:rPr>
              <w:t>具有资质的第三方</w:t>
            </w:r>
            <w:r>
              <w:rPr>
                <w:rFonts w:hint="eastAsia" w:ascii="宋体" w:hAnsi="宋体" w:eastAsia="宋体" w:cs="宋体"/>
                <w:i w:val="0"/>
                <w:iCs w:val="0"/>
                <w:color w:val="auto"/>
                <w:kern w:val="0"/>
                <w:sz w:val="20"/>
                <w:szCs w:val="20"/>
                <w:highlight w:val="none"/>
                <w:u w:val="none"/>
                <w:lang w:val="en-US" w:eastAsia="zh-CN" w:bidi="ar"/>
              </w:rPr>
              <w:t>检测机构出具的产品功能性检测报告复印件佐证，并加盖</w:t>
            </w:r>
            <w:r>
              <w:rPr>
                <w:rFonts w:hint="eastAsia" w:ascii="宋体" w:hAnsi="宋体" w:cs="宋体"/>
                <w:i w:val="0"/>
                <w:iCs w:val="0"/>
                <w:color w:val="auto"/>
                <w:kern w:val="0"/>
                <w:sz w:val="20"/>
                <w:szCs w:val="20"/>
                <w:highlight w:val="none"/>
                <w:u w:val="none"/>
                <w:lang w:val="en-US" w:eastAsia="zh-CN" w:bidi="ar"/>
              </w:rPr>
              <w:t>供应商公章</w:t>
            </w:r>
            <w:r>
              <w:rPr>
                <w:rFonts w:hint="eastAsia" w:ascii="宋体" w:hAnsi="宋体" w:eastAsia="宋体" w:cs="宋体"/>
                <w:i w:val="0"/>
                <w:iCs w:val="0"/>
                <w:color w:val="auto"/>
                <w:kern w:val="0"/>
                <w:sz w:val="20"/>
                <w:szCs w:val="20"/>
                <w:highlight w:val="none"/>
                <w:u w:val="none"/>
                <w:lang w:val="en-US" w:eastAsia="zh-CN" w:bidi="ar"/>
              </w:rPr>
              <w:t>）</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套</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3</w:t>
            </w:r>
          </w:p>
        </w:tc>
      </w:tr>
      <w:tr>
        <w:tblPrEx>
          <w:tblCellMar>
            <w:top w:w="0" w:type="dxa"/>
            <w:left w:w="108" w:type="dxa"/>
            <w:bottom w:w="0" w:type="dxa"/>
            <w:right w:w="108" w:type="dxa"/>
          </w:tblCellMar>
        </w:tblPrEx>
        <w:trPr>
          <w:trHeight w:val="3360" w:hRule="atLeast"/>
        </w:trPr>
        <w:tc>
          <w:tcPr>
            <w:tcW w:w="58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3</w:t>
            </w:r>
          </w:p>
        </w:tc>
        <w:tc>
          <w:tcPr>
            <w:tcW w:w="150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寻呼话筒</w:t>
            </w:r>
          </w:p>
        </w:tc>
        <w:tc>
          <w:tcPr>
            <w:tcW w:w="61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color w:val="auto"/>
                <w:highlight w:val="none"/>
              </w:rPr>
            </w:pPr>
            <w:r>
              <w:rPr>
                <w:rFonts w:hint="eastAsia"/>
                <w:color w:val="auto"/>
                <w:highlight w:val="none"/>
              </w:rPr>
              <w:t>1.桌面式设计，自带7英寸电容触摸屏控制。人性化操作界面，显示清晰，触感灵敏。无操作时进入休眠、低功耗省电状态</w:t>
            </w:r>
          </w:p>
          <w:p>
            <w:pPr>
              <w:widowControl/>
              <w:jc w:val="left"/>
              <w:textAlignment w:val="center"/>
              <w:rPr>
                <w:color w:val="auto"/>
                <w:highlight w:val="none"/>
              </w:rPr>
            </w:pPr>
            <w:r>
              <w:rPr>
                <w:rFonts w:hint="eastAsia"/>
                <w:color w:val="auto"/>
                <w:highlight w:val="none"/>
              </w:rPr>
              <w:t>2.采用嵌入式计算机技术和DSP音频处理技术设计；采用高速工业级芯片，启动时间小于1s。</w:t>
            </w:r>
          </w:p>
          <w:p>
            <w:pPr>
              <w:widowControl/>
              <w:jc w:val="left"/>
              <w:textAlignment w:val="center"/>
              <w:rPr>
                <w:color w:val="auto"/>
                <w:highlight w:val="none"/>
              </w:rPr>
            </w:pPr>
            <w:r>
              <w:rPr>
                <w:rFonts w:hint="eastAsia"/>
                <w:color w:val="auto"/>
                <w:highlight w:val="none"/>
              </w:rPr>
              <w:t>3.支持呼叫分区及多个分区，呼叫全区广播；支持直接操作呼叫或对讲任意终端；支持直接操作监听（环境监听）任意终端根据实际环境，监听距离达到5m。</w:t>
            </w:r>
          </w:p>
          <w:p>
            <w:pPr>
              <w:widowControl/>
              <w:jc w:val="left"/>
              <w:textAlignment w:val="center"/>
              <w:rPr>
                <w:color w:val="auto"/>
                <w:highlight w:val="none"/>
              </w:rPr>
            </w:pPr>
            <w:r>
              <w:rPr>
                <w:rFonts w:hint="eastAsia"/>
                <w:color w:val="auto"/>
                <w:highlight w:val="none"/>
              </w:rPr>
              <w:t>4.支持全双工双向对讲功能，自带网络回声消除模块；IP终端之间实现两两双向对讲，网络延时低于40ms；同时网络回声啸叫彻底抑制。</w:t>
            </w:r>
          </w:p>
          <w:p>
            <w:pPr>
              <w:widowControl/>
              <w:jc w:val="left"/>
              <w:textAlignment w:val="center"/>
              <w:rPr>
                <w:color w:val="auto"/>
                <w:highlight w:val="none"/>
              </w:rPr>
            </w:pPr>
            <w:r>
              <w:rPr>
                <w:rFonts w:hint="eastAsia"/>
                <w:color w:val="auto"/>
                <w:highlight w:val="none"/>
              </w:rPr>
              <w:t>5.内置MP3解码模块，能显示歌曲名称，支持上一曲、下一曲、播放、暂停、停止、单曲循环、全部循环等播放功能，便于操作控制</w:t>
            </w:r>
          </w:p>
          <w:p>
            <w:pPr>
              <w:widowControl/>
              <w:jc w:val="left"/>
              <w:textAlignment w:val="center"/>
              <w:rPr>
                <w:color w:val="auto"/>
                <w:highlight w:val="none"/>
              </w:rPr>
            </w:pPr>
            <w:r>
              <w:rPr>
                <w:rFonts w:hint="eastAsia"/>
                <w:color w:val="auto"/>
                <w:highlight w:val="none"/>
              </w:rPr>
              <w:t>6.支持求助信号铃声、闪灯提示，一键接受求助、对讲功能，同时也可以支持免提通话和接收广播，实现快速链接。</w:t>
            </w:r>
          </w:p>
          <w:p>
            <w:pPr>
              <w:widowControl/>
              <w:jc w:val="left"/>
              <w:textAlignment w:val="center"/>
              <w:rPr>
                <w:color w:val="auto"/>
                <w:highlight w:val="none"/>
              </w:rPr>
            </w:pPr>
            <w:r>
              <w:rPr>
                <w:rFonts w:hint="eastAsia"/>
                <w:color w:val="auto"/>
                <w:highlight w:val="none"/>
              </w:rPr>
              <w:t>7.带有≥1个紧急预警按钮，当有紧急突发事件时，按下此按钮就及时启动广播预警。</w:t>
            </w:r>
          </w:p>
          <w:p>
            <w:pPr>
              <w:widowControl/>
              <w:jc w:val="left"/>
              <w:textAlignment w:val="center"/>
              <w:rPr>
                <w:color w:val="auto"/>
                <w:highlight w:val="none"/>
              </w:rPr>
            </w:pPr>
            <w:r>
              <w:rPr>
                <w:rFonts w:hint="eastAsia"/>
                <w:color w:val="auto"/>
                <w:highlight w:val="none"/>
              </w:rPr>
              <w:t>8.内置≥1路网络硬件音频解码模块，支持TCP/IP、UDP、IGMP(组播)协议，实现网络化传输16位CD音质的音频信号。</w:t>
            </w:r>
          </w:p>
          <w:p>
            <w:pPr>
              <w:widowControl/>
              <w:jc w:val="left"/>
              <w:textAlignment w:val="center"/>
              <w:rPr>
                <w:color w:val="auto"/>
                <w:highlight w:val="none"/>
              </w:rPr>
            </w:pPr>
            <w:r>
              <w:rPr>
                <w:rFonts w:hint="eastAsia"/>
                <w:color w:val="auto"/>
                <w:highlight w:val="none"/>
              </w:rPr>
              <w:t>9.内置≥5W全频高保真扬声器输出，实现双向通话和网络监听。</w:t>
            </w:r>
          </w:p>
          <w:p>
            <w:pPr>
              <w:widowControl/>
              <w:jc w:val="left"/>
              <w:textAlignment w:val="center"/>
              <w:rPr>
                <w:color w:val="auto"/>
                <w:highlight w:val="none"/>
              </w:rPr>
            </w:pPr>
            <w:r>
              <w:rPr>
                <w:rFonts w:hint="eastAsia"/>
                <w:color w:val="auto"/>
                <w:highlight w:val="none"/>
              </w:rPr>
              <w:t>10.1路音频线路输出，外扩功率放大器；一路音频线路输入，提供多音源传输。</w:t>
            </w:r>
          </w:p>
          <w:p>
            <w:pPr>
              <w:widowControl/>
              <w:jc w:val="left"/>
              <w:textAlignment w:val="center"/>
              <w:rPr>
                <w:color w:val="auto"/>
                <w:highlight w:val="none"/>
              </w:rPr>
            </w:pPr>
            <w:r>
              <w:rPr>
                <w:rFonts w:hint="eastAsia"/>
                <w:color w:val="auto"/>
                <w:highlight w:val="none"/>
              </w:rPr>
              <w:t>11.本终端设有话筒与线路的优先输出调节旋钮，可调节为话筒为最高优先或话筒与线路同级别输出。</w:t>
            </w:r>
          </w:p>
          <w:p>
            <w:pPr>
              <w:widowControl/>
              <w:jc w:val="left"/>
              <w:textAlignment w:val="center"/>
              <w:rPr>
                <w:rFonts w:hint="eastAsia"/>
                <w:color w:val="auto"/>
                <w:highlight w:val="none"/>
              </w:rPr>
            </w:pPr>
            <w:r>
              <w:rPr>
                <w:rFonts w:hint="eastAsia"/>
                <w:color w:val="auto"/>
                <w:highlight w:val="none"/>
              </w:rPr>
              <w:t>12.≥1路报警触发短路输出，级联外扩警示设备或控制门禁；一路短路输入，可以用作触发预置语音提示（或报警），亦可用于控制门禁联动输入短路信号。</w:t>
            </w:r>
          </w:p>
          <w:p>
            <w:pPr>
              <w:pStyle w:val="2"/>
              <w:ind w:left="0" w:leftChars="0" w:firstLine="0" w:firstLineChars="0"/>
              <w:rPr>
                <w:color w:val="auto"/>
                <w:highlight w:val="none"/>
              </w:rPr>
            </w:pPr>
            <w:r>
              <w:rPr>
                <w:rFonts w:hint="eastAsia" w:ascii="宋体" w:hAnsi="宋体" w:cs="宋体"/>
                <w:i w:val="0"/>
                <w:iCs w:val="0"/>
                <w:color w:val="auto"/>
                <w:kern w:val="0"/>
                <w:sz w:val="20"/>
                <w:szCs w:val="20"/>
                <w:highlight w:val="none"/>
                <w:u w:val="none"/>
                <w:lang w:val="en-US" w:eastAsia="zh-CN" w:bidi="ar"/>
              </w:rPr>
              <w:t>13.</w:t>
            </w:r>
            <w:r>
              <w:rPr>
                <w:rFonts w:hint="eastAsia" w:ascii="宋体" w:hAnsi="宋体" w:eastAsia="宋体" w:cs="宋体"/>
                <w:i w:val="0"/>
                <w:iCs w:val="0"/>
                <w:color w:val="auto"/>
                <w:kern w:val="0"/>
                <w:sz w:val="20"/>
                <w:szCs w:val="20"/>
                <w:highlight w:val="none"/>
                <w:u w:val="none"/>
                <w:lang w:val="en-US" w:eastAsia="zh-CN" w:bidi="ar"/>
              </w:rPr>
              <w:t>投标时需提供由中华人民共和国国家版权局颁发的著作权登记证书复印件加盖</w:t>
            </w:r>
            <w:r>
              <w:rPr>
                <w:rFonts w:hint="eastAsia" w:ascii="宋体" w:hAnsi="宋体" w:cs="宋体"/>
                <w:i w:val="0"/>
                <w:iCs w:val="0"/>
                <w:color w:val="auto"/>
                <w:kern w:val="0"/>
                <w:sz w:val="20"/>
                <w:szCs w:val="20"/>
                <w:highlight w:val="none"/>
                <w:u w:val="none"/>
                <w:lang w:val="en-US" w:eastAsia="zh-CN" w:bidi="ar"/>
              </w:rPr>
              <w:t>供应商公章</w:t>
            </w:r>
            <w:r>
              <w:rPr>
                <w:rFonts w:hint="eastAsia" w:ascii="宋体" w:hAnsi="宋体" w:eastAsia="宋体" w:cs="宋体"/>
                <w:i w:val="0"/>
                <w:iCs w:val="0"/>
                <w:color w:val="auto"/>
                <w:kern w:val="0"/>
                <w:sz w:val="20"/>
                <w:szCs w:val="20"/>
                <w:highlight w:val="none"/>
                <w:u w:val="none"/>
                <w:lang w:val="en-US" w:eastAsia="zh-CN" w:bidi="ar"/>
              </w:rPr>
              <w:t>。</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套</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3</w:t>
            </w:r>
          </w:p>
        </w:tc>
      </w:tr>
      <w:tr>
        <w:tblPrEx>
          <w:tblCellMar>
            <w:top w:w="0" w:type="dxa"/>
            <w:left w:w="108" w:type="dxa"/>
            <w:bottom w:w="0" w:type="dxa"/>
            <w:right w:w="108" w:type="dxa"/>
          </w:tblCellMar>
        </w:tblPrEx>
        <w:trPr>
          <w:trHeight w:val="4365" w:hRule="atLeast"/>
        </w:trPr>
        <w:tc>
          <w:tcPr>
            <w:tcW w:w="58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4</w:t>
            </w:r>
          </w:p>
        </w:tc>
        <w:tc>
          <w:tcPr>
            <w:tcW w:w="150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IP网络音柱</w:t>
            </w:r>
          </w:p>
        </w:tc>
        <w:tc>
          <w:tcPr>
            <w:tcW w:w="61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1.一体化壁挂式设计，铸铝音柱，精致美观，工艺考究，做工精湛；</w:t>
            </w:r>
          </w:p>
          <w:p>
            <w:pPr>
              <w:widowControl/>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2.集IP网络音频解码、功放、音箱于一体，音频采用硬解码形式，集成IP网络硬件,可接收来自服务器远程传送的音乐进行实时播放，同时能接收单向广播呼叫功能；</w:t>
            </w:r>
          </w:p>
          <w:p>
            <w:pPr>
              <w:widowControl/>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3.采用高速工业级双核(ARM+DSP)芯片，启动时间≤1秒；</w:t>
            </w:r>
          </w:p>
          <w:p>
            <w:pPr>
              <w:widowControl/>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4.内置功率放大器，输出功率≥40W，音质达到CD级；</w:t>
            </w:r>
          </w:p>
          <w:p>
            <w:pPr>
              <w:widowControl/>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5.具有≥1路RJ45 10/100M网络接口，直接接入网络即可使用；</w:t>
            </w:r>
          </w:p>
          <w:p>
            <w:pPr>
              <w:widowControl/>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6.能通过IP网络广播软件对音量进行远程任意调节；</w:t>
            </w:r>
          </w:p>
          <w:p>
            <w:pPr>
              <w:widowControl/>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7.内置≥2个6.5寸20W低音+≥1个号角高音喇叭单元，音质清晰；</w:t>
            </w:r>
          </w:p>
          <w:p>
            <w:pPr>
              <w:widowControl/>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8.内置线路板采用金属固定，防水、防潮，安全可靠；</w:t>
            </w:r>
          </w:p>
          <w:p>
            <w:pPr>
              <w:widowControl/>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9.内置喇叭采用防火阻燃酸碱防水PVC塑胶板固定，真正实现防雨、防晒；</w:t>
            </w:r>
          </w:p>
          <w:p>
            <w:pPr>
              <w:widowControl/>
              <w:jc w:val="lef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10.有以太网口的地方即可接入，支持跨网段和跨路由。</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只</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29</w:t>
            </w:r>
          </w:p>
        </w:tc>
      </w:tr>
      <w:tr>
        <w:tblPrEx>
          <w:tblCellMar>
            <w:top w:w="0" w:type="dxa"/>
            <w:left w:w="108" w:type="dxa"/>
            <w:bottom w:w="0" w:type="dxa"/>
            <w:right w:w="108" w:type="dxa"/>
          </w:tblCellMar>
        </w:tblPrEx>
        <w:trPr>
          <w:trHeight w:val="2342" w:hRule="atLeast"/>
        </w:trPr>
        <w:tc>
          <w:tcPr>
            <w:tcW w:w="58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5</w:t>
            </w:r>
          </w:p>
        </w:tc>
        <w:tc>
          <w:tcPr>
            <w:tcW w:w="150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IP网络草坪音箱</w:t>
            </w:r>
          </w:p>
        </w:tc>
        <w:tc>
          <w:tcPr>
            <w:tcW w:w="61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1.具有10Mbps/100Mbps自适应以太网双网络RJ45接口</w:t>
            </w:r>
          </w:p>
          <w:p>
            <w:pPr>
              <w:keepNext w:val="0"/>
              <w:keepLines w:val="0"/>
              <w:widowControl/>
              <w:suppressLineNumbers w:val="0"/>
              <w:jc w:val="left"/>
              <w:textAlignment w:val="center"/>
              <w:rPr>
                <w:rFonts w:hint="default" w:ascii="宋体" w:hAnsi="宋体" w:eastAsia="宋体" w:cs="宋体"/>
                <w:i w:val="0"/>
                <w:iCs w:val="0"/>
                <w:color w:val="auto"/>
                <w:kern w:val="0"/>
                <w:sz w:val="20"/>
                <w:szCs w:val="20"/>
                <w:highlight w:val="none"/>
                <w:u w:val="none"/>
                <w:lang w:val="en-US" w:eastAsia="zh-CN" w:bidi="ar"/>
              </w:rPr>
            </w:pPr>
            <w:r>
              <w:rPr>
                <w:rFonts w:hint="eastAsia" w:ascii="宋体" w:hAnsi="宋体" w:cs="宋体"/>
                <w:i w:val="0"/>
                <w:iCs w:val="0"/>
                <w:color w:val="auto"/>
                <w:kern w:val="0"/>
                <w:sz w:val="20"/>
                <w:szCs w:val="20"/>
                <w:highlight w:val="none"/>
                <w:u w:val="none"/>
                <w:lang w:val="en-US" w:eastAsia="zh-CN" w:bidi="ar"/>
              </w:rPr>
              <w:t>2</w:t>
            </w:r>
            <w:r>
              <w:rPr>
                <w:rFonts w:hint="eastAsia" w:ascii="宋体" w:hAnsi="宋体" w:eastAsia="宋体" w:cs="宋体"/>
                <w:i w:val="0"/>
                <w:iCs w:val="0"/>
                <w:color w:val="auto"/>
                <w:kern w:val="0"/>
                <w:sz w:val="20"/>
                <w:szCs w:val="20"/>
                <w:highlight w:val="none"/>
                <w:u w:val="none"/>
                <w:lang w:val="en-US" w:eastAsia="zh-CN" w:bidi="ar"/>
              </w:rPr>
              <w:t>.</w:t>
            </w:r>
            <w:r>
              <w:rPr>
                <w:rFonts w:hint="eastAsia" w:ascii="宋体" w:hAnsi="宋体" w:cs="宋体"/>
                <w:i w:val="0"/>
                <w:iCs w:val="0"/>
                <w:color w:val="auto"/>
                <w:kern w:val="0"/>
                <w:sz w:val="20"/>
                <w:szCs w:val="20"/>
                <w:highlight w:val="none"/>
                <w:u w:val="none"/>
                <w:lang w:val="en-US" w:eastAsia="zh-CN" w:bidi="ar"/>
              </w:rPr>
              <w:t>额定功率</w:t>
            </w:r>
            <w:r>
              <w:rPr>
                <w:rFonts w:hint="eastAsia" w:ascii="宋体" w:hAnsi="宋体" w:eastAsia="宋体" w:cs="宋体"/>
                <w:i w:val="0"/>
                <w:iCs w:val="0"/>
                <w:color w:val="auto"/>
                <w:kern w:val="0"/>
                <w:sz w:val="20"/>
                <w:szCs w:val="20"/>
                <w:highlight w:val="none"/>
                <w:u w:val="none"/>
                <w:lang w:val="en-US" w:eastAsia="zh-CN" w:bidi="ar"/>
              </w:rPr>
              <w:t>≥</w:t>
            </w:r>
            <w:r>
              <w:rPr>
                <w:rFonts w:hint="eastAsia" w:ascii="宋体" w:hAnsi="宋体" w:cs="宋体"/>
                <w:i w:val="0"/>
                <w:iCs w:val="0"/>
                <w:color w:val="auto"/>
                <w:kern w:val="0"/>
                <w:sz w:val="20"/>
                <w:szCs w:val="20"/>
                <w:highlight w:val="none"/>
                <w:u w:val="none"/>
                <w:lang w:val="en-US" w:eastAsia="zh-CN" w:bidi="ar"/>
              </w:rPr>
              <w:t>30W</w:t>
            </w:r>
          </w:p>
          <w:p>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cs="宋体"/>
                <w:i w:val="0"/>
                <w:iCs w:val="0"/>
                <w:color w:val="auto"/>
                <w:kern w:val="0"/>
                <w:sz w:val="20"/>
                <w:szCs w:val="20"/>
                <w:highlight w:val="none"/>
                <w:u w:val="none"/>
                <w:lang w:val="en-US" w:eastAsia="zh-CN" w:bidi="ar"/>
              </w:rPr>
              <w:t>3</w:t>
            </w:r>
            <w:r>
              <w:rPr>
                <w:rFonts w:hint="eastAsia" w:ascii="宋体" w:hAnsi="宋体" w:eastAsia="宋体" w:cs="宋体"/>
                <w:i w:val="0"/>
                <w:iCs w:val="0"/>
                <w:color w:val="auto"/>
                <w:kern w:val="0"/>
                <w:sz w:val="20"/>
                <w:szCs w:val="20"/>
                <w:highlight w:val="none"/>
                <w:u w:val="none"/>
                <w:lang w:val="en-US" w:eastAsia="zh-CN" w:bidi="ar"/>
              </w:rPr>
              <w:t>.供电支持POE</w:t>
            </w:r>
            <w:r>
              <w:rPr>
                <w:rFonts w:hint="eastAsia" w:ascii="宋体" w:hAnsi="宋体" w:cs="宋体"/>
                <w:i w:val="0"/>
                <w:iCs w:val="0"/>
                <w:color w:val="auto"/>
                <w:kern w:val="0"/>
                <w:sz w:val="20"/>
                <w:szCs w:val="20"/>
                <w:highlight w:val="none"/>
                <w:u w:val="none"/>
                <w:lang w:val="en-US" w:eastAsia="zh-CN" w:bidi="ar"/>
              </w:rPr>
              <w:t>供电</w:t>
            </w:r>
            <w:r>
              <w:rPr>
                <w:rFonts w:hint="eastAsia" w:ascii="宋体" w:hAnsi="宋体" w:eastAsia="宋体" w:cs="宋体"/>
                <w:i w:val="0"/>
                <w:iCs w:val="0"/>
                <w:color w:val="auto"/>
                <w:kern w:val="0"/>
                <w:sz w:val="20"/>
                <w:szCs w:val="20"/>
                <w:highlight w:val="none"/>
                <w:u w:val="none"/>
                <w:lang w:val="en-US" w:eastAsia="zh-CN" w:bidi="ar"/>
              </w:rPr>
              <w:t>；</w:t>
            </w:r>
          </w:p>
          <w:p>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cs="宋体"/>
                <w:i w:val="0"/>
                <w:iCs w:val="0"/>
                <w:color w:val="auto"/>
                <w:kern w:val="0"/>
                <w:sz w:val="20"/>
                <w:szCs w:val="20"/>
                <w:highlight w:val="none"/>
                <w:u w:val="none"/>
                <w:lang w:val="en-US" w:eastAsia="zh-CN" w:bidi="ar"/>
              </w:rPr>
              <w:t>4</w:t>
            </w:r>
            <w:r>
              <w:rPr>
                <w:rFonts w:hint="eastAsia" w:ascii="宋体" w:hAnsi="宋体" w:eastAsia="宋体" w:cs="宋体"/>
                <w:i w:val="0"/>
                <w:iCs w:val="0"/>
                <w:color w:val="auto"/>
                <w:kern w:val="0"/>
                <w:sz w:val="20"/>
                <w:szCs w:val="20"/>
                <w:highlight w:val="none"/>
                <w:u w:val="none"/>
                <w:lang w:val="en-US" w:eastAsia="zh-CN" w:bidi="ar"/>
              </w:rPr>
              <w:t>.失真度 ≤0.5%；</w:t>
            </w:r>
          </w:p>
          <w:p>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cs="宋体"/>
                <w:i w:val="0"/>
                <w:iCs w:val="0"/>
                <w:color w:val="auto"/>
                <w:kern w:val="0"/>
                <w:sz w:val="20"/>
                <w:szCs w:val="20"/>
                <w:highlight w:val="none"/>
                <w:u w:val="none"/>
                <w:lang w:val="en-US" w:eastAsia="zh-CN" w:bidi="ar"/>
              </w:rPr>
              <w:t>5</w:t>
            </w:r>
            <w:r>
              <w:rPr>
                <w:rFonts w:hint="eastAsia" w:ascii="宋体" w:hAnsi="宋体" w:eastAsia="宋体" w:cs="宋体"/>
                <w:i w:val="0"/>
                <w:iCs w:val="0"/>
                <w:color w:val="auto"/>
                <w:kern w:val="0"/>
                <w:sz w:val="20"/>
                <w:szCs w:val="20"/>
                <w:highlight w:val="none"/>
                <w:u w:val="none"/>
                <w:lang w:val="en-US" w:eastAsia="zh-CN" w:bidi="ar"/>
              </w:rPr>
              <w:t>.信噪比 ≥80dB；</w:t>
            </w:r>
          </w:p>
          <w:p>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cs="宋体"/>
                <w:i w:val="0"/>
                <w:iCs w:val="0"/>
                <w:color w:val="auto"/>
                <w:kern w:val="0"/>
                <w:sz w:val="20"/>
                <w:szCs w:val="20"/>
                <w:highlight w:val="none"/>
                <w:u w:val="none"/>
                <w:lang w:val="en-US" w:eastAsia="zh-CN" w:bidi="ar"/>
              </w:rPr>
              <w:t>6</w:t>
            </w:r>
            <w:r>
              <w:rPr>
                <w:rFonts w:hint="eastAsia" w:ascii="宋体" w:hAnsi="宋体" w:eastAsia="宋体" w:cs="宋体"/>
                <w:i w:val="0"/>
                <w:iCs w:val="0"/>
                <w:color w:val="auto"/>
                <w:kern w:val="0"/>
                <w:sz w:val="20"/>
                <w:szCs w:val="20"/>
                <w:highlight w:val="none"/>
                <w:u w:val="none"/>
                <w:lang w:val="en-US" w:eastAsia="zh-CN" w:bidi="ar"/>
              </w:rPr>
              <w:t>.频响 ≥ 80Hz-16kHz；</w:t>
            </w:r>
          </w:p>
          <w:p>
            <w:pPr>
              <w:widowControl/>
              <w:jc w:val="left"/>
              <w:textAlignment w:val="center"/>
              <w:rPr>
                <w:rFonts w:ascii="宋体" w:hAnsi="宋体" w:cs="宋体"/>
                <w:color w:val="auto"/>
                <w:sz w:val="20"/>
                <w:szCs w:val="20"/>
                <w:highlight w:val="none"/>
              </w:rPr>
            </w:pPr>
            <w:r>
              <w:rPr>
                <w:rFonts w:hint="eastAsia" w:ascii="宋体" w:hAnsi="宋体" w:cs="宋体"/>
                <w:i w:val="0"/>
                <w:iCs w:val="0"/>
                <w:color w:val="auto"/>
                <w:kern w:val="0"/>
                <w:sz w:val="20"/>
                <w:szCs w:val="20"/>
                <w:highlight w:val="none"/>
                <w:u w:val="none"/>
                <w:lang w:val="en-US" w:eastAsia="zh-CN" w:bidi="ar"/>
              </w:rPr>
              <w:t>7</w:t>
            </w:r>
            <w:r>
              <w:rPr>
                <w:rFonts w:hint="eastAsia" w:ascii="宋体" w:hAnsi="宋体" w:eastAsia="宋体" w:cs="宋体"/>
                <w:i w:val="0"/>
                <w:iCs w:val="0"/>
                <w:color w:val="auto"/>
                <w:kern w:val="0"/>
                <w:sz w:val="20"/>
                <w:szCs w:val="20"/>
                <w:highlight w:val="none"/>
                <w:u w:val="none"/>
                <w:lang w:val="en-US" w:eastAsia="zh-CN" w:bidi="ar"/>
              </w:rPr>
              <w:t>.最大声压级 ≥ 102dB±3dB；</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只</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58</w:t>
            </w:r>
          </w:p>
        </w:tc>
      </w:tr>
      <w:tr>
        <w:tblPrEx>
          <w:tblCellMar>
            <w:top w:w="0" w:type="dxa"/>
            <w:left w:w="108" w:type="dxa"/>
            <w:bottom w:w="0" w:type="dxa"/>
            <w:right w:w="108" w:type="dxa"/>
          </w:tblCellMar>
        </w:tblPrEx>
        <w:trPr>
          <w:trHeight w:val="285" w:hRule="atLeast"/>
        </w:trPr>
        <w:tc>
          <w:tcPr>
            <w:tcW w:w="971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宋体"/>
                <w:b/>
                <w:bCs/>
                <w:color w:val="auto"/>
                <w:sz w:val="20"/>
                <w:szCs w:val="20"/>
                <w:highlight w:val="none"/>
              </w:rPr>
            </w:pPr>
            <w:r>
              <w:rPr>
                <w:rFonts w:hint="eastAsia" w:ascii="宋体" w:hAnsi="宋体" w:cs="宋体"/>
                <w:b/>
                <w:bCs/>
                <w:color w:val="auto"/>
                <w:kern w:val="0"/>
                <w:sz w:val="20"/>
                <w:szCs w:val="20"/>
                <w:highlight w:val="none"/>
                <w:lang w:bidi="ar"/>
              </w:rPr>
              <w:t>D：信息发布系统</w:t>
            </w:r>
          </w:p>
        </w:tc>
      </w:tr>
      <w:tr>
        <w:tblPrEx>
          <w:tblCellMar>
            <w:top w:w="0" w:type="dxa"/>
            <w:left w:w="108" w:type="dxa"/>
            <w:bottom w:w="0" w:type="dxa"/>
            <w:right w:w="108" w:type="dxa"/>
          </w:tblCellMar>
        </w:tblPrEx>
        <w:trPr>
          <w:trHeight w:val="2165" w:hRule="atLeast"/>
        </w:trPr>
        <w:tc>
          <w:tcPr>
            <w:tcW w:w="58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1</w:t>
            </w:r>
          </w:p>
        </w:tc>
        <w:tc>
          <w:tcPr>
            <w:tcW w:w="150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P3室外全彩</w:t>
            </w:r>
          </w:p>
        </w:tc>
        <w:tc>
          <w:tcPr>
            <w:tcW w:w="61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1、像素点间距：3.076mm；</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2、像素点密度：105626/m2；</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3、LED灯珠波长误差范围：芯片的波长误差值在±1nm之内，每个灯芯的亮度误差在5%之内（提供具有CMA、ilac-MRA、CNAS章的检测报告扫描件）</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4、PCB设计：灯驱合一，多层电路板HDI工艺设计，PCB焊盘采用沉金工艺处理，具备独特的消隐、节能功能；LED发光芯片共阴设计，通过EBL技术提高发光效率。符合CQC13-471301- 2018标准（提供具有CMA、ilac-MRA、CNAS章的检测报告扫描件）</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5、屏面反光率：≤2%;（提供具有CMA、ilac-MRA、CNAS章的检测报告扫描件）</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6、维护方式及安装方式：支持纯前维护方式，模组、电源以及系统卡等皆可从前面取出。支持后维护。支持模组磁吸安装方式。</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7、带电维护：模组接收卡支持热插拔，支持带电维护;</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8、</w:t>
            </w:r>
            <w:r>
              <w:rPr>
                <w:rFonts w:hint="eastAsia" w:ascii="宋体" w:hAnsi="宋体" w:cs="宋体"/>
                <w:color w:val="auto"/>
                <w:kern w:val="0"/>
                <w:sz w:val="20"/>
                <w:szCs w:val="20"/>
                <w:highlight w:val="none"/>
                <w:lang w:bidi="ar"/>
              </w:rPr>
              <w:t>暗室对比度：≥10000:1；（提供具有资质的第三方机构出具的带CMA、ilac-MRA、CNAS章的检测报告扫描件）</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9、刷新率：支持通过配套软件调节刷新率的设置选项，刷新率≥3840Hz。</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10、可视角度：水平视角≥175°，垂直视角≥175°;（提供具有CMA、ilac-MRA、CNAS章的检测报告扫描件）</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11、显示屏亮度（CD/平方）：0-1400可调；</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12、亮度均匀性：≥98%;</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13、发光点中心距偏差：≤2.0%（提供具有资质的第三方机构出具的带CMA、ilac-MRA、CNAS章的检测报告扫描件）</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14、显示单元色域：≥115%NTSC;</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15、</w:t>
            </w:r>
            <w:r>
              <w:rPr>
                <w:rFonts w:hint="eastAsia" w:ascii="宋体" w:hAnsi="宋体" w:cs="宋体"/>
                <w:color w:val="auto"/>
                <w:kern w:val="0"/>
                <w:sz w:val="20"/>
                <w:szCs w:val="20"/>
                <w:highlight w:val="none"/>
                <w:lang w:bidi="ar"/>
              </w:rPr>
              <w:t>显示单元漏光度：≤0.01cd/平米;（提供具有资质的第三方机构出具的带CMA、ilac-MRA、CNAS章的检测报告扫描件）</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16、显示屏高亮效率：≥99%</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17、显示屏拍照等级：≥10bit；（提供具有CMA、ilac-MRA、CNAS章的检测报告扫描件）</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18、灰度等级：65536级;</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19、屏体相对错位等级:水平相对错位等级与垂直相对错位等均级符合SJ/T11141-2017 符合C级≤5%标准</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20、</w:t>
            </w:r>
            <w:r>
              <w:rPr>
                <w:rFonts w:hint="eastAsia" w:ascii="宋体" w:hAnsi="宋体" w:cs="宋体"/>
                <w:color w:val="auto"/>
                <w:kern w:val="0"/>
                <w:sz w:val="20"/>
                <w:szCs w:val="20"/>
                <w:highlight w:val="none"/>
                <w:lang w:bidi="ar"/>
              </w:rPr>
              <w:t>色度均匀性（校正后）：±0.002Cx，Cy之内（提供具有资质的第三方机构出具的带CMA、ilac-MRA、CNAS章的检测报告扫描件）</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21、亮度调节：支持通过配套软件0-100%多级调节，设置亮度定时调节，及通过亮度传感器自动调节（手动/自动/软件任意调节）</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22、图像调整功能：具有亮度/对比度/色度调节/视觉修正等图像调整功能</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23、图像处理功能：具体视频降噪、运动补偿、色彩变换等图像处理功能；支持多色域转换；符合4K超高清显示认证与HDR 显示认证要求</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24、自检技术：可实现LED单点检测，通讯检测，温度检测，电源检测，温度监控；可实现远程监督控制，对可能发生的潜在故障记录日志，并向操作员发出警报信号；可一键自检。</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25、单点亮度校正：有</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26、单点颜色校正：有</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27、功耗（W/㎡）：峰值650，平均：≤200，带电黑屏：≤30</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28、★</w:t>
            </w:r>
            <w:r>
              <w:rPr>
                <w:rFonts w:hint="eastAsia" w:ascii="宋体" w:hAnsi="宋体" w:cs="宋体"/>
                <w:color w:val="auto"/>
                <w:kern w:val="0"/>
                <w:sz w:val="20"/>
                <w:szCs w:val="20"/>
                <w:highlight w:val="none"/>
                <w:lang w:bidi="ar"/>
              </w:rPr>
              <w:t>像素点失控（坏点）率：≤1/1500000；（提供</w:t>
            </w:r>
            <w:r>
              <w:rPr>
                <w:rFonts w:hint="eastAsia" w:ascii="宋体" w:hAnsi="宋体" w:cs="宋体"/>
                <w:i w:val="0"/>
                <w:iCs w:val="0"/>
                <w:color w:val="auto"/>
                <w:kern w:val="0"/>
                <w:sz w:val="20"/>
                <w:szCs w:val="20"/>
                <w:highlight w:val="none"/>
                <w:u w:val="none"/>
                <w:lang w:val="en-US" w:eastAsia="zh-CN" w:bidi="ar"/>
              </w:rPr>
              <w:t>具有资质的第三方</w:t>
            </w:r>
            <w:r>
              <w:rPr>
                <w:rFonts w:hint="eastAsia" w:ascii="宋体" w:hAnsi="宋体" w:eastAsia="宋体" w:cs="宋体"/>
                <w:i w:val="0"/>
                <w:iCs w:val="0"/>
                <w:color w:val="auto"/>
                <w:kern w:val="0"/>
                <w:sz w:val="20"/>
                <w:szCs w:val="20"/>
                <w:highlight w:val="none"/>
                <w:u w:val="none"/>
                <w:lang w:val="en-US" w:eastAsia="zh-CN" w:bidi="ar"/>
              </w:rPr>
              <w:t>机构出具的</w:t>
            </w:r>
            <w:r>
              <w:rPr>
                <w:rFonts w:hint="eastAsia" w:ascii="宋体" w:hAnsi="宋体" w:cs="宋体"/>
                <w:color w:val="auto"/>
                <w:kern w:val="0"/>
                <w:sz w:val="20"/>
                <w:szCs w:val="20"/>
                <w:highlight w:val="none"/>
                <w:lang w:bidi="ar"/>
              </w:rPr>
              <w:t>有CMA、ilac-MRA、CNAS章的检测报告扫描件）</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29、驱动方式：恒流驱动</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30、画面延时：≤1ms；（提供具有CMA、ilac-MRA、CNAS章的检测报告扫描件）</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31、控制方式：网络同步控制，点点对应</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32、表面温升：最大亮度白色连续工作2小时，表面温升小于20℃（温升20K）</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33、</w:t>
            </w:r>
            <w:r>
              <w:rPr>
                <w:rFonts w:hint="eastAsia" w:ascii="宋体" w:hAnsi="宋体" w:cs="宋体"/>
                <w:color w:val="auto"/>
                <w:kern w:val="0"/>
                <w:sz w:val="20"/>
                <w:szCs w:val="20"/>
                <w:highlight w:val="none"/>
                <w:lang w:bidi="ar"/>
              </w:rPr>
              <w:t>平均修复时间（MTTR）：≤2分钟（提供具有资质的第三方机构出具的带CMA、ilac-MRA、CNAS章的检测报告扫描件）</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34、平均无故障时间：≥10000小时</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35、使用寿命：≥100000小时</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36、抗震实验：满足GB/T 2423.10-2008正弦试验要求。10～55Hz，振幅0.35mm，每一轴向循环扫频5次，每次时间5min。试验后结构无损伤，可正常工作。符合IEC60068-2-6:2007振动标准，符合GB4857.23-2012包装随机振动标准。符合GB/T 4857.23运输包装件随机震动实验方法测试标准。</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37、</w:t>
            </w:r>
            <w:r>
              <w:rPr>
                <w:rFonts w:hint="eastAsia" w:ascii="宋体" w:hAnsi="宋体" w:cs="宋体"/>
                <w:color w:val="auto"/>
                <w:kern w:val="0"/>
                <w:sz w:val="20"/>
                <w:szCs w:val="20"/>
                <w:highlight w:val="none"/>
                <w:lang w:bidi="ar"/>
              </w:rPr>
              <w:t>支持屏体拼缝亮线，暗线校正：先进的除亮、暗线功能，从软、硬两方面彻底改善困扰小间距LED安装精度造成的亮、暗线问题；（提供具有资质的第三方机构出具的带CMA、ilac-MRA、CNAS章的检测报告扫描件）；</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38、电源效率（25℃）：≥90%；</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39、绝缘电阻试验：电源插头或电源引入端子与外壳裸露金属部件之间的绝缘电阻在正常大气条件下应≥100MΩ，湿热条件下应≥2MΩ；</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40、光生物安全：依据:IEC 62471:2006标准进行光生物安全及蓝光危害评估检测无危害类对样品发光器件（灯珠）蓝色光的波长进行测试，测试值应在有害蓝光波长范围之外（400nm-450nm）。</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在8h（30000s）曝辐中不造成光化学紫外危害（ES），并在1000s（约16min）内不造成近紫外危害（EUVA），并在10000s（约2.8h）内不造成对视网膜蓝光危害（LB）并在10s内不造成对视网膜热危害（LR），并且在1000s内不造成对眼睛的红外辐射危害（EIR）。</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41、冲击测试：根据GB 4943.1-2011信息技术设备安全标准对设备进行冲击试验</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42、机械强度测试：根据GB 4943.1-2011信息技术设备安全标准对设备进行机械强度试验（提供</w:t>
            </w:r>
            <w:r>
              <w:rPr>
                <w:rFonts w:hint="eastAsia" w:ascii="宋体" w:hAnsi="宋体" w:eastAsia="宋体" w:cs="宋体"/>
                <w:i w:val="0"/>
                <w:iCs w:val="0"/>
                <w:color w:val="auto"/>
                <w:kern w:val="0"/>
                <w:sz w:val="20"/>
                <w:szCs w:val="20"/>
                <w:highlight w:val="none"/>
                <w:u w:val="none"/>
                <w:lang w:val="en-US" w:eastAsia="zh-CN" w:bidi="ar"/>
              </w:rPr>
              <w:t>由具有资质的第三方机构</w:t>
            </w:r>
            <w:r>
              <w:rPr>
                <w:rFonts w:hint="eastAsia" w:ascii="宋体" w:hAnsi="宋体" w:cs="宋体"/>
                <w:i w:val="0"/>
                <w:iCs w:val="0"/>
                <w:color w:val="auto"/>
                <w:kern w:val="0"/>
                <w:sz w:val="20"/>
                <w:szCs w:val="20"/>
                <w:highlight w:val="none"/>
                <w:u w:val="none"/>
                <w:lang w:val="en-US" w:eastAsia="zh-CN" w:bidi="ar"/>
              </w:rPr>
              <w:t>出具的</w:t>
            </w:r>
            <w:r>
              <w:rPr>
                <w:rFonts w:hint="eastAsia" w:ascii="宋体" w:hAnsi="宋体" w:cs="宋体"/>
                <w:color w:val="auto"/>
                <w:kern w:val="0"/>
                <w:sz w:val="20"/>
                <w:szCs w:val="20"/>
                <w:highlight w:val="none"/>
                <w:lang w:bidi="ar"/>
              </w:rPr>
              <w:t>具有CMA、ilac-MRA、CNAS章的检测报告扫描件）</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43、★</w:t>
            </w:r>
            <w:r>
              <w:rPr>
                <w:rFonts w:hint="eastAsia" w:ascii="宋体" w:hAnsi="宋体" w:cs="宋体"/>
                <w:color w:val="auto"/>
                <w:kern w:val="0"/>
                <w:sz w:val="20"/>
                <w:szCs w:val="20"/>
                <w:highlight w:val="none"/>
                <w:lang w:bidi="ar"/>
              </w:rPr>
              <w:t>有害物质检测：符合 GB/T 26572-2011 中电子电气产品六种限用物质（铅、汞、镉、六价铬、多溴联苯、多溴二苯醚）的要求</w:t>
            </w:r>
            <w:r>
              <w:rPr>
                <w:rFonts w:hint="eastAsia" w:ascii="宋体" w:hAnsi="宋体" w:cs="宋体"/>
                <w:color w:val="auto"/>
                <w:kern w:val="0"/>
                <w:sz w:val="20"/>
                <w:szCs w:val="20"/>
                <w:highlight w:val="none"/>
                <w:lang w:eastAsia="zh-CN" w:bidi="ar"/>
              </w:rPr>
              <w:t>，</w:t>
            </w:r>
            <w:r>
              <w:rPr>
                <w:rFonts w:hint="eastAsia" w:ascii="宋体" w:hAnsi="宋体" w:cs="宋体"/>
                <w:color w:val="auto"/>
                <w:kern w:val="0"/>
                <w:sz w:val="20"/>
                <w:szCs w:val="20"/>
                <w:highlight w:val="none"/>
                <w:lang w:val="en-US" w:eastAsia="zh-CN" w:bidi="ar"/>
              </w:rPr>
              <w:t>(提供</w:t>
            </w:r>
            <w:r>
              <w:rPr>
                <w:rFonts w:hint="eastAsia" w:ascii="宋体" w:hAnsi="宋体" w:eastAsia="宋体" w:cs="宋体"/>
                <w:i w:val="0"/>
                <w:iCs w:val="0"/>
                <w:color w:val="auto"/>
                <w:kern w:val="0"/>
                <w:sz w:val="20"/>
                <w:szCs w:val="20"/>
                <w:highlight w:val="none"/>
                <w:u w:val="none"/>
                <w:lang w:val="en-US" w:eastAsia="zh-CN" w:bidi="ar"/>
              </w:rPr>
              <w:t>由具有资质的第三方机构</w:t>
            </w:r>
            <w:r>
              <w:rPr>
                <w:rFonts w:hint="eastAsia" w:ascii="宋体" w:hAnsi="宋体" w:cs="宋体"/>
                <w:i w:val="0"/>
                <w:iCs w:val="0"/>
                <w:color w:val="auto"/>
                <w:kern w:val="0"/>
                <w:sz w:val="20"/>
                <w:szCs w:val="20"/>
                <w:highlight w:val="none"/>
                <w:u w:val="none"/>
                <w:lang w:val="en-US" w:eastAsia="zh-CN" w:bidi="ar"/>
              </w:rPr>
              <w:t>出具的</w:t>
            </w:r>
            <w:r>
              <w:rPr>
                <w:rFonts w:hint="eastAsia" w:ascii="宋体" w:hAnsi="宋体" w:cs="宋体"/>
                <w:color w:val="auto"/>
                <w:kern w:val="0"/>
                <w:sz w:val="20"/>
                <w:szCs w:val="20"/>
                <w:highlight w:val="none"/>
                <w:lang w:val="en-US" w:eastAsia="zh-CN" w:bidi="ar"/>
              </w:rPr>
              <w:t>具有 CMA、ilac-MRA、CNAS 章的检测报告扫描件)；</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44、★</w:t>
            </w:r>
            <w:r>
              <w:rPr>
                <w:rFonts w:hint="eastAsia" w:ascii="宋体" w:hAnsi="宋体" w:cs="宋体"/>
                <w:color w:val="auto"/>
                <w:kern w:val="0"/>
                <w:sz w:val="20"/>
                <w:szCs w:val="20"/>
                <w:highlight w:val="none"/>
                <w:lang w:bidi="ar"/>
              </w:rPr>
              <w:t>防毒辐射污染：通过 BS6853 有毒烟雾测试，毒性指数 R 值小于0.5。（提供具有</w:t>
            </w:r>
            <w:r>
              <w:rPr>
                <w:rFonts w:hint="eastAsia" w:ascii="宋体" w:hAnsi="宋体" w:cs="宋体"/>
                <w:i w:val="0"/>
                <w:iCs w:val="0"/>
                <w:color w:val="auto"/>
                <w:kern w:val="0"/>
                <w:sz w:val="20"/>
                <w:szCs w:val="20"/>
                <w:highlight w:val="none"/>
                <w:u w:val="none"/>
                <w:lang w:val="en-US" w:eastAsia="zh-CN" w:bidi="ar"/>
              </w:rPr>
              <w:t>资质的第三方</w:t>
            </w:r>
            <w:r>
              <w:rPr>
                <w:rFonts w:hint="eastAsia" w:ascii="宋体" w:hAnsi="宋体" w:eastAsia="宋体" w:cs="宋体"/>
                <w:i w:val="0"/>
                <w:iCs w:val="0"/>
                <w:color w:val="auto"/>
                <w:kern w:val="0"/>
                <w:sz w:val="20"/>
                <w:szCs w:val="20"/>
                <w:highlight w:val="none"/>
                <w:u w:val="none"/>
                <w:lang w:val="en-US" w:eastAsia="zh-CN" w:bidi="ar"/>
              </w:rPr>
              <w:t>机构出具的</w:t>
            </w:r>
            <w:r>
              <w:rPr>
                <w:rFonts w:hint="eastAsia" w:ascii="宋体" w:hAnsi="宋体" w:cs="宋体"/>
                <w:i w:val="0"/>
                <w:iCs w:val="0"/>
                <w:color w:val="auto"/>
                <w:kern w:val="0"/>
                <w:sz w:val="20"/>
                <w:szCs w:val="20"/>
                <w:highlight w:val="none"/>
                <w:u w:val="none"/>
                <w:lang w:val="en-US" w:eastAsia="zh-CN" w:bidi="ar"/>
              </w:rPr>
              <w:t>带有</w:t>
            </w:r>
            <w:r>
              <w:rPr>
                <w:rFonts w:hint="eastAsia" w:ascii="宋体" w:hAnsi="宋体" w:cs="宋体"/>
                <w:color w:val="auto"/>
                <w:kern w:val="0"/>
                <w:sz w:val="20"/>
                <w:szCs w:val="20"/>
                <w:highlight w:val="none"/>
                <w:lang w:bidi="ar"/>
              </w:rPr>
              <w:t>CMA、ilac-MRA、CNAS章的检测报告扫描件）</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45、为了本项目的信息安全：中标后需提供信息安全管理体系认证证书；</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46、中标后需提供中国环保（Ⅱ型）认证。</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平方米</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59.504</w:t>
            </w:r>
          </w:p>
        </w:tc>
      </w:tr>
      <w:tr>
        <w:tblPrEx>
          <w:tblCellMar>
            <w:top w:w="0" w:type="dxa"/>
            <w:left w:w="108" w:type="dxa"/>
            <w:bottom w:w="0" w:type="dxa"/>
            <w:right w:w="108" w:type="dxa"/>
          </w:tblCellMar>
        </w:tblPrEx>
        <w:trPr>
          <w:trHeight w:val="475" w:hRule="atLeast"/>
        </w:trPr>
        <w:tc>
          <w:tcPr>
            <w:tcW w:w="58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2</w:t>
            </w:r>
          </w:p>
        </w:tc>
        <w:tc>
          <w:tcPr>
            <w:tcW w:w="150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控制系统</w:t>
            </w:r>
          </w:p>
        </w:tc>
        <w:tc>
          <w:tcPr>
            <w:tcW w:w="61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1.设备处理器不低于4核心，每个核心处理器不低于1.8GHz</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2.最宽支持4096、最高支持4096。</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3.支持主流视频格式：MPG、AVI、MP4、RMVB、MKV、MOV。</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4.支持主流图片格式：JPG、PNG、GIF、BMP、JPEG。</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5.支持主流文档格式：PDF、PPT、WORD、EXCEL。</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6.支持流媒体协议：HLS、RTMP、RTSP。</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7.支持4K @60Hz、H265, H264、VP9 视频硬解码播放。</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8.支持多路视频开窗，2路4K、6路1080P、10路720P、20路360P。</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9.支持USB3.0接口，支持U盘节目导入播放和即插即播两种方式。</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10.支持板载1路继电器，可以实现显示屏远程断上电功能。</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11.支持2路航空插头，可以定时或者手动调节显示屏亮度。</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12.支持Wifi ap和Wifi sta可以随时切换。</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13.支持同步异步双模式，支持外部HDMI输入与内部播放功能；并且支持HDMI 环出功能。</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14.HDMI环出输出功能，支持外部HDMI输入的环出也可以切换到内部播放内容的环出。</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15.支持千兆以太网通信。</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16.支持板载4G模块和5G模块。</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17.支持手动、射频模块、GPS和NTP对时同步播放机制。</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18.支持1路3.5mm音频输出接口。</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19.支持网页自动浏览刷新等。</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20.支持SNMP协议和诺瓦标准SDK协议。</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21.使用环境温度-20—60摄氏度。</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22.操作系统为Android11及以上版本</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23.为保证产品的稳定性，需提供出厂出货检验报告和合格证复印件并加盖供应商公章；</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24.</w:t>
            </w:r>
            <w:r>
              <w:rPr>
                <w:rFonts w:hint="eastAsia" w:ascii="宋体" w:hAnsi="宋体" w:cs="宋体"/>
                <w:color w:val="auto"/>
                <w:kern w:val="0"/>
                <w:sz w:val="20"/>
                <w:szCs w:val="20"/>
                <w:highlight w:val="none"/>
                <w:lang w:bidi="ar"/>
              </w:rPr>
              <w:t>为保证产品质量达标，提供中国质量认证中心、CCC、CQC中国国家强制性产品认证证书；</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25.</w:t>
            </w:r>
            <w:r>
              <w:rPr>
                <w:rFonts w:hint="eastAsia" w:ascii="宋体" w:hAnsi="宋体" w:cs="宋体"/>
                <w:color w:val="auto"/>
                <w:kern w:val="0"/>
                <w:sz w:val="20"/>
                <w:szCs w:val="20"/>
                <w:highlight w:val="none"/>
                <w:lang w:bidi="ar"/>
              </w:rPr>
              <w:t>为保证产品使用场景等级，提供具有资质的第三方检测机构中心对产品结构设计、产品功能检测、硬件配置、输出分辨率、带载能力、智能亮度调节、视频源切换、窗口打折、终端控制等的第三方CMA、ilac-MRA、CNAS检测报告。</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26.</w:t>
            </w:r>
            <w:r>
              <w:rPr>
                <w:rFonts w:hint="eastAsia" w:ascii="宋体" w:hAnsi="宋体" w:cs="宋体"/>
                <w:color w:val="auto"/>
                <w:kern w:val="0"/>
                <w:sz w:val="20"/>
                <w:szCs w:val="20"/>
                <w:highlight w:val="none"/>
                <w:lang w:bidi="ar"/>
              </w:rPr>
              <w:t>提供多媒体播放盒无线电发射设备型号核准证SRRC证书，复印件。</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台</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4</w:t>
            </w:r>
          </w:p>
        </w:tc>
      </w:tr>
      <w:tr>
        <w:tblPrEx>
          <w:tblCellMar>
            <w:top w:w="0" w:type="dxa"/>
            <w:left w:w="108" w:type="dxa"/>
            <w:bottom w:w="0" w:type="dxa"/>
            <w:right w:w="108" w:type="dxa"/>
          </w:tblCellMar>
        </w:tblPrEx>
        <w:trPr>
          <w:trHeight w:val="285" w:hRule="atLeast"/>
        </w:trPr>
        <w:tc>
          <w:tcPr>
            <w:tcW w:w="971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宋体"/>
                <w:b/>
                <w:bCs/>
                <w:color w:val="auto"/>
                <w:sz w:val="20"/>
                <w:szCs w:val="20"/>
                <w:highlight w:val="none"/>
              </w:rPr>
            </w:pPr>
            <w:r>
              <w:rPr>
                <w:rFonts w:hint="eastAsia" w:ascii="宋体" w:hAnsi="宋体" w:cs="宋体"/>
                <w:b/>
                <w:bCs/>
                <w:color w:val="auto"/>
                <w:kern w:val="0"/>
                <w:sz w:val="20"/>
                <w:szCs w:val="20"/>
                <w:highlight w:val="none"/>
                <w:lang w:bidi="ar"/>
              </w:rPr>
              <w:t>E：停车管理系统、人行通道闸管理系统</w:t>
            </w:r>
          </w:p>
        </w:tc>
      </w:tr>
      <w:tr>
        <w:tblPrEx>
          <w:tblCellMar>
            <w:top w:w="0" w:type="dxa"/>
            <w:left w:w="108" w:type="dxa"/>
            <w:bottom w:w="0" w:type="dxa"/>
            <w:right w:w="108" w:type="dxa"/>
          </w:tblCellMar>
        </w:tblPrEx>
        <w:trPr>
          <w:trHeight w:val="8190" w:hRule="atLeast"/>
        </w:trPr>
        <w:tc>
          <w:tcPr>
            <w:tcW w:w="58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2"/>
                <w:szCs w:val="22"/>
                <w:highlight w:val="none"/>
              </w:rPr>
            </w:pPr>
            <w:r>
              <w:rPr>
                <w:rFonts w:hint="eastAsia" w:ascii="宋体" w:hAnsi="宋体" w:cs="宋体"/>
                <w:color w:val="auto"/>
                <w:kern w:val="0"/>
                <w:sz w:val="22"/>
                <w:szCs w:val="22"/>
                <w:highlight w:val="none"/>
                <w:lang w:bidi="ar"/>
              </w:rPr>
              <w:t>1</w:t>
            </w:r>
          </w:p>
        </w:tc>
        <w:tc>
          <w:tcPr>
            <w:tcW w:w="150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快速摆闸速通门（左）</w:t>
            </w:r>
          </w:p>
        </w:tc>
        <w:tc>
          <w:tcPr>
            <w:tcW w:w="61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numPr>
                <w:ilvl w:val="0"/>
                <w:numId w:val="10"/>
              </w:numPr>
              <w:ind w:firstLine="0"/>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不锈钢板厚度1.2mm；机箱材质为SUS304；（提供公安部有效检测报告证明）</w:t>
            </w:r>
          </w:p>
          <w:p>
            <w:pPr>
              <w:widowControl/>
              <w:numPr>
                <w:ilvl w:val="0"/>
                <w:numId w:val="10"/>
              </w:numPr>
              <w:ind w:firstLine="0"/>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标配8对红外检测，标配读卡板；</w:t>
            </w:r>
          </w:p>
          <w:p>
            <w:pPr>
              <w:widowControl/>
              <w:numPr>
                <w:ilvl w:val="0"/>
                <w:numId w:val="10"/>
              </w:numPr>
              <w:ind w:firstLine="0"/>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采用直流无刷电机；</w:t>
            </w:r>
          </w:p>
          <w:p>
            <w:pPr>
              <w:widowControl/>
              <w:numPr>
                <w:ilvl w:val="0"/>
                <w:numId w:val="10"/>
              </w:numPr>
              <w:ind w:firstLine="0"/>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支持开门超时自动复位功能；</w:t>
            </w:r>
          </w:p>
          <w:p>
            <w:pPr>
              <w:widowControl/>
              <w:numPr>
                <w:ilvl w:val="0"/>
                <w:numId w:val="10"/>
              </w:numPr>
              <w:ind w:firstLine="0"/>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支持声光报警提示，支持音量调节；</w:t>
            </w:r>
          </w:p>
          <w:p>
            <w:pPr>
              <w:widowControl/>
              <w:numPr>
                <w:ilvl w:val="0"/>
                <w:numId w:val="10"/>
              </w:numPr>
              <w:ind w:firstLine="0"/>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平均无故障使用次数（MCBF）大于等于300万次；</w:t>
            </w:r>
          </w:p>
          <w:p>
            <w:pPr>
              <w:widowControl/>
              <w:numPr>
                <w:ilvl w:val="0"/>
                <w:numId w:val="10"/>
              </w:numPr>
              <w:ind w:firstLine="0"/>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支持消防应急常开功能；支持报警信号输出功能；</w:t>
            </w:r>
          </w:p>
          <w:p>
            <w:pPr>
              <w:widowControl/>
              <w:numPr>
                <w:ilvl w:val="0"/>
                <w:numId w:val="10"/>
              </w:numPr>
              <w:ind w:firstLine="0"/>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设</w:t>
            </w:r>
            <w:r>
              <w:rPr>
                <w:rFonts w:hint="eastAsia" w:ascii="宋体" w:hAnsi="宋体" w:cs="宋体"/>
                <w:color w:val="auto"/>
                <w:kern w:val="0"/>
                <w:sz w:val="20"/>
                <w:szCs w:val="20"/>
                <w:highlight w:val="none"/>
                <w:lang w:bidi="ar"/>
              </w:rPr>
              <w:t>备在触发红外开门时，没有通行人员进入通道，支持关门倒计时滴滴滴声音提醒，保障通行人员安全（提供公安部有效检测报告证明）；</w:t>
            </w:r>
          </w:p>
          <w:p>
            <w:pPr>
              <w:widowControl/>
              <w:numPr>
                <w:ilvl w:val="0"/>
                <w:numId w:val="10"/>
              </w:numPr>
              <w:ind w:firstLine="0"/>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支持防冲撞功能；</w:t>
            </w:r>
          </w:p>
          <w:p>
            <w:pPr>
              <w:widowControl/>
              <w:numPr>
                <w:ilvl w:val="0"/>
                <w:numId w:val="10"/>
              </w:numPr>
              <w:ind w:firstLine="0"/>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支持四种安全等级设置，适用不同安全级别的场景；</w:t>
            </w:r>
          </w:p>
          <w:p>
            <w:pPr>
              <w:widowControl/>
              <w:numPr>
                <w:ilvl w:val="0"/>
                <w:numId w:val="10"/>
              </w:numPr>
              <w:ind w:firstLine="0"/>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支持九种通行模式组合：授权通行、禁止通行、自由通行等组合；</w:t>
            </w:r>
          </w:p>
          <w:p>
            <w:pPr>
              <w:widowControl/>
              <w:numPr>
                <w:ilvl w:val="0"/>
                <w:numId w:val="10"/>
              </w:numPr>
              <w:ind w:firstLine="0"/>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支持开关门速度调节；支持通行时间设置；支持延时关闸时间设置；</w:t>
            </w:r>
          </w:p>
          <w:p>
            <w:pPr>
              <w:widowControl/>
              <w:numPr>
                <w:ilvl w:val="0"/>
                <w:numId w:val="10"/>
              </w:numPr>
              <w:ind w:firstLine="0"/>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支持二次开启功能，人员在通道内可以授权；</w:t>
            </w:r>
          </w:p>
          <w:p>
            <w:pPr>
              <w:widowControl/>
              <w:numPr>
                <w:ilvl w:val="0"/>
                <w:numId w:val="10"/>
              </w:numPr>
              <w:ind w:firstLine="0"/>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支持出入口记忆功能，可以连续授权过人；</w:t>
            </w:r>
          </w:p>
          <w:p>
            <w:pPr>
              <w:widowControl/>
              <w:numPr>
                <w:ilvl w:val="0"/>
                <w:numId w:val="10"/>
              </w:numPr>
              <w:ind w:firstLine="0"/>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设备</w:t>
            </w:r>
            <w:r>
              <w:rPr>
                <w:rFonts w:hint="eastAsia" w:ascii="宋体" w:hAnsi="宋体" w:cs="宋体"/>
                <w:color w:val="auto"/>
                <w:kern w:val="0"/>
                <w:sz w:val="20"/>
                <w:szCs w:val="20"/>
                <w:highlight w:val="none"/>
                <w:lang w:bidi="ar"/>
              </w:rPr>
              <w:t>应标配超级电容，在紧急情况下断电后自动开门，实现应急放行功能，支持超级电容自动充电管理（提供公安部有效检测报告证明）；</w:t>
            </w:r>
          </w:p>
          <w:p>
            <w:pPr>
              <w:widowControl/>
              <w:numPr>
                <w:ilvl w:val="0"/>
                <w:numId w:val="10"/>
              </w:numPr>
              <w:ind w:firstLine="0"/>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支持人数统计；</w:t>
            </w:r>
          </w:p>
          <w:p>
            <w:pPr>
              <w:widowControl/>
              <w:numPr>
                <w:ilvl w:val="0"/>
                <w:numId w:val="10"/>
              </w:numPr>
              <w:ind w:firstLine="0"/>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支持非法闯入、尾随、反向闯入、滞留、异常开门、非法翻越、门翼故障、红外异常等声光报警提示；</w:t>
            </w:r>
          </w:p>
          <w:p>
            <w:pPr>
              <w:widowControl/>
              <w:numPr>
                <w:ilvl w:val="0"/>
                <w:numId w:val="10"/>
              </w:numPr>
              <w:ind w:firstLine="0"/>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支持选配“人脸、指纹、二维码、CPU读卡器、身份证阅读模块”等扩展模块集成，实现多种认证方式组合应用；</w:t>
            </w:r>
          </w:p>
          <w:p>
            <w:pPr>
              <w:widowControl/>
              <w:numPr>
                <w:ilvl w:val="0"/>
                <w:numId w:val="10"/>
              </w:numPr>
              <w:ind w:firstLine="0"/>
              <w:jc w:val="lef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刷卡</w:t>
            </w:r>
            <w:r>
              <w:rPr>
                <w:rFonts w:hint="eastAsia" w:ascii="宋体" w:hAnsi="宋体" w:cs="宋体"/>
                <w:color w:val="auto"/>
                <w:kern w:val="0"/>
                <w:sz w:val="20"/>
                <w:szCs w:val="20"/>
                <w:highlight w:val="none"/>
                <w:lang w:bidi="ar"/>
              </w:rPr>
              <w:t>面板材料应采用钢化玻璃，符合IK06的防暴要求。（提供公安部有效检测报告证明）。</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台</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2</w:t>
            </w:r>
          </w:p>
        </w:tc>
      </w:tr>
      <w:tr>
        <w:tblPrEx>
          <w:tblCellMar>
            <w:top w:w="0" w:type="dxa"/>
            <w:left w:w="108" w:type="dxa"/>
            <w:bottom w:w="0" w:type="dxa"/>
            <w:right w:w="108" w:type="dxa"/>
          </w:tblCellMar>
        </w:tblPrEx>
        <w:trPr>
          <w:trHeight w:val="8190" w:hRule="atLeast"/>
        </w:trPr>
        <w:tc>
          <w:tcPr>
            <w:tcW w:w="58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2"/>
                <w:szCs w:val="22"/>
                <w:highlight w:val="none"/>
              </w:rPr>
            </w:pPr>
            <w:r>
              <w:rPr>
                <w:rFonts w:hint="eastAsia" w:ascii="宋体" w:hAnsi="宋体" w:cs="宋体"/>
                <w:color w:val="auto"/>
                <w:kern w:val="0"/>
                <w:sz w:val="22"/>
                <w:szCs w:val="22"/>
                <w:highlight w:val="none"/>
                <w:lang w:bidi="ar"/>
              </w:rPr>
              <w:t>2</w:t>
            </w:r>
          </w:p>
        </w:tc>
        <w:tc>
          <w:tcPr>
            <w:tcW w:w="150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快速摆闸速通门（右）</w:t>
            </w:r>
          </w:p>
        </w:tc>
        <w:tc>
          <w:tcPr>
            <w:tcW w:w="61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numPr>
                <w:ilvl w:val="0"/>
                <w:numId w:val="11"/>
              </w:numPr>
              <w:ind w:firstLine="0"/>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不锈钢板厚度1.2mm；机箱材质为SUS304；（提供公安部有效检测报告证明）</w:t>
            </w:r>
          </w:p>
          <w:p>
            <w:pPr>
              <w:widowControl/>
              <w:numPr>
                <w:ilvl w:val="0"/>
                <w:numId w:val="11"/>
              </w:numPr>
              <w:ind w:firstLine="0"/>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标配8对红外检测，标配读卡板；</w:t>
            </w:r>
          </w:p>
          <w:p>
            <w:pPr>
              <w:widowControl/>
              <w:numPr>
                <w:ilvl w:val="0"/>
                <w:numId w:val="11"/>
              </w:numPr>
              <w:ind w:firstLine="0"/>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采用直流无刷电机；</w:t>
            </w:r>
          </w:p>
          <w:p>
            <w:pPr>
              <w:widowControl/>
              <w:numPr>
                <w:ilvl w:val="0"/>
                <w:numId w:val="11"/>
              </w:numPr>
              <w:ind w:firstLine="0"/>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支持开门超时自动复位功能；</w:t>
            </w:r>
          </w:p>
          <w:p>
            <w:pPr>
              <w:widowControl/>
              <w:numPr>
                <w:ilvl w:val="0"/>
                <w:numId w:val="11"/>
              </w:numPr>
              <w:ind w:firstLine="0"/>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支持声光报警提示，支持音量调节；</w:t>
            </w:r>
          </w:p>
          <w:p>
            <w:pPr>
              <w:widowControl/>
              <w:numPr>
                <w:ilvl w:val="0"/>
                <w:numId w:val="11"/>
              </w:numPr>
              <w:ind w:firstLine="0"/>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平均无故障使用次数（MCBF）大于等于300万次；</w:t>
            </w:r>
          </w:p>
          <w:p>
            <w:pPr>
              <w:widowControl/>
              <w:numPr>
                <w:ilvl w:val="0"/>
                <w:numId w:val="11"/>
              </w:numPr>
              <w:ind w:firstLine="0"/>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支持消防应急常开功能；支持报警信号输出功能；</w:t>
            </w:r>
          </w:p>
          <w:p>
            <w:pPr>
              <w:widowControl/>
              <w:numPr>
                <w:ilvl w:val="0"/>
                <w:numId w:val="11"/>
              </w:numPr>
              <w:ind w:firstLine="0"/>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设备在触发红外开门时，没有通行人员进入通道，支持关门倒计时滴滴滴声音提醒，保障通行人员安全（提供公安部有效检测报告证明）</w:t>
            </w:r>
          </w:p>
          <w:p>
            <w:pPr>
              <w:widowControl/>
              <w:numPr>
                <w:ilvl w:val="0"/>
                <w:numId w:val="11"/>
              </w:numPr>
              <w:ind w:firstLine="0"/>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支持防冲撞功能；</w:t>
            </w:r>
          </w:p>
          <w:p>
            <w:pPr>
              <w:widowControl/>
              <w:numPr>
                <w:ilvl w:val="0"/>
                <w:numId w:val="11"/>
              </w:numPr>
              <w:ind w:firstLine="0"/>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支持四种安全等级设置，适用不同安全级别的场景；</w:t>
            </w:r>
          </w:p>
          <w:p>
            <w:pPr>
              <w:widowControl/>
              <w:numPr>
                <w:ilvl w:val="0"/>
                <w:numId w:val="11"/>
              </w:numPr>
              <w:ind w:firstLine="0"/>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支持九种通行模式组合：授权通行、禁止通行、自由通行等组合；</w:t>
            </w:r>
          </w:p>
          <w:p>
            <w:pPr>
              <w:widowControl/>
              <w:numPr>
                <w:ilvl w:val="0"/>
                <w:numId w:val="11"/>
              </w:numPr>
              <w:ind w:firstLine="0"/>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支持开关门速度调节；支持通行时间设置；支持延时关闸时间设置；</w:t>
            </w:r>
          </w:p>
          <w:p>
            <w:pPr>
              <w:widowControl/>
              <w:numPr>
                <w:ilvl w:val="0"/>
                <w:numId w:val="11"/>
              </w:numPr>
              <w:ind w:firstLine="0"/>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支持二次开启功能，人员在通道内可以授权；</w:t>
            </w:r>
          </w:p>
          <w:p>
            <w:pPr>
              <w:widowControl/>
              <w:numPr>
                <w:ilvl w:val="0"/>
                <w:numId w:val="11"/>
              </w:numPr>
              <w:ind w:firstLine="0"/>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支持出入口记忆功能，可以连续授权过人；</w:t>
            </w:r>
          </w:p>
          <w:p>
            <w:pPr>
              <w:widowControl/>
              <w:numPr>
                <w:ilvl w:val="0"/>
                <w:numId w:val="11"/>
              </w:numPr>
              <w:ind w:firstLine="0"/>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设备应标配超级电容，在紧急情况下断电后自动开门，实现应急放行功能；支持超级电容自动充电管理（提供公安部有效检测报告证明）</w:t>
            </w:r>
          </w:p>
          <w:p>
            <w:pPr>
              <w:widowControl/>
              <w:numPr>
                <w:ilvl w:val="0"/>
                <w:numId w:val="11"/>
              </w:numPr>
              <w:ind w:firstLine="0"/>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支持人数统计；</w:t>
            </w:r>
          </w:p>
          <w:p>
            <w:pPr>
              <w:widowControl/>
              <w:numPr>
                <w:ilvl w:val="0"/>
                <w:numId w:val="11"/>
              </w:numPr>
              <w:ind w:firstLine="0"/>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支持非法闯入、尾随、反向闯入、滞留、异常开门、非法翻越、门翼故障、红外异常等声光报警提示；</w:t>
            </w:r>
          </w:p>
          <w:p>
            <w:pPr>
              <w:widowControl/>
              <w:numPr>
                <w:ilvl w:val="0"/>
                <w:numId w:val="11"/>
              </w:numPr>
              <w:ind w:firstLine="0"/>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支持选配“人脸、指纹、二维码、CPU读卡器、身份证阅读模块”等扩展模块集成，实现多种认证方式组合应用；</w:t>
            </w:r>
          </w:p>
          <w:p>
            <w:pPr>
              <w:widowControl/>
              <w:numPr>
                <w:ilvl w:val="0"/>
                <w:numId w:val="11"/>
              </w:numPr>
              <w:ind w:firstLine="0"/>
              <w:jc w:val="lef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刷卡面板材料应采用钢化玻璃，符合IK06的防暴要求。（提供公安部有效检测报告证明）</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台</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2</w:t>
            </w:r>
          </w:p>
        </w:tc>
      </w:tr>
      <w:tr>
        <w:tblPrEx>
          <w:tblCellMar>
            <w:top w:w="0" w:type="dxa"/>
            <w:left w:w="108" w:type="dxa"/>
            <w:bottom w:w="0" w:type="dxa"/>
            <w:right w:w="108" w:type="dxa"/>
          </w:tblCellMar>
        </w:tblPrEx>
        <w:trPr>
          <w:trHeight w:val="8190" w:hRule="atLeast"/>
        </w:trPr>
        <w:tc>
          <w:tcPr>
            <w:tcW w:w="58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2"/>
                <w:szCs w:val="22"/>
                <w:highlight w:val="none"/>
              </w:rPr>
            </w:pPr>
            <w:r>
              <w:rPr>
                <w:rFonts w:hint="eastAsia" w:ascii="宋体" w:hAnsi="宋体" w:cs="宋体"/>
                <w:color w:val="auto"/>
                <w:kern w:val="0"/>
                <w:sz w:val="22"/>
                <w:szCs w:val="22"/>
                <w:highlight w:val="none"/>
                <w:lang w:bidi="ar"/>
              </w:rPr>
              <w:t>3</w:t>
            </w:r>
          </w:p>
        </w:tc>
        <w:tc>
          <w:tcPr>
            <w:tcW w:w="150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快速摆闸速通门（中）</w:t>
            </w:r>
          </w:p>
        </w:tc>
        <w:tc>
          <w:tcPr>
            <w:tcW w:w="61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numPr>
                <w:ilvl w:val="0"/>
                <w:numId w:val="12"/>
              </w:numPr>
              <w:ind w:firstLine="0"/>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不锈钢板厚度1.2mm；机箱材质为SUS304；（提供公安部有效检测报告证明）</w:t>
            </w:r>
          </w:p>
          <w:p>
            <w:pPr>
              <w:widowControl/>
              <w:numPr>
                <w:ilvl w:val="0"/>
                <w:numId w:val="12"/>
              </w:numPr>
              <w:ind w:firstLine="0"/>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标配8对红外检测，标配读卡板；</w:t>
            </w:r>
          </w:p>
          <w:p>
            <w:pPr>
              <w:widowControl/>
              <w:numPr>
                <w:ilvl w:val="0"/>
                <w:numId w:val="12"/>
              </w:numPr>
              <w:ind w:firstLine="0"/>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采用直流无刷电机；</w:t>
            </w:r>
          </w:p>
          <w:p>
            <w:pPr>
              <w:widowControl/>
              <w:numPr>
                <w:ilvl w:val="0"/>
                <w:numId w:val="12"/>
              </w:numPr>
              <w:ind w:firstLine="0"/>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支持开门超时自动复位功能；</w:t>
            </w:r>
          </w:p>
          <w:p>
            <w:pPr>
              <w:widowControl/>
              <w:numPr>
                <w:ilvl w:val="0"/>
                <w:numId w:val="12"/>
              </w:numPr>
              <w:ind w:firstLine="0"/>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支持声光报警提示，支持音量调节；</w:t>
            </w:r>
          </w:p>
          <w:p>
            <w:pPr>
              <w:widowControl/>
              <w:numPr>
                <w:ilvl w:val="0"/>
                <w:numId w:val="12"/>
              </w:numPr>
              <w:ind w:firstLine="0"/>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平均无故障使用次数（MCBF）大于等于300万次；</w:t>
            </w:r>
          </w:p>
          <w:p>
            <w:pPr>
              <w:widowControl/>
              <w:numPr>
                <w:ilvl w:val="0"/>
                <w:numId w:val="12"/>
              </w:numPr>
              <w:ind w:firstLine="0"/>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支持消防应急常开功能；支持报警信号输出功能；</w:t>
            </w:r>
          </w:p>
          <w:p>
            <w:pPr>
              <w:widowControl/>
              <w:numPr>
                <w:ilvl w:val="0"/>
                <w:numId w:val="12"/>
              </w:numPr>
              <w:ind w:firstLine="0"/>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设备在触发红外开门时，没有通行人员进入通道，支持关门倒计时滴滴滴声音提醒，保障通行人员安全（提供公安部有效检测报告证明）</w:t>
            </w:r>
          </w:p>
          <w:p>
            <w:pPr>
              <w:widowControl/>
              <w:numPr>
                <w:ilvl w:val="0"/>
                <w:numId w:val="12"/>
              </w:numPr>
              <w:ind w:firstLine="0"/>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支持防冲撞功能；</w:t>
            </w:r>
          </w:p>
          <w:p>
            <w:pPr>
              <w:widowControl/>
              <w:numPr>
                <w:ilvl w:val="0"/>
                <w:numId w:val="12"/>
              </w:numPr>
              <w:ind w:firstLine="0"/>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支持四种安全等级设置，适用不同安全级别的场景；</w:t>
            </w:r>
          </w:p>
          <w:p>
            <w:pPr>
              <w:widowControl/>
              <w:numPr>
                <w:ilvl w:val="0"/>
                <w:numId w:val="12"/>
              </w:numPr>
              <w:ind w:firstLine="0"/>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支持九种通行模式组合：授权通行、禁止通行、自由通行等组合；</w:t>
            </w:r>
          </w:p>
          <w:p>
            <w:pPr>
              <w:widowControl/>
              <w:numPr>
                <w:ilvl w:val="0"/>
                <w:numId w:val="12"/>
              </w:numPr>
              <w:ind w:firstLine="0"/>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支持开关门速度调节；支持通行时间设置；支持延时关闸时间设置；</w:t>
            </w:r>
          </w:p>
          <w:p>
            <w:pPr>
              <w:widowControl/>
              <w:numPr>
                <w:ilvl w:val="0"/>
                <w:numId w:val="12"/>
              </w:numPr>
              <w:ind w:firstLine="0"/>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支持二次开启功能，人员在通道内可以授权；</w:t>
            </w:r>
          </w:p>
          <w:p>
            <w:pPr>
              <w:widowControl/>
              <w:numPr>
                <w:ilvl w:val="0"/>
                <w:numId w:val="12"/>
              </w:numPr>
              <w:ind w:firstLine="0"/>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支持出入口记忆功能，可以连续授权过人；</w:t>
            </w:r>
          </w:p>
          <w:p>
            <w:pPr>
              <w:widowControl/>
              <w:numPr>
                <w:ilvl w:val="0"/>
                <w:numId w:val="12"/>
              </w:numPr>
              <w:ind w:firstLine="0"/>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设备应标配超级电容，在紧急情况下断电后自动开门，实现应急放行功能；支持超级电容自动充电管理（提供公安部有效检测报告证明）</w:t>
            </w:r>
          </w:p>
          <w:p>
            <w:pPr>
              <w:widowControl/>
              <w:numPr>
                <w:ilvl w:val="0"/>
                <w:numId w:val="12"/>
              </w:numPr>
              <w:ind w:firstLine="0"/>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支持人数统计；</w:t>
            </w:r>
          </w:p>
          <w:p>
            <w:pPr>
              <w:widowControl/>
              <w:numPr>
                <w:ilvl w:val="0"/>
                <w:numId w:val="12"/>
              </w:numPr>
              <w:ind w:firstLine="0"/>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支持非法闯入、尾随、反向闯入、滞留、异常开门、非法翻越、门翼故障、红外异常等声光报警提示；</w:t>
            </w:r>
          </w:p>
          <w:p>
            <w:pPr>
              <w:widowControl/>
              <w:numPr>
                <w:ilvl w:val="0"/>
                <w:numId w:val="12"/>
              </w:numPr>
              <w:ind w:firstLine="0"/>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支持选配“人脸、指纹、二维码、CPU读卡器、身份证阅读模块”等扩展模块集成，实现多种认证方式组合应用；</w:t>
            </w:r>
          </w:p>
          <w:p>
            <w:pPr>
              <w:widowControl/>
              <w:numPr>
                <w:ilvl w:val="0"/>
                <w:numId w:val="12"/>
              </w:numPr>
              <w:ind w:firstLine="0"/>
              <w:jc w:val="lef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刷卡面板材料应采用钢化玻璃，符合IK06的防暴要求。（提供公安部有效检测报告证明）</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台</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6</w:t>
            </w:r>
          </w:p>
        </w:tc>
      </w:tr>
      <w:tr>
        <w:tblPrEx>
          <w:tblCellMar>
            <w:top w:w="0" w:type="dxa"/>
            <w:left w:w="108" w:type="dxa"/>
            <w:bottom w:w="0" w:type="dxa"/>
            <w:right w:w="108" w:type="dxa"/>
          </w:tblCellMar>
        </w:tblPrEx>
        <w:trPr>
          <w:trHeight w:val="249" w:hRule="atLeast"/>
        </w:trPr>
        <w:tc>
          <w:tcPr>
            <w:tcW w:w="58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2"/>
                <w:szCs w:val="22"/>
                <w:highlight w:val="none"/>
              </w:rPr>
            </w:pPr>
            <w:r>
              <w:rPr>
                <w:rFonts w:hint="eastAsia" w:ascii="宋体" w:hAnsi="宋体" w:cs="宋体"/>
                <w:color w:val="auto"/>
                <w:kern w:val="0"/>
                <w:sz w:val="22"/>
                <w:szCs w:val="22"/>
                <w:highlight w:val="none"/>
                <w:lang w:bidi="ar"/>
              </w:rPr>
              <w:t>4</w:t>
            </w:r>
          </w:p>
        </w:tc>
        <w:tc>
          <w:tcPr>
            <w:tcW w:w="150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遥控器</w:t>
            </w:r>
          </w:p>
        </w:tc>
        <w:tc>
          <w:tcPr>
            <w:tcW w:w="61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1、遥控器采用加密方式处理，保障传输过程中安全高效可靠；</w:t>
            </w:r>
          </w:p>
          <w:p>
            <w:pPr>
              <w:widowControl/>
              <w:jc w:val="lef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2、配合闸机实现远程遥控，可实现多种开门方式，灵活运用。</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台</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8</w:t>
            </w:r>
          </w:p>
        </w:tc>
      </w:tr>
      <w:tr>
        <w:tblPrEx>
          <w:tblCellMar>
            <w:top w:w="0" w:type="dxa"/>
            <w:left w:w="108" w:type="dxa"/>
            <w:bottom w:w="0" w:type="dxa"/>
            <w:right w:w="108" w:type="dxa"/>
          </w:tblCellMar>
        </w:tblPrEx>
        <w:trPr>
          <w:trHeight w:val="5213" w:hRule="atLeast"/>
        </w:trPr>
        <w:tc>
          <w:tcPr>
            <w:tcW w:w="58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2"/>
                <w:szCs w:val="22"/>
                <w:highlight w:val="none"/>
              </w:rPr>
            </w:pPr>
            <w:r>
              <w:rPr>
                <w:rFonts w:hint="eastAsia" w:ascii="宋体" w:hAnsi="宋体" w:cs="宋体"/>
                <w:color w:val="auto"/>
                <w:kern w:val="0"/>
                <w:sz w:val="22"/>
                <w:szCs w:val="22"/>
                <w:highlight w:val="none"/>
                <w:lang w:bidi="ar"/>
              </w:rPr>
              <w:t>5</w:t>
            </w:r>
          </w:p>
        </w:tc>
        <w:tc>
          <w:tcPr>
            <w:tcW w:w="150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车牌识别一体机</w:t>
            </w:r>
          </w:p>
        </w:tc>
        <w:tc>
          <w:tcPr>
            <w:tcW w:w="61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numPr>
                <w:ilvl w:val="0"/>
                <w:numId w:val="13"/>
              </w:numPr>
              <w:ind w:firstLine="0"/>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显示屏：LED屏（4行4字，支持红绿黄三色显示）；</w:t>
            </w:r>
          </w:p>
          <w:p>
            <w:pPr>
              <w:widowControl/>
              <w:numPr>
                <w:ilvl w:val="0"/>
                <w:numId w:val="13"/>
              </w:numPr>
              <w:ind w:firstLine="0"/>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显示屏尺寸：256mm × 256mm（长 × 宽）；</w:t>
            </w:r>
          </w:p>
          <w:p>
            <w:pPr>
              <w:widowControl/>
              <w:numPr>
                <w:ilvl w:val="0"/>
                <w:numId w:val="13"/>
              </w:numPr>
              <w:ind w:firstLine="0"/>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补光灯数量：3颗（可根据需求切换为暖光灯或红外灯，亮度可自动调节）；</w:t>
            </w:r>
          </w:p>
          <w:p>
            <w:pPr>
              <w:widowControl/>
              <w:numPr>
                <w:ilvl w:val="0"/>
                <w:numId w:val="13"/>
              </w:numPr>
              <w:ind w:firstLine="0"/>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LED灯</w:t>
            </w:r>
            <w:r>
              <w:rPr>
                <w:rFonts w:hint="eastAsia" w:ascii="宋体" w:hAnsi="宋体" w:cs="宋体"/>
                <w:color w:val="auto"/>
                <w:kern w:val="0"/>
                <w:sz w:val="20"/>
                <w:szCs w:val="20"/>
                <w:highlight w:val="none"/>
                <w:lang w:bidi="ar"/>
              </w:rPr>
              <w:t>模式切换功能：通过web可设置为白光模式或红外模式，设置为白光模式时相机亮暖光灯，设置为红外模式时相机亮红外灯。（提供公安部检测报告）；</w:t>
            </w:r>
          </w:p>
          <w:p>
            <w:pPr>
              <w:widowControl/>
              <w:numPr>
                <w:ilvl w:val="0"/>
                <w:numId w:val="13"/>
              </w:numPr>
              <w:ind w:firstLine="0"/>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w:t>
            </w:r>
            <w:r>
              <w:rPr>
                <w:rFonts w:hint="eastAsia" w:ascii="宋体" w:hAnsi="宋体" w:cs="宋体"/>
                <w:color w:val="auto"/>
                <w:kern w:val="0"/>
                <w:sz w:val="20"/>
                <w:szCs w:val="20"/>
                <w:highlight w:val="none"/>
                <w:lang w:bidi="ar"/>
              </w:rPr>
              <w:t>护罩内置LED灯：护罩内置3颗LED灯(暖光灯与红外灯可切换，暖光灯色温3000K±10%)，支持根据环境光亮度，自动控制LED灯亮灭及亮度调节。（提供公安部检测报告）；</w:t>
            </w:r>
          </w:p>
          <w:p>
            <w:pPr>
              <w:widowControl/>
              <w:numPr>
                <w:ilvl w:val="0"/>
                <w:numId w:val="13"/>
              </w:numPr>
              <w:ind w:firstLine="0"/>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传感器类型：1/1.8英寸CMOS；</w:t>
            </w:r>
          </w:p>
          <w:p>
            <w:pPr>
              <w:widowControl/>
              <w:numPr>
                <w:ilvl w:val="0"/>
                <w:numId w:val="13"/>
              </w:numPr>
              <w:ind w:firstLine="0"/>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图像分辨率：2688×1520（不包含OSD黑边）；</w:t>
            </w:r>
          </w:p>
          <w:p>
            <w:pPr>
              <w:widowControl/>
              <w:numPr>
                <w:ilvl w:val="0"/>
                <w:numId w:val="13"/>
              </w:numPr>
              <w:ind w:firstLine="0"/>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★支持智能帧功能，对车牌和车辆实时跟踪并识别；并支持录像智能帧回放功能。（提供公安部检测报告）</w:t>
            </w:r>
          </w:p>
          <w:p>
            <w:pPr>
              <w:widowControl/>
              <w:numPr>
                <w:ilvl w:val="0"/>
                <w:numId w:val="13"/>
              </w:numPr>
              <w:ind w:firstLine="0"/>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视频压缩标准：H.265;H.264B;H.264M;H.264H;MJPEG；</w:t>
            </w:r>
          </w:p>
          <w:p>
            <w:pPr>
              <w:widowControl/>
              <w:numPr>
                <w:ilvl w:val="0"/>
                <w:numId w:val="13"/>
              </w:numPr>
              <w:ind w:firstLine="0"/>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报警</w:t>
            </w:r>
            <w:r>
              <w:rPr>
                <w:rFonts w:hint="eastAsia" w:ascii="宋体" w:hAnsi="宋体" w:cs="宋体"/>
                <w:color w:val="auto"/>
                <w:kern w:val="0"/>
                <w:sz w:val="20"/>
                <w:szCs w:val="20"/>
                <w:highlight w:val="none"/>
                <w:lang w:bidi="ar"/>
              </w:rPr>
              <w:t>事件：支持黑名单车辆、车辆滞留、倒车驶离等报警事件，支持网络断开报警。（提供公安部检测报告）；</w:t>
            </w:r>
          </w:p>
          <w:p>
            <w:pPr>
              <w:widowControl/>
              <w:numPr>
                <w:ilvl w:val="0"/>
                <w:numId w:val="13"/>
              </w:numPr>
              <w:ind w:firstLine="0"/>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二维码显示：支持；</w:t>
            </w:r>
          </w:p>
          <w:p>
            <w:pPr>
              <w:widowControl/>
              <w:numPr>
                <w:ilvl w:val="0"/>
                <w:numId w:val="13"/>
              </w:numPr>
              <w:ind w:firstLine="0"/>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屏幕坏点检测：支持；</w:t>
            </w:r>
          </w:p>
          <w:p>
            <w:pPr>
              <w:widowControl/>
              <w:numPr>
                <w:ilvl w:val="0"/>
                <w:numId w:val="13"/>
              </w:numPr>
              <w:ind w:firstLine="0"/>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抓拍距离：2.5～6m；</w:t>
            </w:r>
          </w:p>
          <w:p>
            <w:pPr>
              <w:widowControl/>
              <w:numPr>
                <w:ilvl w:val="0"/>
                <w:numId w:val="13"/>
              </w:numPr>
              <w:ind w:firstLine="0"/>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除雾功能：支持自动除雾；</w:t>
            </w:r>
          </w:p>
          <w:p>
            <w:pPr>
              <w:widowControl/>
              <w:numPr>
                <w:ilvl w:val="0"/>
                <w:numId w:val="13"/>
              </w:numPr>
              <w:ind w:firstLine="0"/>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供电方式：AC110V~AC230V；</w:t>
            </w:r>
          </w:p>
          <w:p>
            <w:pPr>
              <w:widowControl/>
              <w:numPr>
                <w:ilvl w:val="0"/>
                <w:numId w:val="13"/>
              </w:numPr>
              <w:ind w:firstLine="0"/>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镜头：标配；</w:t>
            </w:r>
          </w:p>
          <w:p>
            <w:pPr>
              <w:widowControl/>
              <w:numPr>
                <w:ilvl w:val="0"/>
                <w:numId w:val="13"/>
              </w:numPr>
              <w:ind w:firstLine="0"/>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镜头类型：变焦；</w:t>
            </w:r>
          </w:p>
          <w:p>
            <w:pPr>
              <w:widowControl/>
              <w:numPr>
                <w:ilvl w:val="0"/>
                <w:numId w:val="13"/>
              </w:numPr>
              <w:ind w:firstLine="0"/>
              <w:jc w:val="lef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镜头焦距：标配2.7-12 mm电动变焦镜头。</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台</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4</w:t>
            </w:r>
          </w:p>
        </w:tc>
      </w:tr>
      <w:tr>
        <w:tblPrEx>
          <w:tblCellMar>
            <w:top w:w="0" w:type="dxa"/>
            <w:left w:w="108" w:type="dxa"/>
            <w:bottom w:w="0" w:type="dxa"/>
            <w:right w:w="108" w:type="dxa"/>
          </w:tblCellMar>
        </w:tblPrEx>
        <w:trPr>
          <w:trHeight w:val="196" w:hRule="atLeast"/>
        </w:trPr>
        <w:tc>
          <w:tcPr>
            <w:tcW w:w="58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2"/>
                <w:szCs w:val="22"/>
                <w:highlight w:val="none"/>
              </w:rPr>
            </w:pPr>
            <w:r>
              <w:rPr>
                <w:rFonts w:hint="eastAsia" w:ascii="宋体" w:hAnsi="宋体" w:cs="宋体"/>
                <w:color w:val="auto"/>
                <w:kern w:val="0"/>
                <w:sz w:val="22"/>
                <w:szCs w:val="22"/>
                <w:highlight w:val="none"/>
                <w:lang w:bidi="ar"/>
              </w:rPr>
              <w:t>6</w:t>
            </w:r>
          </w:p>
        </w:tc>
        <w:tc>
          <w:tcPr>
            <w:tcW w:w="150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自动道闸</w:t>
            </w:r>
          </w:p>
        </w:tc>
        <w:tc>
          <w:tcPr>
            <w:tcW w:w="61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杆件类型：直杆；</w:t>
            </w:r>
          </w:p>
          <w:p>
            <w:pPr>
              <w:widowControl/>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支持杆长：4米；</w:t>
            </w:r>
          </w:p>
          <w:p>
            <w:pPr>
              <w:widowControl/>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起杆速度：2s；</w:t>
            </w:r>
          </w:p>
          <w:p>
            <w:pPr>
              <w:widowControl/>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电机类型：直流无刷；</w:t>
            </w:r>
          </w:p>
          <w:p>
            <w:pPr>
              <w:widowControl/>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防砸功能：支持：压力波防砸、雷达防砸、线圈防砸、红外防砸；</w:t>
            </w:r>
          </w:p>
          <w:p>
            <w:pPr>
              <w:widowControl/>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断电抬杆：支持；</w:t>
            </w:r>
          </w:p>
          <w:p>
            <w:pPr>
              <w:widowControl/>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遇阻反弹：支持；</w:t>
            </w:r>
          </w:p>
          <w:p>
            <w:pPr>
              <w:widowControl/>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防撞功能：支持；</w:t>
            </w:r>
          </w:p>
          <w:p>
            <w:pPr>
              <w:widowControl/>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断电手摇：支持；</w:t>
            </w:r>
          </w:p>
          <w:p>
            <w:pPr>
              <w:widowControl/>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远程遥控：支持遥控器远程开关，最大距离50m；</w:t>
            </w:r>
          </w:p>
          <w:p>
            <w:pPr>
              <w:widowControl/>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供电方式：AC186~264V；</w:t>
            </w:r>
          </w:p>
          <w:p>
            <w:pPr>
              <w:widowControl/>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工作温度：-40℃～+70℃；</w:t>
            </w:r>
          </w:p>
          <w:p>
            <w:pPr>
              <w:widowControl/>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防护等级：IP54；</w:t>
            </w:r>
          </w:p>
          <w:p>
            <w:pPr>
              <w:widowControl/>
              <w:jc w:val="lef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安装方式：立式，采用压铁和膨胀螺丝将道闸进行固定安装。</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台</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4</w:t>
            </w:r>
          </w:p>
        </w:tc>
      </w:tr>
      <w:tr>
        <w:tblPrEx>
          <w:tblCellMar>
            <w:top w:w="0" w:type="dxa"/>
            <w:left w:w="108" w:type="dxa"/>
            <w:bottom w:w="0" w:type="dxa"/>
            <w:right w:w="108" w:type="dxa"/>
          </w:tblCellMar>
        </w:tblPrEx>
        <w:trPr>
          <w:trHeight w:val="1403" w:hRule="atLeast"/>
        </w:trPr>
        <w:tc>
          <w:tcPr>
            <w:tcW w:w="58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2"/>
                <w:szCs w:val="22"/>
                <w:highlight w:val="none"/>
              </w:rPr>
            </w:pPr>
            <w:r>
              <w:rPr>
                <w:rFonts w:hint="eastAsia" w:ascii="宋体" w:hAnsi="宋体" w:cs="宋体"/>
                <w:color w:val="auto"/>
                <w:kern w:val="0"/>
                <w:sz w:val="22"/>
                <w:szCs w:val="22"/>
                <w:highlight w:val="none"/>
                <w:lang w:bidi="ar"/>
              </w:rPr>
              <w:t>7</w:t>
            </w:r>
          </w:p>
        </w:tc>
        <w:tc>
          <w:tcPr>
            <w:tcW w:w="150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出入口雷达</w:t>
            </w:r>
          </w:p>
        </w:tc>
        <w:tc>
          <w:tcPr>
            <w:tcW w:w="61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支持串口和手机WIFI调试和设置；</w:t>
            </w:r>
          </w:p>
          <w:p>
            <w:pPr>
              <w:widowControl/>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支持虚警点检测及剔除；</w:t>
            </w:r>
          </w:p>
          <w:p>
            <w:pPr>
              <w:widowControl/>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支持通过485连接相机读取雷达设置参数及雷达日志记录；</w:t>
            </w:r>
          </w:p>
          <w:p>
            <w:pPr>
              <w:widowControl/>
              <w:jc w:val="lef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支持在线升级程序。</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台</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4</w:t>
            </w:r>
          </w:p>
        </w:tc>
      </w:tr>
      <w:tr>
        <w:tblPrEx>
          <w:tblCellMar>
            <w:top w:w="0" w:type="dxa"/>
            <w:left w:w="108" w:type="dxa"/>
            <w:bottom w:w="0" w:type="dxa"/>
            <w:right w:w="108" w:type="dxa"/>
          </w:tblCellMar>
        </w:tblPrEx>
        <w:trPr>
          <w:trHeight w:val="538" w:hRule="atLeast"/>
        </w:trPr>
        <w:tc>
          <w:tcPr>
            <w:tcW w:w="58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2"/>
                <w:szCs w:val="22"/>
                <w:highlight w:val="none"/>
              </w:rPr>
            </w:pPr>
            <w:r>
              <w:rPr>
                <w:rFonts w:hint="eastAsia" w:ascii="宋体" w:hAnsi="宋体" w:cs="宋体"/>
                <w:color w:val="auto"/>
                <w:kern w:val="0"/>
                <w:sz w:val="22"/>
                <w:szCs w:val="22"/>
                <w:highlight w:val="none"/>
                <w:lang w:bidi="ar"/>
              </w:rPr>
              <w:t>8</w:t>
            </w:r>
          </w:p>
        </w:tc>
        <w:tc>
          <w:tcPr>
            <w:tcW w:w="150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出入口控制终端</w:t>
            </w:r>
          </w:p>
        </w:tc>
        <w:tc>
          <w:tcPr>
            <w:tcW w:w="61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【win10操作系统】</w:t>
            </w:r>
          </w:p>
          <w:p>
            <w:pPr>
              <w:widowControl/>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1.产品采用Intel 4305UE处理器，标配4G内存、M.2接口128G固态硬盘，可用存储容量100G；</w:t>
            </w:r>
          </w:p>
          <w:p>
            <w:pPr>
              <w:widowControl/>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2.预留DDR内存卡槽、2.5寸硬盘SATA接口可扩展；</w:t>
            </w:r>
          </w:p>
          <w:p>
            <w:pPr>
              <w:widowControl/>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3.外部接口：4个USB3.0接口、1个VGA、1个HDMI、1路音频输入、1路音频输出，双网卡设计，8口千兆交换机，1个电源开关按键；</w:t>
            </w:r>
          </w:p>
          <w:p>
            <w:pPr>
              <w:widowControl/>
              <w:jc w:val="lef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4.采用无风扇、低功耗设计。</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台</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2</w:t>
            </w:r>
          </w:p>
        </w:tc>
      </w:tr>
      <w:tr>
        <w:tblPrEx>
          <w:tblCellMar>
            <w:top w:w="0" w:type="dxa"/>
            <w:left w:w="108" w:type="dxa"/>
            <w:bottom w:w="0" w:type="dxa"/>
            <w:right w:w="108" w:type="dxa"/>
          </w:tblCellMar>
        </w:tblPrEx>
        <w:trPr>
          <w:trHeight w:val="285" w:hRule="atLeast"/>
        </w:trPr>
        <w:tc>
          <w:tcPr>
            <w:tcW w:w="58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2"/>
                <w:szCs w:val="22"/>
                <w:highlight w:val="none"/>
              </w:rPr>
            </w:pPr>
            <w:r>
              <w:rPr>
                <w:rFonts w:hint="eastAsia" w:ascii="宋体" w:hAnsi="宋体" w:cs="宋体"/>
                <w:color w:val="auto"/>
                <w:kern w:val="0"/>
                <w:sz w:val="22"/>
                <w:szCs w:val="22"/>
                <w:highlight w:val="none"/>
                <w:lang w:bidi="ar"/>
              </w:rPr>
              <w:t>9</w:t>
            </w:r>
          </w:p>
        </w:tc>
        <w:tc>
          <w:tcPr>
            <w:tcW w:w="150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门禁系统</w:t>
            </w:r>
          </w:p>
        </w:tc>
        <w:tc>
          <w:tcPr>
            <w:tcW w:w="61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numPr>
                <w:ilvl w:val="0"/>
                <w:numId w:val="14"/>
              </w:numPr>
              <w:ind w:firstLine="0"/>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采用2.5D曲面屏；对讲钉钉做考勤业务；</w:t>
            </w:r>
          </w:p>
          <w:p>
            <w:pPr>
              <w:widowControl/>
              <w:numPr>
                <w:ilvl w:val="0"/>
                <w:numId w:val="14"/>
              </w:numPr>
              <w:ind w:firstLine="0"/>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采用7英寸液晶屏，屏幕显示分辨率达到1024x600；</w:t>
            </w:r>
          </w:p>
          <w:p>
            <w:pPr>
              <w:widowControl/>
              <w:numPr>
                <w:ilvl w:val="0"/>
                <w:numId w:val="14"/>
              </w:numPr>
              <w:ind w:firstLine="0"/>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采用200万双目摄像头；</w:t>
            </w:r>
          </w:p>
          <w:p>
            <w:pPr>
              <w:widowControl/>
              <w:numPr>
                <w:ilvl w:val="0"/>
                <w:numId w:val="14"/>
              </w:numPr>
              <w:ind w:firstLine="0"/>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采用高性能图像传感器，无需白光补光，在暗光或无光环境下也能识别；</w:t>
            </w:r>
          </w:p>
          <w:p>
            <w:pPr>
              <w:widowControl/>
              <w:numPr>
                <w:ilvl w:val="0"/>
                <w:numId w:val="14"/>
              </w:numPr>
              <w:ind w:firstLine="0"/>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支持IP65防护等级；</w:t>
            </w:r>
          </w:p>
          <w:p>
            <w:pPr>
              <w:widowControl/>
              <w:numPr>
                <w:ilvl w:val="0"/>
                <w:numId w:val="14"/>
              </w:numPr>
              <w:ind w:firstLine="0"/>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支持自动补光，可有效降低环境光污染；</w:t>
            </w:r>
          </w:p>
          <w:p>
            <w:pPr>
              <w:widowControl/>
              <w:numPr>
                <w:ilvl w:val="0"/>
                <w:numId w:val="14"/>
              </w:numPr>
              <w:ind w:firstLine="0"/>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支持10万个用户(最大支持不超过50个管理员)、10万张人脸、10万个密码、50万张IC卡、30万条记录；</w:t>
            </w:r>
          </w:p>
          <w:p>
            <w:pPr>
              <w:widowControl/>
              <w:numPr>
                <w:ilvl w:val="0"/>
                <w:numId w:val="14"/>
              </w:numPr>
              <w:ind w:firstLine="0"/>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支持人脸、IC卡、CPU卡（需另购PSAM卡）、密码、蓝牙、二维码（支持2.2cm*2.2cm~5cm*5cm大小且内容小于128字节的二维码）等多种识别方式，并支持多种组合识别鉴权方式；</w:t>
            </w:r>
          </w:p>
          <w:p>
            <w:pPr>
              <w:widowControl/>
              <w:numPr>
                <w:ilvl w:val="0"/>
                <w:numId w:val="14"/>
              </w:numPr>
              <w:ind w:firstLine="0"/>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支持显示人脸框，并实时检测最大人脸，支持识别区域及人脸目标大小设置；</w:t>
            </w:r>
          </w:p>
          <w:p>
            <w:pPr>
              <w:widowControl/>
              <w:numPr>
                <w:ilvl w:val="0"/>
                <w:numId w:val="14"/>
              </w:numPr>
              <w:ind w:firstLine="0"/>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支持面部识别距离0.3m-3.0m；适应0.9m～2.4m身高范围(镜头安装高度1.4米)；</w:t>
            </w:r>
          </w:p>
          <w:p>
            <w:pPr>
              <w:widowControl/>
              <w:numPr>
                <w:ilvl w:val="0"/>
                <w:numId w:val="14"/>
              </w:numPr>
              <w:ind w:firstLine="0"/>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基于深度人脸识别算法，精准定位目标人脸360个以上关键点位置；</w:t>
            </w:r>
          </w:p>
          <w:p>
            <w:pPr>
              <w:widowControl/>
              <w:numPr>
                <w:ilvl w:val="0"/>
                <w:numId w:val="14"/>
              </w:numPr>
              <w:ind w:firstLine="0"/>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人脸识别速度0.2秒，可实现无感通行；</w:t>
            </w:r>
          </w:p>
          <w:p>
            <w:pPr>
              <w:widowControl/>
              <w:numPr>
                <w:ilvl w:val="0"/>
                <w:numId w:val="14"/>
              </w:numPr>
              <w:ind w:firstLine="0"/>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支持多种比对结果呈现模式及多种语音提示信息，适应多种场景，有效保障用户隐私；</w:t>
            </w:r>
          </w:p>
          <w:p>
            <w:pPr>
              <w:widowControl/>
              <w:numPr>
                <w:ilvl w:val="0"/>
                <w:numId w:val="14"/>
              </w:numPr>
              <w:ind w:firstLine="0"/>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支持未佩戴口罩检测模式，实现未佩戴口罩异常事件告警；</w:t>
            </w:r>
          </w:p>
          <w:p>
            <w:pPr>
              <w:widowControl/>
              <w:numPr>
                <w:ilvl w:val="0"/>
                <w:numId w:val="14"/>
              </w:numPr>
              <w:ind w:firstLine="0"/>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支持活体检测功能，支持手机照片、打印照片和视频防假；</w:t>
            </w:r>
          </w:p>
          <w:p>
            <w:pPr>
              <w:widowControl/>
              <w:numPr>
                <w:ilvl w:val="0"/>
                <w:numId w:val="14"/>
              </w:numPr>
              <w:ind w:firstLine="0"/>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支持口罩检测、安全帽检测；</w:t>
            </w:r>
          </w:p>
          <w:p>
            <w:pPr>
              <w:widowControl/>
              <w:numPr>
                <w:ilvl w:val="0"/>
                <w:numId w:val="14"/>
              </w:numPr>
              <w:ind w:firstLine="0"/>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支持逆光、顺光等强光场景的稳定识别，场景适应性更广；</w:t>
            </w:r>
          </w:p>
          <w:p>
            <w:pPr>
              <w:widowControl/>
              <w:numPr>
                <w:ilvl w:val="0"/>
                <w:numId w:val="14"/>
              </w:numPr>
              <w:ind w:firstLine="0"/>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支持门控安全模块扩展，防止暴力开门，提升通行安全；</w:t>
            </w:r>
          </w:p>
          <w:p>
            <w:pPr>
              <w:widowControl/>
              <w:numPr>
                <w:ilvl w:val="0"/>
                <w:numId w:val="14"/>
              </w:numPr>
              <w:ind w:firstLine="0"/>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支持胁迫报警、 防拆报警、 闯入报警、 门超时报警、非法卡超次报警、非法密码超次报警；</w:t>
            </w:r>
          </w:p>
          <w:p>
            <w:pPr>
              <w:widowControl/>
              <w:numPr>
                <w:ilvl w:val="0"/>
                <w:numId w:val="14"/>
              </w:numPr>
              <w:ind w:firstLine="0"/>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支持来宾用户下发、巡逻用户下发、黑名单用户下发、VIP用户下发、普通用户下发、其它用户下发；</w:t>
            </w:r>
          </w:p>
          <w:p>
            <w:pPr>
              <w:widowControl/>
              <w:numPr>
                <w:ilvl w:val="0"/>
                <w:numId w:val="14"/>
              </w:numPr>
              <w:ind w:firstLine="0"/>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支持与室内机、管理机、手机APP可视对讲；</w:t>
            </w:r>
          </w:p>
          <w:p>
            <w:pPr>
              <w:widowControl/>
              <w:numPr>
                <w:ilvl w:val="0"/>
                <w:numId w:val="14"/>
              </w:numPr>
              <w:ind w:firstLine="0"/>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支持TCP/IP和WiFi接入网络，支持主动注册、P2P注册、DHCP</w:t>
            </w:r>
          </w:p>
          <w:p>
            <w:pPr>
              <w:widowControl/>
              <w:numPr>
                <w:ilvl w:val="0"/>
                <w:numId w:val="14"/>
              </w:numPr>
              <w:ind w:firstLine="0"/>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支持在线升级，USB升级；</w:t>
            </w:r>
          </w:p>
          <w:p>
            <w:pPr>
              <w:widowControl/>
              <w:numPr>
                <w:ilvl w:val="0"/>
                <w:numId w:val="14"/>
              </w:numPr>
              <w:ind w:firstLine="0"/>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支持3.5mm音频接口，可扩展外接音箱；</w:t>
            </w:r>
          </w:p>
          <w:p>
            <w:pPr>
              <w:widowControl/>
              <w:numPr>
                <w:ilvl w:val="0"/>
                <w:numId w:val="14"/>
              </w:numPr>
              <w:ind w:firstLine="0"/>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支持下模块扩展功能（指纹、二维码、人证、人证+二维码、指纹+二维码）；</w:t>
            </w:r>
          </w:p>
          <w:p>
            <w:pPr>
              <w:widowControl/>
              <w:numPr>
                <w:ilvl w:val="0"/>
                <w:numId w:val="14"/>
              </w:numPr>
              <w:ind w:firstLine="0"/>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支持蓝牙开门，方便快捷；</w:t>
            </w:r>
          </w:p>
          <w:p>
            <w:pPr>
              <w:widowControl/>
              <w:numPr>
                <w:ilvl w:val="0"/>
                <w:numId w:val="14"/>
              </w:numPr>
              <w:ind w:firstLine="0"/>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支持自定义语音，验证成功后可叠加播报姓名；</w:t>
            </w:r>
          </w:p>
          <w:p>
            <w:pPr>
              <w:widowControl/>
              <w:numPr>
                <w:ilvl w:val="0"/>
                <w:numId w:val="14"/>
              </w:numPr>
              <w:ind w:firstLine="0"/>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支持多人识别，最多可6人同时人脸识别；</w:t>
            </w:r>
          </w:p>
          <w:p>
            <w:pPr>
              <w:widowControl/>
              <w:numPr>
                <w:ilvl w:val="0"/>
                <w:numId w:val="14"/>
              </w:numPr>
              <w:ind w:firstLine="0"/>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支持人脸美颜功能；</w:t>
            </w:r>
          </w:p>
          <w:p>
            <w:pPr>
              <w:widowControl/>
              <w:numPr>
                <w:ilvl w:val="0"/>
                <w:numId w:val="14"/>
              </w:numPr>
              <w:ind w:firstLine="0"/>
              <w:jc w:val="left"/>
              <w:textAlignment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支持视频和图片广告播放（支持5段主流MP4、AVI、DAV格式视频（单位视频大小不超出20MB）和10张主流JPG、PNG、BMP格式图片（单位图片大小不超出2MB）播放；</w:t>
            </w:r>
          </w:p>
          <w:p>
            <w:pPr>
              <w:widowControl/>
              <w:numPr>
                <w:ilvl w:val="0"/>
                <w:numId w:val="14"/>
              </w:numPr>
              <w:ind w:firstLine="0"/>
              <w:jc w:val="lef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设备应支持至少 5 段视频的播放设置；视频应支持上分屏播放或下分屏播放可配置；视频应能配置开始播放时间和结束播放时间；视频应支持原比例播放和全屏播放两种播放方式；视频应支持多段循环播放。（提供公安部检测报告）</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套</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2</w:t>
            </w:r>
          </w:p>
        </w:tc>
      </w:tr>
    </w:tbl>
    <w:p>
      <w:pPr>
        <w:pStyle w:val="4"/>
        <w:ind w:left="0"/>
        <w:rPr>
          <w:color w:val="auto"/>
          <w:highlight w:val="none"/>
        </w:rPr>
      </w:pPr>
    </w:p>
    <w:sectPr>
      <w:pgSz w:w="11906" w:h="16838"/>
      <w:pgMar w:top="1440" w:right="1417" w:bottom="1440" w:left="1417" w:header="851" w:footer="992" w:gutter="0"/>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82"/>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pPr>
                      <w:pStyle w:val="7"/>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9636E6D"/>
    <w:multiLevelType w:val="singleLevel"/>
    <w:tmpl w:val="89636E6D"/>
    <w:lvl w:ilvl="0" w:tentative="0">
      <w:start w:val="2"/>
      <w:numFmt w:val="chineseCounting"/>
      <w:suff w:val="nothing"/>
      <w:lvlText w:val="（%1）"/>
      <w:lvlJc w:val="left"/>
      <w:rPr>
        <w:rFonts w:hint="eastAsia"/>
      </w:rPr>
    </w:lvl>
  </w:abstractNum>
  <w:abstractNum w:abstractNumId="1">
    <w:nsid w:val="8A2294BB"/>
    <w:multiLevelType w:val="singleLevel"/>
    <w:tmpl w:val="8A2294BB"/>
    <w:lvl w:ilvl="0" w:tentative="0">
      <w:start w:val="1"/>
      <w:numFmt w:val="decimal"/>
      <w:suff w:val="nothing"/>
      <w:lvlText w:val="%1、"/>
      <w:lvlJc w:val="left"/>
    </w:lvl>
  </w:abstractNum>
  <w:abstractNum w:abstractNumId="2">
    <w:nsid w:val="904AE478"/>
    <w:multiLevelType w:val="singleLevel"/>
    <w:tmpl w:val="904AE478"/>
    <w:lvl w:ilvl="0" w:tentative="0">
      <w:start w:val="1"/>
      <w:numFmt w:val="decimal"/>
      <w:suff w:val="nothing"/>
      <w:lvlText w:val="%1．"/>
      <w:lvlJc w:val="left"/>
      <w:pPr>
        <w:ind w:left="0" w:firstLine="400"/>
      </w:pPr>
      <w:rPr>
        <w:rFonts w:hint="default"/>
      </w:rPr>
    </w:lvl>
  </w:abstractNum>
  <w:abstractNum w:abstractNumId="3">
    <w:nsid w:val="97F4E149"/>
    <w:multiLevelType w:val="singleLevel"/>
    <w:tmpl w:val="97F4E149"/>
    <w:lvl w:ilvl="0" w:tentative="0">
      <w:start w:val="1"/>
      <w:numFmt w:val="decimal"/>
      <w:suff w:val="nothing"/>
      <w:lvlText w:val="%1．"/>
      <w:lvlJc w:val="left"/>
      <w:pPr>
        <w:ind w:left="0" w:firstLine="400"/>
      </w:pPr>
      <w:rPr>
        <w:rFonts w:hint="default"/>
      </w:rPr>
    </w:lvl>
  </w:abstractNum>
  <w:abstractNum w:abstractNumId="4">
    <w:nsid w:val="9DE4BAC6"/>
    <w:multiLevelType w:val="singleLevel"/>
    <w:tmpl w:val="9DE4BAC6"/>
    <w:lvl w:ilvl="0" w:tentative="0">
      <w:start w:val="1"/>
      <w:numFmt w:val="decimal"/>
      <w:suff w:val="nothing"/>
      <w:lvlText w:val="%1．"/>
      <w:lvlJc w:val="left"/>
      <w:pPr>
        <w:ind w:left="0" w:firstLine="400"/>
      </w:pPr>
      <w:rPr>
        <w:rFonts w:hint="default"/>
      </w:rPr>
    </w:lvl>
  </w:abstractNum>
  <w:abstractNum w:abstractNumId="5">
    <w:nsid w:val="ADDFC66D"/>
    <w:multiLevelType w:val="singleLevel"/>
    <w:tmpl w:val="ADDFC66D"/>
    <w:lvl w:ilvl="0" w:tentative="0">
      <w:start w:val="1"/>
      <w:numFmt w:val="decimal"/>
      <w:lvlText w:val="%1)"/>
      <w:lvlJc w:val="left"/>
      <w:pPr>
        <w:tabs>
          <w:tab w:val="left" w:pos="312"/>
        </w:tabs>
      </w:pPr>
    </w:lvl>
  </w:abstractNum>
  <w:abstractNum w:abstractNumId="6">
    <w:nsid w:val="B95DCAE5"/>
    <w:multiLevelType w:val="singleLevel"/>
    <w:tmpl w:val="B95DCAE5"/>
    <w:lvl w:ilvl="0" w:tentative="0">
      <w:start w:val="1"/>
      <w:numFmt w:val="decimal"/>
      <w:suff w:val="nothing"/>
      <w:lvlText w:val="%1．"/>
      <w:lvlJc w:val="left"/>
      <w:pPr>
        <w:ind w:left="0" w:firstLine="400"/>
      </w:pPr>
      <w:rPr>
        <w:rFonts w:hint="default"/>
      </w:rPr>
    </w:lvl>
  </w:abstractNum>
  <w:abstractNum w:abstractNumId="7">
    <w:nsid w:val="095D2C64"/>
    <w:multiLevelType w:val="singleLevel"/>
    <w:tmpl w:val="095D2C64"/>
    <w:lvl w:ilvl="0" w:tentative="0">
      <w:start w:val="1"/>
      <w:numFmt w:val="chineseCounting"/>
      <w:suff w:val="nothing"/>
      <w:lvlText w:val="(%1）"/>
      <w:lvlJc w:val="left"/>
      <w:rPr>
        <w:rFonts w:hint="eastAsia"/>
      </w:rPr>
    </w:lvl>
  </w:abstractNum>
  <w:abstractNum w:abstractNumId="8">
    <w:nsid w:val="3191157F"/>
    <w:multiLevelType w:val="singleLevel"/>
    <w:tmpl w:val="3191157F"/>
    <w:lvl w:ilvl="0" w:tentative="0">
      <w:start w:val="1"/>
      <w:numFmt w:val="decimal"/>
      <w:suff w:val="nothing"/>
      <w:lvlText w:val="%1．"/>
      <w:lvlJc w:val="left"/>
      <w:pPr>
        <w:ind w:left="0" w:firstLine="400"/>
      </w:pPr>
      <w:rPr>
        <w:rFonts w:hint="default"/>
      </w:rPr>
    </w:lvl>
  </w:abstractNum>
  <w:abstractNum w:abstractNumId="9">
    <w:nsid w:val="3E865804"/>
    <w:multiLevelType w:val="singleLevel"/>
    <w:tmpl w:val="3E865804"/>
    <w:lvl w:ilvl="0" w:tentative="0">
      <w:start w:val="1"/>
      <w:numFmt w:val="decimal"/>
      <w:suff w:val="nothing"/>
      <w:lvlText w:val="%1．"/>
      <w:lvlJc w:val="left"/>
      <w:pPr>
        <w:ind w:left="0" w:firstLine="400"/>
      </w:pPr>
      <w:rPr>
        <w:rFonts w:hint="default"/>
      </w:rPr>
    </w:lvl>
  </w:abstractNum>
  <w:abstractNum w:abstractNumId="10">
    <w:nsid w:val="4BB1202C"/>
    <w:multiLevelType w:val="singleLevel"/>
    <w:tmpl w:val="4BB1202C"/>
    <w:lvl w:ilvl="0" w:tentative="0">
      <w:start w:val="1"/>
      <w:numFmt w:val="decimal"/>
      <w:suff w:val="nothing"/>
      <w:lvlText w:val="%1．"/>
      <w:lvlJc w:val="left"/>
      <w:pPr>
        <w:ind w:left="0" w:firstLine="400"/>
      </w:pPr>
      <w:rPr>
        <w:rFonts w:hint="default"/>
      </w:rPr>
    </w:lvl>
  </w:abstractNum>
  <w:abstractNum w:abstractNumId="11">
    <w:nsid w:val="52AEA773"/>
    <w:multiLevelType w:val="singleLevel"/>
    <w:tmpl w:val="52AEA773"/>
    <w:lvl w:ilvl="0" w:tentative="0">
      <w:start w:val="1"/>
      <w:numFmt w:val="decimal"/>
      <w:suff w:val="nothing"/>
      <w:lvlText w:val="%1．"/>
      <w:lvlJc w:val="left"/>
      <w:pPr>
        <w:ind w:left="0" w:firstLine="400"/>
      </w:pPr>
      <w:rPr>
        <w:rFonts w:hint="default"/>
      </w:rPr>
    </w:lvl>
  </w:abstractNum>
  <w:abstractNum w:abstractNumId="12">
    <w:nsid w:val="60B1C3E6"/>
    <w:multiLevelType w:val="singleLevel"/>
    <w:tmpl w:val="60B1C3E6"/>
    <w:lvl w:ilvl="0" w:tentative="0">
      <w:start w:val="1"/>
      <w:numFmt w:val="decimal"/>
      <w:suff w:val="nothing"/>
      <w:lvlText w:val="%1．"/>
      <w:lvlJc w:val="left"/>
      <w:pPr>
        <w:ind w:left="0" w:firstLine="400"/>
      </w:pPr>
      <w:rPr>
        <w:rFonts w:hint="default"/>
      </w:rPr>
    </w:lvl>
  </w:abstractNum>
  <w:abstractNum w:abstractNumId="13">
    <w:nsid w:val="7B8A09BA"/>
    <w:multiLevelType w:val="singleLevel"/>
    <w:tmpl w:val="7B8A09BA"/>
    <w:lvl w:ilvl="0" w:tentative="0">
      <w:start w:val="10"/>
      <w:numFmt w:val="decimal"/>
      <w:lvlText w:val="%1)"/>
      <w:lvlJc w:val="left"/>
      <w:pPr>
        <w:tabs>
          <w:tab w:val="left" w:pos="312"/>
        </w:tabs>
      </w:pPr>
    </w:lvl>
  </w:abstractNum>
  <w:num w:numId="1">
    <w:abstractNumId w:val="7"/>
  </w:num>
  <w:num w:numId="2">
    <w:abstractNumId w:val="0"/>
  </w:num>
  <w:num w:numId="3">
    <w:abstractNumId w:val="1"/>
  </w:num>
  <w:num w:numId="4">
    <w:abstractNumId w:val="5"/>
  </w:num>
  <w:num w:numId="5">
    <w:abstractNumId w:val="13"/>
  </w:num>
  <w:num w:numId="6">
    <w:abstractNumId w:val="3"/>
  </w:num>
  <w:num w:numId="7">
    <w:abstractNumId w:val="4"/>
  </w:num>
  <w:num w:numId="8">
    <w:abstractNumId w:val="9"/>
  </w:num>
  <w:num w:numId="9">
    <w:abstractNumId w:val="10"/>
  </w:num>
  <w:num w:numId="10">
    <w:abstractNumId w:val="12"/>
  </w:num>
  <w:num w:numId="11">
    <w:abstractNumId w:val="11"/>
  </w:num>
  <w:num w:numId="12">
    <w:abstractNumId w:val="2"/>
  </w:num>
  <w:num w:numId="13">
    <w:abstractNumId w:val="6"/>
  </w:num>
  <w:num w:numId="1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5"/>
  <w:doNotDisplayPageBoundaries w:val="1"/>
  <w:embedSystemFont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Q0NzA5ZjE4YmVkZWY1M2U0YTY1NWRiNzlmZjcwZmUifQ=="/>
  </w:docVars>
  <w:rsids>
    <w:rsidRoot w:val="00104E47"/>
    <w:rsid w:val="00054388"/>
    <w:rsid w:val="000D4DED"/>
    <w:rsid w:val="00104E47"/>
    <w:rsid w:val="001574E8"/>
    <w:rsid w:val="001C42E0"/>
    <w:rsid w:val="002F5B79"/>
    <w:rsid w:val="004670CD"/>
    <w:rsid w:val="004E536B"/>
    <w:rsid w:val="00913A4B"/>
    <w:rsid w:val="0092425A"/>
    <w:rsid w:val="009258EB"/>
    <w:rsid w:val="00AD1A06"/>
    <w:rsid w:val="00AE41DF"/>
    <w:rsid w:val="00C359A5"/>
    <w:rsid w:val="00D82705"/>
    <w:rsid w:val="0122359A"/>
    <w:rsid w:val="033C49A3"/>
    <w:rsid w:val="035E2B6B"/>
    <w:rsid w:val="04360505"/>
    <w:rsid w:val="04BA371A"/>
    <w:rsid w:val="056E3A92"/>
    <w:rsid w:val="063F45B7"/>
    <w:rsid w:val="07C93CBE"/>
    <w:rsid w:val="07DA4680"/>
    <w:rsid w:val="09357288"/>
    <w:rsid w:val="0B6A0C7F"/>
    <w:rsid w:val="0C275298"/>
    <w:rsid w:val="0C334CC7"/>
    <w:rsid w:val="0C3F7BB0"/>
    <w:rsid w:val="0DD20754"/>
    <w:rsid w:val="0EE8005A"/>
    <w:rsid w:val="0F6E0DC3"/>
    <w:rsid w:val="0F7D6A6F"/>
    <w:rsid w:val="0FE20516"/>
    <w:rsid w:val="0FF815D4"/>
    <w:rsid w:val="10226A9A"/>
    <w:rsid w:val="10C540A7"/>
    <w:rsid w:val="116A6B7F"/>
    <w:rsid w:val="128B3251"/>
    <w:rsid w:val="136840DC"/>
    <w:rsid w:val="13B57012"/>
    <w:rsid w:val="172F72AE"/>
    <w:rsid w:val="17607D6A"/>
    <w:rsid w:val="18DA6A6D"/>
    <w:rsid w:val="19B456A8"/>
    <w:rsid w:val="1AFA71C6"/>
    <w:rsid w:val="1D511E8F"/>
    <w:rsid w:val="1EC84BBE"/>
    <w:rsid w:val="1FFC4FF6"/>
    <w:rsid w:val="202C090C"/>
    <w:rsid w:val="217F0369"/>
    <w:rsid w:val="23076CAA"/>
    <w:rsid w:val="24633A36"/>
    <w:rsid w:val="25D32AED"/>
    <w:rsid w:val="260F1419"/>
    <w:rsid w:val="266876DA"/>
    <w:rsid w:val="28103880"/>
    <w:rsid w:val="2B4D50F0"/>
    <w:rsid w:val="2CF021D7"/>
    <w:rsid w:val="2D5B6350"/>
    <w:rsid w:val="30212C9E"/>
    <w:rsid w:val="334B36D4"/>
    <w:rsid w:val="34DE0A50"/>
    <w:rsid w:val="3688596E"/>
    <w:rsid w:val="36A3543E"/>
    <w:rsid w:val="38A528A2"/>
    <w:rsid w:val="3A6B3FB8"/>
    <w:rsid w:val="3BA56D82"/>
    <w:rsid w:val="3DE52208"/>
    <w:rsid w:val="3E88262A"/>
    <w:rsid w:val="3EA50C40"/>
    <w:rsid w:val="3F7A112F"/>
    <w:rsid w:val="3FE72C89"/>
    <w:rsid w:val="41753713"/>
    <w:rsid w:val="43FB666C"/>
    <w:rsid w:val="45623D91"/>
    <w:rsid w:val="457F6E71"/>
    <w:rsid w:val="45A54022"/>
    <w:rsid w:val="49D56974"/>
    <w:rsid w:val="49FA66B9"/>
    <w:rsid w:val="4C034C0D"/>
    <w:rsid w:val="4D5B4D9B"/>
    <w:rsid w:val="50A42586"/>
    <w:rsid w:val="539A750A"/>
    <w:rsid w:val="53E12208"/>
    <w:rsid w:val="55867F5F"/>
    <w:rsid w:val="559C453B"/>
    <w:rsid w:val="5D0E2082"/>
    <w:rsid w:val="5DFC6F87"/>
    <w:rsid w:val="5E4D2736"/>
    <w:rsid w:val="60D42992"/>
    <w:rsid w:val="645753BD"/>
    <w:rsid w:val="65F0765C"/>
    <w:rsid w:val="662834BF"/>
    <w:rsid w:val="681963A8"/>
    <w:rsid w:val="68F25ADB"/>
    <w:rsid w:val="6A633A0D"/>
    <w:rsid w:val="6A896006"/>
    <w:rsid w:val="6DD10025"/>
    <w:rsid w:val="6EEB5C46"/>
    <w:rsid w:val="6F711536"/>
    <w:rsid w:val="71C40B62"/>
    <w:rsid w:val="71C95A3C"/>
    <w:rsid w:val="724D234E"/>
    <w:rsid w:val="725337DC"/>
    <w:rsid w:val="72655E48"/>
    <w:rsid w:val="74122000"/>
    <w:rsid w:val="74756E3D"/>
    <w:rsid w:val="74801F6D"/>
    <w:rsid w:val="787E4304"/>
    <w:rsid w:val="7DA168C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qFormat="1"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Body Text First Indent"/>
    <w:basedOn w:val="3"/>
    <w:next w:val="4"/>
    <w:unhideWhenUsed/>
    <w:qFormat/>
    <w:uiPriority w:val="0"/>
    <w:pPr>
      <w:spacing w:after="120"/>
      <w:ind w:firstLine="420" w:firstLineChars="100"/>
    </w:pPr>
    <w:rPr>
      <w:rFonts w:ascii="Calibri" w:hAnsi="Calibri"/>
      <w:sz w:val="21"/>
      <w:szCs w:val="22"/>
    </w:rPr>
  </w:style>
  <w:style w:type="paragraph" w:styleId="3">
    <w:name w:val="Body Text"/>
    <w:basedOn w:val="1"/>
    <w:next w:val="2"/>
    <w:qFormat/>
    <w:uiPriority w:val="0"/>
    <w:rPr>
      <w:rFonts w:ascii="Arial" w:hAnsi="Arial"/>
      <w:bCs/>
      <w:sz w:val="24"/>
    </w:rPr>
  </w:style>
  <w:style w:type="paragraph" w:styleId="4">
    <w:name w:val="toc 6"/>
    <w:basedOn w:val="1"/>
    <w:next w:val="1"/>
    <w:qFormat/>
    <w:uiPriority w:val="0"/>
    <w:pPr>
      <w:ind w:left="1400"/>
    </w:pPr>
    <w:rPr>
      <w:rFonts w:ascii="Calibri"/>
      <w:sz w:val="18"/>
      <w:szCs w:val="18"/>
    </w:rPr>
  </w:style>
  <w:style w:type="paragraph" w:styleId="5">
    <w:name w:val="Normal Indent"/>
    <w:basedOn w:val="1"/>
    <w:next w:val="6"/>
    <w:qFormat/>
    <w:uiPriority w:val="0"/>
    <w:pPr>
      <w:ind w:firstLine="420" w:firstLineChars="200"/>
    </w:pPr>
  </w:style>
  <w:style w:type="paragraph" w:styleId="6">
    <w:name w:val="Body Text Indent"/>
    <w:basedOn w:val="1"/>
    <w:next w:val="5"/>
    <w:qFormat/>
    <w:uiPriority w:val="0"/>
    <w:pPr>
      <w:spacing w:after="120"/>
      <w:ind w:left="420" w:leftChars="200"/>
    </w:p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9">
    <w:name w:val="Body Text First Indent 2"/>
    <w:basedOn w:val="6"/>
    <w:unhideWhenUsed/>
    <w:qFormat/>
    <w:uiPriority w:val="99"/>
    <w:pPr>
      <w:ind w:firstLine="420" w:firstLineChars="200"/>
    </w:pPr>
  </w:style>
  <w:style w:type="character" w:customStyle="1" w:styleId="12">
    <w:name w:val="font11"/>
    <w:basedOn w:val="11"/>
    <w:qFormat/>
    <w:uiPriority w:val="0"/>
    <w:rPr>
      <w:rFonts w:hint="eastAsia" w:ascii="宋体" w:hAnsi="宋体" w:eastAsia="宋体" w:cs="宋体"/>
      <w:color w:val="000000"/>
      <w:sz w:val="20"/>
      <w:szCs w:val="20"/>
      <w:u w:val="none"/>
    </w:rPr>
  </w:style>
  <w:style w:type="character" w:customStyle="1" w:styleId="13">
    <w:name w:val="font31"/>
    <w:basedOn w:val="11"/>
    <w:qFormat/>
    <w:uiPriority w:val="0"/>
    <w:rPr>
      <w:rFonts w:hint="eastAsia" w:ascii="宋体" w:hAnsi="宋体" w:eastAsia="宋体" w:cs="宋体"/>
      <w:b/>
      <w:bCs/>
      <w:color w:val="333333"/>
      <w:sz w:val="20"/>
      <w:szCs w:val="20"/>
      <w:u w:val="none"/>
    </w:rPr>
  </w:style>
  <w:style w:type="character" w:customStyle="1" w:styleId="14">
    <w:name w:val="font21"/>
    <w:basedOn w:val="11"/>
    <w:qFormat/>
    <w:uiPriority w:val="0"/>
    <w:rPr>
      <w:rFonts w:hint="eastAsia" w:ascii="宋体" w:hAnsi="宋体" w:eastAsia="宋体" w:cs="宋体"/>
      <w:b/>
      <w:bCs/>
      <w:color w:val="000000"/>
      <w:sz w:val="20"/>
      <w:szCs w:val="20"/>
      <w:u w:val="none"/>
    </w:rPr>
  </w:style>
  <w:style w:type="paragraph" w:styleId="15">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37</Pages>
  <Words>28349</Words>
  <Characters>34561</Characters>
  <Lines>263</Lines>
  <Paragraphs>74</Paragraphs>
  <TotalTime>0</TotalTime>
  <ScaleCrop>false</ScaleCrop>
  <LinksUpToDate>false</LinksUpToDate>
  <CharactersWithSpaces>35178</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2023-08-14T02:17:00Z</dcterms:created>
  <dc:creator>Administrator.DESKTOP-J9RC4D4</dc:creator>
  <cp:lastModifiedBy>雁1407287828</cp:lastModifiedBy>
  <dcterms:modified xsi:type="dcterms:W3CDTF">2023-08-16T02:33:42Z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0D73FAD809F24C5A8B63F1BC96243DBD_13</vt:lpwstr>
  </property>
</Properties>
</file>