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363F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0B1376EF">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6B64D7C">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00CB5445">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078F2E76">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26B5BD6A">
            <w:pPr>
              <w:pStyle w:val="26"/>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761BD516">
            <w:pPr>
              <w:pStyle w:val="20"/>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54D1450B">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7794A86E">
            <w:pPr>
              <w:pStyle w:val="26"/>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7D5AFCF1">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7"/>
              <w:tblW w:w="0" w:type="auto"/>
              <w:jc w:val="center"/>
              <w:tblLayout w:type="fixed"/>
              <w:tblCellMar>
                <w:top w:w="0" w:type="dxa"/>
                <w:left w:w="108" w:type="dxa"/>
                <w:bottom w:w="0" w:type="dxa"/>
                <w:right w:w="108" w:type="dxa"/>
              </w:tblCellMar>
            </w:tblPr>
            <w:tblGrid>
              <w:gridCol w:w="2304"/>
              <w:gridCol w:w="4590"/>
            </w:tblGrid>
            <w:tr w14:paraId="3F793D09">
              <w:tblPrEx>
                <w:tblCellMar>
                  <w:top w:w="0" w:type="dxa"/>
                  <w:left w:w="108" w:type="dxa"/>
                  <w:bottom w:w="0" w:type="dxa"/>
                  <w:right w:w="108" w:type="dxa"/>
                </w:tblCellMar>
              </w:tblPrEx>
              <w:trPr>
                <w:jc w:val="center"/>
              </w:trPr>
              <w:tc>
                <w:tcPr>
                  <w:tcW w:w="2304" w:type="dxa"/>
                  <w:noWrap w:val="0"/>
                  <w:vAlign w:val="top"/>
                </w:tcPr>
                <w:p w14:paraId="0A73DA5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590" w:type="dxa"/>
                  <w:noWrap w:val="0"/>
                  <w:vAlign w:val="top"/>
                </w:tcPr>
                <w:p w14:paraId="2E1E8825">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 xml:space="preserve">鳌江流域排水设施新建改造项目-平阳县一二三级排水管网整治项目（东海污水处理厂服务片区） </w:t>
                  </w:r>
                </w:p>
              </w:tc>
            </w:tr>
            <w:tr w14:paraId="5DD233B6">
              <w:tblPrEx>
                <w:tblCellMar>
                  <w:top w:w="0" w:type="dxa"/>
                  <w:left w:w="108" w:type="dxa"/>
                  <w:bottom w:w="0" w:type="dxa"/>
                  <w:right w:w="108" w:type="dxa"/>
                </w:tblCellMar>
              </w:tblPrEx>
              <w:trPr>
                <w:jc w:val="center"/>
              </w:trPr>
              <w:tc>
                <w:tcPr>
                  <w:tcW w:w="2304" w:type="dxa"/>
                  <w:noWrap w:val="0"/>
                  <w:vAlign w:val="top"/>
                </w:tcPr>
                <w:p w14:paraId="2C41750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590" w:type="dxa"/>
                  <w:noWrap w:val="0"/>
                  <w:vAlign w:val="top"/>
                </w:tcPr>
                <w:p w14:paraId="7B70291C">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val="en-US" w:eastAsia="zh-CN"/>
                    </w:rPr>
                  </w:pPr>
                  <w:r>
                    <w:rPr>
                      <w:rFonts w:hint="eastAsia" w:ascii="宋体" w:hAnsi="宋体" w:cs="宋体"/>
                      <w:b/>
                      <w:color w:val="auto"/>
                      <w:sz w:val="30"/>
                      <w:szCs w:val="30"/>
                      <w:highlight w:val="none"/>
                      <w:lang w:val="en-US" w:eastAsia="zh-CN"/>
                    </w:rPr>
                    <w:t xml:space="preserve"> PYCG250916099</w:t>
                  </w:r>
                </w:p>
              </w:tc>
            </w:tr>
            <w:tr w14:paraId="440F44CB">
              <w:tblPrEx>
                <w:tblCellMar>
                  <w:top w:w="0" w:type="dxa"/>
                  <w:left w:w="108" w:type="dxa"/>
                  <w:bottom w:w="0" w:type="dxa"/>
                  <w:right w:w="108" w:type="dxa"/>
                </w:tblCellMar>
              </w:tblPrEx>
              <w:trPr>
                <w:jc w:val="center"/>
              </w:trPr>
              <w:tc>
                <w:tcPr>
                  <w:tcW w:w="2304" w:type="dxa"/>
                  <w:noWrap w:val="0"/>
                  <w:vAlign w:val="top"/>
                </w:tcPr>
                <w:p w14:paraId="09C09726">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7A978C59">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F3CCFC9">
              <w:tblPrEx>
                <w:tblCellMar>
                  <w:top w:w="0" w:type="dxa"/>
                  <w:left w:w="108" w:type="dxa"/>
                  <w:bottom w:w="0" w:type="dxa"/>
                  <w:right w:w="108" w:type="dxa"/>
                </w:tblCellMar>
              </w:tblPrEx>
              <w:trPr>
                <w:jc w:val="center"/>
              </w:trPr>
              <w:tc>
                <w:tcPr>
                  <w:tcW w:w="2304" w:type="dxa"/>
                  <w:noWrap w:val="0"/>
                  <w:vAlign w:val="top"/>
                </w:tcPr>
                <w:p w14:paraId="1405B0CA">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590" w:type="dxa"/>
                  <w:noWrap w:val="0"/>
                  <w:vAlign w:val="top"/>
                </w:tcPr>
                <w:p w14:paraId="02E7F740">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平阳县盈泽控股有限公司</w:t>
                  </w:r>
                </w:p>
              </w:tc>
            </w:tr>
            <w:tr w14:paraId="5D5CA969">
              <w:tblPrEx>
                <w:tblCellMar>
                  <w:top w:w="0" w:type="dxa"/>
                  <w:left w:w="108" w:type="dxa"/>
                  <w:bottom w:w="0" w:type="dxa"/>
                  <w:right w:w="108" w:type="dxa"/>
                </w:tblCellMar>
              </w:tblPrEx>
              <w:trPr>
                <w:jc w:val="center"/>
              </w:trPr>
              <w:tc>
                <w:tcPr>
                  <w:tcW w:w="2304" w:type="dxa"/>
                  <w:noWrap w:val="0"/>
                  <w:vAlign w:val="top"/>
                </w:tcPr>
                <w:p w14:paraId="00484AC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7111F5B2">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马先生</w:t>
                  </w:r>
                </w:p>
              </w:tc>
            </w:tr>
            <w:tr w14:paraId="5547E134">
              <w:tblPrEx>
                <w:tblCellMar>
                  <w:top w:w="0" w:type="dxa"/>
                  <w:left w:w="108" w:type="dxa"/>
                  <w:bottom w:w="0" w:type="dxa"/>
                  <w:right w:w="108" w:type="dxa"/>
                </w:tblCellMar>
              </w:tblPrEx>
              <w:trPr>
                <w:jc w:val="center"/>
              </w:trPr>
              <w:tc>
                <w:tcPr>
                  <w:tcW w:w="2304" w:type="dxa"/>
                  <w:noWrap w:val="0"/>
                  <w:vAlign w:val="top"/>
                </w:tcPr>
                <w:p w14:paraId="60CC66B0">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30B33AF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0577-63738116</w:t>
                  </w:r>
                </w:p>
              </w:tc>
            </w:tr>
            <w:tr w14:paraId="5A54E51E">
              <w:tblPrEx>
                <w:tblCellMar>
                  <w:top w:w="0" w:type="dxa"/>
                  <w:left w:w="108" w:type="dxa"/>
                  <w:bottom w:w="0" w:type="dxa"/>
                  <w:right w:w="108" w:type="dxa"/>
                </w:tblCellMar>
              </w:tblPrEx>
              <w:trPr>
                <w:jc w:val="center"/>
              </w:trPr>
              <w:tc>
                <w:tcPr>
                  <w:tcW w:w="2304" w:type="dxa"/>
                  <w:noWrap w:val="0"/>
                  <w:vAlign w:val="top"/>
                </w:tcPr>
                <w:p w14:paraId="43D3CE7B">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590" w:type="dxa"/>
                  <w:noWrap w:val="0"/>
                  <w:vAlign w:val="top"/>
                </w:tcPr>
                <w:p w14:paraId="4176D1CB">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2AD26CD4">
              <w:tblPrEx>
                <w:tblCellMar>
                  <w:top w:w="0" w:type="dxa"/>
                  <w:left w:w="108" w:type="dxa"/>
                  <w:bottom w:w="0" w:type="dxa"/>
                  <w:right w:w="108" w:type="dxa"/>
                </w:tblCellMar>
              </w:tblPrEx>
              <w:trPr>
                <w:jc w:val="center"/>
              </w:trPr>
              <w:tc>
                <w:tcPr>
                  <w:tcW w:w="2304" w:type="dxa"/>
                  <w:noWrap w:val="0"/>
                  <w:vAlign w:val="top"/>
                </w:tcPr>
                <w:p w14:paraId="2316C5D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590" w:type="dxa"/>
                  <w:noWrap w:val="0"/>
                  <w:vAlign w:val="top"/>
                </w:tcPr>
                <w:p w14:paraId="710B161D">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温州得恒项目管理咨询有限公司</w:t>
                  </w:r>
                </w:p>
              </w:tc>
            </w:tr>
            <w:tr w14:paraId="3B072728">
              <w:tblPrEx>
                <w:tblCellMar>
                  <w:top w:w="0" w:type="dxa"/>
                  <w:left w:w="108" w:type="dxa"/>
                  <w:bottom w:w="0" w:type="dxa"/>
                  <w:right w:w="108" w:type="dxa"/>
                </w:tblCellMar>
              </w:tblPrEx>
              <w:trPr>
                <w:trHeight w:val="90" w:hRule="atLeast"/>
                <w:jc w:val="center"/>
              </w:trPr>
              <w:tc>
                <w:tcPr>
                  <w:tcW w:w="2304" w:type="dxa"/>
                  <w:noWrap w:val="0"/>
                  <w:vAlign w:val="top"/>
                </w:tcPr>
                <w:p w14:paraId="089CF7E8">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590" w:type="dxa"/>
                  <w:noWrap w:val="0"/>
                  <w:vAlign w:val="top"/>
                </w:tcPr>
                <w:p w14:paraId="28DF57D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val="en-US" w:eastAsia="zh-CN"/>
                    </w:rPr>
                    <w:t>吴</w:t>
                  </w:r>
                  <w:r>
                    <w:rPr>
                      <w:rFonts w:hint="eastAsia" w:ascii="宋体" w:hAnsi="宋体" w:eastAsia="宋体" w:cs="宋体"/>
                      <w:b/>
                      <w:color w:val="auto"/>
                      <w:sz w:val="30"/>
                      <w:szCs w:val="30"/>
                      <w:highlight w:val="none"/>
                      <w:lang w:eastAsia="zh-CN"/>
                    </w:rPr>
                    <w:t>先生</w:t>
                  </w:r>
                </w:p>
              </w:tc>
            </w:tr>
            <w:tr w14:paraId="6F68CBBB">
              <w:tblPrEx>
                <w:tblCellMar>
                  <w:top w:w="0" w:type="dxa"/>
                  <w:left w:w="108" w:type="dxa"/>
                  <w:bottom w:w="0" w:type="dxa"/>
                  <w:right w:w="108" w:type="dxa"/>
                </w:tblCellMar>
              </w:tblPrEx>
              <w:trPr>
                <w:jc w:val="center"/>
              </w:trPr>
              <w:tc>
                <w:tcPr>
                  <w:tcW w:w="2304" w:type="dxa"/>
                  <w:noWrap w:val="0"/>
                  <w:vAlign w:val="top"/>
                </w:tcPr>
                <w:p w14:paraId="45822FB6">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590" w:type="dxa"/>
                  <w:noWrap w:val="0"/>
                  <w:vAlign w:val="top"/>
                </w:tcPr>
                <w:p w14:paraId="2E123E2E">
                  <w:pPr>
                    <w:keepNext w:val="0"/>
                    <w:keepLines w:val="0"/>
                    <w:widowControl/>
                    <w:suppressLineNumbers w:val="0"/>
                    <w:shd w:val="clear" w:color="auto"/>
                    <w:wordWrap w:val="0"/>
                    <w:snapToGrid w:val="0"/>
                    <w:spacing w:before="0" w:beforeAutospacing="0" w:after="0" w:afterAutospacing="0" w:line="360" w:lineRule="auto"/>
                    <w:ind w:left="0" w:right="0"/>
                    <w:jc w:val="left"/>
                    <w:rPr>
                      <w:rFonts w:hint="default" w:ascii="宋体" w:hAnsi="宋体" w:eastAsia="宋体" w:cs="宋体"/>
                      <w:b/>
                      <w:bCs/>
                      <w:color w:val="auto"/>
                      <w:sz w:val="30"/>
                      <w:szCs w:val="30"/>
                      <w:highlight w:val="none"/>
                      <w:lang w:val="en-US" w:eastAsia="zh-CN"/>
                    </w:rPr>
                  </w:pPr>
                  <w:r>
                    <w:rPr>
                      <w:rFonts w:hint="eastAsia" w:ascii="宋体" w:hAnsi="宋体" w:eastAsia="宋体" w:cs="宋体"/>
                      <w:b/>
                      <w:color w:val="auto"/>
                      <w:sz w:val="30"/>
                      <w:szCs w:val="30"/>
                      <w:highlight w:val="none"/>
                      <w:lang w:eastAsia="zh-CN"/>
                    </w:rPr>
                    <w:t>1</w:t>
                  </w:r>
                  <w:r>
                    <w:rPr>
                      <w:rFonts w:hint="eastAsia" w:ascii="宋体" w:hAnsi="宋体" w:cs="宋体"/>
                      <w:b/>
                      <w:color w:val="auto"/>
                      <w:sz w:val="30"/>
                      <w:szCs w:val="30"/>
                      <w:highlight w:val="none"/>
                      <w:lang w:val="en-US" w:eastAsia="zh-CN"/>
                    </w:rPr>
                    <w:t>8968849896</w:t>
                  </w:r>
                </w:p>
              </w:tc>
            </w:tr>
            <w:tr w14:paraId="7CE1F5C8">
              <w:tblPrEx>
                <w:tblCellMar>
                  <w:top w:w="0" w:type="dxa"/>
                  <w:left w:w="108" w:type="dxa"/>
                  <w:bottom w:w="0" w:type="dxa"/>
                  <w:right w:w="108" w:type="dxa"/>
                </w:tblCellMar>
              </w:tblPrEx>
              <w:trPr>
                <w:jc w:val="center"/>
              </w:trPr>
              <w:tc>
                <w:tcPr>
                  <w:tcW w:w="6894" w:type="dxa"/>
                  <w:gridSpan w:val="2"/>
                  <w:noWrap w:val="0"/>
                  <w:vAlign w:val="top"/>
                </w:tcPr>
                <w:p w14:paraId="5E57AFED">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月</w:t>
                  </w:r>
                </w:p>
              </w:tc>
            </w:tr>
          </w:tbl>
          <w:p w14:paraId="128EAEB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7B8574AE">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3B1228F">
      <w:pPr>
        <w:widowControl/>
        <w:shd w:val="clear" w:color="auto"/>
        <w:tabs>
          <w:tab w:val="left" w:pos="2019"/>
        </w:tabs>
        <w:wordWrap w:val="0"/>
        <w:spacing w:line="360" w:lineRule="auto"/>
        <w:jc w:val="center"/>
        <w:rPr>
          <w:rFonts w:hint="eastAsia" w:ascii="宋体" w:hAnsi="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fmt="decimal" w:start="1"/>
          <w:cols w:space="720" w:num="1"/>
          <w:docGrid w:linePitch="312" w:charSpace="0"/>
        </w:sectPr>
      </w:pPr>
      <w:bookmarkStart w:id="0" w:name="OLE_LINK2"/>
      <w:bookmarkStart w:id="1" w:name="OLE_LINK3"/>
      <w:bookmarkStart w:id="2" w:name="OLE_LINK1"/>
    </w:p>
    <w:p w14:paraId="160375A2">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温州得恒项目管理咨询有限公司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 xml:space="preserve">鳌江流域排水设施新建改造项目-平阳县一二三级排水管网整治项目（东海污水处理厂服务片区） </w:t>
      </w:r>
      <w:r>
        <w:rPr>
          <w:rFonts w:hint="eastAsia" w:ascii="宋体" w:hAnsi="宋体" w:eastAsia="宋体" w:cs="宋体"/>
          <w:b/>
          <w:bCs/>
          <w:color w:val="auto"/>
          <w:kern w:val="0"/>
          <w:sz w:val="28"/>
          <w:szCs w:val="28"/>
          <w:highlight w:val="none"/>
        </w:rPr>
        <w:t>的公开招标公告</w:t>
      </w:r>
    </w:p>
    <w:p w14:paraId="32092693">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A0E69AA">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eastAsia="zh-CN"/>
        </w:rPr>
        <w:t>年</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lang w:val="en-US" w:eastAsia="zh-CN"/>
        </w:rPr>
        <w:t>月</w:t>
      </w:r>
      <w:r>
        <w:rPr>
          <w:rFonts w:hint="eastAsia" w:ascii="宋体" w:hAnsi="宋体" w:cs="宋体"/>
          <w:b/>
          <w:color w:val="auto"/>
          <w:sz w:val="24"/>
          <w:highlight w:val="none"/>
          <w:lang w:val="en-US" w:eastAsia="zh-CN"/>
        </w:rPr>
        <w:t>16</w:t>
      </w:r>
      <w:r>
        <w:rPr>
          <w:rFonts w:hint="eastAsia" w:ascii="宋体" w:hAnsi="宋体" w:eastAsia="宋体" w:cs="宋体"/>
          <w:b/>
          <w:color w:val="auto"/>
          <w:sz w:val="24"/>
          <w:highlight w:val="none"/>
          <w:lang w:val="en-US" w:eastAsia="zh-CN"/>
        </w:rPr>
        <w:t>日</w:t>
      </w:r>
    </w:p>
    <w:p w14:paraId="506A62D1">
      <w:pPr>
        <w:pStyle w:val="24"/>
        <w:shd w:val="clear" w:color="auto"/>
        <w:wordWrap w:val="0"/>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项目概况</w:t>
      </w:r>
    </w:p>
    <w:p w14:paraId="17131E5A">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rPr>
      </w:pPr>
      <w:r>
        <w:rPr>
          <w:rFonts w:hint="eastAsia" w:ascii="宋体" w:hAnsi="宋体" w:cs="宋体"/>
          <w:color w:val="auto"/>
          <w:sz w:val="21"/>
          <w:szCs w:val="21"/>
          <w:highlight w:val="none"/>
          <w:shd w:val="clear" w:color="auto" w:fill="FFFFFF"/>
          <w:lang w:eastAsia="zh-CN"/>
        </w:rPr>
        <w:t>鳌江流域排水设施新建</w:t>
      </w:r>
      <w:r>
        <w:rPr>
          <w:rFonts w:hint="eastAsia" w:ascii="宋体" w:hAnsi="宋体" w:cs="宋体"/>
          <w:color w:val="auto"/>
          <w:sz w:val="21"/>
          <w:szCs w:val="21"/>
          <w:highlight w:val="none"/>
          <w:shd w:val="clear" w:color="auto" w:fill="FFFFFF"/>
          <w:lang w:eastAsia="zh-CN"/>
        </w:rPr>
        <w:t xml:space="preserve">改造项目-平阳县一二三级排水管网整治项目（东海污水处理厂服务片区） </w:t>
      </w:r>
      <w:r>
        <w:rPr>
          <w:rFonts w:hint="eastAsia" w:ascii="宋体" w:hAnsi="宋体" w:eastAsia="宋体" w:cs="宋体"/>
          <w:color w:val="auto"/>
          <w:sz w:val="21"/>
          <w:szCs w:val="21"/>
          <w:highlight w:val="none"/>
          <w:shd w:val="clear" w:color="auto" w:fill="FFFFFF"/>
        </w:rPr>
        <w:t>的潜在投标供应商登录</w:t>
      </w:r>
      <w:r>
        <w:rPr>
          <w:rFonts w:hint="eastAsia" w:ascii="宋体" w:hAnsi="宋体" w:eastAsia="宋体" w:cs="宋体"/>
          <w:color w:val="auto"/>
          <w:sz w:val="21"/>
          <w:szCs w:val="21"/>
          <w:highlight w:val="none"/>
          <w:shd w:val="clear" w:color="auto" w:fill="FFFFFF"/>
          <w:lang w:eastAsia="zh-CN"/>
        </w:rPr>
        <w:t>乐采云平台https://www.lecaiyun.com/</w:t>
      </w:r>
      <w:r>
        <w:rPr>
          <w:rFonts w:hint="eastAsia" w:ascii="宋体" w:hAnsi="宋体" w:eastAsia="宋体" w:cs="宋体"/>
          <w:color w:val="auto"/>
          <w:sz w:val="21"/>
          <w:szCs w:val="21"/>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lang w:val="en-US" w:eastAsia="zh-CN"/>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lang w:val="en-US" w:eastAsia="zh-CN"/>
        </w:rPr>
        <w:t>日</w:t>
      </w:r>
      <w:r>
        <w:rPr>
          <w:rFonts w:hint="eastAsia" w:ascii="宋体" w:hAnsi="宋体" w:cs="宋体"/>
          <w:color w:val="auto"/>
          <w:sz w:val="21"/>
          <w:szCs w:val="21"/>
          <w:highlight w:val="none"/>
          <w:shd w:val="clear" w:color="auto" w:fill="FFFFFF"/>
          <w:lang w:val="en-US" w:eastAsia="zh-CN"/>
        </w:rPr>
        <w:t xml:space="preserve"> 09</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 xml:space="preserve"> 30</w:t>
      </w:r>
      <w:r>
        <w:rPr>
          <w:rFonts w:hint="eastAsia" w:ascii="宋体" w:hAnsi="宋体" w:eastAsia="宋体" w:cs="宋体"/>
          <w:color w:val="auto"/>
          <w:sz w:val="21"/>
          <w:szCs w:val="21"/>
          <w:highlight w:val="none"/>
          <w:shd w:val="clear" w:color="auto" w:fill="FFFFFF"/>
        </w:rPr>
        <w:t>（北京时间）前递交投标文件。</w:t>
      </w:r>
    </w:p>
    <w:p w14:paraId="13554A1D">
      <w:pPr>
        <w:pStyle w:val="24"/>
        <w:shd w:val="clear" w:color="auto"/>
        <w:wordWrap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 xml:space="preserve">一、项目基本情况  </w:t>
      </w:r>
    </w:p>
    <w:p w14:paraId="64D895C3">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lang w:val="en-US" w:eastAsia="zh-CN"/>
        </w:rPr>
        <w:t xml:space="preserve"> PYCG250916099 </w:t>
      </w:r>
    </w:p>
    <w:p w14:paraId="21D4AE08">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eastAsia="zh-CN"/>
        </w:rPr>
        <w:t xml:space="preserve">鳌江流域排水设施新建改造项目-平阳县一二三级排水管网整治项目（东海污水处理厂服务片区） </w:t>
      </w:r>
    </w:p>
    <w:p w14:paraId="3F13779D">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预算金额（元）</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eastAsia="zh-CN"/>
        </w:rPr>
        <w:t>23000000</w:t>
      </w:r>
    </w:p>
    <w:p w14:paraId="2510F8BA">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最高限价（元）</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lang w:eastAsia="zh-CN"/>
        </w:rPr>
        <w:t>23000000</w:t>
      </w:r>
    </w:p>
    <w:p w14:paraId="003E3E6C">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采购需求</w:t>
      </w:r>
      <w:r>
        <w:rPr>
          <w:rFonts w:hint="eastAsia" w:ascii="宋体" w:hAnsi="宋体" w:eastAsia="宋体" w:cs="宋体"/>
          <w:color w:val="auto"/>
          <w:sz w:val="21"/>
          <w:szCs w:val="21"/>
          <w:highlight w:val="none"/>
          <w:shd w:val="clear" w:color="auto" w:fill="FFFFFF"/>
          <w:lang w:eastAsia="zh-CN"/>
        </w:rPr>
        <w:t>：</w:t>
      </w:r>
    </w:p>
    <w:p w14:paraId="58FBC93B">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eastAsia="zh-CN"/>
        </w:rPr>
        <w:t>：平阳县一二三级排水管网排查、修复改造，</w:t>
      </w:r>
      <w:r>
        <w:rPr>
          <w:rFonts w:hint="eastAsia" w:ascii="宋体" w:hAnsi="宋体" w:eastAsia="宋体" w:cs="宋体"/>
          <w:color w:val="auto"/>
          <w:sz w:val="21"/>
          <w:szCs w:val="21"/>
          <w:highlight w:val="none"/>
          <w:shd w:val="clear" w:color="auto" w:fill="FFFFFF"/>
          <w:lang w:val="en-US" w:eastAsia="zh-CN"/>
        </w:rPr>
        <w:t>详见采购文件</w:t>
      </w:r>
      <w:r>
        <w:rPr>
          <w:rFonts w:hint="eastAsia" w:ascii="宋体" w:hAnsi="宋体" w:eastAsia="宋体" w:cs="宋体"/>
          <w:color w:val="auto"/>
          <w:sz w:val="21"/>
          <w:szCs w:val="21"/>
          <w:highlight w:val="none"/>
          <w:shd w:val="clear" w:color="auto" w:fill="FFFFFF"/>
        </w:rPr>
        <w:t>。</w:t>
      </w:r>
    </w:p>
    <w:p w14:paraId="7CACD919">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 xml:space="preserve"> </w:t>
      </w:r>
    </w:p>
    <w:p w14:paraId="721A1D04">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合同履约期限</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合同签订生效之日起至服务期结束。</w:t>
      </w:r>
    </w:p>
    <w:p w14:paraId="34E27F59">
      <w:pPr>
        <w:pStyle w:val="24"/>
        <w:shd w:val="clear" w:color="auto"/>
        <w:wordWrap w:val="0"/>
        <w:spacing w:before="0" w:beforeAutospacing="0" w:after="0" w:afterAutospacing="0" w:line="360" w:lineRule="auto"/>
        <w:ind w:firstLine="440"/>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本项目</w:t>
      </w:r>
      <w:r>
        <w:rPr>
          <w:rFonts w:hint="eastAsia" w:ascii="宋体" w:hAnsi="宋体" w:eastAsia="宋体" w:cs="宋体"/>
          <w:b/>
          <w:bCs/>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rPr>
        <w:t>否</w:t>
      </w:r>
      <w:r>
        <w:rPr>
          <w:rFonts w:hint="eastAsia" w:ascii="宋体" w:hAnsi="宋体" w:eastAsia="宋体" w:cs="宋体"/>
          <w:b/>
          <w:bCs/>
          <w:color w:val="auto"/>
          <w:sz w:val="21"/>
          <w:szCs w:val="21"/>
          <w:highlight w:val="none"/>
          <w:shd w:val="clear" w:color="auto" w:fill="FFFFFF"/>
          <w:lang w:eastAsia="zh-CN"/>
        </w:rPr>
        <w:t>）</w:t>
      </w:r>
      <w:r>
        <w:rPr>
          <w:rFonts w:hint="eastAsia" w:ascii="宋体" w:hAnsi="宋体" w:eastAsia="宋体" w:cs="宋体"/>
          <w:b/>
          <w:bCs/>
          <w:color w:val="auto"/>
          <w:sz w:val="21"/>
          <w:szCs w:val="21"/>
          <w:highlight w:val="none"/>
          <w:shd w:val="clear" w:color="auto" w:fill="FFFFFF"/>
        </w:rPr>
        <w:t>接受联合体投标。</w:t>
      </w:r>
    </w:p>
    <w:p w14:paraId="30B09F7B">
      <w:pPr>
        <w:pStyle w:val="24"/>
        <w:shd w:val="clear" w:color="auto"/>
        <w:wordWrap w:val="0"/>
        <w:spacing w:before="0" w:beforeAutospacing="0" w:after="0" w:afterAutospacing="0"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二、申请人的资格要求</w:t>
      </w:r>
    </w:p>
    <w:p w14:paraId="44733105">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1.满足《平阳县县属国有企业采购管理办法（试行）》第十四条规定；未被“信用中国”（www.creditchina.gov.cn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、中国政府采购网（www.ccgp.gov.cn）列入失信被执行人、重大税收违法案件当事人名单、政府采购严重违法失信行为记录名单。</w:t>
      </w:r>
    </w:p>
    <w:p w14:paraId="04EF907C">
      <w:pPr>
        <w:shd w:val="clear" w:color="auto"/>
        <w:wordWrap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w:t>
      </w:r>
    </w:p>
    <w:p w14:paraId="01976443">
      <w:pPr>
        <w:shd w:val="clear" w:color="auto"/>
        <w:wordWrap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p w14:paraId="0B1FA15E">
      <w:pPr>
        <w:pStyle w:val="24"/>
        <w:shd w:val="clear" w:color="auto"/>
        <w:wordWrap w:val="0"/>
        <w:spacing w:before="0" w:beforeAutospacing="0" w:after="0" w:afterAutospacing="0"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三、获取采购文件</w:t>
      </w:r>
    </w:p>
    <w:p w14:paraId="21FC1662">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val="en-US" w:eastAsia="zh-CN"/>
        </w:rPr>
        <w:t>公告发布之日起</w:t>
      </w:r>
      <w:r>
        <w:rPr>
          <w:rFonts w:hint="eastAsia" w:ascii="宋体" w:hAnsi="宋体" w:eastAsia="宋体" w:cs="宋体"/>
          <w:color w:val="auto"/>
          <w:sz w:val="21"/>
          <w:szCs w:val="21"/>
          <w:highlight w:val="none"/>
          <w:shd w:val="clear" w:color="auto" w:fill="FFFFFF"/>
        </w:rPr>
        <w:t>至</w:t>
      </w:r>
      <w:r>
        <w:rPr>
          <w:rFonts w:hint="eastAsia" w:ascii="宋体" w:hAnsi="宋体" w:eastAsia="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10月21日</w:t>
      </w:r>
      <w:r>
        <w:rPr>
          <w:rFonts w:hint="eastAsia" w:ascii="宋体" w:hAnsi="宋体" w:eastAsia="宋体" w:cs="宋体"/>
          <w:color w:val="auto"/>
          <w:sz w:val="21"/>
          <w:szCs w:val="21"/>
          <w:highlight w:val="none"/>
          <w:shd w:val="clear" w:color="auto" w:fill="FFFFFF"/>
        </w:rPr>
        <w:t>，每天上午00:00至12:00，下午12:00至23:59（北京时间，线上获取法定节假日均可，线下获取文件法定节假日除外）</w:t>
      </w:r>
    </w:p>
    <w:p w14:paraId="02699C32">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乐采云平台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https://www.lecaiyun.com/</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w:t>
      </w:r>
    </w:p>
    <w:p w14:paraId="3DAEB313">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方式</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供应商登录</w:t>
      </w:r>
      <w:r>
        <w:rPr>
          <w:rFonts w:hint="eastAsia" w:ascii="宋体" w:hAnsi="宋体" w:eastAsia="宋体" w:cs="宋体"/>
          <w:color w:val="auto"/>
          <w:sz w:val="21"/>
          <w:szCs w:val="21"/>
          <w:highlight w:val="none"/>
          <w:shd w:val="clear" w:color="auto" w:fill="FFFFFF"/>
          <w:lang w:eastAsia="zh-CN"/>
        </w:rPr>
        <w:t>乐采云平台https://www.lecaiyun.com/</w:t>
      </w:r>
      <w:r>
        <w:rPr>
          <w:rFonts w:hint="eastAsia" w:ascii="宋体" w:hAnsi="宋体" w:eastAsia="宋体" w:cs="宋体"/>
          <w:color w:val="auto"/>
          <w:sz w:val="21"/>
          <w:szCs w:val="21"/>
          <w:highlight w:val="none"/>
          <w:shd w:val="clear" w:color="auto" w:fill="FFFFFF"/>
        </w:rPr>
        <w:t>在线申请获取采购文件（进入“项目采购”应用，在获取采购文件菜单中选择项目，申请获取采购文件）；</w:t>
      </w:r>
    </w:p>
    <w:p w14:paraId="49946304">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售价（元）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500元。</w:t>
      </w:r>
    </w:p>
    <w:p w14:paraId="34AA75A0">
      <w:pPr>
        <w:pStyle w:val="24"/>
        <w:shd w:val="clear" w:color="auto"/>
        <w:wordWrap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四、提交投标文件截止时间、开标时间和地点</w:t>
      </w:r>
    </w:p>
    <w:p w14:paraId="5F219042">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提交投标文件截止时间</w:t>
      </w:r>
      <w:r>
        <w:rPr>
          <w:rFonts w:hint="eastAsia" w:ascii="宋体" w:hAnsi="宋体" w:eastAsia="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lang w:val="en-US" w:eastAsia="zh-CN"/>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lang w:val="en-US" w:eastAsia="zh-CN"/>
        </w:rPr>
        <w:t>日</w:t>
      </w:r>
      <w:r>
        <w:rPr>
          <w:rFonts w:hint="eastAsia" w:ascii="宋体" w:hAnsi="宋体" w:cs="宋体"/>
          <w:color w:val="auto"/>
          <w:sz w:val="21"/>
          <w:szCs w:val="21"/>
          <w:highlight w:val="none"/>
          <w:shd w:val="clear" w:color="auto" w:fill="FFFFFF"/>
          <w:lang w:val="en-US" w:eastAsia="zh-CN"/>
        </w:rPr>
        <w:t xml:space="preserve"> 09</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 xml:space="preserve"> 30</w:t>
      </w:r>
      <w:r>
        <w:rPr>
          <w:rFonts w:hint="eastAsia" w:ascii="宋体" w:hAnsi="宋体" w:eastAsia="宋体" w:cs="宋体"/>
          <w:color w:val="auto"/>
          <w:sz w:val="21"/>
          <w:szCs w:val="21"/>
          <w:highlight w:val="none"/>
          <w:shd w:val="clear" w:color="auto" w:fill="FFFFFF"/>
        </w:rPr>
        <w:t>（北京时间）</w:t>
      </w:r>
    </w:p>
    <w:p w14:paraId="086EFAF2">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投标地点（网址）</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乐采云</w:t>
      </w:r>
      <w:r>
        <w:rPr>
          <w:rFonts w:hint="eastAsia" w:ascii="宋体" w:hAnsi="宋体" w:eastAsia="宋体" w:cs="宋体"/>
          <w:color w:val="auto"/>
          <w:sz w:val="21"/>
          <w:szCs w:val="21"/>
          <w:highlight w:val="none"/>
          <w:shd w:val="clear" w:color="auto" w:fill="FFFFFF"/>
        </w:rPr>
        <w:t xml:space="preserve">平台在线投标 </w:t>
      </w:r>
    </w:p>
    <w:p w14:paraId="3C3879EB">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开标时间</w:t>
      </w:r>
      <w:r>
        <w:rPr>
          <w:rFonts w:hint="eastAsia" w:ascii="宋体" w:hAnsi="宋体" w:eastAsia="宋体" w:cs="宋体"/>
          <w:color w:val="auto"/>
          <w:sz w:val="21"/>
          <w:szCs w:val="21"/>
          <w:highlight w:val="none"/>
          <w:shd w:val="clear" w:color="auto" w:fill="FFFFFF"/>
          <w:lang w:eastAsia="zh-CN"/>
        </w:rPr>
        <w:t>：202</w:t>
      </w:r>
      <w:r>
        <w:rPr>
          <w:rFonts w:hint="eastAsia" w:ascii="宋体" w:hAnsi="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lang w:val="en-US" w:eastAsia="zh-CN"/>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lang w:val="en-US" w:eastAsia="zh-CN"/>
        </w:rPr>
        <w:t>日</w:t>
      </w:r>
      <w:r>
        <w:rPr>
          <w:rFonts w:hint="eastAsia" w:ascii="宋体" w:hAnsi="宋体" w:cs="宋体"/>
          <w:color w:val="auto"/>
          <w:sz w:val="21"/>
          <w:szCs w:val="21"/>
          <w:highlight w:val="none"/>
          <w:shd w:val="clear" w:color="auto" w:fill="FFFFFF"/>
          <w:lang w:val="en-US" w:eastAsia="zh-CN"/>
        </w:rPr>
        <w:t xml:space="preserve"> 09</w:t>
      </w:r>
      <w:r>
        <w:rPr>
          <w:rFonts w:hint="eastAsia" w:ascii="宋体" w:hAnsi="宋体" w:eastAsia="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val="en-US" w:eastAsia="zh-CN"/>
        </w:rPr>
        <w:t xml:space="preserve"> 30</w:t>
      </w:r>
      <w:r>
        <w:rPr>
          <w:rFonts w:hint="eastAsia" w:ascii="宋体" w:hAnsi="宋体" w:eastAsia="宋体" w:cs="宋体"/>
          <w:color w:val="auto"/>
          <w:sz w:val="21"/>
          <w:szCs w:val="21"/>
          <w:highlight w:val="none"/>
          <w:shd w:val="clear" w:color="auto" w:fill="FFFFFF"/>
        </w:rPr>
        <w:t>（北京时间）</w:t>
      </w:r>
    </w:p>
    <w:p w14:paraId="5AF46E0B">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开标地点（网址）</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乐采云</w:t>
      </w:r>
      <w:r>
        <w:rPr>
          <w:rFonts w:hint="eastAsia" w:ascii="宋体" w:hAnsi="宋体" w:eastAsia="宋体" w:cs="宋体"/>
          <w:color w:val="auto"/>
          <w:sz w:val="21"/>
          <w:szCs w:val="21"/>
          <w:highlight w:val="none"/>
          <w:shd w:val="clear" w:color="auto" w:fill="FFFFFF"/>
        </w:rPr>
        <w:t>平台在线投标</w:t>
      </w:r>
    </w:p>
    <w:p w14:paraId="4E3A5D73">
      <w:pPr>
        <w:pStyle w:val="24"/>
        <w:shd w:val="clear" w:color="auto"/>
        <w:wordWrap w:val="0"/>
        <w:spacing w:before="0" w:beforeAutospacing="0" w:after="0" w:afterAutospacing="0" w:line="360" w:lineRule="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五、公告期限:自本公告发布之日起5个工作日</w:t>
      </w:r>
    </w:p>
    <w:p w14:paraId="640C2F77">
      <w:pPr>
        <w:pStyle w:val="24"/>
        <w:shd w:val="clear" w:color="auto"/>
        <w:wordWrap w:val="0"/>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b/>
          <w:color w:val="auto"/>
          <w:sz w:val="21"/>
          <w:szCs w:val="21"/>
          <w:highlight w:val="none"/>
          <w:shd w:val="clear" w:color="auto" w:fill="FFFFFF"/>
        </w:rPr>
        <w:t>六、投标保证金</w:t>
      </w:r>
      <w:r>
        <w:rPr>
          <w:rFonts w:hint="eastAsia" w:ascii="宋体" w:hAnsi="宋体" w:eastAsia="宋体" w:cs="宋体"/>
          <w:color w:val="auto"/>
          <w:sz w:val="21"/>
          <w:szCs w:val="21"/>
          <w:highlight w:val="none"/>
          <w:shd w:val="clear" w:color="auto" w:fill="FFFFFF"/>
          <w:lang w:eastAsia="zh-CN"/>
        </w:rPr>
        <w:t>：</w:t>
      </w:r>
    </w:p>
    <w:p w14:paraId="42CB708D">
      <w:pPr>
        <w:pStyle w:val="24"/>
        <w:shd w:val="clear" w:color="auto"/>
        <w:wordWrap w:val="0"/>
        <w:spacing w:before="0" w:beforeAutospacing="0" w:after="0" w:afterAutospacing="0"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本项目无需递交投标保证金。</w:t>
      </w:r>
    </w:p>
    <w:p w14:paraId="5F8CC36E">
      <w:pPr>
        <w:pStyle w:val="24"/>
        <w:shd w:val="clear" w:color="auto"/>
        <w:wordWrap w:val="0"/>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shd w:val="clear" w:color="auto" w:fill="FFFFFF"/>
        </w:rPr>
        <w:t>七、其他补充事宜</w:t>
      </w:r>
    </w:p>
    <w:p w14:paraId="2AD1F9BC">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1.质疑投诉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26D1AF48">
      <w:pPr>
        <w:shd w:val="clear" w:color="auto"/>
        <w:wordWrap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758070A0">
      <w:pPr>
        <w:pStyle w:val="24"/>
        <w:shd w:val="clear" w:color="auto"/>
        <w:wordWrap w:val="0"/>
        <w:spacing w:before="0" w:beforeAutospacing="0" w:after="0" w:afterAutospacing="0"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3.其他事项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1）本项目通过“</w:t>
      </w:r>
      <w:r>
        <w:rPr>
          <w:rFonts w:hint="eastAsia" w:ascii="宋体" w:hAnsi="宋体" w:eastAsia="宋体" w:cs="宋体"/>
          <w:color w:val="auto"/>
          <w:sz w:val="21"/>
          <w:szCs w:val="21"/>
          <w:highlight w:val="none"/>
          <w:lang w:eastAsia="zh-CN"/>
        </w:rPr>
        <w:t>乐采云平台（https://www.lecaiyun.com/）</w:t>
      </w:r>
      <w:r>
        <w:rPr>
          <w:rFonts w:hint="eastAsia" w:ascii="宋体" w:hAnsi="宋体" w:eastAsia="宋体" w:cs="宋体"/>
          <w:color w:val="auto"/>
          <w:sz w:val="21"/>
          <w:szCs w:val="21"/>
          <w:highlight w:val="none"/>
        </w:rPr>
        <w:t>”实行在线投标响应（电子投标），供应商应先安装“</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”，并按照本采购文件和“</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”编制并加密投标文件。供应商未按规定加密的投标文件，“</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”将予以拒收。“</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”请自行前往“</w:t>
      </w:r>
      <w:r>
        <w:rPr>
          <w:rFonts w:hint="eastAsia" w:ascii="宋体" w:hAnsi="宋体" w:eastAsia="宋体" w:cs="宋体"/>
          <w:color w:val="auto"/>
          <w:sz w:val="21"/>
          <w:szCs w:val="21"/>
          <w:highlight w:val="none"/>
          <w:lang w:val="en-US" w:eastAsia="zh-CN"/>
        </w:rPr>
        <w:t>乐采云官网</w:t>
      </w:r>
      <w:r>
        <w:rPr>
          <w:rFonts w:hint="eastAsia" w:ascii="宋体" w:hAnsi="宋体" w:eastAsia="宋体" w:cs="宋体"/>
          <w:color w:val="auto"/>
          <w:sz w:val="21"/>
          <w:szCs w:val="21"/>
          <w:highlight w:val="none"/>
          <w:lang w:eastAsia="zh-CN"/>
        </w:rPr>
        <w:t>（https://www.lecaiyun.com/）</w:t>
      </w:r>
      <w:r>
        <w:rPr>
          <w:rFonts w:hint="eastAsia" w:ascii="宋体" w:hAnsi="宋体" w:eastAsia="宋体" w:cs="宋体"/>
          <w:color w:val="auto"/>
          <w:sz w:val="21"/>
          <w:szCs w:val="21"/>
          <w:highlight w:val="none"/>
          <w:lang w:val="en-US" w:eastAsia="zh-CN"/>
        </w:rPr>
        <w:t>-投标客户端</w:t>
      </w:r>
      <w:r>
        <w:rPr>
          <w:rFonts w:hint="eastAsia" w:ascii="宋体" w:hAnsi="宋体" w:eastAsia="宋体" w:cs="宋体"/>
          <w:color w:val="auto"/>
          <w:sz w:val="21"/>
          <w:szCs w:val="21"/>
          <w:highlight w:val="none"/>
        </w:rPr>
        <w:t>”进行下载；电子投标具体操作流程详见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乐采云官网-操作手册”</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”参与在线投标时如遇平台技术问题详询</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 2）为确保网上操作合法、有效和安全，投标供应商应当在投标截止时间前完成在“</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”的身份认证，确保在电子投标过程中能够对相关数据电文进行加密和使用电子签章。使用“</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”需要提前申领CA数字证书，申领流程请自行前往“</w:t>
      </w:r>
      <w:r>
        <w:rPr>
          <w:rFonts w:hint="eastAsia" w:ascii="宋体" w:hAnsi="宋体" w:eastAsia="宋体" w:cs="宋体"/>
          <w:color w:val="auto"/>
          <w:sz w:val="21"/>
          <w:szCs w:val="21"/>
          <w:highlight w:val="none"/>
          <w:lang w:val="en-US" w:eastAsia="zh-CN"/>
        </w:rPr>
        <w:t>乐采云-操作手册-注册与系统管理-CA管理</w:t>
      </w:r>
      <w:r>
        <w:rPr>
          <w:rFonts w:hint="eastAsia" w:ascii="宋体" w:hAnsi="宋体" w:eastAsia="宋体" w:cs="宋体"/>
          <w:color w:val="auto"/>
          <w:sz w:val="21"/>
          <w:szCs w:val="21"/>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”。投标截止时间以后上传递交的投标文件将被“</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”拒收。 4）投标供应商在“</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”完成“电子加密投标文件”的上传递交后，还可以（邮寄形式</w:t>
      </w:r>
      <w:r>
        <w:rPr>
          <w:rFonts w:hint="eastAsia" w:ascii="宋体" w:hAnsi="宋体" w:eastAsia="宋体" w:cs="宋体"/>
          <w:color w:val="auto"/>
          <w:sz w:val="21"/>
          <w:szCs w:val="21"/>
          <w:highlight w:val="none"/>
          <w:lang w:val="en-US" w:eastAsia="zh-CN"/>
        </w:rPr>
        <w:t>或邮件形式</w:t>
      </w:r>
      <w:r>
        <w:rPr>
          <w:rFonts w:hint="eastAsia" w:ascii="宋体" w:hAnsi="宋体" w:eastAsia="宋体" w:cs="宋体"/>
          <w:color w:val="auto"/>
          <w:sz w:val="21"/>
          <w:szCs w:val="21"/>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”上传递交的“电子加密投标文件”已按时解密的，“备份投标文件”自动失效。投标供应商仅递交备份投标文件的，投标无效。6）供应商在法定质疑期内一次性提出针对同一采购程序环节的质疑。</w:t>
      </w:r>
    </w:p>
    <w:p w14:paraId="2C0198A0">
      <w:pPr>
        <w:pStyle w:val="24"/>
        <w:shd w:val="clear" w:color="auto"/>
        <w:wordWrap w:val="0"/>
        <w:spacing w:before="0" w:beforeAutospacing="0" w:after="0" w:afterAutospacing="0" w:line="360" w:lineRule="auto"/>
        <w:rPr>
          <w:rFonts w:hint="eastAsia" w:ascii="宋体" w:hAnsi="宋体" w:eastAsia="宋体" w:cs="宋体"/>
          <w:b/>
          <w:color w:val="auto"/>
          <w:sz w:val="21"/>
          <w:szCs w:val="21"/>
          <w:highlight w:val="none"/>
          <w:shd w:val="clear" w:color="auto" w:fill="FFFFFF"/>
          <w:lang w:eastAsia="zh-CN"/>
        </w:rPr>
      </w:pPr>
      <w:r>
        <w:rPr>
          <w:rFonts w:hint="eastAsia" w:ascii="宋体" w:hAnsi="宋体" w:eastAsia="宋体" w:cs="宋体"/>
          <w:b/>
          <w:color w:val="auto"/>
          <w:sz w:val="21"/>
          <w:szCs w:val="21"/>
          <w:highlight w:val="none"/>
          <w:shd w:val="clear" w:color="auto" w:fill="FFFFFF"/>
        </w:rPr>
        <w:t>八、对本次采购提出询问、质疑、投诉，请按以下方式联系</w:t>
      </w:r>
      <w:r>
        <w:rPr>
          <w:rFonts w:hint="eastAsia" w:ascii="宋体" w:hAnsi="宋体" w:eastAsia="宋体" w:cs="宋体"/>
          <w:b/>
          <w:color w:val="auto"/>
          <w:sz w:val="21"/>
          <w:szCs w:val="21"/>
          <w:highlight w:val="none"/>
          <w:shd w:val="clear" w:color="auto" w:fill="FFFFFF"/>
          <w:lang w:eastAsia="zh-CN"/>
        </w:rPr>
        <w:t>：</w:t>
      </w:r>
    </w:p>
    <w:bookmarkEnd w:id="0"/>
    <w:bookmarkEnd w:id="1"/>
    <w:bookmarkEnd w:id="2"/>
    <w:p w14:paraId="219513CD">
      <w:pPr>
        <w:widowControl/>
        <w:shd w:val="clear" w:color="auto"/>
        <w:wordWrap w:val="0"/>
        <w:snapToGrid w:val="0"/>
        <w:spacing w:line="360" w:lineRule="auto"/>
        <w:ind w:firstLine="411" w:firstLineChars="196"/>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1、采购人</w:t>
      </w:r>
      <w:r>
        <w:rPr>
          <w:rFonts w:hint="eastAsia" w:ascii="宋体" w:hAnsi="宋体" w:eastAsia="宋体" w:cs="宋体"/>
          <w:color w:val="auto"/>
          <w:kern w:val="0"/>
          <w:sz w:val="21"/>
          <w:szCs w:val="21"/>
          <w:highlight w:val="none"/>
          <w:lang w:eastAsia="zh-CN"/>
        </w:rPr>
        <w:t>：平阳县盈泽控股有限公司</w:t>
      </w:r>
    </w:p>
    <w:p w14:paraId="2ABEC7BF">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采购人地址</w:t>
      </w:r>
      <w:r>
        <w:rPr>
          <w:rFonts w:hint="eastAsia" w:ascii="宋体" w:hAnsi="宋体" w:eastAsia="宋体" w:cs="宋体"/>
          <w:color w:val="auto"/>
          <w:kern w:val="0"/>
          <w:sz w:val="21"/>
          <w:szCs w:val="21"/>
          <w:highlight w:val="none"/>
          <w:lang w:eastAsia="zh-CN"/>
        </w:rPr>
        <w:t>：平阳县昆阳镇兴良路2号</w:t>
      </w:r>
    </w:p>
    <w:p w14:paraId="246E2B22">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 系 人</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马先生</w:t>
      </w:r>
    </w:p>
    <w:p w14:paraId="74091A18">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0577-63738116</w:t>
      </w:r>
    </w:p>
    <w:p w14:paraId="5D370DDE">
      <w:pPr>
        <w:widowControl/>
        <w:numPr>
          <w:ilvl w:val="0"/>
          <w:numId w:val="4"/>
        </w:numPr>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采购代理机构名称</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温州得恒项目管理咨询有限公司</w:t>
      </w:r>
    </w:p>
    <w:p w14:paraId="168B7D24">
      <w:pPr>
        <w:widowControl/>
        <w:numPr>
          <w:ilvl w:val="0"/>
          <w:numId w:val="0"/>
        </w:numPr>
        <w:shd w:val="clear" w:color="auto"/>
        <w:wordWrap w:val="0"/>
        <w:snapToGrid w:val="0"/>
        <w:spacing w:line="360" w:lineRule="auto"/>
        <w:ind w:firstLine="420" w:firstLineChars="20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温州市鹿城区仁信大厦4楼</w:t>
      </w:r>
    </w:p>
    <w:p w14:paraId="71AC4199">
      <w:pPr>
        <w:widowControl/>
        <w:numPr>
          <w:ilvl w:val="0"/>
          <w:numId w:val="0"/>
        </w:numPr>
        <w:shd w:val="clear" w:color="auto"/>
        <w:wordWrap w:val="0"/>
        <w:snapToGrid w:val="0"/>
        <w:spacing w:line="360" w:lineRule="auto"/>
        <w:ind w:firstLine="420" w:firstLineChars="20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分公司地址：温州市平阳县海西镇</w:t>
      </w:r>
    </w:p>
    <w:p w14:paraId="19CE6432">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bookmarkStart w:id="3" w:name="B38_联系人"/>
      <w:bookmarkEnd w:id="3"/>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吴</w:t>
      </w:r>
      <w:r>
        <w:rPr>
          <w:rFonts w:hint="eastAsia" w:ascii="宋体" w:hAnsi="宋体" w:eastAsia="宋体" w:cs="宋体"/>
          <w:color w:val="auto"/>
          <w:kern w:val="0"/>
          <w:sz w:val="21"/>
          <w:szCs w:val="21"/>
          <w:highlight w:val="none"/>
          <w:lang w:eastAsia="zh-CN"/>
        </w:rPr>
        <w:t>先生</w:t>
      </w:r>
    </w:p>
    <w:p w14:paraId="722D6F42">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lang w:eastAsia="zh-CN"/>
        </w:rPr>
        <w:t>：1</w:t>
      </w:r>
      <w:r>
        <w:rPr>
          <w:rFonts w:hint="eastAsia" w:ascii="宋体" w:hAnsi="宋体" w:cs="宋体"/>
          <w:color w:val="auto"/>
          <w:kern w:val="0"/>
          <w:sz w:val="21"/>
          <w:szCs w:val="21"/>
          <w:highlight w:val="none"/>
          <w:lang w:val="en-US" w:eastAsia="zh-CN"/>
        </w:rPr>
        <w:t>8968849896</w:t>
      </w:r>
    </w:p>
    <w:p w14:paraId="2F768429">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3、同级采购监督管理部门名称</w:t>
      </w:r>
      <w:r>
        <w:rPr>
          <w:rFonts w:hint="eastAsia" w:ascii="宋体" w:hAnsi="宋体" w:eastAsia="宋体" w:cs="宋体"/>
          <w:color w:val="auto"/>
          <w:kern w:val="0"/>
          <w:sz w:val="21"/>
          <w:szCs w:val="21"/>
          <w:highlight w:val="none"/>
          <w:lang w:eastAsia="zh-CN"/>
        </w:rPr>
        <w:t>：平阳县国资发展有限公司</w:t>
      </w:r>
    </w:p>
    <w:p w14:paraId="58384BF0">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w:t>
      </w:r>
      <w:r>
        <w:rPr>
          <w:rFonts w:hint="eastAsia" w:ascii="宋体" w:hAnsi="宋体" w:cs="宋体"/>
          <w:i w:val="0"/>
          <w:iCs w:val="0"/>
          <w:caps w:val="0"/>
          <w:color w:val="auto"/>
          <w:spacing w:val="0"/>
          <w:sz w:val="21"/>
          <w:szCs w:val="21"/>
          <w:highlight w:val="none"/>
          <w:shd w:val="clear" w:fill="FFFFFF"/>
          <w:lang w:eastAsia="zh-CN"/>
        </w:rPr>
        <w:t>章女士</w:t>
      </w:r>
    </w:p>
    <w:p w14:paraId="19572B94">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监督投诉电话</w:t>
      </w:r>
      <w:r>
        <w:rPr>
          <w:rFonts w:hint="eastAsia" w:ascii="宋体" w:hAnsi="宋体" w:eastAsia="宋体" w:cs="宋体"/>
          <w:color w:val="auto"/>
          <w:kern w:val="0"/>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fill="FFFFFF"/>
        </w:rPr>
        <w:t>0577-58100162</w:t>
      </w:r>
    </w:p>
    <w:p w14:paraId="014CB87F">
      <w:pPr>
        <w:widowControl/>
        <w:shd w:val="clear" w:color="auto"/>
        <w:wordWrap w:val="0"/>
        <w:snapToGrid w:val="0"/>
        <w:spacing w:line="360" w:lineRule="auto"/>
        <w:ind w:left="430" w:leftChars="205"/>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lang w:eastAsia="zh-CN"/>
        </w:rPr>
        <w:t>：平阳县昆阳镇兴良路2号</w:t>
      </w:r>
    </w:p>
    <w:p w14:paraId="5BD1C6A2">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48C07ECA">
      <w:pPr>
        <w:shd w:val="clear" w:color="auto"/>
        <w:wordWrap w:val="0"/>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温州得恒项目管理咨询有限公司</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eastAsia="zh-CN"/>
        </w:rPr>
        <w:t xml:space="preserve">鳌江流域排水设施新建改造项目-平阳县一二三级排水管网整治项目（东海污水处理厂服务片区） </w:t>
      </w:r>
      <w:r>
        <w:rPr>
          <w:rFonts w:hint="eastAsia" w:ascii="宋体" w:hAnsi="宋体" w:eastAsia="宋体" w:cs="宋体"/>
          <w:color w:val="auto"/>
          <w:kern w:val="0"/>
          <w:sz w:val="21"/>
          <w:szCs w:val="21"/>
          <w:highlight w:val="none"/>
        </w:rPr>
        <w:t>进行公开招标，特通知贵公司（企业）前来投标。并请按采购文件的要求认真准备好投标文件，按时前来投标。</w:t>
      </w:r>
    </w:p>
    <w:tbl>
      <w:tblPr>
        <w:tblStyle w:val="27"/>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756D4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858B93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53" w:type="dxa"/>
            <w:noWrap w:val="0"/>
            <w:vAlign w:val="center"/>
          </w:tcPr>
          <w:p w14:paraId="3D8FD42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469" w:type="dxa"/>
            <w:noWrap w:val="0"/>
            <w:vAlign w:val="center"/>
          </w:tcPr>
          <w:p w14:paraId="1D3EE3A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3A674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014A35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EBFD5F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469" w:type="dxa"/>
            <w:noWrap w:val="0"/>
            <w:vAlign w:val="center"/>
          </w:tcPr>
          <w:p w14:paraId="38853B6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鳌江流域排水设施新建改造项目-平阳县一二三级排水管网整治项目（东海污水处理厂服务片区） </w:t>
            </w:r>
          </w:p>
        </w:tc>
      </w:tr>
      <w:tr w14:paraId="0CDF7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1F87E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369904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7469" w:type="dxa"/>
            <w:noWrap w:val="0"/>
            <w:vAlign w:val="center"/>
          </w:tcPr>
          <w:p w14:paraId="6E4DC5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PYCG250916099</w:t>
            </w:r>
          </w:p>
        </w:tc>
      </w:tr>
      <w:tr w14:paraId="29ECD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CD0A3C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CD06DB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469" w:type="dxa"/>
            <w:noWrap w:val="0"/>
            <w:vAlign w:val="center"/>
          </w:tcPr>
          <w:p w14:paraId="02A905D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自筹</w:t>
            </w:r>
          </w:p>
        </w:tc>
      </w:tr>
      <w:tr w14:paraId="5B30E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886483E">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67B483A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p w14:paraId="49DD78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469" w:type="dxa"/>
            <w:noWrap w:val="0"/>
            <w:vAlign w:val="center"/>
          </w:tcPr>
          <w:p w14:paraId="727B09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具体见招标公告</w:t>
            </w:r>
          </w:p>
        </w:tc>
      </w:tr>
      <w:tr w14:paraId="4F7A4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D5BBB2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255CEFF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7469" w:type="dxa"/>
            <w:noWrap w:val="0"/>
            <w:vAlign w:val="center"/>
          </w:tcPr>
          <w:p w14:paraId="41FCC3AC">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w:t>
            </w:r>
          </w:p>
        </w:tc>
      </w:tr>
      <w:tr w14:paraId="2B198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573B6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10B74DD">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7469" w:type="dxa"/>
            <w:noWrap w:val="0"/>
            <w:vAlign w:val="center"/>
          </w:tcPr>
          <w:p w14:paraId="03EA8A11">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：平阳县盈泽控股有限公司</w:t>
            </w:r>
          </w:p>
          <w:p w14:paraId="19A5E2F5">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平阳县昆阳镇兴良路2号</w:t>
            </w:r>
          </w:p>
          <w:p w14:paraId="589F5D0D">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马先生</w:t>
            </w:r>
          </w:p>
          <w:p w14:paraId="27BB98B6">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0577-63738116</w:t>
            </w:r>
          </w:p>
        </w:tc>
      </w:tr>
      <w:tr w14:paraId="1AE66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F9BB29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236F5DA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7469" w:type="dxa"/>
            <w:noWrap w:val="0"/>
            <w:vAlign w:val="center"/>
          </w:tcPr>
          <w:p w14:paraId="6D073038">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lang w:eastAsia="zh-CN"/>
              </w:rPr>
              <w:t>：温州得恒项目管理咨询有限公司</w:t>
            </w:r>
          </w:p>
          <w:p w14:paraId="58E58DC2">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地址：温州市鹿城区仁信大厦4楼</w:t>
            </w:r>
          </w:p>
          <w:p w14:paraId="3E3EE2C7">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分公司地址：温州市平阳县海西镇</w:t>
            </w:r>
          </w:p>
          <w:p w14:paraId="11B3B160">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联系人：吴先生</w:t>
            </w:r>
          </w:p>
          <w:p w14:paraId="19463DC5">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联系电话：18968849896</w:t>
            </w:r>
          </w:p>
        </w:tc>
      </w:tr>
      <w:tr w14:paraId="7BD38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4794CE">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6EC64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469" w:type="dxa"/>
            <w:noWrap w:val="0"/>
            <w:vAlign w:val="center"/>
          </w:tcPr>
          <w:p w14:paraId="22261FA6">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7B46C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59BA7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37CDA95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招标内容</w:t>
            </w:r>
          </w:p>
        </w:tc>
        <w:tc>
          <w:tcPr>
            <w:tcW w:w="7469" w:type="dxa"/>
            <w:noWrap w:val="0"/>
            <w:vAlign w:val="center"/>
          </w:tcPr>
          <w:p w14:paraId="0175DD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具体内容见采购文件</w:t>
            </w:r>
          </w:p>
        </w:tc>
      </w:tr>
      <w:tr w14:paraId="48B48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3ABE94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6C3A5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w:t>
            </w:r>
          </w:p>
          <w:p w14:paraId="7AAEF4D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7469" w:type="dxa"/>
            <w:noWrap w:val="0"/>
            <w:vAlign w:val="center"/>
          </w:tcPr>
          <w:p w14:paraId="411583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2A4F2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87FA61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655049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469" w:type="dxa"/>
            <w:noWrap w:val="0"/>
            <w:vAlign w:val="center"/>
          </w:tcPr>
          <w:p w14:paraId="034BE4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w:t>
            </w:r>
          </w:p>
        </w:tc>
      </w:tr>
      <w:tr w14:paraId="7BE1A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291EDFE">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922DAE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469" w:type="dxa"/>
            <w:noWrap w:val="0"/>
            <w:vAlign w:val="center"/>
          </w:tcPr>
          <w:p w14:paraId="32AF598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不组织</w:t>
            </w:r>
          </w:p>
        </w:tc>
      </w:tr>
      <w:tr w14:paraId="446EF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3EF1A5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648B3EF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7469" w:type="dxa"/>
            <w:noWrap w:val="0"/>
            <w:vAlign w:val="center"/>
          </w:tcPr>
          <w:p w14:paraId="69BD8C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不允许</w:t>
            </w:r>
          </w:p>
        </w:tc>
      </w:tr>
      <w:tr w14:paraId="220E9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D854AA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F25A47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投标货币</w:t>
            </w:r>
          </w:p>
        </w:tc>
        <w:tc>
          <w:tcPr>
            <w:tcW w:w="7469" w:type="dxa"/>
            <w:noWrap w:val="0"/>
            <w:vAlign w:val="center"/>
          </w:tcPr>
          <w:p w14:paraId="45657C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r>
      <w:tr w14:paraId="38676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843C6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8C3573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投标语言</w:t>
            </w:r>
          </w:p>
        </w:tc>
        <w:tc>
          <w:tcPr>
            <w:tcW w:w="7469" w:type="dxa"/>
            <w:noWrap w:val="0"/>
            <w:vAlign w:val="center"/>
          </w:tcPr>
          <w:p w14:paraId="0888AA0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w:t>
            </w:r>
          </w:p>
        </w:tc>
      </w:tr>
      <w:tr w14:paraId="6D3C0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7FC0DF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65878E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投标文件的组成</w:t>
            </w:r>
          </w:p>
        </w:tc>
        <w:tc>
          <w:tcPr>
            <w:tcW w:w="7469" w:type="dxa"/>
            <w:noWrap w:val="0"/>
            <w:vAlign w:val="center"/>
          </w:tcPr>
          <w:p w14:paraId="650C654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eastAsia="zh-CN"/>
              </w:rPr>
              <w:t>资格文件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商务技术文件</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报价文件</w:t>
            </w:r>
            <w:r>
              <w:rPr>
                <w:rFonts w:hint="eastAsia" w:ascii="宋体" w:hAnsi="宋体" w:eastAsia="宋体" w:cs="宋体"/>
                <w:color w:val="auto"/>
                <w:sz w:val="21"/>
                <w:szCs w:val="21"/>
                <w:highlight w:val="none"/>
              </w:rPr>
              <w:t>”三个部分组成。</w:t>
            </w:r>
          </w:p>
        </w:tc>
      </w:tr>
      <w:tr w14:paraId="6C499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CFA47C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54530D4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投标文件的编制</w:t>
            </w:r>
          </w:p>
        </w:tc>
        <w:tc>
          <w:tcPr>
            <w:tcW w:w="7469" w:type="dxa"/>
            <w:noWrap w:val="0"/>
            <w:vAlign w:val="center"/>
          </w:tcPr>
          <w:p w14:paraId="35EC6E6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1.供应商应先安装“</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”，并按照本采购文件和“</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”编制并加密投标文件。</w:t>
            </w:r>
          </w:p>
        </w:tc>
      </w:tr>
      <w:tr w14:paraId="529FB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6B8D090">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25E616A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469" w:type="dxa"/>
            <w:noWrap w:val="0"/>
            <w:vAlign w:val="center"/>
          </w:tcPr>
          <w:p w14:paraId="63027BBC">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1.单位公章：</w:t>
            </w:r>
            <w:r>
              <w:rPr>
                <w:rFonts w:hint="eastAsia" w:ascii="宋体" w:hAnsi="宋体" w:eastAsia="宋体" w:cs="宋体"/>
                <w:b/>
                <w:bCs/>
                <w:color w:val="auto"/>
                <w:kern w:val="0"/>
                <w:sz w:val="21"/>
                <w:szCs w:val="21"/>
                <w:highlight w:val="none"/>
                <w:lang w:eastAsia="zh-CN"/>
              </w:rPr>
              <w:t>电子响应文件</w:t>
            </w:r>
            <w:r>
              <w:rPr>
                <w:rFonts w:hint="eastAsia" w:ascii="宋体" w:hAnsi="宋体" w:eastAsia="宋体" w:cs="宋体"/>
                <w:b/>
                <w:bCs/>
                <w:color w:val="auto"/>
                <w:kern w:val="0"/>
                <w:sz w:val="21"/>
                <w:szCs w:val="21"/>
                <w:highlight w:val="none"/>
              </w:rPr>
              <w:t>中所须加盖公章部分均采用CA电子签章，如供应商以联合体形式参与投标的，由联合体牵头人进行CA电子签章；</w:t>
            </w:r>
          </w:p>
          <w:p w14:paraId="47A47A81">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2.法定代表人签署的规定：</w:t>
            </w:r>
          </w:p>
          <w:p w14:paraId="64691B57">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如供应商已办理法人CA电子签章的，则法定代表人签署的地方可用CA电子签章进行签署；</w:t>
            </w:r>
          </w:p>
          <w:p w14:paraId="1125F20F">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如供应商未办理法人CA电子签章的，投标文件中要求供应商法定代表人签署的地方，须供应商制作成word版本先打印出来，由法定代表人签署后再上传PDF.</w:t>
            </w:r>
          </w:p>
          <w:p w14:paraId="5F26DB9C">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b/>
                <w:bCs/>
                <w:color w:val="auto"/>
                <w:kern w:val="0"/>
                <w:sz w:val="21"/>
                <w:szCs w:val="21"/>
                <w:highlight w:val="none"/>
                <w:lang w:val="zh-CN"/>
              </w:rPr>
              <w:t>授权代表签署的规定：</w:t>
            </w:r>
          </w:p>
          <w:p w14:paraId="1C0D6211">
            <w:pPr>
              <w:keepNext w:val="0"/>
              <w:keepLines w:val="0"/>
              <w:numPr>
                <w:ilvl w:val="0"/>
                <w:numId w:val="6"/>
              </w:numPr>
              <w:suppressLineNumbers w:val="0"/>
              <w:autoSpaceDE w:val="0"/>
              <w:autoSpaceDN w:val="0"/>
              <w:adjustRightInd w:val="0"/>
              <w:spacing w:before="0" w:beforeAutospacing="0" w:after="0" w:afterAutospacing="0"/>
              <w:ind w:right="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如授权代表已办理CA电子签章的，则授权代表签署的地方可用CA电子签章进行签署；</w:t>
            </w:r>
          </w:p>
          <w:p w14:paraId="61DC5DB9">
            <w:pPr>
              <w:keepNext w:val="0"/>
              <w:keepLines w:val="0"/>
              <w:numPr>
                <w:ilvl w:val="0"/>
                <w:numId w:val="6"/>
              </w:numPr>
              <w:suppressLineNumbers w:val="0"/>
              <w:autoSpaceDE w:val="0"/>
              <w:autoSpaceDN w:val="0"/>
              <w:adjustRightInd w:val="0"/>
              <w:spacing w:before="0" w:beforeAutospacing="0" w:after="0" w:afterAutospacing="0"/>
              <w:ind w:right="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zh-CN"/>
              </w:rPr>
              <w:t>如授权代表未办理CA电子签章的，投标文件中要求授权代表签署的地方，须供应商制作成word版本先打印出来，由授权代表签署后再上传PDF</w:t>
            </w:r>
            <w:r>
              <w:rPr>
                <w:rFonts w:hint="eastAsia" w:ascii="宋体" w:hAnsi="宋体" w:eastAsia="宋体" w:cs="宋体"/>
                <w:b/>
                <w:bCs/>
                <w:color w:val="auto"/>
                <w:kern w:val="0"/>
                <w:sz w:val="21"/>
                <w:szCs w:val="21"/>
                <w:highlight w:val="none"/>
              </w:rPr>
              <w:t>.</w:t>
            </w:r>
          </w:p>
          <w:p w14:paraId="208496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4.</w:t>
            </w:r>
            <w:r>
              <w:rPr>
                <w:rFonts w:hint="eastAsia" w:ascii="宋体" w:hAnsi="宋体" w:eastAsia="宋体" w:cs="宋体"/>
                <w:b/>
                <w:bCs/>
                <w:color w:val="auto"/>
                <w:kern w:val="0"/>
                <w:sz w:val="21"/>
                <w:szCs w:val="21"/>
                <w:highlight w:val="none"/>
                <w:lang w:val="en-US" w:eastAsia="zh-CN"/>
              </w:rPr>
              <w:t>乐</w:t>
            </w:r>
            <w:r>
              <w:rPr>
                <w:rFonts w:hint="eastAsia" w:ascii="宋体" w:hAnsi="宋体" w:eastAsia="宋体" w:cs="宋体"/>
                <w:b/>
                <w:bCs/>
                <w:color w:val="auto"/>
                <w:kern w:val="0"/>
                <w:sz w:val="21"/>
                <w:szCs w:val="21"/>
                <w:highlight w:val="none"/>
                <w:lang w:val="zh-CN"/>
              </w:rPr>
              <w:t>采云系统平台有新的操作流程的，按其规定</w:t>
            </w:r>
            <w:r>
              <w:rPr>
                <w:rFonts w:hint="eastAsia" w:ascii="宋体" w:hAnsi="宋体" w:eastAsia="宋体" w:cs="宋体"/>
                <w:color w:val="auto"/>
                <w:sz w:val="21"/>
                <w:szCs w:val="21"/>
                <w:highlight w:val="none"/>
                <w:lang w:val="zh-CN"/>
              </w:rPr>
              <w:t>。</w:t>
            </w:r>
          </w:p>
        </w:tc>
      </w:tr>
      <w:tr w14:paraId="5AF8B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95F3B61">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74EC107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投标文件的形式</w:t>
            </w:r>
          </w:p>
        </w:tc>
        <w:tc>
          <w:tcPr>
            <w:tcW w:w="7469" w:type="dxa"/>
            <w:noWrap w:val="0"/>
            <w:vAlign w:val="center"/>
          </w:tcPr>
          <w:p w14:paraId="695981E1">
            <w:pPr>
              <w:keepNext w:val="0"/>
              <w:keepLines w:val="0"/>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☑电子响应文件：</w:t>
            </w:r>
          </w:p>
          <w:p w14:paraId="2F1E9805">
            <w:pPr>
              <w:keepNext w:val="0"/>
              <w:keepLines w:val="0"/>
              <w:numPr>
                <w:ilvl w:val="0"/>
                <w:numId w:val="7"/>
              </w:numPr>
              <w:suppressLineNumbers w:val="0"/>
              <w:autoSpaceDE w:val="0"/>
              <w:autoSpaceDN w:val="0"/>
              <w:adjustRightInd w:val="0"/>
              <w:spacing w:before="0" w:beforeAutospacing="0" w:after="0" w:afterAutospacing="0"/>
              <w:ind w:left="0" w:right="0" w:firstLine="0" w:firstLineChars="0"/>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lang w:val="zh-CN"/>
              </w:rPr>
              <w:t>“电子响应文件”是指通过“乐采云电子投标客户端”完成投标文件编制后生成并加密的数据电文形式的</w:t>
            </w:r>
            <w:r>
              <w:rPr>
                <w:rFonts w:hint="eastAsia" w:ascii="宋体" w:hAnsi="宋体" w:eastAsia="宋体" w:cs="宋体"/>
                <w:b/>
                <w:bCs/>
                <w:color w:val="auto"/>
                <w:kern w:val="0"/>
                <w:sz w:val="21"/>
                <w:szCs w:val="21"/>
                <w:highlight w:val="none"/>
              </w:rPr>
              <w:t>加密标书,加密标书文件后缀格式为.jmbs</w:t>
            </w:r>
            <w:r>
              <w:rPr>
                <w:rFonts w:hint="eastAsia" w:ascii="宋体" w:hAnsi="宋体" w:eastAsia="宋体" w:cs="宋体"/>
                <w:b/>
                <w:bCs/>
                <w:color w:val="auto"/>
                <w:kern w:val="0"/>
                <w:sz w:val="21"/>
                <w:szCs w:val="21"/>
                <w:highlight w:val="none"/>
                <w:lang w:val="zh-CN"/>
              </w:rPr>
              <w:t>。</w:t>
            </w:r>
          </w:p>
          <w:p w14:paraId="53D5F31F">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zh-CN"/>
              </w:rPr>
              <w:t>（2）“备份响应文件”是指与“</w:t>
            </w:r>
            <w:r>
              <w:rPr>
                <w:rFonts w:hint="eastAsia" w:ascii="宋体" w:hAnsi="宋体" w:eastAsia="宋体" w:cs="宋体"/>
                <w:b/>
                <w:bCs/>
                <w:color w:val="auto"/>
                <w:kern w:val="0"/>
                <w:sz w:val="21"/>
                <w:szCs w:val="21"/>
                <w:highlight w:val="none"/>
              </w:rPr>
              <w:t>加密标书</w:t>
            </w:r>
            <w:r>
              <w:rPr>
                <w:rFonts w:hint="eastAsia" w:ascii="宋体" w:hAnsi="宋体" w:eastAsia="宋体" w:cs="宋体"/>
                <w:b/>
                <w:bCs/>
                <w:color w:val="auto"/>
                <w:kern w:val="0"/>
                <w:sz w:val="21"/>
                <w:szCs w:val="21"/>
                <w:highlight w:val="none"/>
                <w:lang w:val="zh-CN"/>
              </w:rPr>
              <w:t>”同时生成的数据电文形式的电子文件（备份标书），备份标书文件后缀格式为.bfbs</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zh-CN"/>
              </w:rPr>
              <w:t>其他方式编制的备份响应文件视为无效备份响应文件。</w:t>
            </w:r>
          </w:p>
        </w:tc>
      </w:tr>
      <w:tr w14:paraId="22EB5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2B8ED8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5E0686A6">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469" w:type="dxa"/>
            <w:noWrap w:val="0"/>
            <w:vAlign w:val="center"/>
          </w:tcPr>
          <w:p w14:paraId="632F583C">
            <w:pPr>
              <w:keepNext w:val="0"/>
              <w:keepLines w:val="0"/>
              <w:numPr>
                <w:ilvl w:val="0"/>
                <w:numId w:val="8"/>
              </w:numPr>
              <w:suppressLineNumbers w:val="0"/>
              <w:autoSpaceDE w:val="0"/>
              <w:autoSpaceDN w:val="0"/>
              <w:adjustRightInd w:val="0"/>
              <w:spacing w:before="0" w:beforeAutospacing="0" w:after="0" w:afterAutospacing="0"/>
              <w:ind w:right="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“电子响应文件”：电子加密标书（后缀格式为.jmbs）；</w:t>
            </w:r>
          </w:p>
          <w:p w14:paraId="0F87C312">
            <w:pPr>
              <w:keepNext w:val="0"/>
              <w:keepLines w:val="0"/>
              <w:numPr>
                <w:ilvl w:val="0"/>
                <w:numId w:val="8"/>
              </w:numPr>
              <w:suppressLineNumbers w:val="0"/>
              <w:autoSpaceDE w:val="0"/>
              <w:autoSpaceDN w:val="0"/>
              <w:adjustRightInd w:val="0"/>
              <w:spacing w:before="0" w:beforeAutospacing="0" w:after="0" w:afterAutospacing="0"/>
              <w:ind w:right="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“备份响应文件”：备份标书文件（后缀格式为.bfbs）；</w:t>
            </w:r>
          </w:p>
          <w:p w14:paraId="19AF1B89">
            <w:pPr>
              <w:pStyle w:val="18"/>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每份电响应文件应包括</w:t>
            </w:r>
            <w:r>
              <w:rPr>
                <w:rFonts w:hint="eastAsia" w:ascii="宋体" w:hAnsi="宋体" w:cs="宋体"/>
                <w:b/>
                <w:bCs/>
                <w:color w:val="auto"/>
                <w:kern w:val="0"/>
                <w:sz w:val="21"/>
                <w:szCs w:val="21"/>
                <w:highlight w:val="none"/>
                <w:lang w:eastAsia="zh-CN"/>
              </w:rPr>
              <w:t>资格文件</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eastAsia="zh-CN"/>
              </w:rPr>
              <w:t>商务技术文件</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eastAsia="zh-CN"/>
              </w:rPr>
              <w:t>报价文件</w:t>
            </w:r>
            <w:r>
              <w:rPr>
                <w:rFonts w:hint="eastAsia" w:ascii="宋体" w:hAnsi="宋体" w:eastAsia="宋体" w:cs="宋体"/>
                <w:b/>
                <w:bCs/>
                <w:color w:val="auto"/>
                <w:kern w:val="0"/>
                <w:sz w:val="21"/>
                <w:szCs w:val="21"/>
                <w:highlight w:val="none"/>
              </w:rPr>
              <w:t>三部分内容</w:t>
            </w:r>
          </w:p>
        </w:tc>
      </w:tr>
      <w:tr w14:paraId="5D752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91FE5C">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788EFB99">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投标文件的上传和递交</w:t>
            </w:r>
          </w:p>
        </w:tc>
        <w:tc>
          <w:tcPr>
            <w:tcW w:w="7469" w:type="dxa"/>
            <w:noWrap w:val="0"/>
            <w:vAlign w:val="center"/>
          </w:tcPr>
          <w:p w14:paraId="500D1DAB">
            <w:pPr>
              <w:pStyle w:val="18"/>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（1）“电子加密投标文件”的上传、递交</w:t>
            </w:r>
            <w:r>
              <w:rPr>
                <w:rFonts w:hint="eastAsia" w:ascii="宋体" w:hAnsi="宋体" w:eastAsia="宋体" w:cs="宋体"/>
                <w:color w:val="auto"/>
                <w:sz w:val="21"/>
                <w:szCs w:val="21"/>
                <w:highlight w:val="none"/>
                <w:lang w:eastAsia="zh-CN"/>
              </w:rPr>
              <w:t>：</w:t>
            </w:r>
          </w:p>
          <w:p w14:paraId="4247491D">
            <w:pPr>
              <w:pStyle w:val="18"/>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”，否则投标无效。</w:t>
            </w:r>
          </w:p>
          <w:p w14:paraId="4D5780A7">
            <w:pPr>
              <w:pStyle w:val="18"/>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b.“电子加密投标文件”成功上传递交后，供应商可自行打印投标文件接收回执。</w:t>
            </w:r>
          </w:p>
          <w:p w14:paraId="734EF356">
            <w:pPr>
              <w:pStyle w:val="18"/>
              <w:keepNext w:val="0"/>
              <w:keepLines w:val="0"/>
              <w:suppressLineNumbers w:val="0"/>
              <w:shd w:val="clear" w:color="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（2）“备份投标文件”的密封包装、递交</w:t>
            </w:r>
            <w:r>
              <w:rPr>
                <w:rFonts w:hint="eastAsia" w:ascii="宋体" w:hAnsi="宋体" w:eastAsia="宋体" w:cs="宋体"/>
                <w:color w:val="auto"/>
                <w:sz w:val="21"/>
                <w:szCs w:val="21"/>
                <w:highlight w:val="none"/>
                <w:lang w:eastAsia="zh-CN"/>
              </w:rPr>
              <w:t>：</w:t>
            </w:r>
          </w:p>
          <w:p w14:paraId="1484537B">
            <w:pPr>
              <w:pStyle w:val="18"/>
              <w:keepNext w:val="0"/>
              <w:keepLines w:val="0"/>
              <w:numPr>
                <w:ilvl w:val="0"/>
                <w:numId w:val="9"/>
              </w:numPr>
              <w:suppressLineNumbers w:val="0"/>
              <w:shd w:val="clear" w:color="auto"/>
              <w:tabs>
                <w:tab w:val="right" w:leader="dot" w:pos="9118"/>
              </w:tabs>
              <w:wordWrap w:val="0"/>
              <w:adjustRightInd w:val="0"/>
              <w:spacing w:before="0" w:beforeAutospacing="0" w:after="0" w:afterAutospacing="0" w:line="360" w:lineRule="auto"/>
              <w:ind w:left="0" w:leftChars="0" w:right="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备份响应文件的递交：</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供应商在系统里上传好加密标书后，可以（建议）在投标截止时间前将系统生成的备份标书（后缀格式为.bfbs）以电子邮件形式传送至采购代理机构邮箱471870577@qq.com，</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传送的备份标书需打包压缩并加密，加密密码由供应商自行保管。</w:t>
            </w:r>
          </w:p>
          <w:p w14:paraId="7891650F">
            <w:pPr>
              <w:pStyle w:val="18"/>
              <w:keepNext w:val="0"/>
              <w:keepLines w:val="0"/>
              <w:numPr>
                <w:ilvl w:val="0"/>
                <w:numId w:val="9"/>
              </w:numPr>
              <w:suppressLineNumbers w:val="0"/>
              <w:shd w:val="clear" w:color="auto"/>
              <w:tabs>
                <w:tab w:val="right" w:leader="dot" w:pos="9118"/>
              </w:tabs>
              <w:wordWrap w:val="0"/>
              <w:adjustRightInd w:val="0"/>
              <w:spacing w:before="0" w:beforeAutospacing="0" w:after="0" w:afterAutospacing="0" w:line="360" w:lineRule="auto"/>
              <w:ind w:left="0" w:leftChars="0" w:right="0" w:firstLine="4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通过“乐采云平台”上传递交的“电子响应文件”无法按时解密，投标供应商递交了备份响应文件的，以备份响应文件为依据，否则视为响应文件撤回。 通过“乐采云平台”上传递交的“电子响应文件”已按时解密的，“备份响应文件”自动失效。投标供应商仅递交备份响应文件的，投标无效；</w:t>
            </w:r>
          </w:p>
          <w:p w14:paraId="36411ADC">
            <w:pPr>
              <w:pStyle w:val="18"/>
              <w:keepNext w:val="0"/>
              <w:keepLines w:val="0"/>
              <w:numPr>
                <w:ilvl w:val="0"/>
                <w:numId w:val="9"/>
              </w:numPr>
              <w:suppressLineNumbers w:val="0"/>
              <w:shd w:val="clear" w:color="auto"/>
              <w:tabs>
                <w:tab w:val="right" w:leader="dot" w:pos="9118"/>
              </w:tabs>
              <w:wordWrap w:val="0"/>
              <w:adjustRightInd w:val="0"/>
              <w:spacing w:before="0" w:beforeAutospacing="0" w:after="0" w:afterAutospacing="0" w:line="360" w:lineRule="auto"/>
              <w:ind w:left="0" w:leftChars="0" w:right="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供应商需保证上传的电子响应文件与提交的备份响应文件必须同时生成且内容完全一致；</w:t>
            </w:r>
          </w:p>
        </w:tc>
      </w:tr>
      <w:tr w14:paraId="2C63A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A9972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04C4BA32">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tc>
        <w:tc>
          <w:tcPr>
            <w:tcW w:w="7469" w:type="dxa"/>
            <w:noWrap w:val="0"/>
            <w:vAlign w:val="center"/>
          </w:tcPr>
          <w:p w14:paraId="6AEB553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14:paraId="0595970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”操作规范将“备份投标文件”上传至“</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”，上传成功后，“电子加密投标文件”自动失效），否则视为投标文件撤回。</w:t>
            </w:r>
          </w:p>
          <w:p w14:paraId="4ABC6C79">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”的，投标无效。</w:t>
            </w:r>
          </w:p>
        </w:tc>
      </w:tr>
      <w:tr w14:paraId="26A48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32C6A1">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582261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469" w:type="dxa"/>
            <w:noWrap w:val="0"/>
            <w:vAlign w:val="center"/>
          </w:tcPr>
          <w:p w14:paraId="7D71EFC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提交投标文件截止日起90天内</w:t>
            </w:r>
          </w:p>
        </w:tc>
      </w:tr>
      <w:tr w14:paraId="3FE5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93CFFE">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2CB011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演示</w:t>
            </w:r>
          </w:p>
        </w:tc>
        <w:tc>
          <w:tcPr>
            <w:tcW w:w="7469" w:type="dxa"/>
            <w:noWrap w:val="0"/>
            <w:vAlign w:val="center"/>
          </w:tcPr>
          <w:p w14:paraId="229A70AC">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需要</w:t>
            </w:r>
          </w:p>
        </w:tc>
      </w:tr>
      <w:tr w14:paraId="6293A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562646E">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7EB4CE24">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val="en-US" w:eastAsia="zh-CN"/>
              </w:rPr>
              <w:t>保证金</w:t>
            </w:r>
          </w:p>
        </w:tc>
        <w:tc>
          <w:tcPr>
            <w:tcW w:w="7469" w:type="dxa"/>
            <w:noWrap w:val="0"/>
            <w:vAlign w:val="center"/>
          </w:tcPr>
          <w:p w14:paraId="4AEE811C">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向采购人提供合同总价1%的履约保证金（银行转账或保函）。</w:t>
            </w:r>
          </w:p>
        </w:tc>
      </w:tr>
      <w:tr w14:paraId="43203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295819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7723EC0">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469" w:type="dxa"/>
            <w:noWrap w:val="0"/>
            <w:vAlign w:val="center"/>
          </w:tcPr>
          <w:p w14:paraId="695823A1">
            <w:pPr>
              <w:pStyle w:val="3"/>
              <w:keepLines w:val="0"/>
              <w:suppressLineNumbers w:val="0"/>
              <w:shd w:val="clear" w:color="auto"/>
              <w:wordWrap w:val="0"/>
              <w:spacing w:before="0" w:beforeAutospacing="0" w:after="0" w:afterAutospacing="0" w:line="360" w:lineRule="auto"/>
              <w:ind w:left="0" w:right="0"/>
              <w:outlineLvl w:val="0"/>
              <w:rPr>
                <w:rFonts w:hint="eastAsia" w:ascii="宋体" w:hAnsi="宋体" w:eastAsia="宋体" w:cs="宋体"/>
                <w:color w:val="auto"/>
                <w:sz w:val="21"/>
                <w:szCs w:val="21"/>
                <w:highlight w:val="none"/>
              </w:rPr>
            </w:pPr>
            <w:bookmarkStart w:id="4" w:name="_Toc11510"/>
            <w:bookmarkStart w:id="5" w:name="_Toc26701"/>
            <w:bookmarkStart w:id="6" w:name="_Toc25684"/>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eq \o\ac(</w:instrText>
            </w:r>
            <w:r>
              <w:rPr>
                <w:rFonts w:hint="eastAsia" w:ascii="宋体" w:hAnsi="宋体" w:eastAsia="宋体" w:cs="宋体"/>
                <w:b w:val="0"/>
                <w:color w:val="auto"/>
                <w:position w:val="-4"/>
                <w:sz w:val="31"/>
                <w:szCs w:val="21"/>
                <w:highlight w:val="none"/>
              </w:rPr>
              <w:instrText xml:space="preserve">□</w:instrText>
            </w:r>
            <w:r>
              <w:rPr>
                <w:rFonts w:hint="eastAsia" w:ascii="宋体" w:hAnsi="宋体" w:eastAsia="宋体" w:cs="宋体"/>
                <w:b w:val="0"/>
                <w:color w:val="auto"/>
                <w:position w:val="0"/>
                <w:sz w:val="21"/>
                <w:szCs w:val="21"/>
                <w:highlight w:val="none"/>
              </w:rPr>
              <w:instrText xml:space="preserve">,√)</w:instrTex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不需要</w:t>
            </w:r>
            <w:bookmarkEnd w:id="4"/>
            <w:bookmarkEnd w:id="5"/>
            <w:bookmarkEnd w:id="6"/>
          </w:p>
        </w:tc>
      </w:tr>
      <w:tr w14:paraId="7F6DD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8AAE80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4B5D9D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质疑受理联系方式</w:t>
            </w:r>
          </w:p>
        </w:tc>
        <w:tc>
          <w:tcPr>
            <w:tcW w:w="7469" w:type="dxa"/>
            <w:noWrap w:val="0"/>
            <w:vAlign w:val="center"/>
          </w:tcPr>
          <w:p w14:paraId="5CEE557F">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lang w:eastAsia="zh-CN"/>
              </w:rPr>
              <w:t>：温州得恒项目管理咨询有限公司</w:t>
            </w:r>
          </w:p>
          <w:p w14:paraId="5C7AB399">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eastAsia="zh-CN"/>
              </w:rPr>
              <w:t>地址：温州市鹿城区仁信大厦4楼</w:t>
            </w:r>
          </w:p>
          <w:p w14:paraId="16F0C29E">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分公司地址：温州市平阳县海西镇</w:t>
            </w:r>
          </w:p>
          <w:p w14:paraId="591540FD">
            <w:pPr>
              <w:keepNext w:val="0"/>
              <w:keepLines w:val="0"/>
              <w:suppressLineNumbers w:val="0"/>
              <w:shd w:val="clear" w:color="auto"/>
              <w:wordWrap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联系人：吴先生</w:t>
            </w:r>
          </w:p>
          <w:p w14:paraId="01A9CA7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联系电话：18968849896</w:t>
            </w:r>
          </w:p>
        </w:tc>
      </w:tr>
      <w:tr w14:paraId="39D00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4ECAB9">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4BF7751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7469" w:type="dxa"/>
            <w:noWrap w:val="0"/>
            <w:vAlign w:val="center"/>
          </w:tcPr>
          <w:p w14:paraId="003946D1">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FD71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666E395">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3C374BE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投诉受理联系方式</w:t>
            </w:r>
          </w:p>
        </w:tc>
        <w:tc>
          <w:tcPr>
            <w:tcW w:w="7469" w:type="dxa"/>
            <w:noWrap w:val="0"/>
            <w:vAlign w:val="center"/>
          </w:tcPr>
          <w:p w14:paraId="278D8A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同级采购监督管理部门名称：平阳县</w:t>
            </w:r>
            <w:bookmarkStart w:id="132" w:name="_GoBack"/>
            <w:bookmarkEnd w:id="132"/>
            <w:r>
              <w:rPr>
                <w:rFonts w:hint="eastAsia" w:ascii="宋体" w:hAnsi="宋体" w:eastAsia="宋体" w:cs="宋体"/>
                <w:color w:val="auto"/>
                <w:sz w:val="21"/>
                <w:szCs w:val="21"/>
                <w:highlight w:val="none"/>
              </w:rPr>
              <w:t>国资发展有限公司</w:t>
            </w:r>
          </w:p>
          <w:p w14:paraId="337035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章女士</w:t>
            </w:r>
          </w:p>
          <w:p w14:paraId="5D1528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监督投诉电话：0577-58100162</w:t>
            </w:r>
          </w:p>
          <w:p w14:paraId="06334C8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址：平阳县昆阳镇兴良路2号</w:t>
            </w:r>
          </w:p>
        </w:tc>
      </w:tr>
      <w:tr w14:paraId="70E36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A9EE3F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25E460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469" w:type="dxa"/>
            <w:noWrap w:val="0"/>
            <w:vAlign w:val="center"/>
          </w:tcPr>
          <w:p w14:paraId="6E679A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eastAsia="zh-CN"/>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lang w:val="en-US" w:eastAsia="zh-CN"/>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lang w:val="en-US" w:eastAsia="zh-CN"/>
              </w:rPr>
              <w:t xml:space="preserve"> 日</w:t>
            </w:r>
            <w:r>
              <w:rPr>
                <w:rFonts w:hint="eastAsia" w:ascii="宋体" w:hAnsi="宋体" w:eastAsia="宋体" w:cs="宋体"/>
                <w:color w:val="auto"/>
                <w:sz w:val="21"/>
                <w:szCs w:val="21"/>
                <w:highlight w:val="none"/>
                <w:shd w:val="clear" w:color="auto" w:fill="FFFFFF"/>
              </w:rPr>
              <w:t>09:30</w:t>
            </w:r>
            <w:r>
              <w:rPr>
                <w:rFonts w:hint="eastAsia" w:ascii="宋体" w:hAnsi="宋体" w:eastAsia="宋体" w:cs="宋体"/>
                <w:color w:val="auto"/>
                <w:sz w:val="21"/>
                <w:szCs w:val="21"/>
                <w:highlight w:val="none"/>
              </w:rPr>
              <w:t>截止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05EF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CFA7372">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0EA3D9B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078F5B3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评审地点</w:t>
            </w:r>
          </w:p>
        </w:tc>
        <w:tc>
          <w:tcPr>
            <w:tcW w:w="7469" w:type="dxa"/>
            <w:noWrap w:val="0"/>
            <w:vAlign w:val="center"/>
          </w:tcPr>
          <w:p w14:paraId="465935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lang w:eastAsia="zh-CN"/>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lang w:eastAsia="zh-CN"/>
              </w:rPr>
              <w:t>年</w:t>
            </w:r>
            <w:r>
              <w:rPr>
                <w:rFonts w:hint="eastAsia" w:ascii="宋体" w:hAnsi="宋体" w:cs="宋体"/>
                <w:color w:val="auto"/>
                <w:sz w:val="21"/>
                <w:szCs w:val="21"/>
                <w:highlight w:val="none"/>
                <w:shd w:val="clear" w:color="auto" w:fill="FFFFFF"/>
                <w:lang w:val="en-US" w:eastAsia="zh-CN"/>
              </w:rPr>
              <w:t>10</w:t>
            </w:r>
            <w:r>
              <w:rPr>
                <w:rFonts w:hint="eastAsia" w:ascii="宋体" w:hAnsi="宋体" w:eastAsia="宋体" w:cs="宋体"/>
                <w:color w:val="auto"/>
                <w:sz w:val="21"/>
                <w:szCs w:val="21"/>
                <w:highlight w:val="none"/>
                <w:shd w:val="clear" w:color="auto" w:fill="FFFFFF"/>
                <w:lang w:val="en-US" w:eastAsia="zh-CN"/>
              </w:rPr>
              <w:t>月</w:t>
            </w:r>
            <w:r>
              <w:rPr>
                <w:rFonts w:hint="eastAsia" w:ascii="宋体" w:hAnsi="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lang w:val="en-US" w:eastAsia="zh-CN"/>
              </w:rPr>
              <w:t xml:space="preserve"> 日</w:t>
            </w:r>
            <w:r>
              <w:rPr>
                <w:rFonts w:hint="eastAsia" w:ascii="宋体" w:hAnsi="宋体" w:eastAsia="宋体" w:cs="宋体"/>
                <w:color w:val="auto"/>
                <w:sz w:val="21"/>
                <w:szCs w:val="21"/>
                <w:highlight w:val="none"/>
                <w:shd w:val="clear" w:color="auto" w:fill="FFFFFF"/>
              </w:rPr>
              <w:t>09:30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2DA84C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平阳县公共资源交易中心三楼评标室（平阳县鳌江镇火车站大道和谐家园三楼）。</w:t>
            </w:r>
          </w:p>
        </w:tc>
      </w:tr>
      <w:tr w14:paraId="762A9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01E0CDD">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5DF09E6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评审委员会的</w:t>
            </w:r>
          </w:p>
          <w:p w14:paraId="4709DD8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组建</w:t>
            </w:r>
          </w:p>
        </w:tc>
        <w:tc>
          <w:tcPr>
            <w:tcW w:w="7469" w:type="dxa"/>
            <w:noWrap w:val="0"/>
            <w:vAlign w:val="center"/>
          </w:tcPr>
          <w:p w14:paraId="70EE8D2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采购人依法组建，其中评审专家不得少于成员总数的三分之二；评审专家确定方式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按相关规定从专家库中抽取。</w:t>
            </w:r>
          </w:p>
        </w:tc>
      </w:tr>
      <w:tr w14:paraId="29334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046A6A4">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6374FF1B">
            <w:pPr>
              <w:keepNext w:val="0"/>
              <w:keepLines w:val="0"/>
              <w:suppressLineNumbers w:val="0"/>
              <w:shd w:val="clear" w:color="auto"/>
              <w:wordWrap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采购扶持政策</w:t>
            </w:r>
          </w:p>
        </w:tc>
        <w:tc>
          <w:tcPr>
            <w:tcW w:w="7469" w:type="dxa"/>
            <w:noWrap w:val="0"/>
            <w:vAlign w:val="center"/>
          </w:tcPr>
          <w:p w14:paraId="01919889">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本项目对符合财政扶持政策的中小企业（小型、微型）、监狱企业、残疾人福利性单位给予价格优惠扶持：</w:t>
            </w:r>
          </w:p>
          <w:p w14:paraId="4790FD64">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（1）价格优惠：</w:t>
            </w:r>
            <w:r>
              <w:rPr>
                <w:rFonts w:hint="eastAsia" w:ascii="宋体" w:hAnsi="宋体" w:eastAsia="宋体" w:cs="宋体"/>
                <w:color w:val="auto"/>
                <w:kern w:val="0"/>
                <w:sz w:val="21"/>
                <w:szCs w:val="21"/>
                <w:highlight w:val="none"/>
                <w:u w:val="single"/>
                <w:lang w:val="en-US" w:eastAsia="zh-CN"/>
              </w:rPr>
              <w:t>6%</w:t>
            </w:r>
            <w:r>
              <w:rPr>
                <w:rFonts w:hint="eastAsia" w:ascii="宋体" w:hAnsi="宋体" w:eastAsia="宋体" w:cs="宋体"/>
                <w:color w:val="auto"/>
                <w:kern w:val="0"/>
                <w:sz w:val="21"/>
                <w:szCs w:val="21"/>
                <w:highlight w:val="none"/>
                <w:lang w:val="en-US" w:eastAsia="zh-CN"/>
              </w:rPr>
              <w:t>。</w:t>
            </w:r>
          </w:p>
          <w:p w14:paraId="651CC7F1">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（2）项目属性：服务类</w:t>
            </w:r>
          </w:p>
          <w:p w14:paraId="6DC7096C">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（3）中小企业划分标准所属行业：根据《中小企业划型标准规定》执行（工信部联企业〔2011〕300号）</w:t>
            </w:r>
          </w:p>
          <w:p w14:paraId="791D7874">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（4）所属行业：</w:t>
            </w:r>
            <w:r>
              <w:rPr>
                <w:rFonts w:hint="eastAsia" w:ascii="宋体" w:hAnsi="宋体" w:eastAsia="宋体" w:cs="宋体"/>
                <w:b/>
                <w:bCs/>
                <w:color w:val="auto"/>
                <w:kern w:val="0"/>
                <w:sz w:val="21"/>
                <w:szCs w:val="21"/>
                <w:highlight w:val="none"/>
                <w:u w:val="single"/>
                <w:lang w:val="en-US" w:eastAsia="zh-CN"/>
              </w:rPr>
              <w:t>其他未列明行业</w:t>
            </w:r>
          </w:p>
          <w:p w14:paraId="674918E2">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满足财政部 工业和信息化部关于印发《政府采购促进中小企业发展管理办法》（财库﹝2020﹞46 号）的规定的中小企业可享受优惠扶持。</w:t>
            </w:r>
          </w:p>
          <w:p w14:paraId="3F043CF6">
            <w:pPr>
              <w:keepNext w:val="0"/>
              <w:keepLines w:val="0"/>
              <w:suppressLineNumbers w:val="0"/>
              <w:shd w:val="clear" w:color="auto"/>
              <w:autoSpaceDE/>
              <w:autoSpaceDN/>
              <w:spacing w:before="0" w:beforeAutospacing="0" w:after="0" w:afterAutospacing="0" w:line="360" w:lineRule="auto"/>
              <w:ind w:left="0" w:right="0" w:firstLine="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3.满足关于政府采购支持监狱企业发展有关问题的通知（财库〔2014﹞68号）的规定的供应商可享受优惠扶持。</w:t>
            </w:r>
          </w:p>
          <w:p w14:paraId="3758A5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4.满足关于促进残疾人就业政府采购政策的通知（财库〔2017﹞141号）的规定的供应商可享受优惠扶持。</w:t>
            </w:r>
          </w:p>
        </w:tc>
      </w:tr>
      <w:tr w14:paraId="107CE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54191B">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DD5AB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供应商信用查询</w:t>
            </w:r>
          </w:p>
        </w:tc>
        <w:tc>
          <w:tcPr>
            <w:tcW w:w="7469" w:type="dxa"/>
            <w:noWrap w:val="0"/>
            <w:vAlign w:val="center"/>
          </w:tcPr>
          <w:p w14:paraId="23E6E8D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1、投标供应商信用信息查询的查询渠道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“信用中国”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；“中国政府采购网”（http://www.ccgp.gov.cn/）；</w:t>
            </w:r>
          </w:p>
          <w:p w14:paraId="26E9E3E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2、投标供应商信用信息查询截止时点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至本项目投标截止时间前均可。</w:t>
            </w:r>
          </w:p>
          <w:p w14:paraId="353442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3、投标供应商信用信息查询记录和证据留存的具体方式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网页截图打印；</w:t>
            </w:r>
          </w:p>
          <w:p w14:paraId="216E5BB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8A4D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7A74433">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364E1D7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w:t>
            </w:r>
          </w:p>
        </w:tc>
        <w:tc>
          <w:tcPr>
            <w:tcW w:w="7469" w:type="dxa"/>
            <w:noWrap w:val="0"/>
            <w:vAlign w:val="center"/>
          </w:tcPr>
          <w:p w14:paraId="1566BBE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1、中标供应商须在中标通知书发出之日起30日内与采购人签订合同。</w:t>
            </w:r>
          </w:p>
          <w:p w14:paraId="4EB8AB6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2、中标供应商与采购人签订合同后，2日历天内将合同扫描件电子版发给</w:t>
            </w:r>
            <w:r>
              <w:rPr>
                <w:rFonts w:hint="eastAsia" w:ascii="宋体" w:hAnsi="宋体" w:eastAsia="宋体" w:cs="宋体"/>
                <w:color w:val="auto"/>
                <w:sz w:val="21"/>
                <w:szCs w:val="21"/>
                <w:highlight w:val="none"/>
                <w:lang w:eastAsia="zh-CN"/>
              </w:rPr>
              <w:t>温州得恒项目管理咨询有限公司：</w:t>
            </w:r>
            <w:r>
              <w:rPr>
                <w:rFonts w:hint="eastAsia" w:ascii="宋体" w:hAnsi="宋体" w:eastAsia="宋体" w:cs="宋体"/>
                <w:color w:val="auto"/>
                <w:sz w:val="21"/>
                <w:szCs w:val="21"/>
                <w:highlight w:val="none"/>
              </w:rPr>
              <w:t>邮箱</w:t>
            </w:r>
            <w:r>
              <w:rPr>
                <w:rFonts w:hint="eastAsia" w:ascii="宋体" w:hAnsi="宋体" w:eastAsia="宋体" w:cs="宋体"/>
                <w:color w:val="auto"/>
                <w:sz w:val="21"/>
                <w:szCs w:val="21"/>
                <w:highlight w:val="none"/>
                <w:lang w:eastAsia="zh-CN"/>
              </w:rPr>
              <w:t>：</w:t>
            </w:r>
            <w:r>
              <w:rPr>
                <w:rStyle w:val="38"/>
                <w:rFonts w:hint="eastAsia" w:ascii="宋体" w:hAnsi="宋体" w:eastAsia="宋体" w:cs="宋体"/>
                <w:color w:val="auto"/>
                <w:sz w:val="21"/>
                <w:szCs w:val="21"/>
                <w:highlight w:val="none"/>
                <w:lang w:val="en-US" w:eastAsia="zh-CN"/>
              </w:rPr>
              <w:t>471870577</w:t>
            </w:r>
            <w:r>
              <w:rPr>
                <w:rStyle w:val="38"/>
                <w:rFonts w:hint="eastAsia" w:ascii="宋体" w:hAnsi="宋体" w:eastAsia="宋体" w:cs="宋体"/>
                <w:color w:val="auto"/>
                <w:sz w:val="21"/>
                <w:szCs w:val="21"/>
                <w:highlight w:val="none"/>
                <w:lang w:eastAsia="zh-CN"/>
              </w:rPr>
              <w:t>@qq.com</w:t>
            </w:r>
            <w:r>
              <w:rPr>
                <w:rFonts w:hint="eastAsia" w:ascii="宋体" w:hAnsi="宋体" w:eastAsia="宋体" w:cs="宋体"/>
                <w:color w:val="auto"/>
                <w:sz w:val="21"/>
                <w:szCs w:val="21"/>
                <w:highlight w:val="none"/>
              </w:rPr>
              <w:t>；</w:t>
            </w:r>
          </w:p>
        </w:tc>
      </w:tr>
      <w:tr w14:paraId="3E763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4C9216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083D6D5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合同履约管理</w:t>
            </w:r>
          </w:p>
        </w:tc>
        <w:tc>
          <w:tcPr>
            <w:tcW w:w="7469" w:type="dxa"/>
            <w:noWrap w:val="0"/>
            <w:vAlign w:val="center"/>
          </w:tcPr>
          <w:p w14:paraId="03E4ED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79C19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9237E0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08F339E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免责</w:t>
            </w:r>
            <w:r>
              <w:rPr>
                <w:rFonts w:hint="eastAsia" w:ascii="宋体" w:hAnsi="宋体" w:eastAsia="宋体" w:cs="宋体"/>
                <w:color w:val="auto"/>
                <w:sz w:val="21"/>
                <w:szCs w:val="21"/>
                <w:highlight w:val="none"/>
              </w:rPr>
              <w:t>声明</w:t>
            </w:r>
          </w:p>
        </w:tc>
        <w:tc>
          <w:tcPr>
            <w:tcW w:w="7469" w:type="dxa"/>
            <w:noWrap w:val="0"/>
            <w:vAlign w:val="center"/>
          </w:tcPr>
          <w:p w14:paraId="04CFED6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1、投标供应商自行承担投标过程中产生的费用。无论何种因素导致采购项目延期开标、废标（流标）、投标供应商未中标、项目终止采购的，采购人与代理机构均不承担供应商投标费用。</w:t>
            </w:r>
          </w:p>
          <w:p w14:paraId="10AB68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18C9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AB8A4A">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73A73CC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469" w:type="dxa"/>
            <w:noWrap w:val="0"/>
            <w:vAlign w:val="center"/>
          </w:tcPr>
          <w:p w14:paraId="41E78D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90F3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0134797">
            <w:pPr>
              <w:keepNext w:val="0"/>
              <w:keepLines w:val="0"/>
              <w:widowControl/>
              <w:numPr>
                <w:ilvl w:val="0"/>
                <w:numId w:val="5"/>
              </w:numPr>
              <w:suppressLineNumbers w:val="0"/>
              <w:shd w:val="clear" w:color="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1"/>
                <w:szCs w:val="21"/>
                <w:highlight w:val="none"/>
              </w:rPr>
            </w:pPr>
          </w:p>
        </w:tc>
        <w:tc>
          <w:tcPr>
            <w:tcW w:w="1553" w:type="dxa"/>
            <w:noWrap w:val="0"/>
            <w:vAlign w:val="center"/>
          </w:tcPr>
          <w:p w14:paraId="159FD4D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tc>
        <w:tc>
          <w:tcPr>
            <w:tcW w:w="7469" w:type="dxa"/>
            <w:noWrap w:val="0"/>
            <w:vAlign w:val="center"/>
          </w:tcPr>
          <w:p w14:paraId="65C37DD1">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67DA2DC1">
      <w:pPr>
        <w:pStyle w:val="2"/>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fmt="decimal" w:start="1"/>
          <w:cols w:space="720" w:num="1"/>
          <w:docGrid w:linePitch="312" w:charSpace="0"/>
        </w:sectPr>
      </w:pPr>
    </w:p>
    <w:p w14:paraId="46C6CF8A">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1768970D">
      <w:pPr>
        <w:shd w:val="clear" w:color="auto"/>
        <w:spacing w:line="480" w:lineRule="auto"/>
        <w:jc w:val="center"/>
        <w:rPr>
          <w:rFonts w:hint="eastAsia" w:ascii="宋体" w:hAnsi="宋体" w:eastAsia="宋体" w:cs="宋体"/>
          <w:color w:val="auto"/>
          <w:sz w:val="24"/>
          <w:highlight w:val="none"/>
        </w:rPr>
      </w:pPr>
    </w:p>
    <w:p w14:paraId="0721CD8A">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2B9BB28">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F3EC8">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F8A19D">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CC6177">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9FFA8A">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5D8B06">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68B275">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590286">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18CB90">
      <w:pPr>
        <w:pStyle w:val="2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04E88B">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A0FC91">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010666">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89D6D6">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F0C2B7">
      <w:pPr>
        <w:pStyle w:val="18"/>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2B11DE">
      <w:pPr>
        <w:pStyle w:val="11"/>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68AA401A">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7BF206FC">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60C88698">
      <w:pPr>
        <w:pStyle w:val="11"/>
        <w:shd w:val="clear" w:color="auto"/>
        <w:wordWrap w:val="0"/>
        <w:spacing w:before="0" w:beforeLines="0" w:after="0" w:afterLines="0" w:line="360" w:lineRule="auto"/>
        <w:ind w:left="0" w:firstLine="0" w:firstLineChars="0"/>
        <w:rPr>
          <w:rFonts w:hint="eastAsia" w:ascii="宋体" w:hAnsi="宋体" w:eastAsia="宋体" w:cs="宋体"/>
          <w:color w:val="auto"/>
          <w:highlight w:val="none"/>
        </w:rPr>
      </w:pPr>
    </w:p>
    <w:p w14:paraId="70F793FF">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0DEE8184">
      <w:pPr>
        <w:pStyle w:val="21"/>
        <w:shd w:val="clear" w:color="auto"/>
        <w:wordWrap w:val="0"/>
        <w:adjustRightInd w:val="0"/>
        <w:snapToGrid w:val="0"/>
        <w:spacing w:line="360" w:lineRule="auto"/>
        <w:ind w:firstLine="0" w:firstLineChars="0"/>
        <w:outlineLvl w:val="0"/>
        <w:rPr>
          <w:rFonts w:hint="eastAsia" w:ascii="宋体" w:hAnsi="宋体" w:eastAsia="宋体" w:cs="宋体"/>
          <w:b/>
          <w:color w:val="auto"/>
          <w:sz w:val="21"/>
          <w:szCs w:val="21"/>
          <w:highlight w:val="none"/>
        </w:rPr>
      </w:pPr>
      <w:bookmarkStart w:id="8" w:name="_Toc7800"/>
      <w:bookmarkStart w:id="9" w:name="_Toc611"/>
      <w:bookmarkStart w:id="10" w:name="_Toc23157"/>
      <w:bookmarkStart w:id="11" w:name="_Toc444066171"/>
      <w:r>
        <w:rPr>
          <w:rFonts w:hint="eastAsia" w:ascii="宋体" w:hAnsi="宋体" w:eastAsia="宋体" w:cs="宋体"/>
          <w:b/>
          <w:color w:val="auto"/>
          <w:sz w:val="21"/>
          <w:szCs w:val="21"/>
          <w:highlight w:val="none"/>
        </w:rPr>
        <w:t>1、项目简介</w:t>
      </w:r>
      <w:bookmarkEnd w:id="8"/>
      <w:bookmarkEnd w:id="9"/>
      <w:bookmarkEnd w:id="10"/>
    </w:p>
    <w:p w14:paraId="44A7C873">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温州得恒项目管理咨询有限公司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平阳县盈泽控股有限公司</w:t>
      </w: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以公开招标方式采购</w:t>
      </w:r>
      <w:r>
        <w:rPr>
          <w:rFonts w:hint="eastAsia" w:ascii="宋体" w:hAnsi="宋体" w:cs="宋体"/>
          <w:color w:val="auto"/>
          <w:sz w:val="21"/>
          <w:szCs w:val="21"/>
          <w:highlight w:val="none"/>
          <w:lang w:eastAsia="zh-CN"/>
        </w:rPr>
        <w:t xml:space="preserve">鳌江流域排水设施新建改造项目-平阳县一二三级排水管网整治项目（东海污水处理厂服务片区） </w:t>
      </w:r>
      <w:r>
        <w:rPr>
          <w:rFonts w:hint="eastAsia" w:ascii="宋体" w:hAnsi="宋体" w:eastAsia="宋体" w:cs="宋体"/>
          <w:color w:val="auto"/>
          <w:sz w:val="21"/>
          <w:szCs w:val="21"/>
          <w:highlight w:val="none"/>
        </w:rPr>
        <w:t>，本次招标资金已经落实。</w:t>
      </w:r>
    </w:p>
    <w:p w14:paraId="4D52FD5D">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我们热情欢迎有关公司（企业）前来进行投标。</w:t>
      </w:r>
    </w:p>
    <w:bookmarkEnd w:id="11"/>
    <w:p w14:paraId="549B5026">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4ECDE656">
      <w:pPr>
        <w:numPr>
          <w:ilvl w:val="0"/>
          <w:numId w:val="10"/>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36E2CFF">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一、总则</w:t>
      </w:r>
    </w:p>
    <w:p w14:paraId="392629B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1、本技术规范要求提出的是最低限度的基本技术要求，并未对所有技术细节作出规定，供应商应提供符合本技术要求和国家标准、行业标准的优质服务。</w:t>
      </w:r>
    </w:p>
    <w:p w14:paraId="3E1FAFD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提供的服务与本技术要求不一致时，供应商应在投标文件中予以说明，并由评标委员会鉴定供应商所提供的服务能否达到要求。如供应商没有在投标文件中提出异议，则视为供应商提供的服务完全按照本招标文件要求。</w:t>
      </w:r>
    </w:p>
    <w:p w14:paraId="5309FE1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3、技术要求及标准的执行</w:t>
      </w:r>
    </w:p>
    <w:p w14:paraId="01B18B3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供应商提供的服务应标明所执行的质量标准，若同一标准已颁发新标准，则按最新标准执行。若同时有几个标准（国际标准、国家标准、行业标准、企业标准等），则按最高层次的标准执行。</w:t>
      </w:r>
    </w:p>
    <w:p w14:paraId="7E418287">
      <w:pPr>
        <w:pageBreakBefore w:val="0"/>
        <w:shd w:val="clear"/>
        <w:kinsoku/>
        <w:wordWrap/>
        <w:overflowPunct/>
        <w:topLinePunct w:val="0"/>
        <w:bidi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b/>
          <w:color w:val="auto"/>
          <w:kern w:val="0"/>
          <w:sz w:val="21"/>
          <w:szCs w:val="21"/>
          <w:highlight w:val="none"/>
          <w:lang w:val="en-US" w:eastAsia="zh-CN"/>
        </w:rPr>
        <w:t>采购内容及要求</w:t>
      </w:r>
    </w:p>
    <w:p w14:paraId="368263A7">
      <w:pPr>
        <w:pageBreakBefore w:val="0"/>
        <w:numPr>
          <w:ilvl w:val="0"/>
          <w:numId w:val="0"/>
        </w:numPr>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1、项目</w:t>
      </w:r>
      <w:r>
        <w:rPr>
          <w:rFonts w:hint="eastAsia" w:ascii="宋体" w:hAnsi="宋体" w:eastAsia="宋体" w:cs="宋体"/>
          <w:b/>
          <w:color w:val="auto"/>
          <w:sz w:val="21"/>
          <w:szCs w:val="21"/>
          <w:highlight w:val="none"/>
        </w:rPr>
        <w:t>概况：</w:t>
      </w:r>
    </w:p>
    <w:p w14:paraId="15610A29">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本项目</w:t>
      </w:r>
      <w:r>
        <w:rPr>
          <w:rFonts w:hint="eastAsia" w:ascii="宋体" w:hAnsi="宋体" w:eastAsia="宋体" w:cs="宋体"/>
          <w:b w:val="0"/>
          <w:bCs/>
          <w:color w:val="auto"/>
          <w:sz w:val="21"/>
          <w:szCs w:val="21"/>
          <w:highlight w:val="none"/>
        </w:rPr>
        <w:t>为对</w:t>
      </w:r>
      <w:r>
        <w:rPr>
          <w:rFonts w:hint="eastAsia" w:ascii="宋体" w:hAnsi="宋体" w:eastAsia="宋体" w:cs="宋体"/>
          <w:b w:val="0"/>
          <w:bCs/>
          <w:color w:val="auto"/>
          <w:sz w:val="21"/>
          <w:szCs w:val="21"/>
          <w:highlight w:val="none"/>
          <w:lang w:val="en-US" w:eastAsia="zh-CN"/>
        </w:rPr>
        <w:t>东海</w:t>
      </w:r>
      <w:r>
        <w:rPr>
          <w:rFonts w:hint="eastAsia" w:ascii="宋体" w:hAnsi="宋体" w:eastAsia="宋体" w:cs="宋体"/>
          <w:b w:val="0"/>
          <w:bCs/>
          <w:color w:val="auto"/>
          <w:sz w:val="21"/>
          <w:szCs w:val="21"/>
          <w:highlight w:val="none"/>
        </w:rPr>
        <w:t>污水处理厂服务范围内的城镇建成区内</w:t>
      </w:r>
      <w:r>
        <w:rPr>
          <w:rFonts w:hint="eastAsia" w:ascii="宋体" w:hAnsi="宋体" w:eastAsia="宋体" w:cs="宋体"/>
          <w:b w:val="0"/>
          <w:bCs/>
          <w:color w:val="auto"/>
          <w:sz w:val="21"/>
          <w:szCs w:val="21"/>
          <w:highlight w:val="none"/>
          <w:lang w:val="en-US" w:eastAsia="zh-CN"/>
        </w:rPr>
        <w:t>雨、</w:t>
      </w:r>
      <w:r>
        <w:rPr>
          <w:rFonts w:hint="eastAsia" w:ascii="宋体" w:hAnsi="宋体" w:eastAsia="宋体" w:cs="宋体"/>
          <w:b w:val="0"/>
          <w:bCs/>
          <w:color w:val="auto"/>
          <w:sz w:val="21"/>
          <w:szCs w:val="21"/>
          <w:highlight w:val="none"/>
        </w:rPr>
        <w:t>污水管网隐患排查，梳理问题清单，同步录入GIS 地理信息系统。</w:t>
      </w:r>
      <w:r>
        <w:rPr>
          <w:rFonts w:hint="eastAsia" w:ascii="宋体" w:hAnsi="宋体" w:cs="宋体"/>
          <w:b w:val="0"/>
          <w:bCs/>
          <w:color w:val="auto"/>
          <w:sz w:val="21"/>
          <w:szCs w:val="21"/>
          <w:highlight w:val="none"/>
          <w:lang w:val="en-US" w:eastAsia="zh-CN"/>
        </w:rPr>
        <w:t>万全</w:t>
      </w:r>
      <w:r>
        <w:rPr>
          <w:rFonts w:hint="eastAsia" w:ascii="宋体" w:hAnsi="宋体" w:eastAsia="宋体" w:cs="宋体"/>
          <w:b w:val="0"/>
          <w:bCs/>
          <w:color w:val="auto"/>
          <w:sz w:val="21"/>
          <w:szCs w:val="21"/>
          <w:highlight w:val="none"/>
        </w:rPr>
        <w:t>镇</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海西镇</w:t>
      </w:r>
      <w:r>
        <w:rPr>
          <w:rFonts w:hint="eastAsia" w:ascii="宋体" w:hAnsi="宋体" w:eastAsia="宋体" w:cs="宋体"/>
          <w:b w:val="0"/>
          <w:bCs/>
          <w:color w:val="auto"/>
          <w:sz w:val="21"/>
          <w:szCs w:val="21"/>
          <w:highlight w:val="none"/>
        </w:rPr>
        <w:t>的城镇建成区</w:t>
      </w:r>
      <w:r>
        <w:rPr>
          <w:rFonts w:hint="eastAsia" w:ascii="宋体" w:hAnsi="宋体" w:eastAsia="宋体" w:cs="宋体"/>
          <w:b w:val="0"/>
          <w:bCs/>
          <w:color w:val="auto"/>
          <w:sz w:val="21"/>
          <w:szCs w:val="21"/>
          <w:highlight w:val="none"/>
          <w:lang w:val="en-US" w:eastAsia="zh-CN"/>
        </w:rPr>
        <w:t>雨、</w:t>
      </w:r>
      <w:r>
        <w:rPr>
          <w:rFonts w:hint="eastAsia" w:ascii="宋体" w:hAnsi="宋体" w:eastAsia="宋体" w:cs="宋体"/>
          <w:b w:val="0"/>
          <w:bCs/>
          <w:color w:val="auto"/>
          <w:sz w:val="21"/>
          <w:szCs w:val="21"/>
          <w:highlight w:val="none"/>
        </w:rPr>
        <w:t>污水管网。</w:t>
      </w:r>
    </w:p>
    <w:p w14:paraId="04AC84AF">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本项目主要工作内容：</w:t>
      </w:r>
    </w:p>
    <w:p w14:paraId="415C3BBF">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市政主管网</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毛细血管清淤；</w:t>
      </w:r>
    </w:p>
    <w:p w14:paraId="61477FF6">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市政主管网</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毛细血管</w:t>
      </w:r>
      <w:r>
        <w:rPr>
          <w:rFonts w:hint="eastAsia" w:ascii="宋体" w:hAnsi="宋体" w:eastAsia="宋体" w:cs="宋体"/>
          <w:b w:val="0"/>
          <w:bCs/>
          <w:color w:val="auto"/>
          <w:sz w:val="21"/>
          <w:szCs w:val="21"/>
          <w:highlight w:val="none"/>
          <w:lang w:val="en-US" w:eastAsia="zh-CN"/>
        </w:rPr>
        <w:t>检测</w:t>
      </w:r>
      <w:r>
        <w:rPr>
          <w:rFonts w:hint="eastAsia" w:ascii="宋体" w:hAnsi="宋体" w:eastAsia="宋体" w:cs="宋体"/>
          <w:b w:val="0"/>
          <w:bCs/>
          <w:color w:val="auto"/>
          <w:sz w:val="21"/>
          <w:szCs w:val="21"/>
          <w:highlight w:val="none"/>
        </w:rPr>
        <w:t>；</w:t>
      </w:r>
    </w:p>
    <w:p w14:paraId="55B214A8">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市政主管网</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毛细血管</w:t>
      </w:r>
      <w:r>
        <w:rPr>
          <w:rFonts w:hint="eastAsia" w:ascii="宋体" w:hAnsi="宋体" w:eastAsia="宋体" w:cs="宋体"/>
          <w:b w:val="0"/>
          <w:bCs/>
          <w:color w:val="auto"/>
          <w:sz w:val="21"/>
          <w:szCs w:val="21"/>
          <w:highlight w:val="none"/>
          <w:lang w:val="en-US" w:eastAsia="zh-CN"/>
        </w:rPr>
        <w:t>排查、测绘、绘图；</w:t>
      </w:r>
    </w:p>
    <w:p w14:paraId="532C1677">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（4）各类排水户调查及水质检测；</w:t>
      </w:r>
    </w:p>
    <w:p w14:paraId="1E6044D5">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（5）排水设施改造修复、建议性水处理方案编制；</w:t>
      </w:r>
    </w:p>
    <w:p w14:paraId="5DCF208E">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相关表格填写、汇总；管网排查CAD图纸编制</w:t>
      </w:r>
      <w:r>
        <w:rPr>
          <w:rFonts w:hint="eastAsia" w:ascii="宋体" w:hAnsi="宋体" w:eastAsia="宋体" w:cs="宋体"/>
          <w:b w:val="0"/>
          <w:bCs/>
          <w:color w:val="auto"/>
          <w:sz w:val="21"/>
          <w:szCs w:val="21"/>
          <w:highlight w:val="none"/>
          <w:lang w:val="en-US" w:eastAsia="zh-CN"/>
        </w:rPr>
        <w:t>汇总</w:t>
      </w:r>
      <w:r>
        <w:rPr>
          <w:rFonts w:hint="eastAsia" w:ascii="宋体" w:hAnsi="宋体" w:eastAsia="宋体" w:cs="宋体"/>
          <w:b w:val="0"/>
          <w:bCs/>
          <w:color w:val="auto"/>
          <w:sz w:val="21"/>
          <w:szCs w:val="21"/>
          <w:highlight w:val="none"/>
        </w:rPr>
        <w:t>；CCTV影像资料记录、编制、汇总；总体排查报告编制等。</w:t>
      </w:r>
    </w:p>
    <w:p w14:paraId="57E60D64">
      <w:pPr>
        <w:pageBreakBefore w:val="0"/>
        <w:shd w:val="clear"/>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成果汇编，形成宣传册；整改完成后绘制管网竣工图。</w:t>
      </w:r>
    </w:p>
    <w:p w14:paraId="2B117B38">
      <w:pPr>
        <w:pageBreakBefore w:val="0"/>
        <w:shd w:val="clear"/>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编制依据：</w:t>
      </w:r>
    </w:p>
    <w:p w14:paraId="2A82A20A">
      <w:pPr>
        <w:pageBreakBefore w:val="0"/>
        <w:shd w:val="clear"/>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《浙江省建设工程计价规则（2018版）》。</w:t>
      </w:r>
    </w:p>
    <w:p w14:paraId="1C944337">
      <w:pPr>
        <w:pageBreakBefore w:val="0"/>
        <w:shd w:val="clear"/>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《浙江省市政工程预算定额（2018版）》。</w:t>
      </w:r>
    </w:p>
    <w:p w14:paraId="009E797D">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月平阳信息价。</w:t>
      </w:r>
    </w:p>
    <w:p w14:paraId="42F908B3">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市场询价</w:t>
      </w:r>
    </w:p>
    <w:p w14:paraId="286DBC18">
      <w:pPr>
        <w:pageBreakBefore w:val="0"/>
        <w:shd w:val="clear"/>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编制说明：</w:t>
      </w:r>
    </w:p>
    <w:p w14:paraId="2023D092">
      <w:pPr>
        <w:pageBreakBefore w:val="0"/>
        <w:shd w:val="clear"/>
        <w:kinsoku/>
        <w:wordWrap/>
        <w:overflowPunct/>
        <w:topLinePunct w:val="0"/>
        <w:bidi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 xml:space="preserve">工程量按实结算，采购方不承担最终完成量达不到合同金额的责任，中标供应商应充分考虑该风险。  </w:t>
      </w:r>
    </w:p>
    <w:p w14:paraId="4B57E923">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（2）本项目综合</w:t>
      </w:r>
      <w:r>
        <w:rPr>
          <w:rFonts w:hint="eastAsia" w:ascii="宋体" w:hAnsi="宋体" w:eastAsia="宋体" w:cs="宋体"/>
          <w:b w:val="0"/>
          <w:bCs/>
          <w:color w:val="auto"/>
          <w:sz w:val="21"/>
          <w:szCs w:val="21"/>
          <w:highlight w:val="none"/>
        </w:rPr>
        <w:t>单价为完成本项目内容所需的一切费用，包括但不限于人材机费用、税金、措施费（含机械设备进退场）、</w:t>
      </w:r>
      <w:r>
        <w:rPr>
          <w:rFonts w:hint="eastAsia" w:ascii="宋体" w:hAnsi="宋体" w:eastAsia="宋体" w:cs="宋体"/>
          <w:b w:val="0"/>
          <w:bCs/>
          <w:color w:val="auto"/>
          <w:sz w:val="21"/>
          <w:szCs w:val="21"/>
          <w:highlight w:val="none"/>
          <w:lang w:val="en-US" w:eastAsia="zh-CN"/>
        </w:rPr>
        <w:t>安全组织措施费、</w:t>
      </w:r>
      <w:r>
        <w:rPr>
          <w:rFonts w:hint="eastAsia" w:ascii="宋体" w:hAnsi="宋体" w:eastAsia="宋体" w:cs="宋体"/>
          <w:b w:val="0"/>
          <w:bCs/>
          <w:color w:val="auto"/>
          <w:sz w:val="21"/>
          <w:szCs w:val="21"/>
          <w:highlight w:val="none"/>
        </w:rPr>
        <w:t>管理费、应得利润、风险费用、保险费等。</w:t>
      </w:r>
    </w:p>
    <w:p w14:paraId="2E5C593E">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工程量暂定，结算按实办理。项目采用折扣率形式报价，供应商填报折扣率形式报价，今后按招标文件中各项综合单价×中标折扣率×实际数量进行结算。</w:t>
      </w:r>
    </w:p>
    <w:p w14:paraId="79A0AC79">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本项目预算单价参考202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月平阳信息价，施工中如有标外变更项目，单价应按相应专业定额及同期信息价计算。</w:t>
      </w:r>
      <w:r>
        <w:rPr>
          <w:rFonts w:hint="eastAsia" w:ascii="宋体" w:hAnsi="宋体" w:eastAsia="宋体" w:cs="宋体"/>
          <w:b w:val="0"/>
          <w:bCs/>
          <w:color w:val="auto"/>
          <w:sz w:val="21"/>
          <w:szCs w:val="21"/>
          <w:highlight w:val="none"/>
          <w:lang w:val="en-US" w:eastAsia="zh-CN"/>
        </w:rPr>
        <w:t>组价依据按照平阳县</w:t>
      </w:r>
      <w:r>
        <w:rPr>
          <w:rFonts w:hint="eastAsia" w:ascii="宋体" w:hAnsi="宋体" w:eastAsia="宋体" w:cs="宋体"/>
          <w:b w:val="0"/>
          <w:bCs/>
          <w:color w:val="auto"/>
          <w:sz w:val="21"/>
          <w:szCs w:val="21"/>
          <w:highlight w:val="none"/>
        </w:rPr>
        <w:t>信息价</w:t>
      </w:r>
      <w:r>
        <w:rPr>
          <w:rFonts w:hint="eastAsia" w:ascii="宋体" w:hAnsi="宋体" w:eastAsia="宋体" w:cs="宋体"/>
          <w:b w:val="0"/>
          <w:bCs/>
          <w:color w:val="auto"/>
          <w:sz w:val="21"/>
          <w:szCs w:val="21"/>
          <w:highlight w:val="none"/>
          <w:lang w:val="en-US" w:eastAsia="zh-CN"/>
        </w:rPr>
        <w:t>、温州市</w:t>
      </w:r>
      <w:r>
        <w:rPr>
          <w:rFonts w:hint="eastAsia" w:ascii="宋体" w:hAnsi="宋体" w:eastAsia="宋体" w:cs="宋体"/>
          <w:b w:val="0"/>
          <w:bCs/>
          <w:color w:val="auto"/>
          <w:sz w:val="21"/>
          <w:szCs w:val="21"/>
          <w:highlight w:val="none"/>
        </w:rPr>
        <w:t>信息价</w:t>
      </w:r>
      <w:r>
        <w:rPr>
          <w:rFonts w:hint="eastAsia" w:ascii="宋体" w:hAnsi="宋体" w:eastAsia="宋体" w:cs="宋体"/>
          <w:b w:val="0"/>
          <w:bCs/>
          <w:color w:val="auto"/>
          <w:sz w:val="21"/>
          <w:szCs w:val="21"/>
          <w:highlight w:val="none"/>
          <w:lang w:val="en-US" w:eastAsia="zh-CN"/>
        </w:rPr>
        <w:t>、浙江省</w:t>
      </w:r>
      <w:r>
        <w:rPr>
          <w:rFonts w:hint="eastAsia" w:ascii="宋体" w:hAnsi="宋体" w:eastAsia="宋体" w:cs="宋体"/>
          <w:b w:val="0"/>
          <w:bCs/>
          <w:color w:val="auto"/>
          <w:sz w:val="21"/>
          <w:szCs w:val="21"/>
          <w:highlight w:val="none"/>
        </w:rPr>
        <w:t>信息价</w:t>
      </w:r>
      <w:r>
        <w:rPr>
          <w:rFonts w:hint="eastAsia" w:ascii="宋体" w:hAnsi="宋体" w:eastAsia="宋体" w:cs="宋体"/>
          <w:b w:val="0"/>
          <w:bCs/>
          <w:color w:val="auto"/>
          <w:sz w:val="21"/>
          <w:szCs w:val="21"/>
          <w:highlight w:val="none"/>
          <w:lang w:val="en-US" w:eastAsia="zh-CN"/>
        </w:rPr>
        <w:t>、市场询价的顺序进行组价。并以重新组价清单</w:t>
      </w:r>
      <w:r>
        <w:rPr>
          <w:rFonts w:hint="eastAsia" w:ascii="宋体" w:hAnsi="宋体" w:eastAsia="宋体" w:cs="宋体"/>
          <w:b w:val="0"/>
          <w:bCs/>
          <w:color w:val="auto"/>
          <w:sz w:val="21"/>
          <w:szCs w:val="21"/>
          <w:highlight w:val="none"/>
        </w:rPr>
        <w:t>×中标折扣率×实际数量进行结算</w:t>
      </w:r>
      <w:r>
        <w:rPr>
          <w:rFonts w:hint="eastAsia" w:ascii="宋体" w:hAnsi="宋体" w:eastAsia="宋体" w:cs="宋体"/>
          <w:b w:val="0"/>
          <w:bCs/>
          <w:color w:val="auto"/>
          <w:sz w:val="21"/>
          <w:szCs w:val="21"/>
          <w:highlight w:val="none"/>
          <w:lang w:eastAsia="zh-CN"/>
        </w:rPr>
        <w:t>。</w:t>
      </w:r>
    </w:p>
    <w:p w14:paraId="4A5C852F">
      <w:pPr>
        <w:pageBreakBefore w:val="0"/>
        <w:shd w:val="clear"/>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采购清单：</w:t>
      </w:r>
    </w:p>
    <w:tbl>
      <w:tblPr>
        <w:tblStyle w:val="27"/>
        <w:tblW w:w="97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890"/>
        <w:gridCol w:w="4530"/>
        <w:gridCol w:w="780"/>
        <w:gridCol w:w="686"/>
        <w:gridCol w:w="1115"/>
      </w:tblGrid>
      <w:tr w14:paraId="7680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753"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732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疏通、检测</w:t>
            </w:r>
          </w:p>
        </w:tc>
      </w:tr>
      <w:tr w14:paraId="6937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52DE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189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AECFF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项目名称</w:t>
            </w:r>
          </w:p>
        </w:tc>
        <w:tc>
          <w:tcPr>
            <w:tcW w:w="45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AD28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项目特征</w:t>
            </w:r>
          </w:p>
        </w:tc>
        <w:tc>
          <w:tcPr>
            <w:tcW w:w="780" w:type="dxa"/>
            <w:tcBorders>
              <w:top w:val="single" w:color="000000" w:sz="8" w:space="0"/>
              <w:left w:val="single" w:color="000000" w:sz="8" w:space="0"/>
              <w:bottom w:val="nil"/>
              <w:right w:val="single" w:color="000000" w:sz="8" w:space="0"/>
            </w:tcBorders>
            <w:shd w:val="clear" w:color="auto" w:fill="auto"/>
            <w:noWrap w:val="0"/>
            <w:vAlign w:val="center"/>
          </w:tcPr>
          <w:p w14:paraId="280E1F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计量</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05B18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工程量</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FD9C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全费用综合单价最高限(元)</w:t>
            </w:r>
          </w:p>
        </w:tc>
      </w:tr>
      <w:tr w14:paraId="3E3F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FA9D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FAA5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F86D3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5CC25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0E83D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A0D4F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408E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CC43E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66110B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D35ADC">
            <w:pPr>
              <w:keepNext w:val="0"/>
              <w:keepLines w:val="0"/>
              <w:widowControl/>
              <w:numPr>
                <w:ilvl w:val="0"/>
                <w:numId w:val="11"/>
              </w:numPr>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工作内容包括：排水管道测绘重点项逻辑关系校核，计量工程量为更正管线长度。</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9EF3CB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km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6AC62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B3709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3296.16</w:t>
            </w:r>
          </w:p>
        </w:tc>
      </w:tr>
      <w:tr w14:paraId="2E09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13697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827ADEF">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1DDC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1.工作内容包括：排水管道测绘一般项校核，包括排水设施的坐标、高程（管内底、井底、路面高程）、管径、管材、水流方向等内容</w:t>
            </w:r>
          </w:p>
          <w:p w14:paraId="25D2E683">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2、计量工程量为更正井室数。</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3A587B5">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70436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7CB0F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50.03</w:t>
            </w:r>
          </w:p>
        </w:tc>
      </w:tr>
      <w:tr w14:paraId="2099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589C4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108CF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549A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1.根据业主指定要求，寻找被垃圾及表层土覆盖的暗井；</w:t>
            </w:r>
          </w:p>
          <w:p w14:paraId="1E0F95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2.主要寻找方式为敲击、CCTV、疏通车等；</w:t>
            </w:r>
          </w:p>
          <w:p w14:paraId="62F8A0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336D3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0B128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560D2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323.73</w:t>
            </w:r>
          </w:p>
        </w:tc>
      </w:tr>
      <w:tr w14:paraId="6B24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8D6D2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FDF2F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8443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1.根据业主指定要求，寻找被绿化覆盖或深层土覆盖的暗井；</w:t>
            </w:r>
          </w:p>
          <w:p w14:paraId="49AE34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2.主要寻找方式为巡管仪、探地雷达等；</w:t>
            </w:r>
          </w:p>
          <w:p w14:paraId="053D42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1B18E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D6042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F74C8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863.28</w:t>
            </w:r>
          </w:p>
        </w:tc>
      </w:tr>
      <w:tr w14:paraId="647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45C6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810E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井盖不锈钢标识</w:t>
            </w:r>
          </w:p>
        </w:tc>
        <w:tc>
          <w:tcPr>
            <w:tcW w:w="4530" w:type="dxa"/>
            <w:tcBorders>
              <w:top w:val="nil"/>
              <w:left w:val="single" w:color="000000" w:sz="8" w:space="0"/>
              <w:bottom w:val="nil"/>
              <w:right w:val="single" w:color="000000" w:sz="8" w:space="0"/>
            </w:tcBorders>
            <w:shd w:val="clear" w:color="auto" w:fill="auto"/>
            <w:noWrap w:val="0"/>
            <w:vAlign w:val="center"/>
          </w:tcPr>
          <w:p w14:paraId="3FB8ED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1.增加井盖不锈钢标识，具体规格及标识内容根据业主要求；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A2D5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7AC0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2AD8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19.43</w:t>
            </w:r>
          </w:p>
        </w:tc>
      </w:tr>
      <w:tr w14:paraId="3399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B874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BCF3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4AC1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2.含标识牌、铆钉购买及安装费用。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4085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C05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389D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4F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9F19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C67A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水篦子清捞</w:t>
            </w:r>
          </w:p>
        </w:tc>
        <w:tc>
          <w:tcPr>
            <w:tcW w:w="4530" w:type="dxa"/>
            <w:tcBorders>
              <w:top w:val="nil"/>
              <w:left w:val="single" w:color="000000" w:sz="8" w:space="0"/>
              <w:bottom w:val="nil"/>
              <w:right w:val="single" w:color="000000" w:sz="8" w:space="0"/>
            </w:tcBorders>
            <w:shd w:val="clear" w:color="auto" w:fill="auto"/>
            <w:noWrap w:val="0"/>
            <w:vAlign w:val="center"/>
          </w:tcPr>
          <w:p w14:paraId="2C5CC7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9844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9689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DF57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44.85</w:t>
            </w:r>
          </w:p>
        </w:tc>
      </w:tr>
      <w:tr w14:paraId="438D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679C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10C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AC1C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0BC3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AA30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132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644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2D9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67E9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ADF9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88AB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571C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2570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17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DD59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8EF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D75F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39BF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312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7798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E1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118C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ED4A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雨篦截污框清捞</w:t>
            </w:r>
          </w:p>
        </w:tc>
        <w:tc>
          <w:tcPr>
            <w:tcW w:w="4530" w:type="dxa"/>
            <w:tcBorders>
              <w:top w:val="nil"/>
              <w:left w:val="single" w:color="000000" w:sz="8" w:space="0"/>
              <w:bottom w:val="nil"/>
              <w:right w:val="single" w:color="000000" w:sz="8" w:space="0"/>
            </w:tcBorders>
            <w:shd w:val="clear" w:color="auto" w:fill="auto"/>
            <w:noWrap w:val="0"/>
            <w:vAlign w:val="center"/>
          </w:tcPr>
          <w:p w14:paraId="1D55EC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1.雨篦截污框及废渣清理；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EE60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E262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BC37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22.05</w:t>
            </w:r>
          </w:p>
        </w:tc>
      </w:tr>
      <w:tr w14:paraId="51D5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6139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3642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6647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FCE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DF5E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08CD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A08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3124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431B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666ED6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1.井内漂浮物清理，包含井圈、井壁清理；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38F3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910B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AFDD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38.30</w:t>
            </w:r>
          </w:p>
        </w:tc>
      </w:tr>
      <w:tr w14:paraId="6929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B01D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693D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15CD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6E2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554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DD74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00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443C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DED7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70C0BB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3FBA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FC5F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BCA2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69.12</w:t>
            </w:r>
          </w:p>
        </w:tc>
      </w:tr>
      <w:tr w14:paraId="66EB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714F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C5AE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B718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7256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11BA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15D4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57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E340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A6A3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CEB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A8C0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E75C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27D7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9F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7B0A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17A3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C1296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E563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FCD5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7859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93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647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2EA4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60D22C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7B17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9F9D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AF2A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58.50</w:t>
            </w:r>
          </w:p>
        </w:tc>
      </w:tr>
      <w:tr w14:paraId="74DB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553C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E38F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4979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ACE9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392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AA0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BD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10B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576A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92E1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B6FC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3A1B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4336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D2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7E9A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3618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66A0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C47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F192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15B2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F6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069A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4885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井内混凝土固结物清理</w:t>
            </w:r>
          </w:p>
        </w:tc>
        <w:tc>
          <w:tcPr>
            <w:tcW w:w="4530" w:type="dxa"/>
            <w:tcBorders>
              <w:top w:val="nil"/>
              <w:left w:val="single" w:color="000000" w:sz="8" w:space="0"/>
              <w:bottom w:val="nil"/>
              <w:right w:val="single" w:color="000000" w:sz="8" w:space="0"/>
            </w:tcBorders>
            <w:shd w:val="clear" w:color="auto" w:fill="auto"/>
            <w:noWrap w:val="0"/>
            <w:vAlign w:val="center"/>
          </w:tcPr>
          <w:p w14:paraId="14935A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1.井内混凝土固结物人工凿除清理；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7F81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5B78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0D51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607.59</w:t>
            </w:r>
          </w:p>
        </w:tc>
      </w:tr>
      <w:tr w14:paraId="19D2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325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697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DCCC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2.报价含清理场地，废渣外运，消纳费；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D56C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7CE2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8495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97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2AC0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A766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D00E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42F5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BDB6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C9B7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C0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0CC9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00A8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泵站及</w:t>
            </w:r>
            <w:r>
              <w:rPr>
                <w:rFonts w:hint="eastAsia" w:ascii="宋体" w:hAnsi="宋体" w:eastAsia="宋体" w:cs="宋体"/>
                <w:color w:val="auto"/>
                <w:sz w:val="21"/>
                <w:szCs w:val="21"/>
                <w:highlight w:val="none"/>
                <w:lang w:val="en-US" w:eastAsia="zh-CN"/>
              </w:rPr>
              <w:t>排放口清淤</w:t>
            </w:r>
          </w:p>
        </w:tc>
        <w:tc>
          <w:tcPr>
            <w:tcW w:w="4530" w:type="dxa"/>
            <w:tcBorders>
              <w:top w:val="nil"/>
              <w:left w:val="single" w:color="000000" w:sz="8" w:space="0"/>
              <w:bottom w:val="nil"/>
              <w:right w:val="single" w:color="000000" w:sz="8" w:space="0"/>
            </w:tcBorders>
            <w:shd w:val="clear" w:color="auto" w:fill="auto"/>
            <w:noWrap w:val="0"/>
            <w:vAlign w:val="center"/>
          </w:tcPr>
          <w:p w14:paraId="4DB7DA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1.排放口积泥清捞，疏通整理；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BFF8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AD0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55B56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173.20</w:t>
            </w:r>
          </w:p>
        </w:tc>
      </w:tr>
      <w:tr w14:paraId="21ED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73A1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247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1227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D1CB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BBF0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358F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73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F76A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4A5D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1A0B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3.包含清洗用水；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018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EED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518F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27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6BE7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2909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2967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977A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3E35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9504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58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9D86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3DB0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29CDC6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6D13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C799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4E0E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88.45</w:t>
            </w:r>
          </w:p>
        </w:tc>
      </w:tr>
      <w:tr w14:paraId="1DCC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5C6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1A61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B8F3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2.不锈钢挂钉（每座8个）；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6D9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ED71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D029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98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3DC1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8D15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D4D5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B764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C194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605C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99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E4BE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0DE9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15CBB1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5097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BBFC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97AE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44.21</w:t>
            </w:r>
          </w:p>
        </w:tc>
      </w:tr>
      <w:tr w14:paraId="2E0C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4E8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768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8482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FC53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4F2D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9F40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72E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56D9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8F47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防坠网挂钩安装</w:t>
            </w:r>
          </w:p>
        </w:tc>
        <w:tc>
          <w:tcPr>
            <w:tcW w:w="4530" w:type="dxa"/>
            <w:tcBorders>
              <w:top w:val="nil"/>
              <w:left w:val="single" w:color="000000" w:sz="8" w:space="0"/>
              <w:bottom w:val="nil"/>
              <w:right w:val="single" w:color="000000" w:sz="8" w:space="0"/>
            </w:tcBorders>
            <w:shd w:val="clear" w:color="auto" w:fill="auto"/>
            <w:noWrap w:val="0"/>
            <w:vAlign w:val="center"/>
          </w:tcPr>
          <w:p w14:paraId="7B0025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1.针对原有井防坠网挂钩生锈脱落，进行更换挂钩；</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EF27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FE02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0859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6.50</w:t>
            </w:r>
          </w:p>
        </w:tc>
      </w:tr>
      <w:tr w14:paraId="6A2B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DF50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13F0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319F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2.不锈钢挂钩（每座8个）。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D9B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3A5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366A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CD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239A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71DF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吸污</w:t>
            </w:r>
          </w:p>
        </w:tc>
        <w:tc>
          <w:tcPr>
            <w:tcW w:w="4530" w:type="dxa"/>
            <w:tcBorders>
              <w:top w:val="nil"/>
              <w:left w:val="single" w:color="000000" w:sz="8" w:space="0"/>
              <w:bottom w:val="nil"/>
              <w:right w:val="single" w:color="000000" w:sz="8" w:space="0"/>
            </w:tcBorders>
            <w:shd w:val="clear" w:color="auto" w:fill="auto"/>
            <w:noWrap w:val="0"/>
            <w:vAlign w:val="center"/>
          </w:tcPr>
          <w:p w14:paraId="559CC7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1.化粪池内吸污，疏通清理；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D63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617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A709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135.27</w:t>
            </w:r>
          </w:p>
        </w:tc>
      </w:tr>
      <w:tr w14:paraId="047E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DB30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0B4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8E7D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3242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4BEE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2DCA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82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9AC6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FCB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5176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F8A1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F50A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63B6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E8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62CF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09A6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7390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80B9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EFD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1E40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7E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AF92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283A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A235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1.规格:管径≤DN300；</w:t>
            </w:r>
          </w:p>
          <w:p w14:paraId="4AC4C0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1BABC5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6251AA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8BF6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00F7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65CE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14.18</w:t>
            </w:r>
          </w:p>
        </w:tc>
      </w:tr>
      <w:tr w14:paraId="2E52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216A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1EF5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74D1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1.规格:DN300＜管径≤DN600；</w:t>
            </w:r>
          </w:p>
          <w:p w14:paraId="6747F6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537245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63BAAD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9D9A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BA00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E04D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17.24</w:t>
            </w:r>
          </w:p>
        </w:tc>
      </w:tr>
      <w:tr w14:paraId="2B96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7661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E323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7CB8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1.规格:DN600＜管径≤DN1000；</w:t>
            </w:r>
          </w:p>
          <w:p w14:paraId="11E48C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608073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27DD27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39C6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F566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9C4B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26.15</w:t>
            </w:r>
          </w:p>
        </w:tc>
      </w:tr>
      <w:tr w14:paraId="7119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80E7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CF62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43E2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1.规格:管径＞DN1000</w:t>
            </w:r>
          </w:p>
          <w:p w14:paraId="0858BF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10F001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4EEBD1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001E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D21B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913F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45.71</w:t>
            </w:r>
          </w:p>
        </w:tc>
      </w:tr>
      <w:tr w14:paraId="25DB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A18A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1575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6F150F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2EFD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593D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6B52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215.82</w:t>
            </w:r>
          </w:p>
        </w:tc>
      </w:tr>
      <w:tr w14:paraId="6F5D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D97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E29B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210D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BD69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8A1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94A5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B3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60B3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C36D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40641D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7365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A927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73B2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258.98</w:t>
            </w:r>
          </w:p>
        </w:tc>
      </w:tr>
      <w:tr w14:paraId="4275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4016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F773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3420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A9E2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48AF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3E3F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20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1DBB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0706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38A008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D4B5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0B30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A5D0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302.15</w:t>
            </w:r>
          </w:p>
        </w:tc>
      </w:tr>
      <w:tr w14:paraId="0AFD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CCFF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211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72E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050D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8F8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DA08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EF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E63F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3220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1C9A89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BC7A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8575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0209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345.31</w:t>
            </w:r>
          </w:p>
        </w:tc>
      </w:tr>
      <w:tr w14:paraId="3B1A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95B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B50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7C9A9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48F2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5711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07AE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40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1A00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9CDF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5E42B7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1.管内树根、油块等清除，管径DN700；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D314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C8AC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A33B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388.48</w:t>
            </w:r>
          </w:p>
        </w:tc>
      </w:tr>
      <w:tr w14:paraId="36C6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E801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0D7D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E397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674F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90F0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72B5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05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A494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32F2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2EDF2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6984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8279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0E18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431.64</w:t>
            </w:r>
          </w:p>
        </w:tc>
      </w:tr>
      <w:tr w14:paraId="6D5B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D8F7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FB2A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53B3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EDD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B4D6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3C23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4E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84B3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1937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雨污水管道特殊疏通（人工）</w:t>
            </w:r>
          </w:p>
        </w:tc>
        <w:tc>
          <w:tcPr>
            <w:tcW w:w="4530" w:type="dxa"/>
            <w:tcBorders>
              <w:top w:val="nil"/>
              <w:left w:val="single" w:color="000000" w:sz="8" w:space="0"/>
              <w:bottom w:val="nil"/>
              <w:right w:val="single" w:color="000000" w:sz="8" w:space="0"/>
            </w:tcBorders>
            <w:shd w:val="clear" w:color="auto" w:fill="auto"/>
            <w:noWrap w:val="0"/>
            <w:vAlign w:val="center"/>
          </w:tcPr>
          <w:p w14:paraId="500112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1.管内混凝土固结物清除，管径≥DN800；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8CD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376A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99C1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7041.12</w:t>
            </w:r>
          </w:p>
        </w:tc>
      </w:tr>
      <w:tr w14:paraId="02DD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B6B6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A3D6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AEFB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5833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5042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F625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93A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0F01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8A94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B596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1.规格：管径≤DN300；</w:t>
            </w:r>
          </w:p>
          <w:p w14:paraId="31DFD2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3DD5D9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4B7996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5B9F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C6BD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EA0E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13.74</w:t>
            </w:r>
          </w:p>
        </w:tc>
      </w:tr>
      <w:tr w14:paraId="3752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20DC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F1FC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CA03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1.规格：DN300＜管径≤DN600；</w:t>
            </w:r>
          </w:p>
          <w:p w14:paraId="26E057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15E5A2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338E54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3FC7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BBE8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9AB8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16.82</w:t>
            </w:r>
          </w:p>
        </w:tc>
      </w:tr>
      <w:tr w14:paraId="6881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2EC0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BD9A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48CFE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1.规格：DN600＜管径≤DN1000；</w:t>
            </w:r>
          </w:p>
          <w:p w14:paraId="0D23DA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01C32B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3EE804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9004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C607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B070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45.75</w:t>
            </w:r>
          </w:p>
        </w:tc>
      </w:tr>
      <w:tr w14:paraId="4425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1752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9253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83AB7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1.规格：管径＞DN1000 ；</w:t>
            </w:r>
          </w:p>
          <w:p w14:paraId="6B5803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387914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383676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AE89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4476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3A999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50.31</w:t>
            </w:r>
          </w:p>
        </w:tc>
      </w:tr>
      <w:tr w14:paraId="4B31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4397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C3DA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3CA0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1.悬浮式CCTV检测；</w:t>
            </w:r>
          </w:p>
          <w:p w14:paraId="175F11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2.管径：管径＞DN1000；</w:t>
            </w:r>
          </w:p>
          <w:p w14:paraId="301828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3.出具检测报告：包括提供图片、视频资料，质量分析和修复建议等。</w:t>
            </w:r>
          </w:p>
          <w:p w14:paraId="59FE9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6A3B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7602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516B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36.65</w:t>
            </w:r>
          </w:p>
        </w:tc>
      </w:tr>
      <w:tr w14:paraId="63CE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6C8C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4FC7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B247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1.悬浮式CCTV检测+声纳检测；</w:t>
            </w:r>
          </w:p>
          <w:p w14:paraId="066A57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2.管径：管径＞DN1000；</w:t>
            </w:r>
          </w:p>
          <w:p w14:paraId="049553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3.出具检测报告：包括提供图片、视频资料，质量分析和修复建议等。</w:t>
            </w:r>
          </w:p>
          <w:p w14:paraId="3A40EA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1B1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5FCF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764D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44.64</w:t>
            </w:r>
          </w:p>
        </w:tc>
      </w:tr>
      <w:tr w14:paraId="27F1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F170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3E7E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声纳检测</w:t>
            </w:r>
          </w:p>
        </w:tc>
        <w:tc>
          <w:tcPr>
            <w:tcW w:w="4530" w:type="dxa"/>
            <w:tcBorders>
              <w:top w:val="nil"/>
              <w:left w:val="single" w:color="000000" w:sz="8" w:space="0"/>
              <w:bottom w:val="nil"/>
              <w:right w:val="single" w:color="000000" w:sz="8" w:space="0"/>
            </w:tcBorders>
            <w:shd w:val="clear" w:color="auto" w:fill="auto"/>
            <w:noWrap w:val="0"/>
            <w:vAlign w:val="center"/>
          </w:tcPr>
          <w:p w14:paraId="12ACFE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E5CF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5851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76ACB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20.89</w:t>
            </w:r>
          </w:p>
        </w:tc>
      </w:tr>
      <w:tr w14:paraId="0A4A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E261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708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584D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0584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F9D4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01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A8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C32D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2E3B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6528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4903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A49F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3440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36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B245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886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声纳检测（动力）</w:t>
            </w:r>
          </w:p>
        </w:tc>
        <w:tc>
          <w:tcPr>
            <w:tcW w:w="4530" w:type="dxa"/>
            <w:tcBorders>
              <w:top w:val="nil"/>
              <w:left w:val="single" w:color="000000" w:sz="8" w:space="0"/>
              <w:bottom w:val="nil"/>
              <w:right w:val="single" w:color="000000" w:sz="8" w:space="0"/>
            </w:tcBorders>
            <w:shd w:val="clear" w:color="auto" w:fill="auto"/>
            <w:noWrap w:val="0"/>
            <w:vAlign w:val="center"/>
          </w:tcPr>
          <w:p w14:paraId="7251A1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0D52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381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5892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53.96</w:t>
            </w:r>
          </w:p>
        </w:tc>
      </w:tr>
      <w:tr w14:paraId="216F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177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57AA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8607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B45B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582D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9669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02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8D9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55A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94F8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7FAD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586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4068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6A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4292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86C9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潜望镜探测</w:t>
            </w:r>
          </w:p>
        </w:tc>
        <w:tc>
          <w:tcPr>
            <w:tcW w:w="4530" w:type="dxa"/>
            <w:tcBorders>
              <w:top w:val="nil"/>
              <w:left w:val="single" w:color="000000" w:sz="8" w:space="0"/>
              <w:bottom w:val="nil"/>
              <w:right w:val="single" w:color="000000" w:sz="8" w:space="0"/>
            </w:tcBorders>
            <w:shd w:val="clear" w:color="auto" w:fill="auto"/>
            <w:noWrap w:val="0"/>
            <w:vAlign w:val="center"/>
          </w:tcPr>
          <w:p w14:paraId="045A38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1.潜望镜探测。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9041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段</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3E1E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1BE14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70.21</w:t>
            </w:r>
          </w:p>
        </w:tc>
      </w:tr>
      <w:tr w14:paraId="6049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5204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962B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23202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DF66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205F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D6D6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44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436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6A7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91E7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3.报价含管道封堵、抽水。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7837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02D7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C083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CA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2925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F1D4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0C6785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82E9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92AB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5BB1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26.40</w:t>
            </w:r>
          </w:p>
        </w:tc>
      </w:tr>
      <w:tr w14:paraId="24C0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B89B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4FD0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8970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8059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8F8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109E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18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2A4F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2137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0DC4F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3.报价含CCTV检测、封堵（包括潜水封堵）、抽水、清理场地、泥浆及垃圾外运、消纳费等所有费用。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2CF2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43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140A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27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D255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0523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574493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1.规格:DN300＜管径≤DN600；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B1E2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601A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9BCF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32.51</w:t>
            </w:r>
          </w:p>
        </w:tc>
      </w:tr>
      <w:tr w14:paraId="78A9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A85A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9CE8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8F4B8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ABBD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A4A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DC3E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04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A83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C33C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5777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325D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B09A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EBEE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22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B927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0FD0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605913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4073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F02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73058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49.12</w:t>
            </w:r>
          </w:p>
        </w:tc>
      </w:tr>
      <w:tr w14:paraId="6FB0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F3C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E85C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F88D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C571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3AF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C420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D4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29A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B48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615E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17CB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685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BF77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1D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BA40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B1A4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760676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C3F2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402B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E619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68.89</w:t>
            </w:r>
          </w:p>
        </w:tc>
      </w:tr>
      <w:tr w14:paraId="03B6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D108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44DC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3D36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724D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2DA9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53B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C0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3D1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F05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0CCF0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9AE8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AC3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8072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BA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FD30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2ADC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2FB079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1.规格：DN1000＜管径≤DN1600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973D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67A7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D4020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103.57</w:t>
            </w:r>
          </w:p>
        </w:tc>
      </w:tr>
      <w:tr w14:paraId="111A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A0F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51D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7E3B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CE52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86F7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B765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A4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5C45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8285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7D054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5D5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732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9B61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0F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9223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87FC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32AA7F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1.规格：DN1600＜管径≤DN2000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C8B5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7817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1696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127.96</w:t>
            </w:r>
          </w:p>
        </w:tc>
      </w:tr>
      <w:tr w14:paraId="4CD6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A39A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4B90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8B68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D35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EB6C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2F98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D2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5739A6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2E4C3D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596257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7DE4B9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72F5A9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auto" w:sz="4" w:space="0"/>
              <w:right w:val="single" w:color="000000" w:sz="8" w:space="0"/>
            </w:tcBorders>
            <w:shd w:val="clear" w:color="auto" w:fill="auto"/>
            <w:noWrap/>
            <w:vAlign w:val="center"/>
          </w:tcPr>
          <w:p w14:paraId="593987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3B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single" w:color="auto" w:sz="4" w:space="0"/>
              <w:left w:val="single" w:color="auto" w:sz="4" w:space="0"/>
              <w:bottom w:val="single" w:color="auto" w:sz="4" w:space="0"/>
              <w:right w:val="single" w:color="000000" w:sz="8" w:space="0"/>
            </w:tcBorders>
            <w:shd w:val="clear" w:color="auto" w:fill="auto"/>
            <w:noWrap w:val="0"/>
            <w:vAlign w:val="center"/>
          </w:tcPr>
          <w:p w14:paraId="3A60D3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189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2E647D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潜水</w:t>
            </w:r>
          </w:p>
        </w:tc>
        <w:tc>
          <w:tcPr>
            <w:tcW w:w="453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07E2AC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1.以完成建设单位要求的任务为准；</w:t>
            </w:r>
          </w:p>
          <w:p w14:paraId="60CDED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2.因承包人或潜水人员的原因一次任务由多人完成的，按1人考虑；</w:t>
            </w:r>
          </w:p>
          <w:p w14:paraId="46CAD1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3.原则上以井（潜水点）为单位；</w:t>
            </w:r>
          </w:p>
          <w:p w14:paraId="4B7343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4.报价已包含水下排查、测量、清理、打捞、气囊封堵、开孔、拆卸等作业。</w:t>
            </w:r>
          </w:p>
        </w:tc>
        <w:tc>
          <w:tcPr>
            <w:tcW w:w="78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09AE92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w:t>
            </w:r>
          </w:p>
        </w:tc>
        <w:tc>
          <w:tcPr>
            <w:tcW w:w="686"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320522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7352BD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2965.58</w:t>
            </w:r>
          </w:p>
        </w:tc>
      </w:tr>
      <w:tr w14:paraId="5270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7559F2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771571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1D2D28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AFB99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51C105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78C3E2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610.57</w:t>
            </w:r>
          </w:p>
        </w:tc>
      </w:tr>
      <w:tr w14:paraId="0F56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E957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9D76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C6B1B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593C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2AA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7E2A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E80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431A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820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4D8741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167B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D972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8DCA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700.67</w:t>
            </w:r>
          </w:p>
        </w:tc>
      </w:tr>
      <w:tr w14:paraId="4967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B15E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119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7EAD9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50E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7A6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4A94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EC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7AF4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D220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0DC938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D06C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22E7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0C52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1175.69</w:t>
            </w:r>
          </w:p>
        </w:tc>
      </w:tr>
      <w:tr w14:paraId="6639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598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B78A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AD28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B80B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D0E4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08D4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E2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2426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5820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6C746C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C161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6F2D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CD4E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1310.85</w:t>
            </w:r>
          </w:p>
        </w:tc>
      </w:tr>
      <w:tr w14:paraId="6AD7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9B97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EF0C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6543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 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FB2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2746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E866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55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A493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DC5C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0D6ED4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FD73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83F8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4210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133.23</w:t>
            </w:r>
          </w:p>
        </w:tc>
      </w:tr>
      <w:tr w14:paraId="7424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3FA3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32A1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BDE4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F28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825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3680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A4E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CD04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0725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703499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D3E7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9355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EC29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333.08</w:t>
            </w:r>
          </w:p>
        </w:tc>
      </w:tr>
      <w:tr w14:paraId="690C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AA2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76F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8E37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594A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B719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E91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725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EE9C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0DC6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56003E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37EB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A6DB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87A14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616.87</w:t>
            </w:r>
          </w:p>
        </w:tc>
      </w:tr>
      <w:tr w14:paraId="5819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729E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65ED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D9AF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CC2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37A0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956F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E2B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6871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A61C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70FE07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09DF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7D79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F6B2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881.24</w:t>
            </w:r>
          </w:p>
        </w:tc>
      </w:tr>
      <w:tr w14:paraId="211A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F30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3BC3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8F6F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75BE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6361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84B5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AA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9C54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F1BC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2922E9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7CED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25BB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0CCA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245.09</w:t>
            </w:r>
          </w:p>
        </w:tc>
      </w:tr>
      <w:tr w14:paraId="2491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645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C6FE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052D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015B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C55B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5C1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98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9958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64FD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7BD691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470D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675F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9386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500.82</w:t>
            </w:r>
          </w:p>
        </w:tc>
      </w:tr>
      <w:tr w14:paraId="7978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06FD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77D4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3DFE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4345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F25B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0DBC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52F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3796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C55F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038FB9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5D9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16D8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E311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715.47</w:t>
            </w:r>
          </w:p>
        </w:tc>
      </w:tr>
      <w:tr w14:paraId="3501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6100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23BC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30A4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C10E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B739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46E5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ED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34EB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8C64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B486D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AEDD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9B58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9C5E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82.59</w:t>
            </w:r>
          </w:p>
        </w:tc>
      </w:tr>
      <w:tr w14:paraId="4520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099B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8C11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F381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7F23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8506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17E4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1A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7D4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3984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B2F2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F175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41E9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D78F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99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D724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96EF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B3DB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5E1D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64FB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6267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DC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0053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825F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DCDE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1.排水泵100-200（含）m3/小时排水；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9E1B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0A27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DA20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117.16</w:t>
            </w:r>
          </w:p>
        </w:tc>
      </w:tr>
      <w:tr w14:paraId="6AD6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271F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06ED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4396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10C1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961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A783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70E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128C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01CA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2701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277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A392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7F0B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CA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44C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340B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6DBC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C85B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113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5334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1C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371C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C060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57AB9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1.排水泵200-300（含）m3/小时排水；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766C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13BD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AB53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167.74</w:t>
            </w:r>
          </w:p>
        </w:tc>
      </w:tr>
      <w:tr w14:paraId="6366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B38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BB69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9ED5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E326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63EC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8330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49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98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ADDB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007F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5A4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56DC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7B19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40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87E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FBFE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62074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A0F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994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6F2C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55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AF87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E0B8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A49FC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1.排水泵300-400（含）m3/小时排水；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EB2D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CD09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8A6A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208.74</w:t>
            </w:r>
          </w:p>
        </w:tc>
      </w:tr>
      <w:tr w14:paraId="6843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58DE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B0DE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9891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079C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32A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A1C0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B4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156D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67F3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4359D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3B8A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834E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AA63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7060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50D5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6013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CFB5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C4A1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514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501B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76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0E72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E0CB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2B373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1.排水泵400-500（含）m3/小时排水；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F4B7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1B4C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889F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246.52</w:t>
            </w:r>
          </w:p>
        </w:tc>
      </w:tr>
      <w:tr w14:paraId="27DF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F605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8A4C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2F9F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53BA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3BE9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9B01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2B5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181F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1AE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29D5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A7C1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5C90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0D85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4B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6D20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B089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C9B0B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B9C1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6E3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B2AE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F2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289F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036B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1137C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1.排水泵500-600（含）m3/小时排水；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19E6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0088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6020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284.30</w:t>
            </w:r>
          </w:p>
        </w:tc>
      </w:tr>
      <w:tr w14:paraId="177D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D810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81CA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7828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C8BE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26BB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9B76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8A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ACE8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4D5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A3FA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B25A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862A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AC83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B5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1BC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E99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5A449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27C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5B7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7A43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E4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376F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6651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05948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1.排水泵600-700（含）m3/小时排水；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0958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F62A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8F58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322.07</w:t>
            </w:r>
          </w:p>
        </w:tc>
      </w:tr>
      <w:tr w14:paraId="3845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2094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B3E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CD05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612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A9C4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CE6A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E9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682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762F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E781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99F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02C3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F67A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CB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1477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E363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4C38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5DD5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FCF5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C789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BD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7A42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3BC6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0EC8B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1.排水泵700-800（含）m3/小时排水；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8503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4666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C648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356.68</w:t>
            </w:r>
          </w:p>
        </w:tc>
      </w:tr>
      <w:tr w14:paraId="63A7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BB9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4D8D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6499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8F67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8EE7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9DD8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07D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39A3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DF0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9820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D965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978F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7040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23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B264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692D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D5482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CA2E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EE0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4303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84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B7A5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6EDB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64B77E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1.排水泵800-900（含）m3/小时排水；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9AF6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C07A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9830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391.26</w:t>
            </w:r>
          </w:p>
        </w:tc>
      </w:tr>
      <w:tr w14:paraId="71D6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4B13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356A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871D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661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780B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269B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3C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2E9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380C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B81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5A55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9948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9842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40B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1CE6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70C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AE54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6E3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DE02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8AB3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75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88CE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2636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4FC4E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1.排水泵900-1000（含）m3/小时排水；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C776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18DA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4FDB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425.84</w:t>
            </w:r>
          </w:p>
        </w:tc>
      </w:tr>
      <w:tr w14:paraId="32C6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1F7E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1050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58FAE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511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E6B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66AA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CB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A897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276C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5032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513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0DDD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7036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34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779B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4A36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EF68D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3407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51F5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CEC5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5A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E45E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F2CC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598801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1.排水泵1000m3/小时以上排水；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BCE6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BE92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3C20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460.44</w:t>
            </w:r>
          </w:p>
        </w:tc>
      </w:tr>
      <w:tr w14:paraId="2971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3EEE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E0F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563F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D4D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2ED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22BF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A0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547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DE1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BA33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B87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E0E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7F14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23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3D9E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6AFB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1068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1B4D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B07B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CC57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56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31CC08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非开挖修复</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7CF5F5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非开挖修复</w:t>
            </w:r>
          </w:p>
        </w:tc>
      </w:tr>
      <w:tr w14:paraId="1935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548F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66</w:t>
            </w:r>
          </w:p>
        </w:tc>
        <w:tc>
          <w:tcPr>
            <w:tcW w:w="1890" w:type="dxa"/>
            <w:vMerge w:val="restart"/>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83462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30BA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1.管径：≤φ300；</w:t>
            </w:r>
          </w:p>
          <w:p w14:paraId="6DC4341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50AF4C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724498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8F77B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CB0B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2768.41</w:t>
            </w:r>
          </w:p>
        </w:tc>
      </w:tr>
      <w:tr w14:paraId="2DA6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299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D2BF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431CB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1.管径：＞φ300，≤φ400；</w:t>
            </w:r>
          </w:p>
          <w:p w14:paraId="0882320B">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5512D0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3D3B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0E77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76C0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2924.34</w:t>
            </w:r>
          </w:p>
        </w:tc>
      </w:tr>
      <w:tr w14:paraId="7769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051B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A245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D918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1.管径：＞φ400,≤φ500；</w:t>
            </w:r>
          </w:p>
          <w:p w14:paraId="2301136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158A2A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5BF7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48D6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203A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3528.20</w:t>
            </w:r>
          </w:p>
        </w:tc>
      </w:tr>
      <w:tr w14:paraId="4A0B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AB46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4B0C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9CDC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1.管径：＞φ500，≤φ600；</w:t>
            </w:r>
          </w:p>
          <w:p w14:paraId="03B16121">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6BDA87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5D73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0B9A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CD08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3568.00</w:t>
            </w:r>
          </w:p>
        </w:tc>
      </w:tr>
      <w:tr w14:paraId="7A3C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B6D1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9CC3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E7F5B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1.管径：＞φ600，≤φ800；</w:t>
            </w:r>
          </w:p>
          <w:p w14:paraId="0673CE6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361CBB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479F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69B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4E7A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4603.16</w:t>
            </w:r>
          </w:p>
        </w:tc>
      </w:tr>
      <w:tr w14:paraId="555C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CEB7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08E2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13F0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1.管径：＞φ800，≤φ1000；</w:t>
            </w:r>
          </w:p>
          <w:p w14:paraId="4CA7062D">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575F2E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DB9D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B8C5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59FD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5326.68</w:t>
            </w:r>
          </w:p>
        </w:tc>
      </w:tr>
      <w:tr w14:paraId="7A81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nil"/>
              <w:left w:val="single" w:color="000000" w:sz="8" w:space="0"/>
              <w:bottom w:val="single" w:color="auto" w:sz="4" w:space="0"/>
              <w:right w:val="single" w:color="000000" w:sz="8" w:space="0"/>
            </w:tcBorders>
            <w:shd w:val="clear" w:color="auto" w:fill="auto"/>
            <w:noWrap w:val="0"/>
            <w:vAlign w:val="center"/>
          </w:tcPr>
          <w:p w14:paraId="41488D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p>
        </w:tc>
        <w:tc>
          <w:tcPr>
            <w:tcW w:w="1890" w:type="dxa"/>
            <w:tcBorders>
              <w:top w:val="nil"/>
              <w:left w:val="single" w:color="000000" w:sz="8" w:space="0"/>
              <w:bottom w:val="single" w:color="auto" w:sz="4" w:space="0"/>
              <w:right w:val="single" w:color="000000" w:sz="8" w:space="0"/>
            </w:tcBorders>
            <w:shd w:val="clear" w:color="auto" w:fill="auto"/>
            <w:noWrap w:val="0"/>
            <w:vAlign w:val="center"/>
          </w:tcPr>
          <w:p w14:paraId="2C3BA9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3C0DB2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1.管径：＞φ1000，≤φ1200；</w:t>
            </w:r>
          </w:p>
          <w:p w14:paraId="1F81DCFC">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14D341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tcBorders>
              <w:top w:val="nil"/>
              <w:left w:val="single" w:color="000000" w:sz="8" w:space="0"/>
              <w:bottom w:val="single" w:color="auto" w:sz="4" w:space="0"/>
              <w:right w:val="single" w:color="000000" w:sz="8" w:space="0"/>
            </w:tcBorders>
            <w:shd w:val="clear" w:color="auto" w:fill="auto"/>
            <w:noWrap w:val="0"/>
            <w:vAlign w:val="center"/>
          </w:tcPr>
          <w:p w14:paraId="3A49F8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tcBorders>
              <w:top w:val="nil"/>
              <w:left w:val="single" w:color="000000" w:sz="8" w:space="0"/>
              <w:bottom w:val="single" w:color="auto" w:sz="4" w:space="0"/>
              <w:right w:val="single" w:color="000000" w:sz="8" w:space="0"/>
            </w:tcBorders>
            <w:shd w:val="clear" w:color="auto" w:fill="auto"/>
            <w:noWrap w:val="0"/>
            <w:vAlign w:val="center"/>
          </w:tcPr>
          <w:p w14:paraId="7BF1F9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52360C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5811.28</w:t>
            </w:r>
          </w:p>
        </w:tc>
      </w:tr>
      <w:tr w14:paraId="4DD4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7A1E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37B5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DF0C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1.管径：≤300；</w:t>
            </w:r>
          </w:p>
          <w:p w14:paraId="7822D77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68B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E15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189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3600</w:t>
            </w:r>
          </w:p>
        </w:tc>
      </w:tr>
      <w:tr w14:paraId="76BC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1E8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C43C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1C5F0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1.管径：＞300，≤400；</w:t>
            </w:r>
          </w:p>
          <w:p w14:paraId="1CCF8D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6AC7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60A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937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4600</w:t>
            </w:r>
          </w:p>
        </w:tc>
      </w:tr>
      <w:tr w14:paraId="16FB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B0F00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FC9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0187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1.管径：＞400,≤500；</w:t>
            </w:r>
          </w:p>
          <w:p w14:paraId="6F2677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EFF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B15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F6E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5120</w:t>
            </w:r>
          </w:p>
        </w:tc>
      </w:tr>
      <w:tr w14:paraId="59B2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F47E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2FEF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29D5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1.管径：＞500，≤600；</w:t>
            </w:r>
          </w:p>
          <w:p w14:paraId="063A363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2455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99C2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FA4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6350</w:t>
            </w:r>
          </w:p>
        </w:tc>
      </w:tr>
      <w:tr w14:paraId="65A2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EC2E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874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30F7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1.管径：＞600，≤800；</w:t>
            </w:r>
          </w:p>
          <w:p w14:paraId="4115956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2DD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FDE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4C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7560</w:t>
            </w:r>
          </w:p>
        </w:tc>
      </w:tr>
      <w:tr w14:paraId="304E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6A2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A09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E7F8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1.管径：＞800，≤1000；</w:t>
            </w:r>
          </w:p>
          <w:p w14:paraId="0AA8079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746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141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20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10300</w:t>
            </w:r>
          </w:p>
        </w:tc>
      </w:tr>
      <w:tr w14:paraId="5066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0930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6A3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6251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1.管径：＞1000，≤1200；</w:t>
            </w:r>
          </w:p>
          <w:p w14:paraId="0364D76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4E4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029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32E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13000</w:t>
            </w:r>
          </w:p>
        </w:tc>
      </w:tr>
      <w:tr w14:paraId="0F2F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A5C24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33A28C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130240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7B6AB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2B9EEF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359466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1240.81</w:t>
            </w:r>
          </w:p>
        </w:tc>
      </w:tr>
      <w:tr w14:paraId="219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98C2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1299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777B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8A4F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0145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A3D2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768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67FB8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9D4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A04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1296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FE6B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C6E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BB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08B51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FA60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0C247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71AC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C7AB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D91D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1494.09</w:t>
            </w:r>
          </w:p>
        </w:tc>
      </w:tr>
      <w:tr w14:paraId="2A39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FBA04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5A96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402F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CD22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8BA3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7C05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9A3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B97C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132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0AEE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B0C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F27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854B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95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24BB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1678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2C7D7C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7356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6D08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1136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1789.00</w:t>
            </w:r>
          </w:p>
        </w:tc>
      </w:tr>
      <w:tr w14:paraId="400A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94C70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AC11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BF57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66C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119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5A0E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6D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1E23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77C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F0F3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7894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1E41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0A99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90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C2E66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7D2A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428D9A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1.管径：＞φ500，≤φ600；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170D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BE0B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87ABB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2471.03</w:t>
            </w:r>
          </w:p>
        </w:tc>
      </w:tr>
      <w:tr w14:paraId="607B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8EE6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A916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E1C7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8916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5CEA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EEA2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C2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CF183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473B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F8E8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402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46B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1E6C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22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D71B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A536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40829D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1.管径：＞φ600，≤φ800；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756D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8F6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8B189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3139.99</w:t>
            </w:r>
          </w:p>
        </w:tc>
      </w:tr>
      <w:tr w14:paraId="67149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A3F6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6019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956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03DB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88A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F67B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B8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E6A2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261B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B014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DE55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BC78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5E1F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F8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674A5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BF65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480AA0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1.管径：＞φ800，≤φ1000；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1DC3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40D3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F94C3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5468.02</w:t>
            </w:r>
          </w:p>
        </w:tc>
      </w:tr>
      <w:tr w14:paraId="0658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51E86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F3D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6CBE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EC4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2B8E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23D9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2E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8944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D57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B7A7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566F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6BB3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65E1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86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C743A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7BC7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6FBDE6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1.管径：＞φ1000，≤φ1200；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3423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7E88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DD31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6908.41</w:t>
            </w:r>
          </w:p>
        </w:tc>
      </w:tr>
      <w:tr w14:paraId="5CF4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E7F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FC27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01CC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EACC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3677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C479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B5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E37E1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ADB0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7DFE5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8D45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806C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3738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13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5DE7D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F182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4685B1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1.管径：＞φ1200，≤φ1400；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8DAD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99BD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A900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8520.00</w:t>
            </w:r>
          </w:p>
        </w:tc>
      </w:tr>
      <w:tr w14:paraId="0539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E678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971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0BE2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F2AC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5399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CBE8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97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E653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FD1B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7844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A812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3566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F3F2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BD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83B95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EA49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7221A3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AC74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210F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D85B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2967.53</w:t>
            </w:r>
          </w:p>
        </w:tc>
      </w:tr>
      <w:tr w14:paraId="77AB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66442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5BD5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D284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5DF2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4AC5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BE98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B4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89136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FB5C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145B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A056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BC5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0E62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CA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F6970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D942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95F28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63E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1E21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BEC9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43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B5E88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CD9C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14F5D3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E9D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F4BE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0678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3776.85</w:t>
            </w:r>
          </w:p>
        </w:tc>
      </w:tr>
      <w:tr w14:paraId="284A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1D48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6D86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E40E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63D9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343C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CC1A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67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2249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CCFD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1C75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9F0E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2A0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9A04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EB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747B9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7E16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3F31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BCD0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AEC7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0FF9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707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2960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FA61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343D24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A54A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1994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51E8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4569.98</w:t>
            </w:r>
          </w:p>
        </w:tc>
      </w:tr>
      <w:tr w14:paraId="098C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CD8B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A7A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DB70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86DA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3B6B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F1C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13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B8A5F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A6E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305A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4F85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FBFC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3FFE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9B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29C7C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801A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83F2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28D5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A950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E257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B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AF50D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6F6C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170B19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996A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EBF1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1D33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5527.15</w:t>
            </w:r>
          </w:p>
        </w:tc>
      </w:tr>
      <w:tr w14:paraId="7FEC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6041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7F04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7F9D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E8BD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252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7640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C48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2C75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13A7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C0BD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3F5B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262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482A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7CF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4428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D0E5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C390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7FCA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636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CD7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3A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C500A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2BFB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套钢管法修复（护筒掘进）</w:t>
            </w:r>
          </w:p>
        </w:tc>
        <w:tc>
          <w:tcPr>
            <w:tcW w:w="4530" w:type="dxa"/>
            <w:tcBorders>
              <w:top w:val="nil"/>
              <w:left w:val="single" w:color="000000" w:sz="8" w:space="0"/>
              <w:bottom w:val="nil"/>
              <w:right w:val="single" w:color="000000" w:sz="8" w:space="0"/>
            </w:tcBorders>
            <w:shd w:val="clear" w:color="auto" w:fill="auto"/>
            <w:noWrap w:val="0"/>
            <w:vAlign w:val="center"/>
          </w:tcPr>
          <w:p w14:paraId="53FD04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CEFA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CB56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ECEE4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6553.46</w:t>
            </w:r>
          </w:p>
        </w:tc>
      </w:tr>
      <w:tr w14:paraId="7E6A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A3625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6E9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6AF2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A90A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EF9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EE9A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DF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19BE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52DE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EE80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149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EAA1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DD2F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E3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86B4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8E10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4377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4.钢套管规格：DN800*10mm，钢套筒作为护筒；</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DF75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7CBF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6FB3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E9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D146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6DA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78A1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5.钢套管顶管铺设，套管与PE管之间注入水泥浆密实；</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DCC6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E617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6530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E9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EC46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884D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3BD2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F004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A0EC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9460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0F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3DE5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57CC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不锈钢胀管修复</w:t>
            </w:r>
          </w:p>
        </w:tc>
        <w:tc>
          <w:tcPr>
            <w:tcW w:w="4530" w:type="dxa"/>
            <w:tcBorders>
              <w:top w:val="nil"/>
              <w:left w:val="single" w:color="000000" w:sz="8" w:space="0"/>
              <w:bottom w:val="nil"/>
              <w:right w:val="single" w:color="000000" w:sz="8" w:space="0"/>
            </w:tcBorders>
            <w:shd w:val="clear" w:color="auto" w:fill="auto"/>
            <w:noWrap w:val="0"/>
            <w:vAlign w:val="center"/>
          </w:tcPr>
          <w:p w14:paraId="0D32FB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1.管径≥φ1000，管节接头断裂位置处；</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6EB9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4C98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B453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4532.22</w:t>
            </w:r>
          </w:p>
        </w:tc>
      </w:tr>
      <w:tr w14:paraId="7F9C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266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573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D345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2.304不锈钢环；</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76E4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FF6E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F531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BD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36D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D8E6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343B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720E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ACA8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87D3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23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0A3813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维修改造</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79AFAF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维修改造</w:t>
            </w:r>
          </w:p>
        </w:tc>
      </w:tr>
      <w:tr w14:paraId="7DE2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258C1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DF4A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挖沟槽土方</w:t>
            </w:r>
          </w:p>
        </w:tc>
        <w:tc>
          <w:tcPr>
            <w:tcW w:w="4530" w:type="dxa"/>
            <w:tcBorders>
              <w:top w:val="nil"/>
              <w:left w:val="single" w:color="000000" w:sz="8" w:space="0"/>
              <w:bottom w:val="nil"/>
              <w:right w:val="single" w:color="000000" w:sz="8" w:space="0"/>
            </w:tcBorders>
            <w:shd w:val="clear" w:color="auto" w:fill="auto"/>
            <w:noWrap w:val="0"/>
            <w:vAlign w:val="center"/>
          </w:tcPr>
          <w:p w14:paraId="289CB6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1.土壤类别:现场自行测定；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557A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1E79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4268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22.25</w:t>
            </w:r>
          </w:p>
        </w:tc>
      </w:tr>
      <w:tr w14:paraId="0A5C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76B1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4295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BF14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2.挖土深度:投标单位自行测定；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9695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248B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E31B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37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741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E49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682E2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3.报价含湿土排水等费用。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868E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3AAC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B8E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50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B8C78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79EC4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土方钢支撑</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18B18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1.土方挡土板钢支撑。</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AC0CF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38D04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8862A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30.46</w:t>
            </w:r>
          </w:p>
        </w:tc>
      </w:tr>
      <w:tr w14:paraId="4917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70EDD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9747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回填方</w:t>
            </w:r>
          </w:p>
        </w:tc>
        <w:tc>
          <w:tcPr>
            <w:tcW w:w="4530" w:type="dxa"/>
            <w:tcBorders>
              <w:top w:val="nil"/>
              <w:left w:val="single" w:color="000000" w:sz="8" w:space="0"/>
              <w:bottom w:val="nil"/>
              <w:right w:val="single" w:color="000000" w:sz="8" w:space="0"/>
            </w:tcBorders>
            <w:shd w:val="clear" w:color="auto" w:fill="auto"/>
            <w:noWrap w:val="0"/>
            <w:vAlign w:val="center"/>
          </w:tcPr>
          <w:p w14:paraId="69C9AF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1.密实度要求:符合设计及规范要求；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0614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0E2D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C0B4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19.45</w:t>
            </w:r>
          </w:p>
        </w:tc>
      </w:tr>
      <w:tr w14:paraId="7BAA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29BBA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C9A0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49473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2.填方材料品种:原土。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2C5C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9320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F504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C4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FEBE8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5763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余方弃置</w:t>
            </w:r>
          </w:p>
        </w:tc>
        <w:tc>
          <w:tcPr>
            <w:tcW w:w="4530" w:type="dxa"/>
            <w:tcBorders>
              <w:top w:val="nil"/>
              <w:left w:val="single" w:color="000000" w:sz="8" w:space="0"/>
              <w:bottom w:val="nil"/>
              <w:right w:val="single" w:color="000000" w:sz="8" w:space="0"/>
            </w:tcBorders>
            <w:shd w:val="clear" w:color="auto" w:fill="auto"/>
            <w:noWrap w:val="0"/>
            <w:vAlign w:val="center"/>
          </w:tcPr>
          <w:p w14:paraId="45C76C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1.废弃料品种：原土；</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F4DB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FC68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E77D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76.45</w:t>
            </w:r>
          </w:p>
        </w:tc>
      </w:tr>
      <w:tr w14:paraId="6BA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44204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BCB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E496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2.运距：各投标单位自行测定；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F557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9DB5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B7A9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BD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B927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F942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5BDB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3.报价含渣土消纳费。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C18A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292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FF7C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BE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3BD0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E93C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路面锯缝</w:t>
            </w:r>
          </w:p>
        </w:tc>
        <w:tc>
          <w:tcPr>
            <w:tcW w:w="4530" w:type="dxa"/>
            <w:tcBorders>
              <w:top w:val="nil"/>
              <w:left w:val="single" w:color="000000" w:sz="8" w:space="0"/>
              <w:bottom w:val="nil"/>
              <w:right w:val="single" w:color="000000" w:sz="8" w:space="0"/>
            </w:tcBorders>
            <w:shd w:val="clear" w:color="auto" w:fill="auto"/>
            <w:noWrap w:val="0"/>
            <w:vAlign w:val="center"/>
          </w:tcPr>
          <w:p w14:paraId="2DEE75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1.原路面锯缝；</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DEA3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B14A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0833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4.82</w:t>
            </w:r>
          </w:p>
        </w:tc>
      </w:tr>
      <w:tr w14:paraId="0794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52E8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C7B7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FE09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2.深度：各投标单位自行测定，一次性包干今后不再调整。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B6C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1D8A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9C7D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B2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8B0BD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7D50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23C75B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06B6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51CE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08045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40.67</w:t>
            </w:r>
          </w:p>
        </w:tc>
      </w:tr>
      <w:tr w14:paraId="275C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03A5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9CD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8547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2.拆除方式：岩石破碎机拆除；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5AE1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3A1A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D071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93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17F1A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BD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7B1C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3E5D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DDE8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2DB7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A6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9FA36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BED9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2D95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E9AA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F9B4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1740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6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AAE69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4E36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38E51F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8489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404F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AA5F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35.57</w:t>
            </w:r>
          </w:p>
        </w:tc>
      </w:tr>
      <w:tr w14:paraId="0C8C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4D6B8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A873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4E60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2.拆除方式:风镐及其他拆除；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61F3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8D17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9195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E3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F870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8C2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9EBF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1563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2B95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622A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90F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5E868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8CE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BA54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F5C2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A2E9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DE84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C3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3C2C4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C057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4A0B96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1.厚度：投标单位自行测定；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FB87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B3DF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A453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19.02</w:t>
            </w:r>
          </w:p>
        </w:tc>
      </w:tr>
      <w:tr w14:paraId="2058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FA18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F17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9E30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2.路面材料：沥青混凝土路面；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9D3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E8D2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87FD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61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3032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A6AA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D56B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A74B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22F7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71B4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F4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9CE87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FF93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矿渣</w:t>
            </w:r>
          </w:p>
        </w:tc>
        <w:tc>
          <w:tcPr>
            <w:tcW w:w="4530" w:type="dxa"/>
            <w:tcBorders>
              <w:top w:val="nil"/>
              <w:left w:val="single" w:color="000000" w:sz="8" w:space="0"/>
              <w:bottom w:val="nil"/>
              <w:right w:val="single" w:color="000000" w:sz="8" w:space="0"/>
            </w:tcBorders>
            <w:shd w:val="clear" w:color="auto" w:fill="auto"/>
            <w:noWrap w:val="0"/>
            <w:vAlign w:val="center"/>
          </w:tcPr>
          <w:p w14:paraId="1EC03A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1.材料：塘渣；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2470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9842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89AE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122.30</w:t>
            </w:r>
          </w:p>
        </w:tc>
      </w:tr>
      <w:tr w14:paraId="3AB8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9C85B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70F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7CE81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54BA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4A1D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46E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2C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D7A3B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1454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碎石</w:t>
            </w:r>
          </w:p>
        </w:tc>
        <w:tc>
          <w:tcPr>
            <w:tcW w:w="4530" w:type="dxa"/>
            <w:tcBorders>
              <w:top w:val="nil"/>
              <w:left w:val="single" w:color="000000" w:sz="8" w:space="0"/>
              <w:bottom w:val="nil"/>
              <w:right w:val="single" w:color="000000" w:sz="8" w:space="0"/>
            </w:tcBorders>
            <w:shd w:val="clear" w:color="auto" w:fill="auto"/>
            <w:noWrap w:val="0"/>
            <w:vAlign w:val="center"/>
          </w:tcPr>
          <w:p w14:paraId="093AE6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1.材料：碎石；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36F8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56DB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9275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238.44</w:t>
            </w:r>
          </w:p>
        </w:tc>
      </w:tr>
      <w:tr w14:paraId="553D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8CB5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54B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B71D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9544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B152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8FC3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5D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4F7E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B4E1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混凝土垫层</w:t>
            </w:r>
          </w:p>
        </w:tc>
        <w:tc>
          <w:tcPr>
            <w:tcW w:w="4530" w:type="dxa"/>
            <w:tcBorders>
              <w:top w:val="nil"/>
              <w:left w:val="single" w:color="000000" w:sz="8" w:space="0"/>
              <w:bottom w:val="nil"/>
              <w:right w:val="single" w:color="000000" w:sz="8" w:space="0"/>
            </w:tcBorders>
            <w:shd w:val="clear" w:color="auto" w:fill="auto"/>
            <w:noWrap w:val="0"/>
            <w:vAlign w:val="center"/>
          </w:tcPr>
          <w:p w14:paraId="536ABC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1.部位：车行道、人行道；</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CE88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CF57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598B8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571.16</w:t>
            </w:r>
          </w:p>
        </w:tc>
      </w:tr>
      <w:tr w14:paraId="1E8C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51BC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F41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2D20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2.混凝土强度等级:C15混凝土；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66D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403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3A9F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84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08AC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233E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34A0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CDED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08EE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26FF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3D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731B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3323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0A300F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6E7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1D18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03B5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216.93</w:t>
            </w:r>
          </w:p>
        </w:tc>
      </w:tr>
      <w:tr w14:paraId="0C12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C2C8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CD65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2468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476F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A49C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43D6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21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A2651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1887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B2DD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25cm水稳层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1F2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130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0077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61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8AEC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08C0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C8A3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54A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3425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C57B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88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3434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2444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1FB4BE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E882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0911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18ABB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290.54</w:t>
            </w:r>
          </w:p>
        </w:tc>
      </w:tr>
      <w:tr w14:paraId="5249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E2285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7CBB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D25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AF89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3D4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1A1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92E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026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469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E423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8A22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79F4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9579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EC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84DF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6401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5A6B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EE7A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9BFF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E9DD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7A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65F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132B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2CAE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A544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D7A8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8A3E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70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71ED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2965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1D9554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FF76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2767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776C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362.31</w:t>
            </w:r>
          </w:p>
        </w:tc>
      </w:tr>
      <w:tr w14:paraId="00C1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26E13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343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1452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D94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5E2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4ECF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33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2E4E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B20E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1563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36C8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A39B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37CD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A8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DE957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F97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63D1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864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E83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5238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6D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D88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9DB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FC59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96A9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A2DB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35F0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84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FED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C2A6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C99A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2BFF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D4E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D256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21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C9963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26D5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砼+沥青</w:t>
            </w:r>
          </w:p>
        </w:tc>
        <w:tc>
          <w:tcPr>
            <w:tcW w:w="4530" w:type="dxa"/>
            <w:tcBorders>
              <w:top w:val="nil"/>
              <w:left w:val="single" w:color="000000" w:sz="8" w:space="0"/>
              <w:bottom w:val="nil"/>
              <w:right w:val="single" w:color="000000" w:sz="8" w:space="0"/>
            </w:tcBorders>
            <w:shd w:val="clear" w:color="auto" w:fill="auto"/>
            <w:noWrap w:val="0"/>
            <w:vAlign w:val="center"/>
          </w:tcPr>
          <w:p w14:paraId="49D6DA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C30 25cm厚+4cm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333E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5680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639E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456.85</w:t>
            </w:r>
          </w:p>
        </w:tc>
      </w:tr>
      <w:tr w14:paraId="5D55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44C3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4011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B36A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FC29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132D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7522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CD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F8320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7A29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DDE5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655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A76F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F572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7F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BD52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A40A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A19E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EB9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B5A7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0608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EF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EABD2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545EF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人行道</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7886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6cm水泥条纹砖+4cmM10砂浆+15cmC20砼</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A09C7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07AD4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08C11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126.02</w:t>
            </w:r>
          </w:p>
        </w:tc>
      </w:tr>
      <w:tr w14:paraId="1680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8D72C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4C56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2189FB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1.材质：混凝土及花岗岩侧、平石，包括砼后背保护拆除；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DF98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C4FF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F72E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12.95</w:t>
            </w:r>
          </w:p>
        </w:tc>
      </w:tr>
      <w:tr w14:paraId="479C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BFB1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68C4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71DB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2.包括为拆除而必须的土方开挖、回填、原地面修复；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9EB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AE7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76D7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4F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A18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FA5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6D50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3.报价含外运、消纳等所有费用。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584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A300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5208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63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5BED1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9BBE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侧石安装</w:t>
            </w:r>
          </w:p>
        </w:tc>
        <w:tc>
          <w:tcPr>
            <w:tcW w:w="4530" w:type="dxa"/>
            <w:tcBorders>
              <w:top w:val="nil"/>
              <w:left w:val="single" w:color="000000" w:sz="8" w:space="0"/>
              <w:bottom w:val="nil"/>
              <w:right w:val="single" w:color="000000" w:sz="8" w:space="0"/>
            </w:tcBorders>
            <w:shd w:val="clear" w:color="auto" w:fill="auto"/>
            <w:noWrap w:val="0"/>
            <w:vAlign w:val="center"/>
          </w:tcPr>
          <w:p w14:paraId="44EC92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1.侧石安装：利用原拆除的侧石；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BF6F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D5D2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2908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26.35</w:t>
            </w:r>
          </w:p>
        </w:tc>
      </w:tr>
      <w:tr w14:paraId="753A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2641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E8F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810B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CCEC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6DC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72A3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400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4BF5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098A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平石安装</w:t>
            </w:r>
          </w:p>
        </w:tc>
        <w:tc>
          <w:tcPr>
            <w:tcW w:w="4530" w:type="dxa"/>
            <w:tcBorders>
              <w:top w:val="nil"/>
              <w:left w:val="single" w:color="000000" w:sz="8" w:space="0"/>
              <w:bottom w:val="nil"/>
              <w:right w:val="single" w:color="000000" w:sz="8" w:space="0"/>
            </w:tcBorders>
            <w:shd w:val="clear" w:color="auto" w:fill="auto"/>
            <w:noWrap w:val="0"/>
            <w:vAlign w:val="center"/>
          </w:tcPr>
          <w:p w14:paraId="51E968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1.平石安装：利用原拆除的平石；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1EC1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C764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A605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26.25</w:t>
            </w:r>
          </w:p>
        </w:tc>
      </w:tr>
      <w:tr w14:paraId="5B11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99B2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0E11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976B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B39C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A93C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EB72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48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319CC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8AFF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53D066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1.材料品种：砼侧石；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1000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AA98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D6A7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91.98</w:t>
            </w:r>
          </w:p>
        </w:tc>
      </w:tr>
      <w:tr w14:paraId="2160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FF605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B1F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CD99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4957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57DD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379F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AA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A506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5CA9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0437E5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1.材料品种：花岗岩侧石10*15*99cm；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5C77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55BC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1491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75.09</w:t>
            </w:r>
          </w:p>
        </w:tc>
      </w:tr>
      <w:tr w14:paraId="7BAF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DCE2C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A50B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6AFC6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6EDA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300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D8C4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0F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DC306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A854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32CA0B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1.材料品种：芝麻灰岗岩平石20*12*100cm；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627E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E4FB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2E34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108.20</w:t>
            </w:r>
          </w:p>
        </w:tc>
      </w:tr>
      <w:tr w14:paraId="43A3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6B078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5FA5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DDF5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D25D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A7C2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3A5B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271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4883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0C15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树池砌筑</w:t>
            </w:r>
          </w:p>
        </w:tc>
        <w:tc>
          <w:tcPr>
            <w:tcW w:w="4530" w:type="dxa"/>
            <w:tcBorders>
              <w:top w:val="nil"/>
              <w:left w:val="single" w:color="000000" w:sz="8" w:space="0"/>
              <w:bottom w:val="nil"/>
              <w:right w:val="single" w:color="000000" w:sz="8" w:space="0"/>
            </w:tcBorders>
            <w:shd w:val="clear" w:color="auto" w:fill="auto"/>
            <w:noWrap w:val="0"/>
            <w:vAlign w:val="center"/>
          </w:tcPr>
          <w:p w14:paraId="2629C4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1.材料品种：芝麻灰花岗岩15*10cm；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0589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6DB8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5D81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67.42</w:t>
            </w:r>
          </w:p>
        </w:tc>
      </w:tr>
      <w:tr w14:paraId="2443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9193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BAFC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332F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2.树池尺寸：以现场为准；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B24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87C9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9343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63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A00BB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9777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0977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34E6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A451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ED46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2F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C976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E7B3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9ADB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4.报价含倒角等所有费用。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1D7C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76C4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FC91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16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2885D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CBB8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1DF2D9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1.管材规格及型号：dn225（PE100，SDR17）；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53B3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EFE8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78E9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212.23</w:t>
            </w:r>
          </w:p>
        </w:tc>
      </w:tr>
      <w:tr w14:paraId="6A60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47D1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C9B7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F635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38D8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E321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EAFB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4E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B733F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132C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4738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C7F2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E92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6D3A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49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B2EB3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A2AC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28114E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1.管材规格及型号：dn315（PE100，SDR17）；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3532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5051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4218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418.08</w:t>
            </w:r>
          </w:p>
        </w:tc>
      </w:tr>
      <w:tr w14:paraId="0134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A5CE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D2CB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6D2E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4FA3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8FB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B56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BD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3CF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F0A8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1479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ED21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CF8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2149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91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EDB35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3CEE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31B0FF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BA0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27B8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A26A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622.60</w:t>
            </w:r>
          </w:p>
        </w:tc>
      </w:tr>
      <w:tr w14:paraId="0427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094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9AAC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6C86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59D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FDC8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2C11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4A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6803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7CB4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BBB7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8DF3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A301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C6B7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D4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2952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6706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0A4EA5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E15F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7A29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BCE9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886.07</w:t>
            </w:r>
          </w:p>
        </w:tc>
      </w:tr>
      <w:tr w14:paraId="7F71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2802A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BAC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E57A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855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21C8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9A25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99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84E56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DFA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F6A1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E7A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6AE7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2A70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19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D81CD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B514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5C2115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1.管材规格及型号：dn630（PE100，SDR17）；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EC30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5C3D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663F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1290.16</w:t>
            </w:r>
          </w:p>
        </w:tc>
      </w:tr>
      <w:tr w14:paraId="1341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89F3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6183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0609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C0B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1E7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23B2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65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0DA8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B997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3EE2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DB57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E3DA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9D10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15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3E53B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A27A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23B3C4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B6A9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E2FD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FE03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1593.17</w:t>
            </w:r>
          </w:p>
        </w:tc>
      </w:tr>
      <w:tr w14:paraId="6446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CD5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9F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6DB5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3CF0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93E8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40F8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23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888B9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1384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F5C2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F2D9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FA50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A390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9B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6EA6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F81C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61CFE2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126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F1DB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B6958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2349.83</w:t>
            </w:r>
          </w:p>
        </w:tc>
      </w:tr>
      <w:tr w14:paraId="4584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CB931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2B71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7EB9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1B0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EC90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F46C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7B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11E4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272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8832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7EA5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B539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4831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2A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02BC86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D36C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2DEA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1.管材规格及型号：DN200*5.98KN；</w:t>
            </w:r>
          </w:p>
          <w:p w14:paraId="4680EE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60A871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23C8DE3">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FA0B85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6455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242.23</w:t>
            </w:r>
          </w:p>
        </w:tc>
      </w:tr>
      <w:tr w14:paraId="0E9C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259106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5F4A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BEC7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1.管材规格及型号：DN315*9.28KN；</w:t>
            </w:r>
          </w:p>
          <w:p w14:paraId="3C494C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01137D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391AA28">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90911B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3A8C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436.08</w:t>
            </w:r>
          </w:p>
        </w:tc>
      </w:tr>
      <w:tr w14:paraId="3E6A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B69C0B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86F6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21E2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1.管材规格及型号：DN400*11.78KN；</w:t>
            </w:r>
          </w:p>
          <w:p w14:paraId="73075A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2556C2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83904B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E08B9E6">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E7B9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652.6</w:t>
            </w:r>
          </w:p>
        </w:tc>
      </w:tr>
      <w:tr w14:paraId="568A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82BE8E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B8F4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4818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1.管材规格及型号：DN500*14.68KN；</w:t>
            </w:r>
          </w:p>
          <w:p w14:paraId="42018C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6167F6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814BF62">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B5434C9">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6C37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926.07</w:t>
            </w:r>
          </w:p>
        </w:tc>
      </w:tr>
      <w:tr w14:paraId="6738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0B725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B4F8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B0BF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1.管材规格及型号：DN630*18.48KN；</w:t>
            </w:r>
          </w:p>
          <w:p w14:paraId="0090CE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54531F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EFEBDB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1208C5A">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930F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1450.16</w:t>
            </w:r>
          </w:p>
        </w:tc>
      </w:tr>
      <w:tr w14:paraId="0B61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51ED4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86CC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9560B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1.管材规格及型号：DN800*23.58KN；</w:t>
            </w:r>
          </w:p>
          <w:p w14:paraId="51FCB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5A1562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ABB254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555C231">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9FAA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1793.17</w:t>
            </w:r>
          </w:p>
        </w:tc>
      </w:tr>
      <w:tr w14:paraId="0FB6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26BEC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2753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BAA4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"1.管材规格及型号：DN1000*29.58KN；</w:t>
            </w:r>
          </w:p>
          <w:p w14:paraId="03F199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12880A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EDCF8A7">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19DEA57">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81A1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2649.83</w:t>
            </w:r>
          </w:p>
        </w:tc>
      </w:tr>
      <w:tr w14:paraId="75FE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1A175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682F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A3A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1.管材规格及型号：DN300；</w:t>
            </w:r>
          </w:p>
          <w:p w14:paraId="6D419D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63BDC2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4D1F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E444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18A2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348.08 </w:t>
            </w:r>
          </w:p>
        </w:tc>
      </w:tr>
      <w:tr w14:paraId="5817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3BC77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2802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12B81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1.管材规格及型号：DN400；</w:t>
            </w:r>
          </w:p>
          <w:p w14:paraId="6D2E49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64F505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59FE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8B5C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2BE0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372.60 </w:t>
            </w:r>
          </w:p>
        </w:tc>
      </w:tr>
      <w:tr w14:paraId="49D7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8B31B0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F2AD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B934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1.管材规格及型号：DN500；</w:t>
            </w:r>
          </w:p>
          <w:p w14:paraId="2E60D8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7C8098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D2A4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99A1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AF94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540.07 </w:t>
            </w:r>
          </w:p>
        </w:tc>
      </w:tr>
      <w:tr w14:paraId="57E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0C51A7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558F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352FB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1.管材规格及型号：DN600；</w:t>
            </w:r>
          </w:p>
          <w:p w14:paraId="16F55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1D3B37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9441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B7E6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ED5E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631.16 </w:t>
            </w:r>
          </w:p>
        </w:tc>
      </w:tr>
      <w:tr w14:paraId="743F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EF146A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0B74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80B7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1.管材规格及型号：DN800；</w:t>
            </w:r>
          </w:p>
          <w:p w14:paraId="79190C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42841A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AB28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10C1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496B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963.17 </w:t>
            </w:r>
          </w:p>
        </w:tc>
      </w:tr>
      <w:tr w14:paraId="22F7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3D3792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9632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E4AE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"1.管材规格及型号：DN1000；</w:t>
            </w:r>
          </w:p>
          <w:p w14:paraId="176B10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2A9C5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2C51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B111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945C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1455.83 </w:t>
            </w:r>
          </w:p>
        </w:tc>
      </w:tr>
      <w:tr w14:paraId="695B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4526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B4F6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4397AA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2792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F4B2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5ACF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801.86</w:t>
            </w:r>
          </w:p>
        </w:tc>
      </w:tr>
      <w:tr w14:paraId="679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77ABF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2718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90DF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2.管径：dn315；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2DB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A623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DB5C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A9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57D8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62B2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02C0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C167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4CB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DB44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59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A49C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757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4796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FDB8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6102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CE1B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6E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96B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B2D0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5973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1F30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183C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F28C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981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B6C4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7A44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EAC7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FB08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2355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A1CE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8C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61AC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6179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6C69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C97C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F02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0A9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E3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46C2A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3E1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2EDF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4B05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70E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AF03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7F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4E16C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7FF6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6331C7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CAB3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FF12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32D5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1184.54</w:t>
            </w:r>
          </w:p>
        </w:tc>
      </w:tr>
      <w:tr w14:paraId="682D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8DC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889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E0D37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333B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C32B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DA1F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97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6FCD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44DC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2F5B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BE25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B354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50FF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72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4EE15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EE7B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6DEB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175E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51E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D3CD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A7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FB5E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4575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EF6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04D0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78D6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A14F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1E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9436B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BB9E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1CCC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7191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378D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75C1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7A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957F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FBC4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5EC0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B390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8FFF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1934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58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96F5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C38F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0D7F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32F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29DD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66ED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56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D0DD6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1524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201DE3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CD30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785B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C0E7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1773.75</w:t>
            </w:r>
          </w:p>
        </w:tc>
      </w:tr>
      <w:tr w14:paraId="0406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2F0F8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3C5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B5DD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B753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2BFE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DB2C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3A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B957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CE0F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9E04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6C85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3C4A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3F91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FF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99A6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79E3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8DA4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6AF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615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3F7F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2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1153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5E8E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2D70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CB4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C6E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4012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531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0E5DB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BE65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AAA1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2D0F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A967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1C11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B2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D4E32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7E0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D68C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FC7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A8D6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148F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88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66E91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07DE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9569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2C75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8BCB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758F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D6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5C41F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0F3E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4FD513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8E07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24F7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B2C8F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2669.95</w:t>
            </w:r>
          </w:p>
        </w:tc>
      </w:tr>
      <w:tr w14:paraId="3C0F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988F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806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E965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2.管径：dn630；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7387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B2BC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A61F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85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5FFC7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E3B8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40BC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4F6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10A7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80CB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C8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F5E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D638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8DB3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2555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5E5A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4BE3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84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1034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0EFB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909E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1811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8463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F2AB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FB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BCF4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9E7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6345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70C4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3399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CEDC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70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12C6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A7AF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DDD6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688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667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EB95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4C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403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D78B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23A4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2DE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C00A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F0B2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A9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86A0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D0D3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5CC025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EC3C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C82B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4524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3552.38</w:t>
            </w:r>
          </w:p>
        </w:tc>
      </w:tr>
      <w:tr w14:paraId="7122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4E7B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30D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0AEE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C6D2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D315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24D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43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72622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3158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D9CE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59A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5B8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20B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D2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F176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0DE1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F998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534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BE2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2CDD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47E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D02F7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FCF9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BFE5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8FEB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D179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6835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03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CA05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1C84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A1CF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89D7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5A6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51B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AC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8752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D40F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E835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CB7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7146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4EA0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D9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974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4B0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9381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1426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A3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8AE2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932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BEA0C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560C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21ED13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E84B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6455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0A51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5220.20</w:t>
            </w:r>
          </w:p>
        </w:tc>
      </w:tr>
      <w:tr w14:paraId="7DA5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5A1FC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67BC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8D1F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24A8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D6F6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6911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23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5623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1E0F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7908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621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809B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9E3D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CD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81A8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1803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C69F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1D0F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8322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429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2C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961BF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C3E9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33938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0E53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9AC5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EDBA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53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7AD78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5E2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1DF8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023F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B2D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AD9B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CF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477AF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EC0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3E9AC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94A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E0E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CF49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D3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3D7D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C4D8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1F14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7BEB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C3CD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0E75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5D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229B45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FAEB1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3ED4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D300，SN≥10kN/m2</w:t>
            </w:r>
          </w:p>
          <w:p w14:paraId="5323B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713B2B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6E8C5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54139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4AA20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222.26</w:t>
            </w:r>
          </w:p>
        </w:tc>
      </w:tr>
      <w:tr w14:paraId="5EC4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FC1A2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E616B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7677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D400，SN≥10kN/m2</w:t>
            </w:r>
          </w:p>
          <w:p w14:paraId="723433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53AE82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33043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E31E4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F9154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412.01</w:t>
            </w:r>
          </w:p>
        </w:tc>
      </w:tr>
      <w:tr w14:paraId="228C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BE2DF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C2D59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4B2D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D500，SN≥10kN/m2</w:t>
            </w:r>
          </w:p>
          <w:p w14:paraId="338703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2DEC69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9F88F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5FA13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F6202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536.83</w:t>
            </w:r>
          </w:p>
        </w:tc>
      </w:tr>
      <w:tr w14:paraId="42A6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59BD07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8BF97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096D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D600，SN≥10kN/m2</w:t>
            </w:r>
          </w:p>
          <w:p w14:paraId="7034B8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0F422D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59923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7E4A7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AE7DD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619.75</w:t>
            </w:r>
          </w:p>
        </w:tc>
      </w:tr>
      <w:tr w14:paraId="18B5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17F15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B49EB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C8EFD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D800，SN≥10kN/m2</w:t>
            </w:r>
          </w:p>
          <w:p w14:paraId="389911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72D51D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FE6A8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D4CF3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97A5F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846.46</w:t>
            </w:r>
          </w:p>
        </w:tc>
      </w:tr>
      <w:tr w14:paraId="5D3F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142F7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AA5BB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D5B44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D1000，SN≥12.5kN/m</w:t>
            </w:r>
          </w:p>
          <w:p w14:paraId="0A86B2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60625F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88FA3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4FCBA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F49D1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1054.64</w:t>
            </w:r>
          </w:p>
        </w:tc>
      </w:tr>
      <w:tr w14:paraId="494B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FF0A5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51FD9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C6A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D1200，SN≥12.5kN/m</w:t>
            </w:r>
          </w:p>
          <w:p w14:paraId="6EE9DF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318FE9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37256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C696C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20D61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1260.34</w:t>
            </w:r>
          </w:p>
        </w:tc>
      </w:tr>
      <w:tr w14:paraId="2341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BF7EC9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62D5B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2CBC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D1400，SN≥12.5kN/m</w:t>
            </w:r>
          </w:p>
          <w:p w14:paraId="2AD370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45F3AD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6D164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26C37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A1BE0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1464.96</w:t>
            </w:r>
          </w:p>
        </w:tc>
      </w:tr>
      <w:tr w14:paraId="49D4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F0570B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C9F3C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79447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D1500，SN≥12.5kN/m</w:t>
            </w:r>
          </w:p>
          <w:p w14:paraId="32300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50A89D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04B83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B5E3E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EBBF8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1568.37</w:t>
            </w:r>
          </w:p>
        </w:tc>
      </w:tr>
      <w:tr w14:paraId="29BE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483FE4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B4C0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1C2F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D1800，SN≥12.5kN/m</w:t>
            </w:r>
          </w:p>
          <w:p w14:paraId="78B469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37888E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D6AE8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8875B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5C8B8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1875.29</w:t>
            </w:r>
          </w:p>
        </w:tc>
      </w:tr>
      <w:tr w14:paraId="7182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82634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BC87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43F9E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B3A5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106C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3E01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270.42</w:t>
            </w:r>
          </w:p>
        </w:tc>
      </w:tr>
      <w:tr w14:paraId="5F0D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58A0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6BAF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D7A8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6F9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630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06D1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4E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C0A5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B15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008F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725B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EC05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2C1D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E1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E0AD0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2978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10113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55F6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D826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48F7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324.258</w:t>
            </w:r>
          </w:p>
        </w:tc>
      </w:tr>
      <w:tr w14:paraId="112C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9B961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8338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E3D1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98B8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33B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1FE6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06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7C56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25E8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0DC7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A21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6FDB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5435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13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DAC1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B872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5438E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9F0C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2571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B046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463.96</w:t>
            </w:r>
          </w:p>
        </w:tc>
      </w:tr>
      <w:tr w14:paraId="78CE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1623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CCB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A929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F27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EAAB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9E98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4B6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03A68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440E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1C93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4BC3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26B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0098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53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3765A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B088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2317B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0011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AF68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17D8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626.26</w:t>
            </w:r>
          </w:p>
        </w:tc>
      </w:tr>
      <w:tr w14:paraId="73FC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27C79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2CA2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F79E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145E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8E77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E917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C8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57F9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A3A5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DE96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915C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AF51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D19A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6D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664C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6F68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E8252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1CEC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88B1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93D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773.09</w:t>
            </w:r>
          </w:p>
        </w:tc>
      </w:tr>
      <w:tr w14:paraId="5EAC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40AE2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2048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1C15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7000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D7D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A0F4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9B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CEF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EC1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629E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B8ED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F88B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DA0A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16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DDEE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895A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3D3FE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ED5F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DCDA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07E4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1265.67</w:t>
            </w:r>
          </w:p>
        </w:tc>
      </w:tr>
      <w:tr w14:paraId="09CB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A294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5CE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2E12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0AA3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E70F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AC11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16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6E3D9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CD5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42C7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9A49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81B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5C4C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FA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B722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096A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A0E33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9BF0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253B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07B6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1811.08</w:t>
            </w:r>
          </w:p>
        </w:tc>
      </w:tr>
      <w:tr w14:paraId="3663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314DC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A060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742F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A1F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CA2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D45E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8C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8A05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CC0E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46FB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3A9A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2D3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8043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F7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A1CE2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1CD5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4DD19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B163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7C62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CAC7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316.94</w:t>
            </w:r>
          </w:p>
        </w:tc>
      </w:tr>
      <w:tr w14:paraId="28FD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DC9C3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F3D6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0039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1084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E5B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A3F0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63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F8919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346E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A081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09A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2C2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6812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9AB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B3963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E8AB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9D2C8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28F5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1A42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7452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389.20</w:t>
            </w:r>
          </w:p>
        </w:tc>
      </w:tr>
      <w:tr w14:paraId="7551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0B33D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3DF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6272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B61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FBA5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49C1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88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417A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9837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C39E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6B5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78F1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FB16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2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6A173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69CA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9182A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65CF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3AC2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A2DF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569.13</w:t>
            </w:r>
          </w:p>
        </w:tc>
      </w:tr>
      <w:tr w14:paraId="3287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970B8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78F8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777F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CB0E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C02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1798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E0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0041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6A9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A52C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8601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3599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8286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5F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EAFFD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5EC7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FAC81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D648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3C28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3182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768.26</w:t>
            </w:r>
          </w:p>
        </w:tc>
      </w:tr>
      <w:tr w14:paraId="30B0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04C0E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51D9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70B4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E80D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4031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1155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11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9DF9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6ED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3A26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E99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DE7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3120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A0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FBBA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E20C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F5A73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A26E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1276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CC2E1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954.35</w:t>
            </w:r>
          </w:p>
        </w:tc>
      </w:tr>
      <w:tr w14:paraId="6920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6124C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F8D2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12E8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290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483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FE15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4A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9421A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7B7A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D79E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0DDA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4BE1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BC06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28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DB138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9F11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9FE4D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CBE7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2B52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7109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1493.45</w:t>
            </w:r>
          </w:p>
        </w:tc>
      </w:tr>
      <w:tr w14:paraId="1FB0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4F78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CC6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9541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A78D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37B3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A96E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41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4F6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20E1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C55D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208B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95FA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CCF4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6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5699E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DCE2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77E12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DE2C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7DD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8DCD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2253.09</w:t>
            </w:r>
          </w:p>
        </w:tc>
      </w:tr>
      <w:tr w14:paraId="1651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81EF6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9E69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446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CC3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BD05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6A9D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8B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CF08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93BA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918B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49BE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18A2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1F8F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DE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3873A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0103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FF169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33D1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A357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C7F2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363.47</w:t>
            </w:r>
          </w:p>
        </w:tc>
      </w:tr>
      <w:tr w14:paraId="793A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F6A76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855E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8F51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A108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59F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12B5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39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640A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249E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8B785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F67A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4760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B2A7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7D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8ECED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88C0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A6712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779B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55C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421C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454.14</w:t>
            </w:r>
          </w:p>
        </w:tc>
      </w:tr>
      <w:tr w14:paraId="5DD3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05E36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490B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A0A7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AB1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F0CD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335A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21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2827A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223F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6EDC7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BBA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2734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8236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B7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31C2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40B2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EFBA6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156E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27D8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914CB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674.29</w:t>
            </w:r>
          </w:p>
        </w:tc>
      </w:tr>
      <w:tr w14:paraId="5341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A816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A40E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75D7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F8B1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F8EF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C5B9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6B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3F4D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1BB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3F062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3E79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D60E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BA9D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35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98DD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C525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EFEE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3F73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0D5A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B2E33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823.03</w:t>
            </w:r>
          </w:p>
        </w:tc>
      </w:tr>
      <w:tr w14:paraId="605D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2F562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3E9D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2627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1D69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B03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380D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DB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71BF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74AC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13FA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E7B6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1BE6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9D0A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E6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B154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C884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79310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A2A5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9848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B3532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1135.61</w:t>
            </w:r>
          </w:p>
        </w:tc>
      </w:tr>
      <w:tr w14:paraId="6724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C9E1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1B6A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9C84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A2DF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523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3455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70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7293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2DA3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97E9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502F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39A6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7C00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E05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97670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B878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6C357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C5C5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1DF2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82AB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1721.24</w:t>
            </w:r>
          </w:p>
        </w:tc>
      </w:tr>
      <w:tr w14:paraId="4C1B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B082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A1DE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5ECE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64FD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7D5C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B42A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1F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CDF05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465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D125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6165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C692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0B44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B7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DDB4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13FA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6E07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4.包括管道闭水试验等费用。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46BB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5E45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5485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28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0EE58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665E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322A0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5A77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102C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91E2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2695.08</w:t>
            </w:r>
          </w:p>
        </w:tc>
      </w:tr>
      <w:tr w14:paraId="139A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904E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91B3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2E08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BF0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CE83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8150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7B9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0570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8C7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68A0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E109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E7DC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A06D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1C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D3B34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422D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9A22B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06AB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EC7A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08FF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197.23</w:t>
            </w:r>
          </w:p>
        </w:tc>
      </w:tr>
      <w:tr w14:paraId="6547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DAA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E23E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4CCA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4823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AEC5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BB7C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B5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D96BD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3448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3FC6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761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B94C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86C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2A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F1B55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02D5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49E8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5E7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AFD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8969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21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28B3C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E4A3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54FA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63C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22EE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0F8C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77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F8D9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F4F8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87D8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5F0D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2043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8C8D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57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50B1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DC0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A43F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7DE2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9C68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D513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D6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97B63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8E7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4A27BF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A347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9E9B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2E8D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251.28</w:t>
            </w:r>
          </w:p>
        </w:tc>
      </w:tr>
      <w:tr w14:paraId="1262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6E4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4412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696A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82EA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AA6D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1545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D5A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9047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53F6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30B7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3.规格：DN300；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AE45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D437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476C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37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E50A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E9FE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54EF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8BA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AC01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E591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49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A47B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855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75E2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A577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BCCB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714F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A13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1D54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C00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7A63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7639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F7B6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D898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37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F493C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A57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0DA9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7E37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32A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1A1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01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0E664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4644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7F230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DC23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9B63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0558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383.37</w:t>
            </w:r>
          </w:p>
        </w:tc>
      </w:tr>
      <w:tr w14:paraId="3195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52B4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4DAE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5EE0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8881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214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9E54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6EC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5CB8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C9D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0D44C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4052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E15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865E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6D8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F8C7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1A0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0A17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F845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8C1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DE87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EB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03CA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3AC3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13B0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CEC2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B7D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E171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7E5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E64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6002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3C30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C806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89B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E0E1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24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64D57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0709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C29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CE4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E43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DA11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3C3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5E287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359A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CD81F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3C28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85D0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5CD5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465.62</w:t>
            </w:r>
          </w:p>
        </w:tc>
      </w:tr>
      <w:tr w14:paraId="0611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9075E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7612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B74C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F9DC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9CC6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3023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B4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71A8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8A4D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1860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A2A1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513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DF0E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E9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086A3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6BD5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F28F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9CD5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046B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B86E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9F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E0F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16B0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A854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6338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1102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5A9E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03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C8B55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8EB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23DE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DCF6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19A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E722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6E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351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EE3B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FB51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F937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2EFC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9B90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20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76FA4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2622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22FC7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3E52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DDB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9956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580.82</w:t>
            </w:r>
          </w:p>
        </w:tc>
      </w:tr>
      <w:tr w14:paraId="03D5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EF5BE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4FEC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8AAFB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05CD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5F75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EA1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30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7AD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C00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4B3D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3.规格：DN600；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2CE4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D63D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A93A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5D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1DB63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9FE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82F3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6F04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096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2209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C1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94E33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A1A7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CAC1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5EA0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90A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38CC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E1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6BF2C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7CF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5088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5DDC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B61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B8B3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E8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59B5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22FE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44BE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202F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E357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C392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F1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03797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B0A5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691037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9ABD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D399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2F89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668.68</w:t>
            </w:r>
          </w:p>
        </w:tc>
      </w:tr>
      <w:tr w14:paraId="3F13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FBDD8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7677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9008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10F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0759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492E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778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181BE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AB2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5194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C99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5280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AB64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5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5EF4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7535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48F9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2FA2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701B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0B5B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71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251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CADC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730D2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97B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261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3B8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CD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1CDD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0FE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3329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B06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D6C0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3F24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D8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BFAF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BA5D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AF08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64DF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704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BF5D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A9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24968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DA00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F194A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4020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DAD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984E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823.19</w:t>
            </w:r>
          </w:p>
        </w:tc>
      </w:tr>
      <w:tr w14:paraId="01D9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87D4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A799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1DEC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974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616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C030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6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8525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F56D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11EA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0028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1A9A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925D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45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8B57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B90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C7EE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4BF2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909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9529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14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4432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ADA0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79AE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73FC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EA9E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CE03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1D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57166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5CD6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91722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A4F4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29CC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6477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FB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2B83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46E6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E5CB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C27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8FC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7144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254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2B28A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95CB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47330B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B4E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0D9F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D06A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1005.24</w:t>
            </w:r>
          </w:p>
        </w:tc>
      </w:tr>
      <w:tr w14:paraId="3A27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4D80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8A19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8B081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1C2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7ADC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4A0B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80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8B44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582D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FE43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3.规格：DN900；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CF8C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218D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D3B3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69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E9CAC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C507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FB875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A8D9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4202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43B4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6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DB8C3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0D8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B445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1049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C929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B520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AF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65FF2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14F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9328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B8C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456B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0B86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71A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1029F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C610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E7622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F335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939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0199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EB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4B5C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AA22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2D87B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4F91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E63E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5195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1186.90</w:t>
            </w:r>
          </w:p>
        </w:tc>
      </w:tr>
      <w:tr w14:paraId="2A5A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A9CE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1DD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9B9D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F979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7D9C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E0BC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EE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848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835B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F0F7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EC0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87A6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ABBF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80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D0A6B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4C0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5F7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A72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AEEB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CD60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72D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E6B5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E230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441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28D4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FE9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58B1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0D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6918F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46C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048C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346E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E6E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9533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BF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7A540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D0C7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4A598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C80A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1581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2E6E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A8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950C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AB5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A0FC0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7B19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44A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0236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1407.03</w:t>
            </w:r>
          </w:p>
        </w:tc>
      </w:tr>
      <w:tr w14:paraId="5E1D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6829A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D471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0C66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D33E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41B9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FDF0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EB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B83D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F8F5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2673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3.规格：DN1100；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B934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EEB1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FD64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1C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63E66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4E05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41FD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768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B5E7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B025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2F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FAD87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5EB5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0793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7B50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1035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DD4A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F4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2DDA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DFA4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67E2E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FBF7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263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7C3F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FA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61B4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EC0B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B9EC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C6F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406D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395A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2E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5E10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E664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5A4453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D5C1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693C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51B2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1626.53</w:t>
            </w:r>
          </w:p>
        </w:tc>
      </w:tr>
      <w:tr w14:paraId="6DAA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94359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57C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1E2F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F4B4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423C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7041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08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F599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668D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D5C6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A3E6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9CB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A518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2E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4AC8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CA82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FE78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1BB6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013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D135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4F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6B7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3803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21F5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7A58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958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D1C4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C1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3A38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355E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D2190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C192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3B55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7560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AE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43A8C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2916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65F7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B618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7509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EA4C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A0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5CA1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7642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78786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F653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2AC5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83EC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2089.18</w:t>
            </w:r>
          </w:p>
        </w:tc>
      </w:tr>
      <w:tr w14:paraId="25E1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D6B8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A356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F865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AC45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434E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2739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FF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DE0E7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B2C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6B22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84C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5DCF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1464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A6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99D6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305A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12F19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4CAB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700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F94C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4D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3BC0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ED64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622E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3C1C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86C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17C8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14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090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3B0F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BE4A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DB91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E11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6831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15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6CB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2BE9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FDFD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92C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EC8A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357D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4D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B7DC9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76BD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D9811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D36C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A501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E41F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2705.74</w:t>
            </w:r>
          </w:p>
        </w:tc>
      </w:tr>
      <w:tr w14:paraId="36FD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94B5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AC3F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EF84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D130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61E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44D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53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A4137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7F24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6B8F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0145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DC58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5F9F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2F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900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902E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5901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50D6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4CAD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C315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8F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8ABE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7C23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1A54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6068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E75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B57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C2C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5A3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6AB4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E716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FC0D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70CC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AAF9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05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7D1C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BFA2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5794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6F37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9F57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847B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6F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675A0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A382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614D27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F153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A983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2335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492.39</w:t>
            </w:r>
          </w:p>
        </w:tc>
      </w:tr>
      <w:tr w14:paraId="19DD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AED8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C823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931C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5FA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34B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FE05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B0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6840A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1092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FF6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302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2734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ED19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BE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9B808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72A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C9BC1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CF83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9E91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769E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3D7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F1BA9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B6E4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6B2C13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846E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6623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FFFE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701.00</w:t>
            </w:r>
          </w:p>
        </w:tc>
      </w:tr>
      <w:tr w14:paraId="3A17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A4AAF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B404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44DF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0FC5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AB5F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6180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D3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A766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C09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DD56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92E0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D6C3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304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B6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BA9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2E2B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0014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BB8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096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75BF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0E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A2B80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6E92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497E8C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57CC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B7EB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DFE6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924.13</w:t>
            </w:r>
          </w:p>
        </w:tc>
      </w:tr>
      <w:tr w14:paraId="4C81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0CD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AF6A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C7C0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966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CBD6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78AF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A1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9998E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E4CD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CE6D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A8E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14A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5659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BB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79173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2B06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6D9A7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1F89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E10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D0DB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C3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81C46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7A13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6A6550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DE40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A6DD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7CF68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1144.55</w:t>
            </w:r>
          </w:p>
        </w:tc>
      </w:tr>
      <w:tr w14:paraId="176D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E778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C037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C0A8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633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8A72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A67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FA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5F6BF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6A61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ECD0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2234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150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7638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7C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DC2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9ED2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D057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4076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070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D520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84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DAFA3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4F3D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DC836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12EF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C53C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EBD01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2057.84</w:t>
            </w:r>
          </w:p>
        </w:tc>
      </w:tr>
      <w:tr w14:paraId="3A51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71369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E80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6DF7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2.井深：平均1.5m；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71AA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7A0F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8F5E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3B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87FAB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31F9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0129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A1FF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E5FC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CCB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17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8E39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E21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CB6D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2CEF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A9D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A58B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A21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79215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A8DD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76E3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852E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467F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F4F6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C6C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6AB4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7B7E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92CB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2EB9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F814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7F7A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B3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C4E78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129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3D68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49F7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2807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6731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D9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9E28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EBF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01FD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A3FE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9B48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C88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A0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FFA5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EC48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EDA9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C4F5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269A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BDFE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CE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72D0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39FB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1F145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938C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8FA8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E0FB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3351.30</w:t>
            </w:r>
          </w:p>
        </w:tc>
      </w:tr>
      <w:tr w14:paraId="7548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F315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7568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3276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2.井深：平均2.0m；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6C1C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38E1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0671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BE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2F8E2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8F61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51BA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7B2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B4F6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5736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93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005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909C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2E90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4.井径：Φ1250（盖板式）；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BC5B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C5C8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4A43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28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88FD8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3FA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E6B8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60C1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D4D4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44A4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E7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B1BE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FB4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24079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5A0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3D6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0921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E2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074F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10D6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0426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436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1AEE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B707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2E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5DE86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800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B6B6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62F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D3CB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C72B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E3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89F19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A324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3EA9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809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83D1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9C7E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5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50517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303F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F888A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CFFB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2BC3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0B54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5078.61</w:t>
            </w:r>
          </w:p>
        </w:tc>
      </w:tr>
      <w:tr w14:paraId="76F9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1493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156A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2A2B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2.井深：平均2.5m；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58C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C53B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C33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F7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EE8C7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539B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5E58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55DB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3A58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57A6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61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69C4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C84D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BCB2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4.井径：Φ1500（盖板式）；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25EF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ED8F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11DF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A5E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7275D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52D4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C4F0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8D0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AA7D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73B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16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7E86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54A0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6812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F367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FEFA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4E7E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12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087A2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8E6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A395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7.具体做法见02S515第28页；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58A9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FD2D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0C10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2A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BEC51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F8BD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8609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E359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DA9E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D0F0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F4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166F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9ED7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6ED3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6C22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31D2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BD03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0D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07B3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67D6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B4796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E292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3BB7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0FF2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2977.39</w:t>
            </w:r>
          </w:p>
        </w:tc>
      </w:tr>
      <w:tr w14:paraId="7E43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CBE77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26CB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D4B3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259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2015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C21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C0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482B0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44E1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542E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3.井径：1250*1100mm，井壁厚度24cm，井内外均需粉刷；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7549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ED4C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8BA7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9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B44A2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8C4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066F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6051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C38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80A6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C32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87F22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BF4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4F7A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1260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89E8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E718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03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9FE5E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B938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52DE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6.具体做法见02S515第96页。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027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D575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9C4C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1E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0C259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82E5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664B9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4EA4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3A5E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584D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3286.32</w:t>
            </w:r>
          </w:p>
        </w:tc>
      </w:tr>
      <w:tr w14:paraId="2D33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852A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E73F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252C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55B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5FCB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F9B5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1E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2C65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A4A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ABB0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3.井径：1500*1100mm，井壁厚度24cm，井内外均需粉刷；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94ED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E340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CC11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89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D2AC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8FBB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2067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D46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C77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81FC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81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921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D4D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FD55A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4F07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CF15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A323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E5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748A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D37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9E461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6.具体做法见02S515第99页。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6FC7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1B2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E361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2C9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FDBB1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AC17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3C50B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1D40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1F7E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E024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3553.23</w:t>
            </w:r>
          </w:p>
        </w:tc>
      </w:tr>
      <w:tr w14:paraId="03F0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9B29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1D4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53B9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2.井深：200cm以内的，不再调整；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8CE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B647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A48D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16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ECF01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1177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2807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3.井径：1800*1100mm，井壁厚度24cm，井内外均需粉刷；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DB09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803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B9B1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E19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6ED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8AA2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0FA5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527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CE74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DA32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47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656A0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1FF7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C2E8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B396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6BF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C20F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95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FF25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6D3E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1A37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6.具体做法见02S515第32页。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79A2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D2B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B392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403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E5A1C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069F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D75A3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1.Φ700圆形检查井，井壁厚度24cm，平均每增减5cm；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ABF6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EE65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1848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36.24</w:t>
            </w:r>
          </w:p>
        </w:tc>
      </w:tr>
      <w:tr w14:paraId="61E0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9E64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2CB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5075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15C4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938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6684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C77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7607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8DD0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342F5A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1.Φ1000圆形检查井，井壁厚度24cm，平均每增减5cm；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3DB3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6F59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8045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47.82</w:t>
            </w:r>
          </w:p>
        </w:tc>
      </w:tr>
      <w:tr w14:paraId="0890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1D58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6E66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82A6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810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41A1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0641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BD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D1F4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ED49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120DA5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1.Φ1250圆形检查井，井壁厚度24cm，平均每增减5cm。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B297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BB71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F138D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57.45</w:t>
            </w:r>
          </w:p>
        </w:tc>
      </w:tr>
      <w:tr w14:paraId="4F80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F56C8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67A2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9899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89E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E01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9570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5A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E4D5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ED14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67D242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1.Φ1500圆形检查井，井壁厚度24cm，平均每增减5cm；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4EDE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143C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5FEB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67.08</w:t>
            </w:r>
          </w:p>
        </w:tc>
      </w:tr>
      <w:tr w14:paraId="2736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331A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9081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9FDA0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C47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F53C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5C4C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98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CD30F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ECCB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1CE9F3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1.1250*1100mm矩形检查井，井壁厚度24cm，平均每增减5cm；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C4BC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5FEB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C082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32.98</w:t>
            </w:r>
          </w:p>
        </w:tc>
      </w:tr>
      <w:tr w14:paraId="345E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773C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305D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BB4AB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1B79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C84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DDF6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AD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FF12B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403F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8965C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1.1500*1100矩形检查井，井壁厚度24cm，平均每增减5cm；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C878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68FA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7799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37.47</w:t>
            </w:r>
          </w:p>
        </w:tc>
      </w:tr>
      <w:tr w14:paraId="5687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ED2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768D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B414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C9D8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63DE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FFFB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E2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A3E59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3B1F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3E0FB2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1.1800*1100mm矩形检查井，井壁厚度24cm，平均每增减5cm；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ABB0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4388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4EC3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41.92</w:t>
            </w:r>
          </w:p>
        </w:tc>
      </w:tr>
      <w:tr w14:paraId="565D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7350D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4B3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C7D5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A65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CF8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A45E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A4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E9C31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144B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71499B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DADD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6254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F00D4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1028.33</w:t>
            </w:r>
          </w:p>
        </w:tc>
      </w:tr>
      <w:tr w14:paraId="280B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752BC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5EE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5E8D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493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87D0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1CD7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DF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B56F6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BE15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E4EF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3.雨水口深度：1m。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E514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0D0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D929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86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D7C8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EB57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4D89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4.雨水口规格：680×380mm；规格不再调整。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81F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F077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7CC4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CB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9AC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362D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BE97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C947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17B8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C9DE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1E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F40B5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DC1F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CF3C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BF3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E395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42B5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96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8B14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5B8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4E8C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078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464E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4DD2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97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D4586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35A9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6FCC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C095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2E27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8AE9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E5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A8AE1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4D48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770E22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434A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7007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4DC2F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836.22</w:t>
            </w:r>
          </w:p>
        </w:tc>
      </w:tr>
      <w:tr w14:paraId="7293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A149E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0BF6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578E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DA36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48E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CF03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CD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C671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E5EE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6B1D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6B53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EE01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9A57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86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C955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BD9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493F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4.雨水口规格：500×300mm；规格不再调整。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1A7B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C27E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F5B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6A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8340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3328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6FA6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02F5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58E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09E4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D2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2F771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FB2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3F02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1C5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B292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30D0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16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EDC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9797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30EB2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B660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7027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5BA6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BC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9B6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A1C7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BA612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AD3C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0E98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9750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87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CEE3A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C7B7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726428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1.井深：1m。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6CF9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5830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42D36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644.99</w:t>
            </w:r>
          </w:p>
        </w:tc>
      </w:tr>
      <w:tr w14:paraId="4EB5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75FD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D546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FDF7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FEDA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7FCB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F436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94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A776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3E46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C4043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D78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8419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C21B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8EB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C0B45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E70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8E97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4.雨水口规格：200×300mm；规格不再调整。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EE2E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51E1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1B1A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16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AFC4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A92D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E6F44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2EB3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D99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A7C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F3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9697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424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FEF0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1971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7B93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186F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E5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B3C4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E70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465A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2C1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9B8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A03F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BA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6D79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3CF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3FADA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E39E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2500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7A5B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84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EA49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CF42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135285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1.680*380雨水口，井壁厚度24cm，平均每增减5cm；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0645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0E59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352F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34.89</w:t>
            </w:r>
          </w:p>
        </w:tc>
      </w:tr>
      <w:tr w14:paraId="54B9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2E31F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1EE4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A7CF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833E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19E9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A51D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53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B7658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2CD4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砌筑溢流井</w:t>
            </w:r>
          </w:p>
        </w:tc>
        <w:tc>
          <w:tcPr>
            <w:tcW w:w="4530" w:type="dxa"/>
            <w:tcBorders>
              <w:top w:val="nil"/>
              <w:left w:val="single" w:color="000000" w:sz="8" w:space="0"/>
              <w:bottom w:val="nil"/>
              <w:right w:val="single" w:color="000000" w:sz="8" w:space="0"/>
            </w:tcBorders>
            <w:shd w:val="clear" w:color="auto" w:fill="auto"/>
            <w:noWrap w:val="0"/>
            <w:vAlign w:val="center"/>
          </w:tcPr>
          <w:p w14:paraId="274AB0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1.1000*1500mm溢流井，井壁厚度24cm，平均每增减5cm；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CC08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C387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C9D7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66.46</w:t>
            </w:r>
          </w:p>
        </w:tc>
      </w:tr>
      <w:tr w14:paraId="4C0B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D5FD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836E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72F0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EBC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1C4E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C570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409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406F5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F6A7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4D9992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2187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5194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E868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705.77</w:t>
            </w:r>
          </w:p>
        </w:tc>
      </w:tr>
      <w:tr w14:paraId="4C08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19726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A35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2DAB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2.材质：钢纤维砼井盖、包含井座。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6A91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4437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3D37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DC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911E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E707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40D8A9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DF1D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A9BF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1FE7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753.53</w:t>
            </w:r>
          </w:p>
        </w:tc>
      </w:tr>
      <w:tr w14:paraId="2ED4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5B691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6C04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017F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2.材质：钢纤维子母检查井盖，包含井座。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F75F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23A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E64E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AF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88070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03D3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29BC74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0D73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45C0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3C00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1283.52</w:t>
            </w:r>
          </w:p>
        </w:tc>
      </w:tr>
      <w:tr w14:paraId="303A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D0E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3E3B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5F1F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2.材质：球墨铸铁井盖，包含井座。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B86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BF29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F6E8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77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B7DF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2EF6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23C054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F2F5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45D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BFE07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337.90</w:t>
            </w:r>
          </w:p>
        </w:tc>
      </w:tr>
      <w:tr w14:paraId="6EA2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A263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4337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2221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5435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A5F7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7C9A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26E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C8A68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AE0F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0AC5D7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1.雨水篦规格：680*380mm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96F6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2376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F31C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294.42</w:t>
            </w:r>
          </w:p>
        </w:tc>
      </w:tr>
      <w:tr w14:paraId="73C0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B54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F2C7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6517F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5334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CA5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F528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0E2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C9DE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41C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1DA7A3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1.雨水篦规格：680*380mm。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A98B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6E35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B905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155.36</w:t>
            </w:r>
          </w:p>
        </w:tc>
      </w:tr>
      <w:tr w14:paraId="6CB4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CC58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A031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FB28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B4D6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E4E9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6137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C9F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2C290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06CC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01F87C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7B51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5446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24AA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251.87</w:t>
            </w:r>
          </w:p>
        </w:tc>
      </w:tr>
      <w:tr w14:paraId="6619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D35F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4359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2C04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4468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003B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BFB3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F6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E3419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C4D9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55FADF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2837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4187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AD7C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131.72</w:t>
            </w:r>
          </w:p>
        </w:tc>
      </w:tr>
      <w:tr w14:paraId="12BC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17D4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0CE0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0410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8F80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E499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014E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BB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8429F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1C5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雨水篦截污框安装</w:t>
            </w:r>
          </w:p>
        </w:tc>
        <w:tc>
          <w:tcPr>
            <w:tcW w:w="4530" w:type="dxa"/>
            <w:tcBorders>
              <w:top w:val="nil"/>
              <w:left w:val="single" w:color="000000" w:sz="8" w:space="0"/>
              <w:bottom w:val="nil"/>
              <w:right w:val="single" w:color="000000" w:sz="8" w:space="0"/>
            </w:tcBorders>
            <w:shd w:val="clear" w:color="auto" w:fill="auto"/>
            <w:noWrap w:val="0"/>
            <w:vAlign w:val="center"/>
          </w:tcPr>
          <w:p w14:paraId="0CF5E7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1.雨水篦截污框安装。</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C0BE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8659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E00E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43.16</w:t>
            </w:r>
          </w:p>
        </w:tc>
      </w:tr>
      <w:tr w14:paraId="2246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D0AB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0818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607D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2.材质：不锈钢。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FE83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B85F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29E9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31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0CB3C6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2B9FA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静音橡胶垫片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84680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D700静音橡胶垫片，购买及安装费用</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E3C4F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C2D9E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F00EF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32.37</w:t>
            </w:r>
          </w:p>
        </w:tc>
      </w:tr>
      <w:tr w14:paraId="23D7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26C4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6CBF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w:t>
            </w:r>
          </w:p>
        </w:tc>
        <w:tc>
          <w:tcPr>
            <w:tcW w:w="4530" w:type="dxa"/>
            <w:tcBorders>
              <w:top w:val="nil"/>
              <w:left w:val="single" w:color="000000" w:sz="8" w:space="0"/>
              <w:bottom w:val="nil"/>
              <w:right w:val="single" w:color="000000" w:sz="8" w:space="0"/>
            </w:tcBorders>
            <w:shd w:val="clear" w:color="auto" w:fill="auto"/>
            <w:noWrap w:val="0"/>
            <w:vAlign w:val="center"/>
          </w:tcPr>
          <w:p w14:paraId="460D42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1.井壁渗水、漏水修复；</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D43B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2733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1120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48.70</w:t>
            </w:r>
          </w:p>
        </w:tc>
      </w:tr>
      <w:tr w14:paraId="7FBC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5D0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CBCF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A50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2.管道与井壁接口渗水、漏水修复；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3FE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B819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A60A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64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B07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6024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7173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3.20厚1:2水泥砂浆（掺5%防水剂）。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440A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B5E8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668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C3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379ED9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E3741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1DD1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井室修复：1、井内涌漏，采用油麻、双快水泥、注浆、喷涂等修复；</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D10CC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4C427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DFCE4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297.00</w:t>
            </w:r>
          </w:p>
        </w:tc>
      </w:tr>
      <w:tr w14:paraId="59E3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77E1CC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3B74B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D6C7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1.井室外注入水泥浆防水</w:t>
            </w:r>
            <w:r>
              <w:rPr>
                <w:rFonts w:hint="eastAsia" w:ascii="宋体" w:hAnsi="宋体" w:cs="宋体"/>
                <w:color w:val="auto"/>
                <w:sz w:val="21"/>
                <w:szCs w:val="21"/>
                <w:highlight w:val="none"/>
                <w:lang w:val="en-US" w:eastAsia="zh-CN"/>
              </w:rPr>
              <w:t>防腐</w:t>
            </w:r>
            <w:r>
              <w:rPr>
                <w:rFonts w:hint="eastAsia" w:ascii="宋体" w:hAnsi="宋体" w:eastAsia="宋体" w:cs="宋体"/>
                <w:color w:val="auto"/>
                <w:sz w:val="21"/>
                <w:szCs w:val="21"/>
                <w:highlight w:val="none"/>
                <w:lang w:val="en-US" w:eastAsia="zh-CN"/>
              </w:rPr>
              <w:t>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7E9EA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B368A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14FF9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732.54</w:t>
            </w:r>
          </w:p>
        </w:tc>
      </w:tr>
      <w:tr w14:paraId="6E59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28394F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22ED7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2AF9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1.井室外注入聚氨酯防水</w:t>
            </w:r>
            <w:r>
              <w:rPr>
                <w:rFonts w:hint="eastAsia" w:ascii="宋体" w:hAnsi="宋体" w:cs="宋体"/>
                <w:color w:val="auto"/>
                <w:sz w:val="21"/>
                <w:szCs w:val="21"/>
                <w:highlight w:val="none"/>
                <w:lang w:val="en-US" w:eastAsia="zh-CN"/>
              </w:rPr>
              <w:t>防腐</w:t>
            </w:r>
            <w:r>
              <w:rPr>
                <w:rFonts w:hint="eastAsia" w:ascii="宋体" w:hAnsi="宋体" w:eastAsia="宋体" w:cs="宋体"/>
                <w:color w:val="auto"/>
                <w:sz w:val="21"/>
                <w:szCs w:val="21"/>
                <w:highlight w:val="none"/>
                <w:lang w:val="en-US" w:eastAsia="zh-CN"/>
              </w:rPr>
              <w:t>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2465A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D7C59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42AC7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875.17</w:t>
            </w:r>
          </w:p>
        </w:tc>
      </w:tr>
      <w:tr w14:paraId="64E6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E662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2766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检查井提升</w:t>
            </w:r>
          </w:p>
        </w:tc>
        <w:tc>
          <w:tcPr>
            <w:tcW w:w="4530" w:type="dxa"/>
            <w:tcBorders>
              <w:top w:val="nil"/>
              <w:left w:val="single" w:color="000000" w:sz="8" w:space="0"/>
              <w:bottom w:val="nil"/>
              <w:right w:val="single" w:color="000000" w:sz="8" w:space="0"/>
            </w:tcBorders>
            <w:shd w:val="clear" w:color="auto" w:fill="auto"/>
            <w:noWrap w:val="0"/>
            <w:vAlign w:val="center"/>
          </w:tcPr>
          <w:p w14:paraId="63C682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1、原井盖、井座拆除清理，砖砌井筒加高10cm；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3E3F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7DF4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9AEDB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311.25</w:t>
            </w:r>
          </w:p>
        </w:tc>
      </w:tr>
      <w:tr w14:paraId="72A2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F83E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C3D4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3B399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2.井盖井座安装(利用原有井盖)。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0E39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E9D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1C24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F2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7ABF8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B04CA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检查井提升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7F533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砖砌井筒每增减5cm。</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70F6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418BF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ABE40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32.01</w:t>
            </w:r>
          </w:p>
        </w:tc>
      </w:tr>
      <w:tr w14:paraId="2D22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30BC1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3CDC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325074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1.PC150挖掘机台班费；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1616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A168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6AE4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1466.72</w:t>
            </w:r>
          </w:p>
        </w:tc>
      </w:tr>
      <w:tr w14:paraId="4D92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9DC04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628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4BF8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AE57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1336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61EC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96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2A64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F195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56B4BC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1.PC220挖掘机台班费；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3A59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DC99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4360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2304.86</w:t>
            </w:r>
          </w:p>
        </w:tc>
      </w:tr>
      <w:tr w14:paraId="0070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4448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39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AB2CB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B51E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6208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0430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39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0982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00E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3FE8E3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32EE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4A96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0DB0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460.19</w:t>
            </w:r>
          </w:p>
        </w:tc>
      </w:tr>
      <w:tr w14:paraId="0AE8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6C0A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873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D4C2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F985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B7FE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EC14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A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62266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BC4E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AEA2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67F4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5258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EE41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66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31766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6F6D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746D94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3B46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923A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B7AE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589.98</w:t>
            </w:r>
          </w:p>
        </w:tc>
      </w:tr>
      <w:tr w14:paraId="1B11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55102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3A52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53950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F8CF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A133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47EA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FE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BCA2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2FA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A98B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295D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AF1D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1BC8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CE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1F819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61B8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36C24E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DE68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56AF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CC321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753.00</w:t>
            </w:r>
          </w:p>
        </w:tc>
      </w:tr>
      <w:tr w14:paraId="7D64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C567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583F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B5FC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2.钢护筒Φ≤2000；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ECD0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B3B1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6AED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BF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DB5E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466F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979E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010C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35BC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3A4C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85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0944E6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shd w:val="clear" w:color="FFFFFF" w:fill="D9D9D9"/>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D808FB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9C4B1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1、配合跟审单位审核项目实施进度工作；</w:t>
            </w:r>
          </w:p>
          <w:p w14:paraId="534863C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2、配合监理单位审核项目实际完成工程量；</w:t>
            </w:r>
          </w:p>
          <w:p w14:paraId="19F1384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3、配合采购人对已完成项目抽查。</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7B846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小时</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33E33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348FA1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28.00</w:t>
            </w:r>
          </w:p>
        </w:tc>
      </w:tr>
      <w:tr w14:paraId="2E05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9673E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025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围堰</w:t>
            </w:r>
          </w:p>
        </w:tc>
        <w:tc>
          <w:tcPr>
            <w:tcW w:w="4530" w:type="dxa"/>
            <w:tcBorders>
              <w:top w:val="nil"/>
              <w:left w:val="single" w:color="000000" w:sz="8" w:space="0"/>
              <w:bottom w:val="nil"/>
              <w:right w:val="single" w:color="000000" w:sz="8" w:space="0"/>
            </w:tcBorders>
            <w:shd w:val="clear" w:color="auto" w:fill="auto"/>
            <w:noWrap w:val="0"/>
            <w:vAlign w:val="center"/>
          </w:tcPr>
          <w:p w14:paraId="7950F8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1.采用双排钢管围堰，钢管横向布置间距50cm，竖向布置间距100cm；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30C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052C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1DA9E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1584.92</w:t>
            </w:r>
          </w:p>
        </w:tc>
      </w:tr>
      <w:tr w14:paraId="0B31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AF3A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48DE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0621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2.围堰四周用尼龙袋布置，内填沙袋；</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87AD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326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0149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6E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242A6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0ABE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7FB2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3.深度根据现场综合考虑；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EE35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E554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AAAF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0C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1314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A8EF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04F6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4.报价按施工、使用及拆除清理等费用。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4AA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965D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DF2F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33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A079E5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EA798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铁板租赁费</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A001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1.铁板租赁费，报价含运输费</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A0104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m2/天</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24ED0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850C7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w:t>
            </w:r>
          </w:p>
        </w:tc>
      </w:tr>
      <w:tr w14:paraId="2A04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E94952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E41BDC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污水泵站构筑物</w:t>
            </w:r>
            <w:r>
              <w:rPr>
                <w:rFonts w:hint="eastAsia" w:ascii="宋体" w:hAnsi="宋体" w:cs="宋体"/>
                <w:color w:val="auto"/>
                <w:sz w:val="21"/>
                <w:szCs w:val="21"/>
                <w:highlight w:val="none"/>
                <w:lang w:val="en-US" w:eastAsia="zh-CN"/>
              </w:rPr>
              <w:t>检查修复（结构补强）</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6CCED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1、采用</w:t>
            </w:r>
            <w:r>
              <w:rPr>
                <w:rFonts w:hint="eastAsia" w:ascii="宋体" w:hAnsi="宋体" w:eastAsia="宋体" w:cs="宋体"/>
                <w:color w:val="auto"/>
                <w:sz w:val="21"/>
                <w:szCs w:val="21"/>
                <w:highlight w:val="none"/>
                <w:lang w:val="en-US" w:eastAsia="zh-CN"/>
              </w:rPr>
              <w:t>混凝土结构灌浆、压密注浆、高延星混凝土抹面等</w:t>
            </w:r>
            <w:r>
              <w:rPr>
                <w:rFonts w:hint="eastAsia" w:ascii="宋体" w:hAnsi="宋体" w:cs="宋体"/>
                <w:color w:val="auto"/>
                <w:sz w:val="21"/>
                <w:szCs w:val="21"/>
                <w:highlight w:val="none"/>
                <w:lang w:val="en-US" w:eastAsia="zh-CN"/>
              </w:rPr>
              <w:t>对污水泵站结构补强</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EC64D9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5C7C6E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5BEC4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120元</w:t>
            </w:r>
          </w:p>
        </w:tc>
      </w:tr>
      <w:tr w14:paraId="2E37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2CCE7E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D6A6B51">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污水池的防水（双层防水卷材施工）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9BBEFB7">
            <w:pPr>
              <w:keepNext w:val="0"/>
              <w:keepLines w:val="0"/>
              <w:suppressLineNumbers w:val="0"/>
              <w:spacing w:before="0" w:beforeAutospacing="0" w:after="0" w:afterAutospacing="0"/>
              <w:ind w:left="0" w:leftChars="0" w:right="0" w:right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采用抗渗混凝土（C35P10以上），通过结构自防水（裂缝≤0.2mm）和外设柔性防水层（三元乙丙卷材）形成双重防水体系。</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1BCADC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352FFA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C4F491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50元</w:t>
            </w:r>
          </w:p>
        </w:tc>
      </w:tr>
      <w:tr w14:paraId="5125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94E69A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D244E93">
            <w:pPr>
              <w:keepNext w:val="0"/>
              <w:keepLines w:val="0"/>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污水池的防腐</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446282D">
            <w:pPr>
              <w:keepNext w:val="0"/>
              <w:keepLines w:val="0"/>
              <w:suppressLineNumbers w:val="0"/>
              <w:spacing w:before="0" w:beforeAutospacing="0" w:after="0" w:afterAutospacing="0"/>
              <w:ind w:left="0" w:leftChars="0" w:right="0" w:right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在防水体系之上叠加耐蚀层，刷2mm环氧树脂防腐涂料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C338DB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6AA952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630E63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100元</w:t>
            </w:r>
          </w:p>
        </w:tc>
      </w:tr>
      <w:tr w14:paraId="488A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44C3E4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1538A9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无人机外部巡查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AA2B65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1.工作范围：排水设施井盖巡查、道路积水巡查、管网接管巡查、排放口状态巡查等；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2.工作内容：窨井盖破损、井盖沉降、污水满溢、私自改造、违规倾倒等情况的记录；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3.设备：无人机配合巡查；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4.巡查结果形成台账资料并及时上报。</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B54B35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km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BAA4A4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0BDAC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元</w:t>
            </w:r>
          </w:p>
        </w:tc>
      </w:tr>
      <w:tr w14:paraId="2D05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3" w:type="dxa"/>
            <w:gridSpan w:val="6"/>
            <w:tcBorders>
              <w:top w:val="nil"/>
              <w:left w:val="single" w:color="000000" w:sz="8" w:space="0"/>
              <w:bottom w:val="single" w:color="000000" w:sz="8" w:space="0"/>
              <w:right w:val="single" w:color="000000" w:sz="8" w:space="0"/>
            </w:tcBorders>
            <w:shd w:val="clear" w:color="auto" w:fill="auto"/>
            <w:noWrap w:val="0"/>
            <w:vAlign w:val="center"/>
          </w:tcPr>
          <w:p w14:paraId="4B62DCA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E9FCBE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1、本次采购采用全费用综合单价统一折扣，单价折扣总价不折扣方式；如履约过程中发生上述未包含的内容，</w:t>
            </w:r>
            <w:r>
              <w:rPr>
                <w:rFonts w:hint="eastAsia" w:ascii="宋体" w:hAnsi="宋体" w:eastAsia="宋体" w:cs="宋体"/>
                <w:color w:val="auto"/>
                <w:sz w:val="21"/>
                <w:szCs w:val="21"/>
                <w:highlight w:val="none"/>
                <w:u w:val="single"/>
                <w:lang w:val="en-US" w:eastAsia="zh-CN"/>
              </w:rPr>
              <w:t>根据</w:t>
            </w:r>
            <w:r>
              <w:rPr>
                <w:rFonts w:hint="eastAsia" w:ascii="宋体" w:hAnsi="宋体" w:cs="宋体"/>
                <w:color w:val="auto"/>
                <w:sz w:val="21"/>
                <w:szCs w:val="21"/>
                <w:highlight w:val="none"/>
                <w:u w:val="single"/>
                <w:lang w:val="en-US" w:eastAsia="zh-CN"/>
              </w:rPr>
              <w:t>浙江省全费用清单与浙江省工程预算定额（2018版）组价</w:t>
            </w:r>
            <w:r>
              <w:rPr>
                <w:rFonts w:hint="eastAsia" w:ascii="宋体" w:hAnsi="宋体" w:cs="宋体"/>
                <w:color w:val="auto"/>
                <w:sz w:val="21"/>
                <w:szCs w:val="21"/>
                <w:highlight w:val="none"/>
                <w:lang w:val="en-US" w:eastAsia="zh-CN"/>
              </w:rPr>
              <w:t>，主材价参照平阳县、温州市、浙江省（以最低地区优先）的2025年7月份信息价</w:t>
            </w:r>
            <w:r>
              <w:rPr>
                <w:rFonts w:hint="eastAsia" w:ascii="宋体" w:hAnsi="宋体" w:eastAsia="宋体" w:cs="宋体"/>
                <w:color w:val="auto"/>
                <w:sz w:val="21"/>
                <w:szCs w:val="21"/>
                <w:highlight w:val="none"/>
                <w:lang w:val="en-US" w:eastAsia="zh-CN"/>
              </w:rPr>
              <w:t>*中标折扣率进行支付。</w:t>
            </w:r>
          </w:p>
          <w:p w14:paraId="2C7735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以上合同价包含承包人在承包工程范围内提供服务所需的一切人员的符合国家规定的工资、福利、各种加班费、误餐费、各种社会保险、食宿与交通、设备及工具、器材、服装、安全、维修、水电、管理费用、安全文明施工费、措施费、税费、利润、完成合同所需的一切本身和不可或缺的所有工作开支、政策性文件规定及合同包含的所有风险和责任等各项全部费用并承担一切风险责任。发包人有权要求承包人派人员随发包人前往现场调查踏勘，承包人应派遣合同中涉及的现场工程技术、管理人员陪同，该调查踏勘费用视为已包含在合同价中，发包人不再另行支付。</w:t>
            </w:r>
          </w:p>
          <w:p w14:paraId="4852788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4、所有管道疏通检查井清捞的综合单价均包括为完成疏通及清捞而发生的所有费用，也包括对原管道的排查、抽水、管内照明、防毒、气体检测以及工程竣工验收时所需其他等等所有费用。</w:t>
            </w:r>
          </w:p>
          <w:p w14:paraId="7762EF3A">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5、▲代工报价须满足《温州市人民政府关于调整全市最低工资标准的通知》（温政发〔2024〕16号）中非全日制工作的最低小时工资标准。否则按符合性审查不通过，作无效标处理。</w:t>
            </w:r>
          </w:p>
          <w:p w14:paraId="6150E0E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6、CCTV检测的综合单价均包括为完成CCTV检测而发生的所有费用，也包括对原管道的排查、封堵拆除、抽水、管内照明、防毒、气体检测，并向发包人提供完整、高清的检测电子文件和符合导入GIS要求检测成果包。</w:t>
            </w:r>
          </w:p>
          <w:p w14:paraId="134E314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7、所有非开挖管道修复的综合单价均包括完成修复而发生的所有费用，也包括质保期到期前抽查验收时所需的疏通、封堵、降水、其他等等所有费用。</w:t>
            </w:r>
          </w:p>
          <w:p w14:paraId="6023E26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8、上述清单均已包含闭水费用，采购人不在另外该项支付，采购人视情况如有需要做闭水实验的，中标供应商无法完成的，由中标供应商自行承担后果。</w:t>
            </w:r>
          </w:p>
          <w:p w14:paraId="1F27171F">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注：管道疏通工程验收抽检比例为≤10%；非开挖和开挖修复质保期到期前抽查比例为≤10%；具体比例由发包人按照抽检结果而定，抽检不合格工程不计入抽查比例。抽检方式：CCTV检测、声纳检测等方式。</w:t>
            </w:r>
          </w:p>
        </w:tc>
      </w:tr>
    </w:tbl>
    <w:p w14:paraId="5DCCA08B">
      <w:pPr>
        <w:pageBreakBefore w:val="0"/>
        <w:shd w:val="clear"/>
        <w:kinsoku/>
        <w:wordWrap/>
        <w:overflowPunct/>
        <w:topLinePunct w:val="0"/>
        <w:bidi w:val="0"/>
        <w:spacing w:line="360" w:lineRule="auto"/>
        <w:rPr>
          <w:rFonts w:hint="eastAsia" w:ascii="宋体" w:hAnsi="宋体" w:eastAsia="宋体" w:cs="宋体"/>
          <w:b/>
          <w:color w:val="auto"/>
          <w:sz w:val="21"/>
          <w:szCs w:val="21"/>
          <w:highlight w:val="none"/>
          <w:lang w:val="en-US" w:eastAsia="zh-CN"/>
        </w:rPr>
      </w:pPr>
    </w:p>
    <w:p w14:paraId="7153DED6">
      <w:pPr>
        <w:pageBreakBefore w:val="0"/>
        <w:shd w:val="clear"/>
        <w:kinsoku/>
        <w:wordWrap/>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5、主要工作内容</w:t>
      </w:r>
      <w:r>
        <w:rPr>
          <w:rFonts w:hint="eastAsia" w:ascii="宋体" w:hAnsi="宋体" w:eastAsia="宋体" w:cs="宋体"/>
          <w:b/>
          <w:color w:val="auto"/>
          <w:sz w:val="21"/>
          <w:szCs w:val="21"/>
          <w:highlight w:val="none"/>
        </w:rPr>
        <w:t>：</w:t>
      </w:r>
    </w:p>
    <w:p w14:paraId="001059D6">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本项目的中标单位在实施过程中必须严格保障人员的人身安全。一旦出现安全事故，由中标单位全权负责。</w:t>
      </w:r>
    </w:p>
    <w:p w14:paraId="78645D65">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项目实施过程中合同</w:t>
      </w:r>
      <w:r>
        <w:rPr>
          <w:rFonts w:hint="eastAsia" w:ascii="宋体" w:hAnsi="宋体" w:eastAsia="宋体" w:cs="宋体"/>
          <w:b w:val="0"/>
          <w:bCs/>
          <w:color w:val="auto"/>
          <w:sz w:val="21"/>
          <w:szCs w:val="21"/>
          <w:highlight w:val="none"/>
          <w:lang w:val="en-US" w:eastAsia="zh-CN"/>
        </w:rPr>
        <w:t>单</w:t>
      </w:r>
      <w:r>
        <w:rPr>
          <w:rFonts w:hint="eastAsia" w:ascii="宋体" w:hAnsi="宋体" w:eastAsia="宋体" w:cs="宋体"/>
          <w:b w:val="0"/>
          <w:bCs/>
          <w:color w:val="auto"/>
          <w:sz w:val="21"/>
          <w:szCs w:val="21"/>
          <w:highlight w:val="none"/>
        </w:rPr>
        <w:t>价不予调整。</w:t>
      </w:r>
    </w:p>
    <w:p w14:paraId="19E48710">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本项目调查须根据采购人要求分区块进行，并提供相对应的调查及修复方案至采购人。</w:t>
      </w:r>
    </w:p>
    <w:p w14:paraId="7A8FD912">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4）本项目</w:t>
      </w:r>
      <w:r>
        <w:rPr>
          <w:rFonts w:hint="eastAsia" w:ascii="宋体" w:hAnsi="宋体" w:eastAsia="宋体" w:cs="宋体"/>
          <w:b w:val="0"/>
          <w:bCs/>
          <w:color w:val="auto"/>
          <w:sz w:val="21"/>
          <w:szCs w:val="21"/>
          <w:highlight w:val="none"/>
        </w:rPr>
        <w:t>包括</w:t>
      </w:r>
      <w:r>
        <w:rPr>
          <w:rFonts w:hint="eastAsia" w:ascii="宋体" w:hAnsi="宋体" w:eastAsia="宋体" w:cs="宋体"/>
          <w:b w:val="0"/>
          <w:bCs/>
          <w:color w:val="auto"/>
          <w:sz w:val="21"/>
          <w:szCs w:val="21"/>
          <w:highlight w:val="none"/>
          <w:lang w:val="en-US" w:eastAsia="zh-CN"/>
        </w:rPr>
        <w:t>如下内容：</w:t>
      </w:r>
    </w:p>
    <w:p w14:paraId="6CC438DB">
      <w:pPr>
        <w:pageBreakBefore w:val="0"/>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1）排水管道检测与评估，工作内容包括但不限于：</w:t>
      </w:r>
    </w:p>
    <w:p w14:paraId="63B61DBA">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a.市政主管网、毛细血管闭路电视摄像检测（简称CCTV检测）；</w:t>
      </w:r>
    </w:p>
    <w:p w14:paraId="233155F1">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b.市政主管网、毛细血管管道电子潜望镜检测（简称QV检测）等管道检测与评估项目。</w:t>
      </w:r>
    </w:p>
    <w:p w14:paraId="3E730A3B">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c.各类排水户调查，检测排水接入点水质，并形成相应的水质检测报告。费用包含在单价中，不再另行支付。</w:t>
      </w:r>
    </w:p>
    <w:p w14:paraId="0B0150C2">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d.检测老旧住宅小区是否存在雨污水混接情况及接入点水质，并形成相应的水质检测报告，针对混接情况提出整改意见。费用包含在单价中，不再另行支付。</w:t>
      </w:r>
    </w:p>
    <w:p w14:paraId="78B0AF48">
      <w:pPr>
        <w:pageBreakBefore w:val="0"/>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2）排水管道、检查井疏通，工作内容包括：</w:t>
      </w:r>
    </w:p>
    <w:p w14:paraId="6A58B9FF">
      <w:pPr>
        <w:pageBreakBefore w:val="0"/>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a.排水管道、检查井疏通前检测管网密封状态下空气是否满足作业要求，不存在有毒气体，杜绝一切安全事故。如发生安全事故，由中标供应商自行承担。</w:t>
      </w:r>
      <w:r>
        <w:rPr>
          <w:rFonts w:hint="eastAsia" w:ascii="宋体" w:hAnsi="宋体" w:eastAsia="宋体" w:cs="宋体"/>
          <w:b w:val="0"/>
          <w:bCs/>
          <w:color w:val="auto"/>
          <w:sz w:val="21"/>
          <w:szCs w:val="21"/>
          <w:highlight w:val="none"/>
          <w:lang w:val="en-US" w:eastAsia="zh-CN"/>
        </w:rPr>
        <w:t>费用包含在单价中，不再另行支付。</w:t>
      </w:r>
    </w:p>
    <w:p w14:paraId="6C2F7C87">
      <w:pPr>
        <w:pageBreakBefore w:val="0"/>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b.管道封堵、抽水、冲洗、污泥外运、潜水、出具疏通验收报告等管道疏通项目，疏通后的淤泥由投标供应商自行无害化处理，不得影响环境及生态，无害化处理的费用包含在报价中，不再另行支付。</w:t>
      </w:r>
      <w:r>
        <w:rPr>
          <w:rFonts w:hint="eastAsia" w:ascii="宋体" w:hAnsi="宋体" w:eastAsia="宋体" w:cs="宋体"/>
          <w:color w:val="auto"/>
          <w:sz w:val="21"/>
          <w:szCs w:val="21"/>
          <w:highlight w:val="none"/>
        </w:rPr>
        <w:t>如出现因淤泥乱倾倒被主管部门、街道处罚的，责任与后果由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负责。排水管道疏通、窨井清掏过程中需进行封堵，</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须负责相应管道内水体的抽排，供应商不得随意抽排，需抽排至其他检查井内且</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需保证两侧封堵的管道井间水体流通顺畅。管道修复须按作业规范实施，以上费用包含在投标总价中。</w:t>
      </w:r>
    </w:p>
    <w:p w14:paraId="113279D1">
      <w:pPr>
        <w:pageBreakBefore w:val="0"/>
        <w:numPr>
          <w:ilvl w:val="0"/>
          <w:numId w:val="0"/>
        </w:numPr>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kern w:val="2"/>
          <w:sz w:val="21"/>
          <w:szCs w:val="21"/>
          <w:highlight w:val="none"/>
          <w:u w:val="none"/>
          <w:lang w:val="en-US" w:eastAsia="zh-CN" w:bidi="ar-SA"/>
        </w:rPr>
        <w:t>3）</w:t>
      </w:r>
      <w:r>
        <w:rPr>
          <w:rFonts w:hint="eastAsia" w:ascii="宋体" w:hAnsi="宋体" w:eastAsia="宋体" w:cs="宋体"/>
          <w:b/>
          <w:bCs w:val="0"/>
          <w:color w:val="auto"/>
          <w:sz w:val="21"/>
          <w:szCs w:val="21"/>
          <w:highlight w:val="none"/>
          <w:u w:val="none"/>
          <w:lang w:val="en-US" w:eastAsia="zh-CN"/>
        </w:rPr>
        <w:t>排水设施改造修复，工作内容包括：</w:t>
      </w:r>
      <w:r>
        <w:rPr>
          <w:rFonts w:hint="eastAsia" w:ascii="宋体" w:hAnsi="宋体" w:eastAsia="宋体" w:cs="宋体"/>
          <w:b w:val="0"/>
          <w:bCs/>
          <w:color w:val="auto"/>
          <w:sz w:val="21"/>
          <w:szCs w:val="21"/>
          <w:highlight w:val="none"/>
          <w:u w:val="none"/>
          <w:lang w:val="en-US" w:eastAsia="zh-CN"/>
        </w:rPr>
        <w:t>排水管道、检查井、设施及其附属工程的改造、维修项目等。</w:t>
      </w:r>
      <w:r>
        <w:rPr>
          <w:rFonts w:hint="eastAsia" w:ascii="宋体" w:hAnsi="宋体" w:eastAsia="宋体" w:cs="宋体"/>
          <w:b/>
          <w:bCs w:val="0"/>
          <w:color w:val="auto"/>
          <w:sz w:val="21"/>
          <w:szCs w:val="21"/>
          <w:highlight w:val="none"/>
          <w:u w:val="none"/>
          <w:lang w:val="en-US" w:eastAsia="zh-CN"/>
        </w:rPr>
        <w:t>并且针对改造修复的内容，提供至少1年的质保服务，质保期内造成的质量问题，投标供应商应无条件予以保修或更换，费用包含在报价中，不再另行计算。</w:t>
      </w:r>
    </w:p>
    <w:p w14:paraId="4A218C91">
      <w:pPr>
        <w:pageBreakBefore w:val="0"/>
        <w:numPr>
          <w:ilvl w:val="0"/>
          <w:numId w:val="0"/>
        </w:numPr>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4）相关表格填写、汇总；管网排查CAD图纸编制汇总；CCTV影像资料记录、编制、汇总；总体排查报告编制等。</w:t>
      </w:r>
    </w:p>
    <w:p w14:paraId="6595B706">
      <w:pPr>
        <w:pageBreakBefore w:val="0"/>
        <w:numPr>
          <w:ilvl w:val="0"/>
          <w:numId w:val="0"/>
        </w:numPr>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5）排查报告及成果要求在当前区域排查结束后7日内出具（排查区域划分以采购人现场管理为准）。并对成果文件提供不少于1年的质保，质保期内发现成果文件存在的问题，需无条件进行整改，费用不在另行支付。</w:t>
      </w:r>
    </w:p>
    <w:p w14:paraId="6102098B">
      <w:pPr>
        <w:pageBreakBefore w:val="0"/>
        <w:numPr>
          <w:ilvl w:val="0"/>
          <w:numId w:val="0"/>
        </w:numPr>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6）根据所有已排查的管网，进行管网测绘，管网布置图编制，管网电子信息编制等，7日内汇总，形成“平阳县排（污）水管网一张图”，要求细化到具体单位或小区管网接入具体管线的位置相关数据，包括但不限于位置、管径、标高、雨污水管网分类、接入地点、接入管线名称等。并且录入采购人指定系统中，供应商需保证其数据及系统的兼容性，其费用包含在投标报价中，不再另行支付。</w:t>
      </w:r>
    </w:p>
    <w:p w14:paraId="028DEDED">
      <w:pPr>
        <w:pageBreakBefore w:val="0"/>
        <w:numPr>
          <w:ilvl w:val="0"/>
          <w:numId w:val="0"/>
        </w:numPr>
        <w:shd w:val="clear"/>
        <w:kinsoku/>
        <w:wordWrap/>
        <w:overflowPunct/>
        <w:topLinePunct w:val="0"/>
        <w:bidi w:val="0"/>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7）采购人的提出的其他应急工作。</w:t>
      </w:r>
    </w:p>
    <w:p w14:paraId="46953C03">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（5）服务范围</w:t>
      </w:r>
    </w:p>
    <w:p w14:paraId="48F6B6F9">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1）不包含封闭式或委托物业管理的小区，已另说明的除外；小区以现场实际分界线外第一座雨、污水井（含）为界；</w:t>
      </w:r>
    </w:p>
    <w:p w14:paraId="797A1EED">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2）污水管道以化粪池、隔油池等企业、单位、小区及民房自建附属设施（不包含）为界；</w:t>
      </w:r>
    </w:p>
    <w:p w14:paraId="0C632147">
      <w:pPr>
        <w:pageBreakBefore w:val="0"/>
        <w:shd w:val="clear"/>
        <w:kinsoku/>
        <w:wordWrap/>
        <w:overflowPunct/>
        <w:topLinePunct w:val="0"/>
        <w:bidi w:val="0"/>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3）雨水、合流管道以公共道路雨（集）水口（含）为界，以及接入管在市政道路、人行道范围内的管道。</w:t>
      </w:r>
    </w:p>
    <w:p w14:paraId="43F666BF">
      <w:pPr>
        <w:pageBreakBefore w:val="0"/>
        <w:shd w:val="clear"/>
        <w:kinsoku/>
        <w:wordWrap/>
        <w:overflowPunct/>
        <w:topLinePunct w:val="0"/>
        <w:bidi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）CCTV检测数据汇交</w:t>
      </w:r>
      <w:r>
        <w:rPr>
          <w:rFonts w:hint="eastAsia" w:ascii="宋体" w:hAnsi="宋体" w:eastAsia="宋体" w:cs="宋体"/>
          <w:b w:val="0"/>
          <w:bCs/>
          <w:color w:val="auto"/>
          <w:sz w:val="21"/>
          <w:szCs w:val="21"/>
          <w:highlight w:val="none"/>
          <w:lang w:val="en-US" w:eastAsia="zh-CN"/>
        </w:rPr>
        <w:t>必须符合《浙里城市生命线及地下空间综合治理应用 城市污水管线CCTV检测数据汇交标准（试行）》等上级主管部门文件标准要求，详见附件。</w:t>
      </w:r>
    </w:p>
    <w:p w14:paraId="35DF7709">
      <w:pPr>
        <w:pageBreakBefore w:val="0"/>
        <w:shd w:val="clear"/>
        <w:kinsoku/>
        <w:wordWrap/>
        <w:overflowPunct/>
        <w:topLinePunct w:val="0"/>
        <w:bidi w:val="0"/>
        <w:spacing w:line="360" w:lineRule="auto"/>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u w:val="none"/>
          <w:lang w:val="en-US" w:eastAsia="zh-CN"/>
        </w:rPr>
        <w:t>服务期：</w:t>
      </w:r>
    </w:p>
    <w:p w14:paraId="38FC557B">
      <w:pPr>
        <w:pageBreakBefore w:val="0"/>
        <w:shd w:val="clear"/>
        <w:kinsoku/>
        <w:wordWrap/>
        <w:overflowPunct/>
        <w:topLinePunct w:val="0"/>
        <w:bidi w:val="0"/>
        <w:spacing w:line="360" w:lineRule="auto"/>
        <w:ind w:firstLine="422" w:firstLineChars="200"/>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6个月，完成管网的排查、疏通、检测、测绘、改造修复。本次采购采用单价统一，折扣率报价，总价不下浮的方式（如报价下浮20%，则投标折扣率填写80%）。合同服务期内，实际结算金额达到采购预算或本次承包期满时，则本合同自动终止。服务期内，所产生的服务项及价格，须经双方签字确认，否则不予以结算。</w:t>
      </w:r>
    </w:p>
    <w:p w14:paraId="60A7CAFD">
      <w:pPr>
        <w:pageBreakBefore w:val="0"/>
        <w:shd w:val="clear"/>
        <w:kinsoku/>
        <w:wordWrap/>
        <w:overflowPunct/>
        <w:topLinePunct w:val="0"/>
        <w:bidi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验收标准：</w:t>
      </w:r>
    </w:p>
    <w:p w14:paraId="44DD1624">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（1）项目验收时供应商必须配合采购人抽样验收，抽样数量由采购人确定。</w:t>
      </w:r>
    </w:p>
    <w:p w14:paraId="1117D4B3">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（2）管道疏通后需通过闭水试验或气密性试验验证无渗漏，确保水流畅通无阻。</w:t>
      </w:r>
    </w:p>
    <w:p w14:paraId="72CF76E3">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（3）清理后管道内不得残留障碍物，淤积物清除率需达100%，且不得因清淤作业造成二次损坏</w:t>
      </w:r>
    </w:p>
    <w:p w14:paraId="4D4F04EF">
      <w:pPr>
        <w:pageBreakBefore w:val="0"/>
        <w:shd w:val="clear"/>
        <w:kinsoku/>
        <w:wordWrap/>
        <w:overflowPunct/>
        <w:topLinePunct w:val="0"/>
        <w:bidi w:val="0"/>
        <w:spacing w:line="360" w:lineRule="auto"/>
        <w:outlineLvl w:val="1"/>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bCs/>
          <w:color w:val="auto"/>
          <w:sz w:val="21"/>
          <w:szCs w:val="21"/>
          <w:highlight w:val="none"/>
        </w:rPr>
        <w:t>、人员配备要求：</w:t>
      </w:r>
    </w:p>
    <w:p w14:paraId="22A4A6F7">
      <w:pPr>
        <w:pageBreakBefore w:val="0"/>
        <w:shd w:val="clear"/>
        <w:kinsoku/>
        <w:wordWrap/>
        <w:overflowPunct/>
        <w:topLinePunct w:val="0"/>
        <w:bidi w:val="0"/>
        <w:spacing w:line="360" w:lineRule="auto"/>
        <w:ind w:firstLine="42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中标供应商须在中标后在项目所在地成立驻点公司，并向采购人提交驻点营业执照审核。</w:t>
      </w:r>
    </w:p>
    <w:p w14:paraId="6B100E98">
      <w:pPr>
        <w:pageBreakBefore w:val="0"/>
        <w:shd w:val="clear"/>
        <w:kinsoku/>
        <w:wordWrap/>
        <w:overflowPunct/>
        <w:topLinePunct w:val="0"/>
        <w:bidi w:val="0"/>
        <w:spacing w:line="360" w:lineRule="auto"/>
        <w:ind w:firstLine="420" w:firstLineChars="0"/>
        <w:rPr>
          <w:rFonts w:hint="eastAsia" w:ascii="宋体" w:hAnsi="宋体" w:eastAsia="宋体" w:cs="宋体"/>
          <w:b/>
          <w:color w:val="auto"/>
          <w:sz w:val="21"/>
          <w:szCs w:val="21"/>
          <w:highlight w:val="none"/>
          <w:u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人员配置方案：供应商需根据本服务项目各子包的工作量、作业要求、工期要求合理的配置作业班组及班组成员。</w:t>
      </w:r>
      <w:r>
        <w:rPr>
          <w:rFonts w:hint="eastAsia" w:ascii="宋体" w:hAnsi="宋体" w:eastAsia="宋体" w:cs="宋体"/>
          <w:color w:val="auto"/>
          <w:sz w:val="21"/>
          <w:szCs w:val="21"/>
          <w:highlight w:val="none"/>
          <w:lang w:val="en-US" w:eastAsia="zh-CN"/>
        </w:rPr>
        <w:t>其中</w:t>
      </w:r>
      <w:r>
        <w:rPr>
          <w:rFonts w:hint="eastAsia" w:ascii="宋体" w:hAnsi="宋体" w:eastAsia="宋体" w:cs="宋体"/>
          <w:b/>
          <w:bCs/>
          <w:color w:val="auto"/>
          <w:sz w:val="21"/>
          <w:szCs w:val="21"/>
          <w:highlight w:val="none"/>
          <w:u w:val="single"/>
          <w:lang w:val="en-US" w:eastAsia="zh-CN"/>
        </w:rPr>
        <w:t>▲项目负责人不少于1人，技术负责人不少于1人，安全负责人不少于1人，及施工过程中负责施工、质量、材料、资料、安全等管理人员各不少于1人</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 w:val="21"/>
          <w:szCs w:val="21"/>
          <w:highlight w:val="none"/>
          <w:u w:val="none"/>
          <w:lang w:val="en-US" w:eastAsia="zh-CN"/>
        </w:rPr>
        <w:t>中标后根据采购人进度计划安排进行作业，至少需要6组作业人员班组</w:t>
      </w:r>
      <w:r>
        <w:rPr>
          <w:rFonts w:hint="eastAsia" w:ascii="宋体" w:hAnsi="宋体" w:cs="宋体"/>
          <w:b/>
          <w:color w:val="auto"/>
          <w:sz w:val="21"/>
          <w:szCs w:val="21"/>
          <w:highlight w:val="none"/>
          <w:u w:val="none"/>
          <w:lang w:val="en-US" w:eastAsia="zh-CN"/>
        </w:rPr>
        <w:t>，</w:t>
      </w:r>
      <w:r>
        <w:rPr>
          <w:rFonts w:hint="eastAsia" w:ascii="宋体" w:hAnsi="宋体"/>
          <w:bCs/>
          <w:color w:val="auto"/>
          <w:sz w:val="21"/>
          <w:szCs w:val="21"/>
          <w:highlight w:val="none"/>
        </w:rPr>
        <w:t>保证“半小时服务圈”的工作要求</w:t>
      </w:r>
      <w:r>
        <w:rPr>
          <w:rFonts w:hint="eastAsia" w:ascii="宋体" w:hAnsi="宋体" w:eastAsia="宋体" w:cs="宋体"/>
          <w:b/>
          <w:color w:val="auto"/>
          <w:sz w:val="21"/>
          <w:szCs w:val="21"/>
          <w:highlight w:val="none"/>
          <w:u w:val="none"/>
          <w:lang w:val="en-US" w:eastAsia="zh-CN"/>
        </w:rPr>
        <w:t>。</w:t>
      </w:r>
    </w:p>
    <w:p w14:paraId="6D21C765">
      <w:pPr>
        <w:pageBreakBefore w:val="0"/>
        <w:shd w:val="clear"/>
        <w:kinsoku/>
        <w:wordWrap/>
        <w:overflowPunct/>
        <w:topLinePunct w:val="0"/>
        <w:bidi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）中标供应商须缴纳员工必要的社会保险，潜水员、有限空间作业人员等特殊作业人员应缴纳意外伤害险，保额不少于150万元。新员工加入后应及时缴纳以及意外伤害险保单应报到采购人处备案。</w:t>
      </w:r>
    </w:p>
    <w:p w14:paraId="597D08E4">
      <w:pPr>
        <w:pStyle w:val="26"/>
        <w:spacing w:line="460" w:lineRule="exact"/>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中标供应商不可擅自更换本项目</w:t>
      </w:r>
      <w:r>
        <w:rPr>
          <w:rFonts w:hint="eastAsia" w:ascii="宋体" w:hAnsi="宋体" w:cs="宋体"/>
          <w:color w:val="auto"/>
          <w:kern w:val="2"/>
          <w:sz w:val="21"/>
          <w:szCs w:val="21"/>
          <w:highlight w:val="none"/>
          <w:lang w:val="en-US" w:eastAsia="zh-CN"/>
        </w:rPr>
        <w:t>项目</w:t>
      </w:r>
      <w:r>
        <w:rPr>
          <w:rFonts w:hint="eastAsia" w:ascii="宋体" w:hAnsi="宋体" w:cs="宋体"/>
          <w:color w:val="auto"/>
          <w:kern w:val="2"/>
          <w:sz w:val="21"/>
          <w:szCs w:val="21"/>
          <w:highlight w:val="none"/>
        </w:rPr>
        <w:t>责人及技术负责人，确需更换的，应征得采购人同意后方可更换，同时如运维负责人及技术负责人工作不称职，采购人有权要求更换，且中标供应商应按原投标承诺人员所具有的资格和业绩条件更换相应人员；如擅自更换的，扣款10万元/人，情节严重的，采购人有权解除合同。</w:t>
      </w:r>
    </w:p>
    <w:p w14:paraId="7C0C3781">
      <w:pPr>
        <w:ind w:firstLine="210" w:firstLineChars="1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中标供应商因人员工作流动需更换运维人员的，应及时上报并征得采购人同意后，于15个工作日内进行更换，每月更换人员不得超过5人，且更换后人员需满足原投标承诺人员所具有的资格和业绩条件或于60日内通过培训取得上岗证件，因超过期限未完成更换导致未能满足原投标承诺人员所具有的资格、业绩及数量条件，每缺一人每超过15天扣款500元。</w:t>
      </w:r>
    </w:p>
    <w:p w14:paraId="375B6242">
      <w:pPr>
        <w:spacing w:line="460" w:lineRule="exact"/>
        <w:ind w:firstLine="405" w:firstLineChars="193"/>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6</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人员业务素质良好，熟悉管辖范围内的管网、设施基本情况，机电维修、管道养护人员技能扎实</w:t>
      </w:r>
      <w:r>
        <w:rPr>
          <w:rFonts w:hint="eastAsia" w:ascii="宋体" w:hAnsi="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具备一定的环保、市政及机电相关专业能力，并</w:t>
      </w:r>
      <w:r>
        <w:rPr>
          <w:rFonts w:hint="eastAsia" w:ascii="宋体" w:hAnsi="宋体" w:eastAsia="宋体" w:cs="宋体"/>
          <w:color w:val="auto"/>
          <w:sz w:val="21"/>
          <w:szCs w:val="21"/>
          <w:highlight w:val="none"/>
        </w:rPr>
        <w:t>在合同签订前组建完毕。合同签订前、合同履行过程中如采购人要求增加作业班组的，供应商应按采购人要求执行</w:t>
      </w:r>
      <w:r>
        <w:rPr>
          <w:rFonts w:hint="eastAsia" w:ascii="宋体" w:hAnsi="宋体"/>
          <w:bCs/>
          <w:color w:val="auto"/>
          <w:sz w:val="21"/>
          <w:szCs w:val="21"/>
          <w:highlight w:val="none"/>
        </w:rPr>
        <w:t>。</w:t>
      </w:r>
    </w:p>
    <w:p w14:paraId="721B6CFC">
      <w:pPr>
        <w:spacing w:line="460" w:lineRule="exact"/>
        <w:ind w:firstLine="405" w:firstLineChars="193"/>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作业期间</w:t>
      </w:r>
      <w:r>
        <w:rPr>
          <w:rFonts w:hint="eastAsia" w:ascii="宋体" w:hAnsi="宋体"/>
          <w:bCs/>
          <w:color w:val="auto"/>
          <w:sz w:val="21"/>
          <w:szCs w:val="21"/>
          <w:highlight w:val="none"/>
        </w:rPr>
        <w:t>人员着装统一、车辆标识喷涂统一。</w:t>
      </w:r>
    </w:p>
    <w:p w14:paraId="36ECB561">
      <w:pPr>
        <w:spacing w:line="460" w:lineRule="exact"/>
        <w:ind w:firstLine="405" w:firstLineChars="193"/>
        <w:rPr>
          <w:rFonts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、工作中文明用语、礼貌待人，最大限度方便行人、车辆，与周边居民关系合谐。</w:t>
      </w:r>
    </w:p>
    <w:p w14:paraId="22B61029">
      <w:pPr>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9</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、按应急联动要求完成各类应急事件处置，服务热线、主要人员电话</w:t>
      </w:r>
      <w:r>
        <w:rPr>
          <w:rFonts w:ascii="宋体" w:hAnsi="宋体"/>
          <w:bCs/>
          <w:color w:val="auto"/>
          <w:sz w:val="21"/>
          <w:szCs w:val="21"/>
          <w:highlight w:val="none"/>
        </w:rPr>
        <w:t>24</w:t>
      </w:r>
      <w:r>
        <w:rPr>
          <w:rFonts w:hint="eastAsia" w:ascii="宋体" w:hAnsi="宋体"/>
          <w:bCs/>
          <w:color w:val="auto"/>
          <w:sz w:val="21"/>
          <w:szCs w:val="21"/>
          <w:highlight w:val="none"/>
        </w:rPr>
        <w:t>小时开机，并保持随时接通或立即回电状态，同时达到“半小时服务圈”的工作要求。</w:t>
      </w:r>
    </w:p>
    <w:p w14:paraId="46DBC889">
      <w:pPr>
        <w:pStyle w:val="2"/>
        <w:pageBreakBefore w:val="0"/>
        <w:numPr>
          <w:ilvl w:val="0"/>
          <w:numId w:val="0"/>
        </w:numPr>
        <w:shd w:val="clear"/>
        <w:kinsoku/>
        <w:wordWrap/>
        <w:overflowPunct/>
        <w:topLinePunct w:val="0"/>
        <w:bidi w:val="0"/>
        <w:spacing w:line="360" w:lineRule="auto"/>
        <w:ind w:right="105" w:rightChars="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进场设备要求：</w:t>
      </w:r>
    </w:p>
    <w:p w14:paraId="5B5D0639">
      <w:pPr>
        <w:pageBreakBefore w:val="0"/>
        <w:shd w:val="clear"/>
        <w:kinsoku/>
        <w:wordWrap/>
        <w:overflowPunct/>
        <w:topLinePunct w:val="0"/>
        <w:bidi w:val="0"/>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管道CCTV检测设备，管道清洗车应具备高压喷射枪头，对管道内的淤积物进行清淤；管道清洗吸污车应具备收取管道内清洗后的淤泥功能；气体检测仪应具备硫化氢、二氧化碳、甲烷、一氧化碳的检测功能；QV检测仪应具备管道检测功能，高压清洗机应具备对高压冲洗车无法清洗的管道进行疏通功能；管道气囊应具备对管道的封堵功能，并配备压力计；所需设备需在投标人收到</w:t>
      </w:r>
      <w:r>
        <w:rPr>
          <w:rFonts w:hint="eastAsia" w:ascii="宋体" w:hAnsi="宋体" w:eastAsia="宋体" w:cs="宋体"/>
          <w:bCs/>
          <w:color w:val="auto"/>
          <w:sz w:val="21"/>
          <w:szCs w:val="21"/>
          <w:highlight w:val="none"/>
          <w:lang w:val="en-US" w:eastAsia="zh-CN"/>
        </w:rPr>
        <w:t>合同签订</w:t>
      </w:r>
      <w:r>
        <w:rPr>
          <w:rFonts w:hint="eastAsia" w:ascii="宋体" w:hAnsi="宋体" w:eastAsia="宋体" w:cs="宋体"/>
          <w:bCs/>
          <w:color w:val="auto"/>
          <w:sz w:val="21"/>
          <w:szCs w:val="21"/>
          <w:highlight w:val="none"/>
        </w:rPr>
        <w:t>之日起</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天内进场。</w:t>
      </w:r>
      <w:r>
        <w:rPr>
          <w:rFonts w:hint="eastAsia" w:ascii="宋体" w:hAnsi="宋体" w:cs="宋体"/>
          <w:bCs/>
          <w:color w:val="auto"/>
          <w:sz w:val="21"/>
          <w:szCs w:val="21"/>
          <w:highlight w:val="none"/>
          <w:lang w:val="en-US" w:eastAsia="zh-CN"/>
        </w:rPr>
        <w:t>设备必须满足现场施工要求，若不满足则业主有权要求其更换设备。</w:t>
      </w:r>
    </w:p>
    <w:p w14:paraId="4EC7B86E">
      <w:pPr>
        <w:pStyle w:val="82"/>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kern w:val="2"/>
          <w:sz w:val="21"/>
          <w:szCs w:val="21"/>
          <w:highlight w:val="none"/>
          <w:u w:val="single"/>
          <w:lang w:val="en-US" w:eastAsia="zh-CN" w:bidi="ar-SA"/>
        </w:rPr>
        <w:t>中标供应商因损坏等原因需更换运维车辆或重要运维工具的，应及时上报并征得采购人同意后，于15个工作日内进行更换，超过期限未完成更换导致未能满足原投标承诺车辆所具有的规</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格、年限及数量条件，每超过七天扣款1000元。以中标供应商报告时间或采购人发现缺少车辆和重要运维工具并告知之日起计时</w:t>
      </w:r>
    </w:p>
    <w:p w14:paraId="05D8921E">
      <w:pPr>
        <w:pageBreakBefore w:val="0"/>
        <w:shd w:val="clear"/>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检测区域</w:t>
      </w:r>
      <w:r>
        <w:rPr>
          <w:rFonts w:hint="eastAsia" w:ascii="宋体" w:hAnsi="宋体" w:eastAsia="宋体" w:cs="宋体"/>
          <w:color w:val="auto"/>
          <w:sz w:val="21"/>
          <w:szCs w:val="21"/>
          <w:highlight w:val="none"/>
        </w:rPr>
        <w:t>建设调查实施方案、技术路线深化方案：供应商根据本项目的暂定工作量、作业要求、作业时间合理编制本项目的</w:t>
      </w:r>
      <w:r>
        <w:rPr>
          <w:rFonts w:hint="eastAsia" w:ascii="宋体" w:hAnsi="宋体" w:eastAsia="宋体" w:cs="宋体"/>
          <w:color w:val="auto"/>
          <w:sz w:val="21"/>
          <w:szCs w:val="21"/>
          <w:highlight w:val="none"/>
          <w:lang w:val="en-US" w:eastAsia="zh-CN"/>
        </w:rPr>
        <w:t>检测区域</w:t>
      </w:r>
      <w:r>
        <w:rPr>
          <w:rFonts w:hint="eastAsia" w:ascii="宋体" w:hAnsi="宋体" w:eastAsia="宋体" w:cs="宋体"/>
          <w:color w:val="auto"/>
          <w:sz w:val="21"/>
          <w:szCs w:val="21"/>
          <w:highlight w:val="none"/>
        </w:rPr>
        <w:t>建设调查实施方案、技术路线深化（包括拟投入的设备及方法）方案。</w:t>
      </w:r>
    </w:p>
    <w:p w14:paraId="4AF9A4C3">
      <w:pPr>
        <w:pageBreakBefore w:val="0"/>
        <w:shd w:val="clear"/>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、安全文明施工要求：</w:t>
      </w:r>
    </w:p>
    <w:p w14:paraId="3BACFB68">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（1）本项目管道疏通、清捞工作环境为密闭空间，各检查井间距、管渠断面大小不一，中标人应预先勘察现场，编制可行的专项安全方案及应急预案。</w:t>
      </w:r>
    </w:p>
    <w:p w14:paraId="44165F1F">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在每条道路或小区施工前，需提前进行现场考察，根据现场实际情况编制技术方案(检测方法、封堵导流措施、管道清洗方法、进度安排等)和安全方案(安全总体要求、现场安全因素分析、项目安全措施方案及应急预案)并上报采购人，经采购人审批通过后方可实施。中标人必须按评审通过后安全方案及应急预案进行施工，相关费用不子调整。</w:t>
      </w:r>
    </w:p>
    <w:p w14:paraId="1DB6BFA5">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中标人必须实行井下安全作业制度，履行批准手续。作业班(组)在下井前应做好管道的降水、通风、气体检测、照明以及现场围挡等工作，并制订防护措施填入上述作业票内。由作业班(组)长填写“下井安全作业票”，经技术负责人批准后，方可下井、下池。</w:t>
      </w:r>
    </w:p>
    <w:p w14:paraId="0BA6B0B5">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下井、下池人员应经过安全技术培训，学会人工急救和防护用具、照明及通讯设备的使用方法。操作人员下井作业时，井上应有两人监护。若进入管涵施工，还应在管涵内增加监护人员作中间联络。监护人员不得擅离职守。井上、井下人员之间的联系宜采用有线或无线通讯设备，以代替喊话或手势。作业现场照明应使用便携式防爆灯照明设备应符合现行国家标准《爆炸性气体环境用电气设备第14部分：危险场所分类》GB3836.14的相关规定：</w:t>
      </w:r>
    </w:p>
    <w:p w14:paraId="074BCF14">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下井前必须提前开启工作井井盖及其上下游井盖进行自然通气和机械通风，并用竹(木)棒搅动泥水，以散发其中有害气体。经过通风后，若检测结果证明井下气体中仍然缺氧或所含有毒气体浓度超过容许值，应继续进行自然增加机械通风的通风量，使含氧量达到规定值，并使有害气体浓度降至容许值以下，方可进行井下作业。若易爆气体浓度在爆炸范围内，在井下作业期间必须采用机械通风，使管道中易爆气体浓度降至爆炸下限以下</w:t>
      </w:r>
    </w:p>
    <w:p w14:paraId="5F4BEB34">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（6）检查井井盖或检查孔开启后,必须进行密闭式围挡,工作人员必须穿黄色反光马夹,工作区域设置警示标志，夜间应设警示红灯。在繁华地区作业时，应指派专人维护现场秩序。</w:t>
      </w:r>
    </w:p>
    <w:p w14:paraId="4221FAAA">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7）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14:paraId="7E30A14C">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（8）现场每个作业面必须配备所需的通风及毒气检测仪等设备，保证所有设备安全运转所有仪器必须在标定有效期内。</w:t>
      </w:r>
    </w:p>
    <w:p w14:paraId="07FD5D93">
      <w:pPr>
        <w:keepNext w:val="0"/>
        <w:keepLines w:val="0"/>
        <w:pageBreakBefore w:val="0"/>
        <w:widowControl w:val="0"/>
        <w:kinsoku/>
        <w:overflowPunct/>
        <w:topLinePunct w:val="0"/>
        <w:bidi w:val="0"/>
        <w:adjustRightIn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其他未尽事宜，参照现行的相关规范、规程执行。</w:t>
      </w:r>
    </w:p>
    <w:p w14:paraId="7390537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（9）其他要求：</w:t>
      </w:r>
    </w:p>
    <w:p w14:paraId="7A0A5218">
      <w:pPr>
        <w:keepNext w:val="0"/>
        <w:keepLines w:val="0"/>
        <w:pageBreakBefore w:val="0"/>
        <w:widowControl w:val="0"/>
        <w:numPr>
          <w:ilvl w:val="0"/>
          <w:numId w:val="13"/>
        </w:numPr>
        <w:kinsoku/>
        <w:overflowPunct/>
        <w:topLinePunct w:val="0"/>
        <w:bidi w:val="0"/>
        <w:adjustRightInd/>
        <w:spacing w:line="360" w:lineRule="auto"/>
        <w:ind w:left="0" w:leftChars="0" w:firstLine="40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疏通结果应满足相关规范要求。</w:t>
      </w:r>
    </w:p>
    <w:p w14:paraId="774CD67A">
      <w:pPr>
        <w:keepNext w:val="0"/>
        <w:keepLines w:val="0"/>
        <w:pageBreakBefore w:val="0"/>
        <w:widowControl w:val="0"/>
        <w:numPr>
          <w:ilvl w:val="0"/>
          <w:numId w:val="13"/>
        </w:numPr>
        <w:kinsoku/>
        <w:overflowPunct/>
        <w:topLinePunct w:val="0"/>
        <w:bidi w:val="0"/>
        <w:adjustRightInd/>
        <w:spacing w:line="360" w:lineRule="auto"/>
        <w:ind w:left="0" w:leftChars="0" w:firstLine="40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投标人人在人员、设备、资金等方面具有相应的施工能力。</w:t>
      </w:r>
    </w:p>
    <w:p w14:paraId="55A57AB5">
      <w:pPr>
        <w:keepNext w:val="0"/>
        <w:keepLines w:val="0"/>
        <w:pageBreakBefore w:val="0"/>
        <w:widowControl w:val="0"/>
        <w:numPr>
          <w:ilvl w:val="0"/>
          <w:numId w:val="13"/>
        </w:numPr>
        <w:kinsoku/>
        <w:overflowPunct/>
        <w:topLinePunct w:val="0"/>
        <w:bidi w:val="0"/>
        <w:adjustRightInd/>
        <w:spacing w:line="360" w:lineRule="auto"/>
        <w:ind w:left="0" w:leftChars="0" w:firstLine="40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投标人报价包含人员、设备、材料、税费等在内一切费用。</w:t>
      </w:r>
    </w:p>
    <w:p w14:paraId="6328A412">
      <w:pPr>
        <w:keepNext w:val="0"/>
        <w:keepLines w:val="0"/>
        <w:pageBreakBefore w:val="0"/>
        <w:widowControl w:val="0"/>
        <w:numPr>
          <w:ilvl w:val="0"/>
          <w:numId w:val="13"/>
        </w:numPr>
        <w:kinsoku/>
        <w:overflowPunct/>
        <w:topLinePunct w:val="0"/>
        <w:bidi w:val="0"/>
        <w:adjustRightInd/>
        <w:spacing w:line="360" w:lineRule="auto"/>
        <w:ind w:left="0" w:leftChars="0" w:firstLine="400" w:firstLineChars="0"/>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中标人响应能力要求：本项目管道疏通工作投标人必须在接到业主通知后，及时与业主方对接工作任务，8小时内进场施工(应急工程需在接到发包人通知后0.5小时内到达现场)。若规定时间内未进场的，发包人有权扣除中标人1%的履约保证金并要求供应商进行整改，整改完成后若再次发生则直接解除合同，由此造成的一切后果由供应商承担。</w:t>
      </w:r>
    </w:p>
    <w:p w14:paraId="51A193AF">
      <w:pPr>
        <w:keepNext w:val="0"/>
        <w:keepLines w:val="0"/>
        <w:pageBreakBefore w:val="0"/>
        <w:widowControl w:val="0"/>
        <w:numPr>
          <w:ilvl w:val="0"/>
          <w:numId w:val="0"/>
        </w:numPr>
        <w:kinsoku/>
        <w:overflowPunct/>
        <w:topLinePunct w:val="0"/>
        <w:bidi w:val="0"/>
        <w:adjustRightInd/>
        <w:spacing w:line="460" w:lineRule="exact"/>
        <w:ind w:leftChars="0"/>
        <w:jc w:val="left"/>
        <w:textAlignment w:val="auto"/>
        <w:rPr>
          <w:rFonts w:hint="eastAsia" w:ascii="宋体" w:hAnsi="宋体" w:eastAsia="宋体" w:cs="宋体"/>
          <w:sz w:val="21"/>
          <w:szCs w:val="21"/>
          <w:highlight w:val="none"/>
        </w:rPr>
      </w:pPr>
      <w:r>
        <w:rPr>
          <w:rFonts w:hint="eastAsia" w:ascii="宋体" w:hAnsi="宋体" w:eastAsia="宋体" w:cs="宋体"/>
          <w:b/>
          <w:bCs w:val="0"/>
          <w:color w:val="auto"/>
          <w:sz w:val="21"/>
          <w:szCs w:val="21"/>
          <w:highlight w:val="none"/>
          <w:u w:val="none"/>
          <w:lang w:val="en-US" w:eastAsia="zh-CN"/>
        </w:rPr>
        <w:t>12</w:t>
      </w:r>
      <w:r>
        <w:rPr>
          <w:rFonts w:hint="eastAsia" w:ascii="宋体" w:hAnsi="宋体" w:eastAsia="宋体" w:cs="宋体"/>
          <w:b/>
          <w:bCs w:val="0"/>
          <w:color w:val="auto"/>
          <w:sz w:val="21"/>
          <w:szCs w:val="21"/>
          <w:highlight w:val="none"/>
          <w:u w:val="none"/>
        </w:rPr>
        <w:t>、</w:t>
      </w:r>
      <w:r>
        <w:rPr>
          <w:rFonts w:hint="eastAsia" w:ascii="宋体" w:hAnsi="宋体" w:eastAsia="宋体" w:cs="宋体"/>
          <w:b/>
          <w:i w:val="0"/>
          <w:spacing w:val="0"/>
          <w:sz w:val="21"/>
          <w:szCs w:val="21"/>
          <w:highlight w:val="none"/>
        </w:rPr>
        <w:t>施工质量要求</w:t>
      </w:r>
    </w:p>
    <w:p w14:paraId="3D17851C">
      <w:pPr>
        <w:pageBreakBefore w:val="0"/>
        <w:numPr>
          <w:ilvl w:val="0"/>
          <w:numId w:val="14"/>
        </w:numPr>
        <w:wordWrap/>
        <w:spacing w:before="160" w:after="0"/>
        <w:ind w:left="440" w:right="0" w:hanging="44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rPr>
        <w:t>严格遵循规范标准，确保工程质量达标</w:t>
      </w:r>
    </w:p>
    <w:p w14:paraId="115FD338">
      <w:pPr>
        <w:pageBreakBefore w:val="0"/>
        <w:numPr>
          <w:ilvl w:val="1"/>
          <w:numId w:val="15"/>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lang w:val="en-US" w:eastAsia="zh-CN"/>
        </w:rPr>
        <w:t>中标</w:t>
      </w:r>
      <w:r>
        <w:rPr>
          <w:rFonts w:hint="eastAsia" w:ascii="宋体" w:hAnsi="宋体" w:eastAsia="宋体" w:cs="宋体"/>
          <w:b w:val="0"/>
          <w:i w:val="0"/>
          <w:spacing w:val="0"/>
          <w:sz w:val="21"/>
          <w:szCs w:val="21"/>
          <w:highlight w:val="none"/>
        </w:rPr>
        <w:t>单位必须严格遵守国家、行业及地方现行标准规范，包括但不限于《给水排水管道工程施工及验收规范》（GB 50268 - 2008）、《城镇排水管道检测与评估技术规程》（CJJ 181）等，并接受项目业主及监理单位的监督。</w:t>
      </w:r>
    </w:p>
    <w:p w14:paraId="59BD63EA">
      <w:pPr>
        <w:pageBreakBefore w:val="0"/>
        <w:numPr>
          <w:ilvl w:val="1"/>
          <w:numId w:val="15"/>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工程质量目标为“优良等级”，所有分项工程合格率须达到100%，关键工序和隐蔽工程验收一次性通过率不低于95%。</w:t>
      </w:r>
    </w:p>
    <w:p w14:paraId="384F8F6C">
      <w:pPr>
        <w:pageBreakBefore w:val="0"/>
        <w:numPr>
          <w:ilvl w:val="1"/>
          <w:numId w:val="15"/>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lang w:val="en-US" w:eastAsia="zh-CN"/>
        </w:rPr>
        <w:t>中标</w:t>
      </w:r>
      <w:r>
        <w:rPr>
          <w:rFonts w:hint="eastAsia" w:ascii="宋体" w:hAnsi="宋体" w:eastAsia="宋体" w:cs="宋体"/>
          <w:b w:val="0"/>
          <w:i w:val="0"/>
          <w:spacing w:val="0"/>
          <w:sz w:val="21"/>
          <w:szCs w:val="21"/>
          <w:highlight w:val="none"/>
        </w:rPr>
        <w:t>单位需在开工前编制《施工组织设计》及专项施工方案，经项目业主、监理单位及设计单位联合审查通过后方可实施。</w:t>
      </w:r>
    </w:p>
    <w:p w14:paraId="35DD049A">
      <w:pPr>
        <w:pageBreakBefore w:val="0"/>
        <w:numPr>
          <w:ilvl w:val="0"/>
          <w:numId w:val="14"/>
        </w:numPr>
        <w:wordWrap/>
        <w:spacing w:before="160" w:after="0"/>
        <w:ind w:left="440" w:right="0" w:hanging="44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rPr>
        <w:t>材料质量控制，杜绝不合格产品</w:t>
      </w:r>
    </w:p>
    <w:p w14:paraId="0AC75B84">
      <w:pPr>
        <w:pageBreakBefore w:val="0"/>
        <w:numPr>
          <w:ilvl w:val="1"/>
          <w:numId w:val="16"/>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所有工程材料（管道、管件、密封材料、检查井等）必须为正规厂家生产，并提供出厂合格证、检测报告、环保认证等质量证明文件。进口材料还需提供报关单及商检证明。</w:t>
      </w:r>
    </w:p>
    <w:p w14:paraId="08E7730D">
      <w:pPr>
        <w:pageBreakBefore w:val="0"/>
        <w:numPr>
          <w:ilvl w:val="1"/>
          <w:numId w:val="16"/>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材料进场前，施工单位需提前24小时通知项目业主及监理单位进行联合验收，并见证取样送检。检测费用由施工单位承担。未经检验或检验不合格的材料，严禁用于工程，且施工单位需在48小时内完成清退。</w:t>
      </w:r>
    </w:p>
    <w:p w14:paraId="2C1D8373">
      <w:pPr>
        <w:pageBreakBefore w:val="0"/>
        <w:numPr>
          <w:ilvl w:val="1"/>
          <w:numId w:val="16"/>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项目业主有权对已使用的材料进行随机抽检，若发现材料不符合要求，施工单位需无条件拆除并更换，并承担检测费用及工期延误责任。</w:t>
      </w:r>
    </w:p>
    <w:p w14:paraId="155E7C62">
      <w:pPr>
        <w:pageBreakBefore w:val="0"/>
        <w:numPr>
          <w:ilvl w:val="0"/>
          <w:numId w:val="14"/>
        </w:numPr>
        <w:wordWrap/>
        <w:spacing w:before="160" w:after="0"/>
        <w:ind w:left="440" w:right="0" w:hanging="44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rPr>
        <w:t>施工过程精细化管理，强化工序控制</w:t>
      </w:r>
    </w:p>
    <w:p w14:paraId="47D9BA02">
      <w:pPr>
        <w:pageBreakBefore w:val="0"/>
        <w:numPr>
          <w:ilvl w:val="1"/>
          <w:numId w:val="17"/>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实施“三检制”（自检、互检、专检），每道工序完成后，施工单位需提交《工序质量验收表》，经监理单位验收合格并签字确认后，方可进入下道工序。</w:t>
      </w:r>
    </w:p>
    <w:p w14:paraId="000B29C5">
      <w:pPr>
        <w:pageBreakBefore w:val="0"/>
        <w:numPr>
          <w:ilvl w:val="1"/>
          <w:numId w:val="17"/>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隐蔽工程（如管道埋设、接口处理、基础施工等）需提前48小时通知项目业主及监理单位进行验收，并留存影像资料（含施工前、中、后状态）。未经验收擅自隐蔽的，项目业主有权要求破拆检查，费用由施工单位承担。</w:t>
      </w:r>
    </w:p>
    <w:p w14:paraId="510E5EB3">
      <w:pPr>
        <w:pageBreakBefore w:val="0"/>
        <w:numPr>
          <w:ilvl w:val="1"/>
          <w:numId w:val="17"/>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关键工序（如管道接口连接、闭水试验、回填压实等）需编制专项作业指导书，操作人员需经培训考核合格，且施工过程需全程旁站监督。</w:t>
      </w:r>
    </w:p>
    <w:p w14:paraId="5FD5DD82">
      <w:pPr>
        <w:pageBreakBefore w:val="0"/>
        <w:numPr>
          <w:ilvl w:val="0"/>
          <w:numId w:val="14"/>
        </w:numPr>
        <w:wordWrap/>
        <w:spacing w:before="160" w:after="0"/>
        <w:ind w:left="440" w:right="0" w:hanging="44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rPr>
        <w:t>功能性检测与验收，保障使用效能</w:t>
      </w:r>
    </w:p>
    <w:p w14:paraId="4AC98026">
      <w:pPr>
        <w:pageBreakBefore w:val="0"/>
        <w:numPr>
          <w:ilvl w:val="1"/>
          <w:numId w:val="18"/>
        </w:numPr>
        <w:wordWrap/>
        <w:spacing w:before="160" w:after="0"/>
        <w:ind w:left="880" w:right="0" w:hanging="440"/>
        <w:jc w:val="left"/>
        <w:textAlignment w:val="auto"/>
        <w:rPr>
          <w:rFonts w:hint="eastAsia" w:ascii="宋体" w:hAnsi="宋体" w:eastAsia="宋体" w:cs="宋体"/>
          <w:color w:val="0000FF"/>
          <w:sz w:val="21"/>
          <w:szCs w:val="21"/>
          <w:highlight w:val="none"/>
        </w:rPr>
      </w:pPr>
      <w:r>
        <w:rPr>
          <w:rFonts w:hint="eastAsia" w:ascii="宋体" w:hAnsi="宋体" w:eastAsia="宋体" w:cs="宋体"/>
          <w:b w:val="0"/>
          <w:i w:val="0"/>
          <w:color w:val="0000FF"/>
          <w:spacing w:val="0"/>
          <w:sz w:val="21"/>
          <w:szCs w:val="21"/>
          <w:highlight w:val="none"/>
        </w:rPr>
        <w:t>工程完工后，施工单位需</w:t>
      </w:r>
      <w:r>
        <w:rPr>
          <w:rFonts w:hint="eastAsia" w:ascii="宋体" w:hAnsi="宋体" w:cs="宋体"/>
          <w:b w:val="0"/>
          <w:i w:val="0"/>
          <w:color w:val="0000FF"/>
          <w:spacing w:val="0"/>
          <w:sz w:val="21"/>
          <w:szCs w:val="21"/>
          <w:highlight w:val="none"/>
          <w:lang w:val="en-US" w:eastAsia="zh-CN"/>
        </w:rPr>
        <w:t>根据业主实际要求，</w:t>
      </w:r>
      <w:r>
        <w:rPr>
          <w:rFonts w:hint="eastAsia" w:ascii="宋体" w:hAnsi="宋体" w:eastAsia="宋体" w:cs="宋体"/>
          <w:b w:val="0"/>
          <w:i w:val="0"/>
          <w:color w:val="0000FF"/>
          <w:spacing w:val="0"/>
          <w:sz w:val="21"/>
          <w:szCs w:val="21"/>
          <w:highlight w:val="none"/>
        </w:rPr>
        <w:t>按照规范要求进行闭水试验、压力试验、CCTV检测等，并出具第三方检测报告。试验过程中，项目业主、监理单位及设计单位代表需全程在场。</w:t>
      </w:r>
    </w:p>
    <w:p w14:paraId="5F27432B">
      <w:pPr>
        <w:pageBreakBefore w:val="0"/>
        <w:numPr>
          <w:ilvl w:val="1"/>
          <w:numId w:val="18"/>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若检测不合格，施工单位需在3日内完成整改并重新检测，直至合格。整改期间产生的费用及工期延误由施工单位承担。</w:t>
      </w:r>
    </w:p>
    <w:p w14:paraId="4AACD54B">
      <w:pPr>
        <w:pageBreakBefore w:val="0"/>
        <w:numPr>
          <w:ilvl w:val="1"/>
          <w:numId w:val="18"/>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竣工验收需提交完整的竣</w:t>
      </w:r>
      <w:r>
        <w:rPr>
          <w:rFonts w:hint="eastAsia" w:ascii="宋体" w:hAnsi="宋体" w:eastAsia="宋体" w:cs="宋体"/>
          <w:b w:val="0"/>
          <w:i w:val="0"/>
          <w:color w:val="0000FF"/>
          <w:spacing w:val="0"/>
          <w:sz w:val="21"/>
          <w:szCs w:val="21"/>
          <w:highlight w:val="none"/>
        </w:rPr>
        <w:t>工资料（含施工记录、检测报告、竣工图</w:t>
      </w:r>
      <w:r>
        <w:rPr>
          <w:rFonts w:hint="eastAsia" w:ascii="宋体" w:hAnsi="宋体" w:cs="宋体"/>
          <w:b w:val="0"/>
          <w:i w:val="0"/>
          <w:color w:val="0000FF"/>
          <w:spacing w:val="0"/>
          <w:sz w:val="21"/>
          <w:szCs w:val="21"/>
          <w:highlight w:val="none"/>
          <w:lang w:eastAsia="zh-CN"/>
        </w:rPr>
        <w:t>、</w:t>
      </w:r>
      <w:r>
        <w:rPr>
          <w:rFonts w:hint="eastAsia" w:ascii="宋体" w:hAnsi="宋体" w:cs="宋体"/>
          <w:b w:val="0"/>
          <w:i w:val="0"/>
          <w:color w:val="0000FF"/>
          <w:spacing w:val="0"/>
          <w:sz w:val="21"/>
          <w:szCs w:val="21"/>
          <w:highlight w:val="none"/>
          <w:lang w:val="en-US" w:eastAsia="zh-CN"/>
        </w:rPr>
        <w:t>电子影像资料</w:t>
      </w:r>
      <w:r>
        <w:rPr>
          <w:rFonts w:hint="eastAsia" w:ascii="宋体" w:hAnsi="宋体" w:eastAsia="宋体" w:cs="宋体"/>
          <w:b w:val="0"/>
          <w:i w:val="0"/>
          <w:color w:val="0000FF"/>
          <w:spacing w:val="0"/>
          <w:sz w:val="21"/>
          <w:szCs w:val="21"/>
          <w:highlight w:val="none"/>
        </w:rPr>
        <w:t>等）</w:t>
      </w:r>
      <w:r>
        <w:rPr>
          <w:rFonts w:hint="eastAsia" w:ascii="宋体" w:hAnsi="宋体" w:eastAsia="宋体" w:cs="宋体"/>
          <w:b w:val="0"/>
          <w:i w:val="0"/>
          <w:spacing w:val="0"/>
          <w:sz w:val="21"/>
          <w:szCs w:val="21"/>
          <w:highlight w:val="none"/>
        </w:rPr>
        <w:t>，并通过政府相关部门的专项验收。</w:t>
      </w:r>
    </w:p>
    <w:p w14:paraId="4C97C375">
      <w:pPr>
        <w:pageBreakBefore w:val="0"/>
        <w:wordWrap/>
        <w:spacing w:before="160" w:after="0"/>
        <w:ind w:left="0" w:right="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lang w:val="en-US" w:eastAsia="zh-CN"/>
        </w:rPr>
        <w:t>13</w:t>
      </w:r>
      <w:r>
        <w:rPr>
          <w:rFonts w:hint="eastAsia" w:ascii="宋体" w:hAnsi="宋体" w:eastAsia="宋体" w:cs="宋体"/>
          <w:b/>
          <w:i w:val="0"/>
          <w:spacing w:val="0"/>
          <w:sz w:val="21"/>
          <w:szCs w:val="21"/>
          <w:highlight w:val="none"/>
        </w:rPr>
        <w:t>、施工安全要求</w:t>
      </w:r>
    </w:p>
    <w:p w14:paraId="46855E44">
      <w:pPr>
        <w:pageBreakBefore w:val="0"/>
        <w:numPr>
          <w:ilvl w:val="0"/>
          <w:numId w:val="0"/>
        </w:numPr>
        <w:wordWrap/>
        <w:spacing w:before="160" w:after="0"/>
        <w:ind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lang w:val="en-US" w:eastAsia="zh-CN"/>
        </w:rPr>
        <w:t>（1）</w:t>
      </w:r>
      <w:r>
        <w:rPr>
          <w:rFonts w:hint="eastAsia" w:ascii="宋体" w:hAnsi="宋体" w:eastAsia="宋体" w:cs="宋体"/>
          <w:b/>
          <w:i w:val="0"/>
          <w:spacing w:val="0"/>
          <w:sz w:val="21"/>
          <w:szCs w:val="21"/>
          <w:highlight w:val="none"/>
        </w:rPr>
        <w:t>建立安全生产体系，落实全员责任</w:t>
      </w:r>
    </w:p>
    <w:p w14:paraId="2649305F">
      <w:pPr>
        <w:pageBreakBefore w:val="0"/>
        <w:numPr>
          <w:ilvl w:val="1"/>
          <w:numId w:val="19"/>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施工单位需成立以项目经理为第一责任人的安全生产领导小组，配备专职安全员，并建立安全生产责任制，签订《安全生产承诺书》。</w:t>
      </w:r>
    </w:p>
    <w:p w14:paraId="00CCAF51">
      <w:pPr>
        <w:pageBreakBefore w:val="0"/>
        <w:numPr>
          <w:ilvl w:val="1"/>
          <w:numId w:val="19"/>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制定《安全生产管理制度》、《应急预案》及《专项安全施工方案》（如深基坑支护、有限空间作业、起重吊装等），报项目业主及监理单位备案。</w:t>
      </w:r>
    </w:p>
    <w:p w14:paraId="23C5DCB1">
      <w:pPr>
        <w:pageBreakBefore w:val="0"/>
        <w:numPr>
          <w:ilvl w:val="1"/>
          <w:numId w:val="19"/>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定期开展安全生产检查（每周不少于1次），并留存检查记录及整改报告。</w:t>
      </w:r>
    </w:p>
    <w:p w14:paraId="4F3EC78B">
      <w:pPr>
        <w:pageBreakBefore w:val="0"/>
        <w:numPr>
          <w:ilvl w:val="0"/>
          <w:numId w:val="0"/>
        </w:numPr>
        <w:wordWrap/>
        <w:spacing w:before="160" w:after="0"/>
        <w:ind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lang w:val="en-US" w:eastAsia="zh-CN"/>
        </w:rPr>
        <w:t>（2）</w:t>
      </w:r>
      <w:r>
        <w:rPr>
          <w:rFonts w:hint="eastAsia" w:ascii="宋体" w:hAnsi="宋体" w:eastAsia="宋体" w:cs="宋体"/>
          <w:b/>
          <w:i w:val="0"/>
          <w:spacing w:val="0"/>
          <w:sz w:val="21"/>
          <w:szCs w:val="21"/>
          <w:highlight w:val="none"/>
        </w:rPr>
        <w:t>施工现场安全防护，消除事故隐患</w:t>
      </w:r>
    </w:p>
    <w:p w14:paraId="02813992">
      <w:pPr>
        <w:pageBreakBefore w:val="0"/>
        <w:numPr>
          <w:ilvl w:val="1"/>
          <w:numId w:val="20"/>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施工现场需设置封闭围挡及警示标志（含夜间警示灯），危险区域（如深基坑、高空作业区、临边洞口等）需设置双层防护及安全网。</w:t>
      </w:r>
    </w:p>
    <w:p w14:paraId="7C571A42">
      <w:pPr>
        <w:pageBreakBefore w:val="0"/>
        <w:numPr>
          <w:ilvl w:val="1"/>
          <w:numId w:val="20"/>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临时用电需采用“三级配电、两级保护”，电线电缆不得裸露，配电箱需上锁并定期检查。</w:t>
      </w:r>
    </w:p>
    <w:p w14:paraId="60FBCB9C">
      <w:pPr>
        <w:pageBreakBefore w:val="0"/>
        <w:numPr>
          <w:ilvl w:val="1"/>
          <w:numId w:val="20"/>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有限空间作业需执行“先通风、再检测、后作业”原则，配备气体检测仪、通风设备及应急救援装备，且作业期间需专人监护。</w:t>
      </w:r>
    </w:p>
    <w:p w14:paraId="4676CC70">
      <w:pPr>
        <w:pageBreakBefore w:val="0"/>
        <w:numPr>
          <w:ilvl w:val="1"/>
          <w:numId w:val="20"/>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特种作业人员（电工、焊工、起重工等）需持证上岗，证书复印件报项目业主备案。</w:t>
      </w:r>
    </w:p>
    <w:p w14:paraId="181647D8">
      <w:pPr>
        <w:pageBreakBefore w:val="0"/>
        <w:numPr>
          <w:ilvl w:val="0"/>
          <w:numId w:val="0"/>
        </w:numPr>
        <w:wordWrap/>
        <w:spacing w:before="160" w:after="0"/>
        <w:ind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b/>
          <w:i w:val="0"/>
          <w:spacing w:val="0"/>
          <w:sz w:val="21"/>
          <w:szCs w:val="21"/>
          <w:highlight w:val="none"/>
          <w:lang w:val="en-US" w:eastAsia="zh-CN"/>
        </w:rPr>
        <w:t>（3）</w:t>
      </w:r>
      <w:r>
        <w:rPr>
          <w:rFonts w:hint="eastAsia" w:ascii="宋体" w:hAnsi="宋体" w:eastAsia="宋体" w:cs="宋体"/>
          <w:b/>
          <w:i w:val="0"/>
          <w:spacing w:val="0"/>
          <w:sz w:val="21"/>
          <w:szCs w:val="21"/>
          <w:highlight w:val="none"/>
        </w:rPr>
        <w:t>安全教育与应急管理，提升风险防控能力</w:t>
      </w:r>
    </w:p>
    <w:p w14:paraId="70679791">
      <w:pPr>
        <w:pageBreakBefore w:val="0"/>
        <w:numPr>
          <w:ilvl w:val="1"/>
          <w:numId w:val="21"/>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对新进场工人进行100%三级安全教育，并建立培训档案。每月开展安全交底会议及应急演练（如防汛、坍塌、中毒等），留存影像资料。</w:t>
      </w:r>
    </w:p>
    <w:p w14:paraId="06E0968E">
      <w:pPr>
        <w:pageBreakBefore w:val="0"/>
        <w:numPr>
          <w:ilvl w:val="1"/>
          <w:numId w:val="21"/>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施工现场需配备急救箱、灭火器、应急照明等设备，并设置安全通道及逃生标识。</w:t>
      </w:r>
    </w:p>
    <w:p w14:paraId="13BF53FC">
      <w:pPr>
        <w:pageBreakBefore w:val="0"/>
        <w:numPr>
          <w:ilvl w:val="1"/>
          <w:numId w:val="21"/>
        </w:numPr>
        <w:wordWrap/>
        <w:spacing w:before="160" w:after="0"/>
        <w:ind w:left="880" w:right="0" w:hanging="440"/>
        <w:jc w:val="left"/>
        <w:textAlignment w:val="auto"/>
        <w:rPr>
          <w:rFonts w:hint="eastAsia" w:ascii="宋体" w:hAnsi="宋体" w:eastAsia="宋体" w:cs="宋体"/>
          <w:sz w:val="21"/>
          <w:szCs w:val="21"/>
          <w:highlight w:val="none"/>
        </w:rPr>
      </w:pPr>
      <w:r>
        <w:rPr>
          <w:rFonts w:hint="eastAsia" w:ascii="宋体" w:hAnsi="宋体" w:eastAsia="宋体" w:cs="宋体"/>
          <w:b w:val="0"/>
          <w:i w:val="0"/>
          <w:spacing w:val="0"/>
          <w:sz w:val="21"/>
          <w:szCs w:val="21"/>
          <w:highlight w:val="none"/>
        </w:rPr>
        <w:t>发生安全事故时，施工单位需在1小时内向项目业主及相关部门报告，并启动应急预案。隐瞒不报或处理不当的，项目业主有权终止合同并追究法律责任。</w:t>
      </w:r>
    </w:p>
    <w:p w14:paraId="4D1209E7">
      <w:pPr>
        <w:pageBreakBefore w:val="0"/>
        <w:shd w:val="clear"/>
        <w:kinsoku/>
        <w:wordWrap/>
        <w:overflowPunct/>
        <w:topLinePunct w:val="0"/>
        <w:bidi w:val="0"/>
        <w:spacing w:line="360" w:lineRule="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14、</w:t>
      </w:r>
      <w:r>
        <w:rPr>
          <w:rFonts w:hint="eastAsia" w:ascii="宋体" w:hAnsi="宋体" w:eastAsia="宋体" w:cs="宋体"/>
          <w:b/>
          <w:bCs w:val="0"/>
          <w:color w:val="auto"/>
          <w:sz w:val="21"/>
          <w:szCs w:val="21"/>
          <w:highlight w:val="none"/>
          <w:u w:val="none"/>
        </w:rPr>
        <w:t>合同执行过程中，</w:t>
      </w:r>
      <w:r>
        <w:rPr>
          <w:rFonts w:hint="eastAsia" w:ascii="宋体" w:hAnsi="宋体" w:eastAsia="宋体" w:cs="宋体"/>
          <w:b/>
          <w:bCs w:val="0"/>
          <w:color w:val="auto"/>
          <w:sz w:val="21"/>
          <w:szCs w:val="21"/>
          <w:highlight w:val="none"/>
          <w:u w:val="none"/>
          <w:lang w:eastAsia="zh-CN"/>
        </w:rPr>
        <w:t>中标供应商</w:t>
      </w:r>
      <w:r>
        <w:rPr>
          <w:rFonts w:hint="eastAsia" w:ascii="宋体" w:hAnsi="宋体" w:eastAsia="宋体" w:cs="宋体"/>
          <w:b/>
          <w:bCs w:val="0"/>
          <w:color w:val="auto"/>
          <w:sz w:val="21"/>
          <w:szCs w:val="21"/>
          <w:highlight w:val="none"/>
          <w:u w:val="none"/>
        </w:rPr>
        <w:t>如有弄虚作假行为，采购人有权单方面解除合同并没收履约保证金，由此引起的损失由</w:t>
      </w:r>
      <w:r>
        <w:rPr>
          <w:rFonts w:hint="eastAsia" w:ascii="宋体" w:hAnsi="宋体" w:eastAsia="宋体" w:cs="宋体"/>
          <w:b/>
          <w:bCs w:val="0"/>
          <w:color w:val="auto"/>
          <w:sz w:val="21"/>
          <w:szCs w:val="21"/>
          <w:highlight w:val="none"/>
          <w:u w:val="none"/>
          <w:lang w:eastAsia="zh-CN"/>
        </w:rPr>
        <w:t>中标供应商</w:t>
      </w:r>
      <w:r>
        <w:rPr>
          <w:rFonts w:hint="eastAsia" w:ascii="宋体" w:hAnsi="宋体" w:eastAsia="宋体" w:cs="宋体"/>
          <w:b/>
          <w:bCs w:val="0"/>
          <w:color w:val="auto"/>
          <w:sz w:val="21"/>
          <w:szCs w:val="21"/>
          <w:highlight w:val="none"/>
          <w:u w:val="none"/>
        </w:rPr>
        <w:t>承担。合同执行过程中发生的事故、纠纷等事件均与采购人无关，由中标供应商自行负责。</w:t>
      </w:r>
    </w:p>
    <w:p w14:paraId="74327607">
      <w:pPr>
        <w:pageBreakBefore w:val="0"/>
        <w:shd w:val="clear"/>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、本项目调查评估实施过程中所需的人工、材料、设备设施、与相关部门的协调活动等均由</w:t>
      </w:r>
      <w:r>
        <w:rPr>
          <w:rFonts w:hint="eastAsia" w:ascii="宋体" w:hAnsi="宋体" w:eastAsia="宋体" w:cs="宋体"/>
          <w:bCs/>
          <w:color w:val="auto"/>
          <w:sz w:val="21"/>
          <w:szCs w:val="21"/>
          <w:highlight w:val="none"/>
          <w:lang w:eastAsia="zh-CN"/>
        </w:rPr>
        <w:t>中标供应商</w:t>
      </w:r>
      <w:r>
        <w:rPr>
          <w:rFonts w:hint="eastAsia" w:ascii="宋体" w:hAnsi="宋体" w:eastAsia="宋体" w:cs="宋体"/>
          <w:bCs/>
          <w:color w:val="auto"/>
          <w:sz w:val="21"/>
          <w:szCs w:val="21"/>
          <w:highlight w:val="none"/>
        </w:rPr>
        <w:t>负责。</w:t>
      </w:r>
    </w:p>
    <w:p w14:paraId="69A129CD">
      <w:pPr>
        <w:pageBreakBefore w:val="0"/>
        <w:shd w:val="clear"/>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违约责任</w:t>
      </w:r>
      <w:r>
        <w:rPr>
          <w:rFonts w:hint="eastAsia" w:ascii="宋体" w:hAnsi="宋体" w:eastAsia="宋体" w:cs="宋体"/>
          <w:bCs/>
          <w:color w:val="auto"/>
          <w:sz w:val="21"/>
          <w:szCs w:val="21"/>
          <w:highlight w:val="none"/>
        </w:rPr>
        <w:t>：</w:t>
      </w:r>
    </w:p>
    <w:p w14:paraId="1C2F5A51">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在施工过程中未按要求做好围护要求或施工人员未穿戴安全防护设备的，每发现一次扣1000元。</w:t>
      </w:r>
    </w:p>
    <w:p w14:paraId="1F1856AA">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提交的成果有造假行为的，每发现一处扣除该部分服务经费，并扣除履约保证金。</w:t>
      </w:r>
    </w:p>
    <w:p w14:paraId="58B601E9">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提交的成果资料未达到作业规范要求的，成果资料将被退回，且须进行重新调查并提供符合要求的成果资料，工期不予延续。</w:t>
      </w:r>
    </w:p>
    <w:p w14:paraId="50F3C1F3">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原因造成工期延误，逾期违约金的计算方法为：合同服务期延误15天内（含15天），每推迟一天，按</w:t>
      </w:r>
      <w:r>
        <w:rPr>
          <w:rFonts w:hint="eastAsia" w:ascii="宋体" w:hAnsi="宋体" w:cs="宋体"/>
          <w:color w:val="auto"/>
          <w:sz w:val="21"/>
          <w:szCs w:val="21"/>
          <w:highlight w:val="none"/>
          <w:lang w:val="en-US" w:eastAsia="zh-CN"/>
        </w:rPr>
        <w:t>预算总价</w:t>
      </w:r>
      <w:r>
        <w:rPr>
          <w:rFonts w:hint="eastAsia" w:ascii="宋体" w:hAnsi="宋体" w:eastAsia="宋体" w:cs="宋体"/>
          <w:color w:val="auto"/>
          <w:sz w:val="21"/>
          <w:szCs w:val="21"/>
          <w:highlight w:val="none"/>
        </w:rPr>
        <w:t>的万分之一支付违约金。工期延误超过15天后，</w:t>
      </w:r>
      <w:r>
        <w:rPr>
          <w:rFonts w:hint="eastAsia" w:ascii="宋体" w:hAnsi="宋体" w:eastAsia="宋体" w:cs="宋体"/>
          <w:color w:val="auto"/>
          <w:sz w:val="21"/>
          <w:szCs w:val="21"/>
          <w:highlight w:val="none"/>
          <w:lang w:val="zh-CN"/>
        </w:rPr>
        <w:t>每推迟一天</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预算总价</w:t>
      </w:r>
      <w:r>
        <w:rPr>
          <w:rFonts w:hint="eastAsia" w:ascii="宋体" w:hAnsi="宋体" w:eastAsia="宋体" w:cs="宋体"/>
          <w:color w:val="auto"/>
          <w:sz w:val="21"/>
          <w:szCs w:val="21"/>
          <w:highlight w:val="none"/>
        </w:rPr>
        <w:t>的万分之五支付违约金。逾期违约金的上限</w:t>
      </w:r>
      <w:r>
        <w:rPr>
          <w:rFonts w:hint="eastAsia" w:ascii="宋体" w:hAnsi="宋体" w:eastAsia="宋体" w:cs="宋体"/>
          <w:color w:val="auto"/>
          <w:sz w:val="21"/>
          <w:szCs w:val="21"/>
          <w:highlight w:val="none"/>
          <w:lang w:val="zh-CN"/>
        </w:rPr>
        <w:t>限额为</w:t>
      </w:r>
      <w:r>
        <w:rPr>
          <w:rFonts w:hint="eastAsia" w:ascii="宋体" w:hAnsi="宋体" w:cs="宋体"/>
          <w:color w:val="auto"/>
          <w:sz w:val="21"/>
          <w:szCs w:val="21"/>
          <w:highlight w:val="none"/>
          <w:lang w:val="en-US" w:eastAsia="zh-CN"/>
        </w:rPr>
        <w:t>预算总价</w:t>
      </w:r>
      <w:r>
        <w:rPr>
          <w:rFonts w:hint="eastAsia" w:ascii="宋体" w:hAnsi="宋体" w:eastAsia="宋体" w:cs="宋体"/>
          <w:color w:val="auto"/>
          <w:sz w:val="21"/>
          <w:szCs w:val="21"/>
          <w:highlight w:val="none"/>
          <w:lang w:val="zh-CN"/>
        </w:rPr>
        <w:t>的3%。</w:t>
      </w:r>
    </w:p>
    <w:p w14:paraId="39A9EE37">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、合同价款的支付： </w:t>
      </w:r>
    </w:p>
    <w:p w14:paraId="23C26EDB">
      <w:pPr>
        <w:pageBreakBefore w:val="0"/>
        <w:shd w:val="clear"/>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（1）中标供应商须在合同签订</w:t>
      </w:r>
      <w:r>
        <w:rPr>
          <w:rFonts w:hint="eastAsia" w:ascii="宋体" w:hAnsi="宋体" w:eastAsia="宋体" w:cs="宋体"/>
          <w:color w:val="auto"/>
          <w:sz w:val="21"/>
          <w:szCs w:val="21"/>
          <w:highlight w:val="none"/>
        </w:rPr>
        <w:t>后七个工作日内</w:t>
      </w:r>
      <w:r>
        <w:rPr>
          <w:rFonts w:hint="eastAsia" w:ascii="宋体" w:hAnsi="宋体" w:eastAsia="宋体" w:cs="宋体"/>
          <w:color w:val="auto"/>
          <w:sz w:val="21"/>
          <w:szCs w:val="21"/>
          <w:highlight w:val="none"/>
          <w:lang w:val="zh-CN"/>
        </w:rPr>
        <w:t>向采购人提交</w:t>
      </w:r>
      <w:r>
        <w:rPr>
          <w:rFonts w:hint="eastAsia" w:ascii="宋体" w:hAnsi="宋体" w:cs="宋体"/>
          <w:color w:val="auto"/>
          <w:sz w:val="21"/>
          <w:szCs w:val="21"/>
          <w:highlight w:val="none"/>
          <w:lang w:val="en-US" w:eastAsia="zh-CN"/>
        </w:rPr>
        <w:t>预算</w:t>
      </w:r>
      <w:r>
        <w:rPr>
          <w:rFonts w:hint="eastAsia" w:ascii="宋体" w:hAnsi="宋体" w:eastAsia="宋体" w:cs="宋体"/>
          <w:color w:val="auto"/>
          <w:sz w:val="21"/>
          <w:szCs w:val="21"/>
          <w:highlight w:val="none"/>
          <w:lang w:val="zh-CN"/>
        </w:rPr>
        <w:t>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%作为履约保证金；</w:t>
      </w:r>
    </w:p>
    <w:p w14:paraId="6E660265">
      <w:pPr>
        <w:pageBreakBefore w:val="0"/>
        <w:shd w:val="clear"/>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（2）在签订合同后，中标供应商主要管理及工作人员到位及主要设备设施进场经招标人、监理人确认后一周内采购人向中标供应商支付</w:t>
      </w:r>
      <w:r>
        <w:rPr>
          <w:rFonts w:hint="eastAsia" w:ascii="宋体" w:hAnsi="宋体" w:cs="宋体"/>
          <w:color w:val="auto"/>
          <w:sz w:val="21"/>
          <w:szCs w:val="21"/>
          <w:highlight w:val="none"/>
          <w:lang w:val="en-US" w:eastAsia="zh-CN"/>
        </w:rPr>
        <w:t>预算总价</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％作为预付款，</w:t>
      </w:r>
      <w:r>
        <w:rPr>
          <w:rFonts w:hint="eastAsia" w:ascii="宋体" w:hAnsi="宋体" w:eastAsia="宋体" w:cs="宋体"/>
          <w:color w:val="auto"/>
          <w:sz w:val="21"/>
          <w:szCs w:val="21"/>
          <w:highlight w:val="none"/>
          <w:lang w:val="en-US" w:eastAsia="zh-CN"/>
        </w:rPr>
        <w:t>预付款在进度款支付中等分2次比例扣回</w:t>
      </w:r>
      <w:r>
        <w:rPr>
          <w:rFonts w:hint="eastAsia" w:ascii="宋体" w:hAnsi="宋体" w:eastAsia="宋体" w:cs="宋体"/>
          <w:color w:val="auto"/>
          <w:sz w:val="21"/>
          <w:szCs w:val="21"/>
          <w:highlight w:val="none"/>
          <w:lang w:val="zh-CN"/>
        </w:rPr>
        <w:t>。</w:t>
      </w:r>
    </w:p>
    <w:p w14:paraId="0D37D448">
      <w:pPr>
        <w:pageBreakBefore w:val="0"/>
        <w:shd w:val="clear"/>
        <w:kinsoku/>
        <w:wordWrap/>
        <w:overflowPunct/>
        <w:topLinePunct w:val="0"/>
        <w:bidi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（3）项目实施过程中进度款</w:t>
      </w:r>
      <w:r>
        <w:rPr>
          <w:rFonts w:hint="eastAsia" w:ascii="宋体" w:hAnsi="宋体" w:eastAsia="宋体" w:cs="宋体"/>
          <w:color w:val="auto"/>
          <w:kern w:val="0"/>
          <w:sz w:val="21"/>
          <w:szCs w:val="21"/>
          <w:highlight w:val="none"/>
          <w:lang w:val="zh-CN"/>
        </w:rPr>
        <w:t>按每月实际</w:t>
      </w:r>
      <w:r>
        <w:rPr>
          <w:rFonts w:hint="eastAsia" w:ascii="宋体" w:hAnsi="宋体" w:eastAsia="宋体" w:cs="宋体"/>
          <w:color w:val="auto"/>
          <w:kern w:val="0"/>
          <w:sz w:val="21"/>
          <w:szCs w:val="21"/>
          <w:highlight w:val="none"/>
        </w:rPr>
        <w:t>工作量</w:t>
      </w:r>
      <w:r>
        <w:rPr>
          <w:rFonts w:hint="eastAsia" w:ascii="宋体" w:hAnsi="宋体" w:eastAsia="宋体" w:cs="宋体"/>
          <w:color w:val="auto"/>
          <w:kern w:val="0"/>
          <w:sz w:val="21"/>
          <w:szCs w:val="21"/>
          <w:highlight w:val="none"/>
          <w:lang w:val="zh-CN"/>
        </w:rPr>
        <w:t>的</w:t>
      </w:r>
      <w:r>
        <w:rPr>
          <w:rFonts w:hint="eastAsia" w:ascii="宋体" w:hAnsi="宋体" w:eastAsia="宋体" w:cs="宋体"/>
          <w:color w:val="auto"/>
          <w:kern w:val="0"/>
          <w:sz w:val="21"/>
          <w:szCs w:val="21"/>
          <w:highlight w:val="none"/>
        </w:rPr>
        <w:t>70</w:t>
      </w:r>
      <w:r>
        <w:rPr>
          <w:rFonts w:hint="eastAsia" w:ascii="宋体" w:hAnsi="宋体" w:eastAsia="宋体" w:cs="宋体"/>
          <w:color w:val="auto"/>
          <w:kern w:val="0"/>
          <w:sz w:val="21"/>
          <w:szCs w:val="21"/>
          <w:highlight w:val="none"/>
          <w:lang w:val="zh-CN"/>
        </w:rPr>
        <w:t>%支付。支付方式：每月25日前</w:t>
      </w:r>
      <w:r>
        <w:rPr>
          <w:rFonts w:hint="eastAsia" w:ascii="宋体" w:hAnsi="宋体" w:eastAsia="宋体" w:cs="宋体"/>
          <w:color w:val="auto"/>
          <w:kern w:val="0"/>
          <w:sz w:val="21"/>
          <w:szCs w:val="21"/>
          <w:highlight w:val="none"/>
          <w:lang w:eastAsia="zh-CN"/>
        </w:rPr>
        <w:t>中标供应商</w:t>
      </w:r>
      <w:r>
        <w:rPr>
          <w:rFonts w:hint="eastAsia" w:ascii="宋体" w:hAnsi="宋体" w:eastAsia="宋体" w:cs="宋体"/>
          <w:color w:val="auto"/>
          <w:kern w:val="0"/>
          <w:sz w:val="21"/>
          <w:szCs w:val="21"/>
          <w:highlight w:val="none"/>
          <w:lang w:val="zh-CN"/>
        </w:rPr>
        <w:t>申报该月完成的工程量。经</w:t>
      </w:r>
      <w:r>
        <w:rPr>
          <w:rFonts w:hint="eastAsia" w:ascii="宋体" w:hAnsi="宋体" w:eastAsia="宋体" w:cs="宋体"/>
          <w:color w:val="auto"/>
          <w:kern w:val="0"/>
          <w:sz w:val="21"/>
          <w:szCs w:val="21"/>
          <w:highlight w:val="none"/>
        </w:rPr>
        <w:t>采购</w:t>
      </w:r>
      <w:r>
        <w:rPr>
          <w:rFonts w:hint="eastAsia" w:ascii="宋体" w:hAnsi="宋体" w:eastAsia="宋体" w:cs="宋体"/>
          <w:color w:val="auto"/>
          <w:kern w:val="0"/>
          <w:sz w:val="21"/>
          <w:szCs w:val="21"/>
          <w:highlight w:val="none"/>
          <w:lang w:val="zh-CN"/>
        </w:rPr>
        <w:t>人或其委托的</w:t>
      </w:r>
      <w:r>
        <w:rPr>
          <w:rFonts w:hint="eastAsia" w:ascii="宋体" w:hAnsi="宋体" w:eastAsia="宋体" w:cs="宋体"/>
          <w:color w:val="auto"/>
          <w:kern w:val="0"/>
          <w:sz w:val="21"/>
          <w:szCs w:val="21"/>
          <w:highlight w:val="none"/>
        </w:rPr>
        <w:t>第三方监理单位</w:t>
      </w:r>
      <w:r>
        <w:rPr>
          <w:rFonts w:hint="eastAsia" w:ascii="宋体" w:hAnsi="宋体" w:eastAsia="宋体" w:cs="宋体"/>
          <w:color w:val="auto"/>
          <w:kern w:val="0"/>
          <w:sz w:val="21"/>
          <w:szCs w:val="21"/>
          <w:highlight w:val="none"/>
          <w:lang w:val="zh-CN"/>
        </w:rPr>
        <w:t>审核确认后，于次月10日前支付已完成部分</w:t>
      </w:r>
      <w:r>
        <w:rPr>
          <w:rFonts w:hint="eastAsia" w:ascii="宋体" w:hAnsi="宋体" w:eastAsia="宋体" w:cs="宋体"/>
          <w:color w:val="auto"/>
          <w:kern w:val="0"/>
          <w:sz w:val="21"/>
          <w:szCs w:val="21"/>
          <w:highlight w:val="none"/>
        </w:rPr>
        <w:t>工作量总价</w:t>
      </w:r>
      <w:r>
        <w:rPr>
          <w:rFonts w:hint="eastAsia" w:ascii="宋体" w:hAnsi="宋体" w:eastAsia="宋体" w:cs="宋体"/>
          <w:color w:val="auto"/>
          <w:kern w:val="0"/>
          <w:sz w:val="21"/>
          <w:szCs w:val="21"/>
          <w:highlight w:val="none"/>
          <w:lang w:val="zh-CN"/>
        </w:rPr>
        <w:t>的</w:t>
      </w:r>
      <w:r>
        <w:rPr>
          <w:rFonts w:hint="eastAsia" w:ascii="宋体" w:hAnsi="宋体" w:eastAsia="宋体" w:cs="宋体"/>
          <w:color w:val="auto"/>
          <w:kern w:val="0"/>
          <w:sz w:val="21"/>
          <w:szCs w:val="21"/>
          <w:highlight w:val="none"/>
        </w:rPr>
        <w:t>70</w:t>
      </w:r>
      <w:r>
        <w:rPr>
          <w:rFonts w:hint="eastAsia" w:ascii="宋体" w:hAnsi="宋体" w:eastAsia="宋体" w:cs="宋体"/>
          <w:color w:val="auto"/>
          <w:kern w:val="0"/>
          <w:sz w:val="21"/>
          <w:szCs w:val="21"/>
          <w:highlight w:val="none"/>
          <w:lang w:val="zh-CN"/>
        </w:rPr>
        <w:t>% (但应扣款项必须扣除 )。</w:t>
      </w:r>
    </w:p>
    <w:p w14:paraId="5C119403">
      <w:pPr>
        <w:pageBreakBefore w:val="0"/>
        <w:shd w:val="clear"/>
        <w:kinsoku/>
        <w:wordWrap/>
        <w:overflowPunct/>
        <w:topLinePunct w:val="0"/>
        <w:bidi w:val="0"/>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（4）中标供应商完成各类服务工作量经验收合格并提供完善的调查评估资料后，且项目审价完成后支付至结算价的9</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.5%，并一次性退还无息履约保证金。剩余</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.5％转为质量保证金待项目验收合格满一年后</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甲方二次抽查检验合格后，</w:t>
      </w:r>
      <w:r>
        <w:rPr>
          <w:rFonts w:hint="eastAsia" w:ascii="宋体" w:hAnsi="宋体" w:eastAsia="宋体" w:cs="宋体"/>
          <w:color w:val="auto"/>
          <w:sz w:val="21"/>
          <w:szCs w:val="21"/>
          <w:highlight w:val="none"/>
          <w:lang w:val="zh-CN"/>
        </w:rPr>
        <w:t>无息退还。</w:t>
      </w:r>
    </w:p>
    <w:p w14:paraId="33D0F68D">
      <w:pPr>
        <w:pageBreakBefore w:val="0"/>
        <w:shd w:val="clear"/>
        <w:kinsoku/>
        <w:wordWrap/>
        <w:overflowPunct/>
        <w:topLinePunct w:val="0"/>
        <w:autoSpaceDE w:val="0"/>
        <w:autoSpaceDN w:val="0"/>
        <w:bidi w:val="0"/>
        <w:adjustRightInd w:val="0"/>
        <w:spacing w:line="360" w:lineRule="auto"/>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三、作业要求</w:t>
      </w:r>
    </w:p>
    <w:p w14:paraId="5DF65C40">
      <w:pPr>
        <w:pageBreakBefore w:val="0"/>
        <w:shd w:val="clear"/>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供应商针对本项目技术调查须相关规范进行作业，其他作业内容需按标准、规范实施，并符合以下要求：</w:t>
      </w:r>
    </w:p>
    <w:p w14:paraId="125D000C">
      <w:pPr>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、排水管网及附属设施普查</w:t>
      </w:r>
    </w:p>
    <w:p w14:paraId="46E79472">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1.1 一般规定</w:t>
      </w:r>
    </w:p>
    <w:p w14:paraId="16AA17FF">
      <w:pPr>
        <w:pageBreakBefore w:val="0"/>
        <w:numPr>
          <w:ilvl w:val="0"/>
          <w:numId w:val="2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排水管网及附属设施普查范围为：作业范围内所有建成道路下市政排水管道、非道路下市政排水管道</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各类排水附属设施。</w:t>
      </w:r>
    </w:p>
    <w:p w14:paraId="7384D190">
      <w:pPr>
        <w:pageBreakBefore w:val="0"/>
        <w:numPr>
          <w:ilvl w:val="0"/>
          <w:numId w:val="2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普查的目的是获得市政排水管道位置、管径、连接关系、污水井管内底标高、排水管材质、管道走向、管道构筑物或附属物等的信息。</w:t>
      </w:r>
    </w:p>
    <w:p w14:paraId="06D500D1">
      <w:pPr>
        <w:pageBreakBefore w:val="0"/>
        <w:numPr>
          <w:ilvl w:val="0"/>
          <w:numId w:val="2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排水管网及附属设施普查应包含表2.1-1中的信息。</w:t>
      </w:r>
    </w:p>
    <w:p w14:paraId="55A7F15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表2.1-1 排水管网及附属设施普查信息表</w:t>
      </w:r>
    </w:p>
    <w:tbl>
      <w:tblPr>
        <w:tblStyle w:val="2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1338"/>
        <w:gridCol w:w="1424"/>
        <w:gridCol w:w="493"/>
        <w:gridCol w:w="2033"/>
        <w:gridCol w:w="2739"/>
      </w:tblGrid>
      <w:tr w14:paraId="5228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19A69B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38" w:type="dxa"/>
            <w:vAlign w:val="center"/>
          </w:tcPr>
          <w:p w14:paraId="7EB3447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普查信息</w:t>
            </w:r>
          </w:p>
        </w:tc>
        <w:tc>
          <w:tcPr>
            <w:tcW w:w="1424" w:type="dxa"/>
            <w:vAlign w:val="center"/>
          </w:tcPr>
          <w:p w14:paraId="2D81849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493" w:type="dxa"/>
            <w:vAlign w:val="center"/>
          </w:tcPr>
          <w:p w14:paraId="51098AB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033" w:type="dxa"/>
            <w:vAlign w:val="center"/>
          </w:tcPr>
          <w:p w14:paraId="299AE33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普查信息</w:t>
            </w:r>
          </w:p>
        </w:tc>
        <w:tc>
          <w:tcPr>
            <w:tcW w:w="2739" w:type="dxa"/>
            <w:vAlign w:val="center"/>
          </w:tcPr>
          <w:p w14:paraId="30381F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20EF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33B645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338" w:type="dxa"/>
            <w:vAlign w:val="center"/>
          </w:tcPr>
          <w:p w14:paraId="15A1461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起点测量点号</w:t>
            </w:r>
          </w:p>
        </w:tc>
        <w:tc>
          <w:tcPr>
            <w:tcW w:w="1424" w:type="dxa"/>
            <w:vAlign w:val="center"/>
          </w:tcPr>
          <w:p w14:paraId="325D443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18D3C67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2033" w:type="dxa"/>
            <w:vAlign w:val="center"/>
          </w:tcPr>
          <w:p w14:paraId="1601AA2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w:t>
            </w:r>
          </w:p>
        </w:tc>
        <w:tc>
          <w:tcPr>
            <w:tcW w:w="2739" w:type="dxa"/>
            <w:vAlign w:val="center"/>
          </w:tcPr>
          <w:p w14:paraId="73A4300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5642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C1743B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338" w:type="dxa"/>
            <w:vAlign w:val="center"/>
          </w:tcPr>
          <w:p w14:paraId="5D446F6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终点测量点号</w:t>
            </w:r>
          </w:p>
        </w:tc>
        <w:tc>
          <w:tcPr>
            <w:tcW w:w="1424" w:type="dxa"/>
            <w:vAlign w:val="center"/>
          </w:tcPr>
          <w:p w14:paraId="3C933CF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642523B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2033" w:type="dxa"/>
            <w:vAlign w:val="center"/>
          </w:tcPr>
          <w:p w14:paraId="000A3D3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排水流向</w:t>
            </w:r>
          </w:p>
        </w:tc>
        <w:tc>
          <w:tcPr>
            <w:tcW w:w="2739" w:type="dxa"/>
            <w:vAlign w:val="center"/>
          </w:tcPr>
          <w:p w14:paraId="642DD20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51AB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1BBD75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338" w:type="dxa"/>
            <w:vAlign w:val="center"/>
          </w:tcPr>
          <w:p w14:paraId="7D06EFA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特征</w:t>
            </w:r>
          </w:p>
        </w:tc>
        <w:tc>
          <w:tcPr>
            <w:tcW w:w="1424" w:type="dxa"/>
            <w:vAlign w:val="center"/>
          </w:tcPr>
          <w:p w14:paraId="1EA3324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673528D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2033" w:type="dxa"/>
            <w:vAlign w:val="center"/>
          </w:tcPr>
          <w:p w14:paraId="0228FF9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所属污水收集系统</w:t>
            </w:r>
          </w:p>
        </w:tc>
        <w:tc>
          <w:tcPr>
            <w:tcW w:w="2739" w:type="dxa"/>
            <w:vAlign w:val="center"/>
          </w:tcPr>
          <w:p w14:paraId="330BB38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AB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403D3D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338" w:type="dxa"/>
            <w:vAlign w:val="center"/>
          </w:tcPr>
          <w:p w14:paraId="5428852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附属物</w:t>
            </w:r>
          </w:p>
        </w:tc>
        <w:tc>
          <w:tcPr>
            <w:tcW w:w="1424" w:type="dxa"/>
            <w:vAlign w:val="center"/>
          </w:tcPr>
          <w:p w14:paraId="1186C92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51C36DE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2033" w:type="dxa"/>
            <w:vAlign w:val="center"/>
          </w:tcPr>
          <w:p w14:paraId="05ECBE2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淤积程度</w:t>
            </w:r>
          </w:p>
        </w:tc>
        <w:tc>
          <w:tcPr>
            <w:tcW w:w="2739" w:type="dxa"/>
            <w:vAlign w:val="center"/>
          </w:tcPr>
          <w:p w14:paraId="6A10E1E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496E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14FE08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38" w:type="dxa"/>
            <w:vAlign w:val="center"/>
          </w:tcPr>
          <w:p w14:paraId="49A6A9B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起点X坐标</w:t>
            </w:r>
          </w:p>
        </w:tc>
        <w:tc>
          <w:tcPr>
            <w:tcW w:w="1424" w:type="dxa"/>
            <w:vAlign w:val="center"/>
          </w:tcPr>
          <w:p w14:paraId="61F9175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26F540C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2033" w:type="dxa"/>
            <w:vAlign w:val="center"/>
          </w:tcPr>
          <w:p w14:paraId="13BADA1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井类型</w:t>
            </w:r>
          </w:p>
        </w:tc>
        <w:tc>
          <w:tcPr>
            <w:tcW w:w="2739" w:type="dxa"/>
            <w:vAlign w:val="center"/>
          </w:tcPr>
          <w:p w14:paraId="3E983CF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1FC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111DD3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338" w:type="dxa"/>
            <w:vAlign w:val="center"/>
          </w:tcPr>
          <w:p w14:paraId="179803E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起点Y坐标</w:t>
            </w:r>
          </w:p>
        </w:tc>
        <w:tc>
          <w:tcPr>
            <w:tcW w:w="1424" w:type="dxa"/>
            <w:vAlign w:val="center"/>
          </w:tcPr>
          <w:p w14:paraId="75E1A8B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2C0D6E2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2033" w:type="dxa"/>
            <w:vAlign w:val="center"/>
          </w:tcPr>
          <w:p w14:paraId="0050277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所属区域</w:t>
            </w:r>
          </w:p>
        </w:tc>
        <w:tc>
          <w:tcPr>
            <w:tcW w:w="2739" w:type="dxa"/>
            <w:vAlign w:val="center"/>
          </w:tcPr>
          <w:p w14:paraId="4823890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70F4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4AB9233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338" w:type="dxa"/>
            <w:vAlign w:val="center"/>
          </w:tcPr>
          <w:p w14:paraId="49756A7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起点地面高程</w:t>
            </w:r>
          </w:p>
        </w:tc>
        <w:tc>
          <w:tcPr>
            <w:tcW w:w="1424" w:type="dxa"/>
            <w:vAlign w:val="center"/>
          </w:tcPr>
          <w:p w14:paraId="35FD862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7E15BFD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2033" w:type="dxa"/>
            <w:vAlign w:val="center"/>
          </w:tcPr>
          <w:p w14:paraId="72BA71F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所属街道</w:t>
            </w:r>
          </w:p>
        </w:tc>
        <w:tc>
          <w:tcPr>
            <w:tcW w:w="2739" w:type="dxa"/>
            <w:vAlign w:val="center"/>
          </w:tcPr>
          <w:p w14:paraId="3C52D60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163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1A83E7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338" w:type="dxa"/>
            <w:vAlign w:val="center"/>
          </w:tcPr>
          <w:p w14:paraId="0F8BA10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管道是否连通</w:t>
            </w:r>
          </w:p>
        </w:tc>
        <w:tc>
          <w:tcPr>
            <w:tcW w:w="1424" w:type="dxa"/>
            <w:vAlign w:val="center"/>
          </w:tcPr>
          <w:p w14:paraId="69B2FF1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2D5AE85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c>
          <w:tcPr>
            <w:tcW w:w="2033" w:type="dxa"/>
            <w:vAlign w:val="center"/>
          </w:tcPr>
          <w:p w14:paraId="2D757B1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入网住宅小区</w:t>
            </w:r>
          </w:p>
        </w:tc>
        <w:tc>
          <w:tcPr>
            <w:tcW w:w="2739" w:type="dxa"/>
            <w:vAlign w:val="center"/>
          </w:tcPr>
          <w:p w14:paraId="1FB3DB2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3210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3EC417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338" w:type="dxa"/>
            <w:vAlign w:val="center"/>
          </w:tcPr>
          <w:p w14:paraId="5427818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井状态</w:t>
            </w:r>
          </w:p>
        </w:tc>
        <w:tc>
          <w:tcPr>
            <w:tcW w:w="1424" w:type="dxa"/>
            <w:vAlign w:val="center"/>
          </w:tcPr>
          <w:p w14:paraId="3A98F23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240FBAA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w:t>
            </w:r>
          </w:p>
        </w:tc>
        <w:tc>
          <w:tcPr>
            <w:tcW w:w="2033" w:type="dxa"/>
            <w:vAlign w:val="center"/>
          </w:tcPr>
          <w:p w14:paraId="4C7713B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入网工业企业</w:t>
            </w:r>
          </w:p>
        </w:tc>
        <w:tc>
          <w:tcPr>
            <w:tcW w:w="2739" w:type="dxa"/>
            <w:vAlign w:val="center"/>
          </w:tcPr>
          <w:p w14:paraId="5872DBD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6AAD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5DD84AA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338" w:type="dxa"/>
            <w:vAlign w:val="center"/>
          </w:tcPr>
          <w:p w14:paraId="4A590D9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泵站名称</w:t>
            </w:r>
          </w:p>
        </w:tc>
        <w:tc>
          <w:tcPr>
            <w:tcW w:w="1424" w:type="dxa"/>
            <w:vAlign w:val="center"/>
          </w:tcPr>
          <w:p w14:paraId="16001C3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如果是泵站需填写其名称</w:t>
            </w:r>
          </w:p>
        </w:tc>
        <w:tc>
          <w:tcPr>
            <w:tcW w:w="493" w:type="dxa"/>
            <w:vAlign w:val="center"/>
          </w:tcPr>
          <w:p w14:paraId="01750BF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27</w:t>
            </w:r>
          </w:p>
        </w:tc>
        <w:tc>
          <w:tcPr>
            <w:tcW w:w="2033" w:type="dxa"/>
            <w:vAlign w:val="center"/>
          </w:tcPr>
          <w:p w14:paraId="1B5D1F6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入网单位</w:t>
            </w:r>
          </w:p>
        </w:tc>
        <w:tc>
          <w:tcPr>
            <w:tcW w:w="2739" w:type="dxa"/>
            <w:vAlign w:val="center"/>
          </w:tcPr>
          <w:p w14:paraId="1AEE67F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19B9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D928F6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338" w:type="dxa"/>
            <w:vAlign w:val="center"/>
          </w:tcPr>
          <w:p w14:paraId="4208C36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埋设方式</w:t>
            </w:r>
          </w:p>
        </w:tc>
        <w:tc>
          <w:tcPr>
            <w:tcW w:w="1424" w:type="dxa"/>
            <w:vAlign w:val="center"/>
          </w:tcPr>
          <w:p w14:paraId="4CEEEB1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112C04F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w:t>
            </w:r>
          </w:p>
        </w:tc>
        <w:tc>
          <w:tcPr>
            <w:tcW w:w="2033" w:type="dxa"/>
            <w:vAlign w:val="center"/>
          </w:tcPr>
          <w:p w14:paraId="7FA73E0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入网部门面积</w:t>
            </w:r>
          </w:p>
        </w:tc>
        <w:tc>
          <w:tcPr>
            <w:tcW w:w="2739" w:type="dxa"/>
            <w:vAlign w:val="center"/>
          </w:tcPr>
          <w:p w14:paraId="059A85A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FBB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17B3B4A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338" w:type="dxa"/>
            <w:vAlign w:val="center"/>
          </w:tcPr>
          <w:p w14:paraId="76BC51B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埋深</w:t>
            </w:r>
          </w:p>
        </w:tc>
        <w:tc>
          <w:tcPr>
            <w:tcW w:w="1424" w:type="dxa"/>
            <w:vAlign w:val="center"/>
          </w:tcPr>
          <w:p w14:paraId="25D08F0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17514D2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29</w:t>
            </w:r>
          </w:p>
        </w:tc>
        <w:tc>
          <w:tcPr>
            <w:tcW w:w="2033" w:type="dxa"/>
            <w:vAlign w:val="center"/>
          </w:tcPr>
          <w:p w14:paraId="698510C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入网状态</w:t>
            </w:r>
          </w:p>
        </w:tc>
        <w:tc>
          <w:tcPr>
            <w:tcW w:w="2739" w:type="dxa"/>
            <w:vAlign w:val="center"/>
          </w:tcPr>
          <w:p w14:paraId="4736C07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分流入网、合流入网、未入网</w:t>
            </w:r>
          </w:p>
        </w:tc>
      </w:tr>
      <w:tr w14:paraId="73CC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267C933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338" w:type="dxa"/>
            <w:vAlign w:val="center"/>
          </w:tcPr>
          <w:p w14:paraId="0D631B3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p>
        </w:tc>
        <w:tc>
          <w:tcPr>
            <w:tcW w:w="1424" w:type="dxa"/>
            <w:vAlign w:val="center"/>
          </w:tcPr>
          <w:p w14:paraId="0D40095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635AC11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w:t>
            </w:r>
          </w:p>
        </w:tc>
        <w:tc>
          <w:tcPr>
            <w:tcW w:w="2033" w:type="dxa"/>
            <w:vAlign w:val="center"/>
          </w:tcPr>
          <w:p w14:paraId="3EA7161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污水出入</w:t>
            </w:r>
          </w:p>
        </w:tc>
        <w:tc>
          <w:tcPr>
            <w:tcW w:w="2739" w:type="dxa"/>
            <w:vAlign w:val="center"/>
          </w:tcPr>
          <w:p w14:paraId="27EFFDA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0E1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353224C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338" w:type="dxa"/>
            <w:vAlign w:val="center"/>
          </w:tcPr>
          <w:p w14:paraId="4F619AA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所在道路</w:t>
            </w:r>
          </w:p>
        </w:tc>
        <w:tc>
          <w:tcPr>
            <w:tcW w:w="1424" w:type="dxa"/>
            <w:vAlign w:val="center"/>
          </w:tcPr>
          <w:p w14:paraId="7F2BF82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34750BF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w:t>
            </w:r>
          </w:p>
        </w:tc>
        <w:tc>
          <w:tcPr>
            <w:tcW w:w="2033" w:type="dxa"/>
            <w:vAlign w:val="center"/>
          </w:tcPr>
          <w:p w14:paraId="17707C0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出口管底标高</w:t>
            </w:r>
          </w:p>
        </w:tc>
        <w:tc>
          <w:tcPr>
            <w:tcW w:w="2739" w:type="dxa"/>
            <w:vAlign w:val="center"/>
          </w:tcPr>
          <w:p w14:paraId="6D79851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6171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782D867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338" w:type="dxa"/>
            <w:vAlign w:val="center"/>
          </w:tcPr>
          <w:p w14:paraId="77C733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权属单位</w:t>
            </w:r>
          </w:p>
        </w:tc>
        <w:tc>
          <w:tcPr>
            <w:tcW w:w="1424" w:type="dxa"/>
            <w:vAlign w:val="center"/>
          </w:tcPr>
          <w:p w14:paraId="0413388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43114CB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w:t>
            </w:r>
          </w:p>
        </w:tc>
        <w:tc>
          <w:tcPr>
            <w:tcW w:w="2033" w:type="dxa"/>
            <w:vAlign w:val="center"/>
          </w:tcPr>
          <w:p w14:paraId="312B9BD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是否实测</w:t>
            </w:r>
          </w:p>
        </w:tc>
        <w:tc>
          <w:tcPr>
            <w:tcW w:w="2739" w:type="dxa"/>
            <w:vAlign w:val="center"/>
          </w:tcPr>
          <w:p w14:paraId="35E8E51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9AE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FE94D7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338" w:type="dxa"/>
            <w:vAlign w:val="center"/>
          </w:tcPr>
          <w:p w14:paraId="29C4B8F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埋设日期</w:t>
            </w:r>
          </w:p>
        </w:tc>
        <w:tc>
          <w:tcPr>
            <w:tcW w:w="1424" w:type="dxa"/>
            <w:vAlign w:val="center"/>
          </w:tcPr>
          <w:p w14:paraId="3404738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c>
          <w:tcPr>
            <w:tcW w:w="493" w:type="dxa"/>
            <w:vAlign w:val="center"/>
          </w:tcPr>
          <w:p w14:paraId="293E3CF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33</w:t>
            </w:r>
          </w:p>
        </w:tc>
        <w:tc>
          <w:tcPr>
            <w:tcW w:w="2033" w:type="dxa"/>
            <w:vAlign w:val="center"/>
          </w:tcPr>
          <w:p w14:paraId="5495A08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调查日期</w:t>
            </w:r>
          </w:p>
        </w:tc>
        <w:tc>
          <w:tcPr>
            <w:tcW w:w="2739" w:type="dxa"/>
            <w:vAlign w:val="center"/>
          </w:tcPr>
          <w:p w14:paraId="2C2B520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必填</w:t>
            </w:r>
          </w:p>
        </w:tc>
      </w:tr>
      <w:tr w14:paraId="0E9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9" w:type="dxa"/>
            <w:vAlign w:val="center"/>
          </w:tcPr>
          <w:p w14:paraId="6D639DC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338" w:type="dxa"/>
            <w:vAlign w:val="center"/>
          </w:tcPr>
          <w:p w14:paraId="0B1E4D8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w:t>
            </w:r>
          </w:p>
        </w:tc>
        <w:tc>
          <w:tcPr>
            <w:tcW w:w="1424" w:type="dxa"/>
            <w:vAlign w:val="center"/>
          </w:tcPr>
          <w:p w14:paraId="0958F09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3" w:type="dxa"/>
            <w:vAlign w:val="center"/>
          </w:tcPr>
          <w:p w14:paraId="5F0F54A1">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033" w:type="dxa"/>
            <w:vAlign w:val="center"/>
          </w:tcPr>
          <w:p w14:paraId="4194C4D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管线类型</w:t>
            </w:r>
          </w:p>
        </w:tc>
        <w:tc>
          <w:tcPr>
            <w:tcW w:w="2739" w:type="dxa"/>
            <w:vAlign w:val="center"/>
          </w:tcPr>
          <w:p w14:paraId="0763071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污水、雨水、雨污合流</w:t>
            </w:r>
          </w:p>
        </w:tc>
      </w:tr>
    </w:tbl>
    <w:p w14:paraId="69B62116">
      <w:pPr>
        <w:pageBreakBefore w:val="0"/>
        <w:numPr>
          <w:ilvl w:val="0"/>
          <w:numId w:val="2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排水管网及附属设施普查步骤应包括：现有排水管网成果整理、现场调查、排水管线探测、编写技术报告、成果验收等。</w:t>
      </w:r>
    </w:p>
    <w:p w14:paraId="6F93E30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position w:val="3"/>
          <w:sz w:val="21"/>
          <w:szCs w:val="21"/>
          <w:highlight w:val="none"/>
        </w:rPr>
        <w:t>排水管网及附属设施普查应符合：《工程测量规范》（GB50026-2007）、《数字测绘成果质量检查与验收》（GB/T 18316-2008）、《测绘成果质量检查与验收》 GB/T 24356-2009）、国家基本比例尺地图图式第一部分：1:500 1:1000 1:2000 地形图图式》（GB/T 20257.1-2007）、《城市地下管线探测技术规程》（CJJ 61）、 城市基础地理信息系统技术规范》（CJJ 100-2004）、《浙江省</w:t>
      </w:r>
      <w:r>
        <w:rPr>
          <w:rFonts w:hint="eastAsia" w:ascii="宋体" w:hAnsi="宋体" w:eastAsia="宋体" w:cs="宋体"/>
          <w:color w:val="auto"/>
          <w:position w:val="3"/>
          <w:sz w:val="21"/>
          <w:szCs w:val="21"/>
          <w:highlight w:val="none"/>
          <w:lang w:val="en-US" w:eastAsia="zh-CN"/>
        </w:rPr>
        <w:t xml:space="preserve"> </w:t>
      </w:r>
      <w:r>
        <w:rPr>
          <w:rFonts w:hint="eastAsia" w:ascii="宋体" w:hAnsi="宋体" w:eastAsia="宋体" w:cs="宋体"/>
          <w:color w:val="auto"/>
          <w:position w:val="3"/>
          <w:sz w:val="21"/>
          <w:szCs w:val="21"/>
          <w:highlight w:val="none"/>
        </w:rPr>
        <w:t>1:500</w:t>
      </w:r>
      <w:r>
        <w:rPr>
          <w:rFonts w:hint="eastAsia" w:ascii="宋体" w:hAnsi="宋体" w:eastAsia="宋体" w:cs="宋体"/>
          <w:color w:val="auto"/>
          <w:position w:val="3"/>
          <w:sz w:val="21"/>
          <w:szCs w:val="21"/>
          <w:highlight w:val="none"/>
          <w:lang w:val="en-US" w:eastAsia="zh-CN"/>
        </w:rPr>
        <w:t xml:space="preserve"> </w:t>
      </w:r>
      <w:r>
        <w:rPr>
          <w:rFonts w:hint="eastAsia" w:ascii="宋体" w:hAnsi="宋体" w:eastAsia="宋体" w:cs="宋体"/>
          <w:color w:val="auto"/>
          <w:position w:val="3"/>
          <w:sz w:val="21"/>
          <w:szCs w:val="21"/>
          <w:highlight w:val="none"/>
        </w:rPr>
        <w:t>1:1000</w:t>
      </w:r>
      <w:r>
        <w:rPr>
          <w:rFonts w:hint="eastAsia" w:ascii="宋体" w:hAnsi="宋体" w:eastAsia="宋体" w:cs="宋体"/>
          <w:color w:val="auto"/>
          <w:position w:val="3"/>
          <w:sz w:val="21"/>
          <w:szCs w:val="21"/>
          <w:highlight w:val="none"/>
          <w:lang w:val="en-US" w:eastAsia="zh-CN"/>
        </w:rPr>
        <w:t xml:space="preserve"> </w:t>
      </w:r>
      <w:r>
        <w:rPr>
          <w:rFonts w:hint="eastAsia" w:ascii="宋体" w:hAnsi="宋体" w:eastAsia="宋体" w:cs="宋体"/>
          <w:color w:val="auto"/>
          <w:position w:val="3"/>
          <w:sz w:val="21"/>
          <w:szCs w:val="21"/>
          <w:highlight w:val="none"/>
        </w:rPr>
        <w:t>1:2000</w:t>
      </w:r>
      <w:r>
        <w:rPr>
          <w:rFonts w:hint="eastAsia" w:ascii="宋体" w:hAnsi="宋体" w:eastAsia="宋体" w:cs="宋体"/>
          <w:color w:val="auto"/>
          <w:position w:val="3"/>
          <w:sz w:val="21"/>
          <w:szCs w:val="21"/>
          <w:highlight w:val="none"/>
          <w:lang w:val="en-US" w:eastAsia="zh-CN"/>
        </w:rPr>
        <w:t xml:space="preserve"> </w:t>
      </w:r>
      <w:r>
        <w:rPr>
          <w:rFonts w:hint="eastAsia" w:ascii="宋体" w:hAnsi="宋体" w:eastAsia="宋体" w:cs="宋体"/>
          <w:color w:val="auto"/>
          <w:position w:val="3"/>
          <w:sz w:val="21"/>
          <w:szCs w:val="21"/>
          <w:highlight w:val="none"/>
        </w:rPr>
        <w:t>数字地形图测绘规范》（DB 33/T 552-2014）的相关要求。</w:t>
      </w:r>
    </w:p>
    <w:p w14:paraId="13976DDD">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1.2 现有排水管网成果整理</w:t>
      </w:r>
    </w:p>
    <w:p w14:paraId="49EA6DBF">
      <w:pPr>
        <w:pageBreakBefore w:val="0"/>
        <w:numPr>
          <w:ilvl w:val="0"/>
          <w:numId w:val="2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向政府有关部门、设计施工单位调查了解，收集在调查范围内排水系统（管网）的资料，包括排水管网的规划图、排水管道系统概况、排水管线（包括污水、雨水、雨污合流、用户连接污水管道）的设计图、施工图、竣工图、示意图、竣工测量成果或外业探查成果、及相关技术说明资料，排水管线工程规划审批资料，排水管道养护资料，现有基本比例尺地形图等。</w:t>
      </w:r>
    </w:p>
    <w:p w14:paraId="53DC7D58">
      <w:pPr>
        <w:pageBreakBefore w:val="0"/>
        <w:numPr>
          <w:ilvl w:val="0"/>
          <w:numId w:val="2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现有排水管线资料的调绘应对已有的排水管线资料进行搜集、分类、整理，并转绘到相应比例尺地形图上。</w:t>
      </w:r>
    </w:p>
    <w:p w14:paraId="56D3F869">
      <w:pPr>
        <w:pageBreakBefore w:val="0"/>
        <w:numPr>
          <w:ilvl w:val="0"/>
          <w:numId w:val="2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现况调绘图应根据排水管线竣工图、竣工测量成果或外业探查成果编制，无竣工图、竣工测量成果或外业探查成果时，可根据施工图及有关资料，按管线与邻近的建（构）筑物、明显地物点、现有路边线的相互关系编制。编制时应对所搜集的资料应进行整理、分类，将管线位置、连接关系、管线构筑物或附属物、规格（管径或断面尺寸）、材质、埋设年代等管线属性数据宜转绘到相应比例尺地形图上，并注明管线资料来源。</w:t>
      </w:r>
    </w:p>
    <w:p w14:paraId="6EB5A9F4">
      <w:pPr>
        <w:pageBreakBefore w:val="0"/>
        <w:numPr>
          <w:ilvl w:val="0"/>
          <w:numId w:val="2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应充分利用现有地下排水管线普查成果。</w:t>
      </w:r>
    </w:p>
    <w:p w14:paraId="2A0BF69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1.3 现场调查</w:t>
      </w:r>
    </w:p>
    <w:p w14:paraId="210F415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1.3.1 基本要求</w:t>
      </w:r>
    </w:p>
    <w:p w14:paraId="2EC3FC09">
      <w:pPr>
        <w:pageBreakBefore w:val="0"/>
        <w:numPr>
          <w:ilvl w:val="0"/>
          <w:numId w:val="2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调查要求，对附属物和排水管线的明显点进行实地开井量测调查。记录结果可填入相应的实地调查表。在实地调查中可邀请排水管线产权单位的管线管理人员、管线的规划、设计、施工人员和当地居民等熟悉管线情况的人员协助。</w:t>
      </w:r>
    </w:p>
    <w:p w14:paraId="28DE1445">
      <w:pPr>
        <w:pageBreakBefore w:val="0"/>
        <w:numPr>
          <w:ilvl w:val="0"/>
          <w:numId w:val="2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调查还应核查下列内容：核查排水管线现况调绘图与实地是否一致，核查调查区内测量控制点的位置和保存情况，察看调查区内地物、地貌、交通情况、地球物理条件及各种可能的干扰因素，核查地形图的现势性。</w:t>
      </w:r>
    </w:p>
    <w:p w14:paraId="22885716">
      <w:pPr>
        <w:pageBreakBefore w:val="0"/>
        <w:numPr>
          <w:ilvl w:val="0"/>
          <w:numId w:val="2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调查后应进行如下工作：在排水管线现况调绘图上标注与实地不一致的管线点；记录调查区内控制点点位保存及点位变动情况，并初步确定新布设控制点位置；判定地形图的可用性；初步确定地下管线探测仪一致性校验场地。</w:t>
      </w:r>
    </w:p>
    <w:p w14:paraId="52778B0F">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1.3.2 分流制污水管网系统现场调查</w:t>
      </w:r>
    </w:p>
    <w:p w14:paraId="46A96AE5">
      <w:pPr>
        <w:pageBreakBefore w:val="0"/>
        <w:numPr>
          <w:ilvl w:val="0"/>
          <w:numId w:val="2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调查了解在各个排水系统工作单元的污水管道系统的截流面积、服务人口、最高时流量和平均时流量、污水水量总变化系数。</w:t>
      </w:r>
    </w:p>
    <w:p w14:paraId="55714569">
      <w:pPr>
        <w:pageBreakBefore w:val="0"/>
        <w:numPr>
          <w:ilvl w:val="0"/>
          <w:numId w:val="2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各个排水系统工作单元污水管道系统的运行状况调查，包括：</w:t>
      </w:r>
    </w:p>
    <w:p w14:paraId="07D55826">
      <w:pPr>
        <w:pageBreakBefore w:val="0"/>
        <w:numPr>
          <w:ilvl w:val="0"/>
          <w:numId w:val="2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调查各个排水系统工作单元的污水管道系统的地下水渗透率；</w:t>
      </w:r>
    </w:p>
    <w:p w14:paraId="70CFE166">
      <w:pPr>
        <w:pageBreakBefore w:val="0"/>
        <w:numPr>
          <w:ilvl w:val="0"/>
          <w:numId w:val="2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调查确定污水管道的布置、走向及其所在的小区或街道名称；</w:t>
      </w:r>
    </w:p>
    <w:p w14:paraId="41E60E2B">
      <w:pPr>
        <w:pageBreakBefore w:val="0"/>
        <w:numPr>
          <w:ilvl w:val="0"/>
          <w:numId w:val="2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调查污水管道的平面位置、管道编号、埋设年代、产权单位、管材、管径、长度、起末点管底标高和埋深、水流方向、流量、坡度和节点坐标位置、管道状况等；</w:t>
      </w:r>
    </w:p>
    <w:p w14:paraId="696B8E02">
      <w:pPr>
        <w:pageBreakBefore w:val="0"/>
        <w:numPr>
          <w:ilvl w:val="0"/>
          <w:numId w:val="2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调查确定污水接入管的平面位置、管道编号、埋设年代、产权单位、管材、管径、长度、起末点管底标高和埋深、水流方向、流量、坡度和节点坐标位置、管道状况，是否同化粪池连接等；</w:t>
      </w:r>
    </w:p>
    <w:p w14:paraId="4AA138B6">
      <w:pPr>
        <w:pageBreakBefore w:val="0"/>
        <w:numPr>
          <w:ilvl w:val="0"/>
          <w:numId w:val="2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调查雨、污水管混接、错接情况。</w:t>
      </w:r>
    </w:p>
    <w:p w14:paraId="7B9C3ADE">
      <w:pPr>
        <w:pageBreakBefore w:val="0"/>
        <w:numPr>
          <w:ilvl w:val="0"/>
          <w:numId w:val="2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倒虹管、过河（如有）管调查，包括：</w:t>
      </w:r>
    </w:p>
    <w:p w14:paraId="5D9E1FFF">
      <w:pPr>
        <w:pageBreakBefore w:val="0"/>
        <w:numPr>
          <w:ilvl w:val="0"/>
          <w:numId w:val="2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调查确定倒虹管、过河（如有）管的名称及所在桥、河的名称；</w:t>
      </w:r>
    </w:p>
    <w:p w14:paraId="0DB347CD">
      <w:pPr>
        <w:pageBreakBefore w:val="0"/>
        <w:numPr>
          <w:ilvl w:val="0"/>
          <w:numId w:val="2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调查了解污水管道系统中倒虹管的平面位置、管道编号、埋设年代、产权单位、倒虹管类型、管材、管径、长度、各段的起末点管底标高、坡度、水流方向、流量、节点坐标位置、管道状况等；</w:t>
      </w:r>
    </w:p>
    <w:p w14:paraId="150D1749">
      <w:pPr>
        <w:pageBreakBefore w:val="0"/>
        <w:numPr>
          <w:ilvl w:val="0"/>
          <w:numId w:val="2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调查了解污水管道系统中过河管的平面位置、管道编号、数量、埋设年代、产权单位、管材、管径、长度、起末点管底标高和埋深、水流方向、流量、坡度和节点坐标位置、管道状况等；</w:t>
      </w:r>
    </w:p>
    <w:p w14:paraId="27543D6B">
      <w:pPr>
        <w:pageBreakBefore w:val="0"/>
        <w:numPr>
          <w:ilvl w:val="0"/>
          <w:numId w:val="2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附属设施调查（如有），包括：</w:t>
      </w:r>
    </w:p>
    <w:p w14:paraId="076FA2B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（1）调查了解污水管道系统中泵站位置和数量；</w:t>
      </w:r>
    </w:p>
    <w:p w14:paraId="709D6D7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（2）调查确定泵站的编号、坐标位置、泵的类型和数量以及各个泵的日流量（一个年度）、扬程、工作周期、进出水管管径、进出水管管底标高和埋深。</w:t>
      </w:r>
    </w:p>
    <w:p w14:paraId="7BE5BD9D">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1.3.3 雨水管网系统调查内容</w:t>
      </w:r>
    </w:p>
    <w:p w14:paraId="25FC2FB2">
      <w:pPr>
        <w:pageBreakBefore w:val="0"/>
        <w:numPr>
          <w:ilvl w:val="0"/>
          <w:numId w:val="2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调查了解各个排水系统工作单元内雨水管道系统的汇水面积、服务人口；</w:t>
      </w:r>
    </w:p>
    <w:p w14:paraId="25CF89AD">
      <w:pPr>
        <w:pageBreakBefore w:val="0"/>
        <w:numPr>
          <w:ilvl w:val="0"/>
          <w:numId w:val="2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调查雨水管道的布置、走向及其所在小区名称；</w:t>
      </w:r>
    </w:p>
    <w:p w14:paraId="101C078E">
      <w:pPr>
        <w:pageBreakBefore w:val="0"/>
        <w:numPr>
          <w:ilvl w:val="0"/>
          <w:numId w:val="2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调查雨水管道的平面位置、管道编号、埋设年代、产权单位、管材、管径、长度、起末点管底标高和埋深、水流方向、流量、坡度、管道状况等；</w:t>
      </w:r>
    </w:p>
    <w:p w14:paraId="39000A9D">
      <w:pPr>
        <w:pageBreakBefore w:val="0"/>
        <w:numPr>
          <w:ilvl w:val="0"/>
          <w:numId w:val="2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调查雨、污水管混接、错接情况；</w:t>
      </w:r>
    </w:p>
    <w:p w14:paraId="161F16AC">
      <w:pPr>
        <w:pageBreakBefore w:val="0"/>
        <w:numPr>
          <w:ilvl w:val="0"/>
          <w:numId w:val="2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调查泵站及附属设施（如有）。</w:t>
      </w:r>
    </w:p>
    <w:p w14:paraId="5BD82660">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1.3.4 合流管网系统调查内容</w:t>
      </w:r>
    </w:p>
    <w:p w14:paraId="2A7CDC1C">
      <w:pPr>
        <w:pageBreakBefore w:val="0"/>
        <w:numPr>
          <w:ilvl w:val="0"/>
          <w:numId w:val="2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调查了解各个排水系统工作单元内合流管道系统的运行状况；</w:t>
      </w:r>
    </w:p>
    <w:p w14:paraId="1307DA95">
      <w:pPr>
        <w:pageBreakBefore w:val="0"/>
        <w:numPr>
          <w:ilvl w:val="0"/>
          <w:numId w:val="2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调查确定合流管道的布置、走向及其所在小区名称；</w:t>
      </w:r>
    </w:p>
    <w:p w14:paraId="60CC5B6E">
      <w:pPr>
        <w:pageBreakBefore w:val="0"/>
        <w:numPr>
          <w:ilvl w:val="0"/>
          <w:numId w:val="2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调查合流管道的平面位置、管道编号、埋设年代、产权单位、管材、管径、长度、起末点管底标高和埋深、水流方向、流量、坡度、管道状况。</w:t>
      </w:r>
    </w:p>
    <w:p w14:paraId="2A9C0B40">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1.3.5 用户连接污水管道系统调查内容</w:t>
      </w:r>
    </w:p>
    <w:p w14:paraId="100F771C">
      <w:pPr>
        <w:pageBreakBefore w:val="0"/>
        <w:numPr>
          <w:ilvl w:val="0"/>
          <w:numId w:val="3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调查了解用户连接污水管网的接管率和人口服务率；</w:t>
      </w:r>
    </w:p>
    <w:p w14:paraId="6DA3FFC6">
      <w:pPr>
        <w:pageBreakBefore w:val="0"/>
        <w:numPr>
          <w:ilvl w:val="0"/>
          <w:numId w:val="3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确定用户的用水量、污水排放量和污水处理设施等情况；</w:t>
      </w:r>
    </w:p>
    <w:p w14:paraId="5E751220">
      <w:pPr>
        <w:pageBreakBefore w:val="0"/>
        <w:numPr>
          <w:ilvl w:val="0"/>
          <w:numId w:val="3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确定用户连接污水管网的接管点、接管点数量和管径；</w:t>
      </w:r>
    </w:p>
    <w:p w14:paraId="345BB442">
      <w:pPr>
        <w:pageBreakBefore w:val="0"/>
        <w:numPr>
          <w:ilvl w:val="0"/>
          <w:numId w:val="3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了解未接污水管网用户的未纳管原因、用水量和污水排放量。</w:t>
      </w:r>
    </w:p>
    <w:p w14:paraId="03ABF2B2">
      <w:pPr>
        <w:pageBreakBefore w:val="0"/>
        <w:numPr>
          <w:ilvl w:val="0"/>
          <w:numId w:val="3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各类排水户调查要查清市政接管位置、排水性质</w:t>
      </w:r>
      <w:r>
        <w:rPr>
          <w:rFonts w:hint="eastAsia" w:ascii="宋体" w:hAnsi="宋体" w:eastAsia="宋体" w:cs="宋体"/>
          <w:color w:val="auto"/>
          <w:sz w:val="21"/>
          <w:szCs w:val="21"/>
          <w:highlight w:val="none"/>
          <w:lang w:eastAsia="zh-CN"/>
        </w:rPr>
        <w:t>（生活污水和工业污水）</w:t>
      </w:r>
      <w:r>
        <w:rPr>
          <w:rFonts w:hint="eastAsia" w:ascii="宋体" w:hAnsi="宋体" w:eastAsia="宋体" w:cs="宋体"/>
          <w:color w:val="auto"/>
          <w:sz w:val="21"/>
          <w:szCs w:val="21"/>
          <w:highlight w:val="none"/>
        </w:rPr>
        <w:t>、排水规模、出口管径、管底标高、受纳水体</w:t>
      </w:r>
      <w:r>
        <w:rPr>
          <w:rFonts w:hint="eastAsia" w:ascii="宋体" w:hAnsi="宋体" w:eastAsia="宋体" w:cs="宋体"/>
          <w:color w:val="auto"/>
          <w:sz w:val="21"/>
          <w:szCs w:val="21"/>
          <w:highlight w:val="none"/>
          <w:lang w:eastAsia="zh-CN"/>
        </w:rPr>
        <w:t>检测（纳管标准）</w:t>
      </w:r>
      <w:r>
        <w:rPr>
          <w:rFonts w:hint="eastAsia" w:ascii="宋体" w:hAnsi="宋体" w:eastAsia="宋体" w:cs="宋体"/>
          <w:color w:val="auto"/>
          <w:sz w:val="21"/>
          <w:szCs w:val="21"/>
          <w:highlight w:val="none"/>
        </w:rPr>
        <w:t>或管道、排水设施内部现状情况等信息。</w:t>
      </w:r>
    </w:p>
    <w:p w14:paraId="716B96C8">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1.4 排水管线探测</w:t>
      </w:r>
    </w:p>
    <w:p w14:paraId="02DB487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 基本要求</w:t>
      </w:r>
    </w:p>
    <w:p w14:paraId="27B7D914">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测量基准</w:t>
      </w:r>
    </w:p>
    <w:p w14:paraId="1DBDE6AD">
      <w:pPr>
        <w:pageBreakBefore w:val="0"/>
        <w:numPr>
          <w:ilvl w:val="0"/>
          <w:numId w:val="3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坐标系统应采用国家2000坐标系，采用其他坐标系时应与国家2000坐标系建立转换关系；</w:t>
      </w:r>
    </w:p>
    <w:p w14:paraId="23BAB1D6">
      <w:pPr>
        <w:pageBreakBefore w:val="0"/>
        <w:numPr>
          <w:ilvl w:val="0"/>
          <w:numId w:val="3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高程系统的高程基准采用1985国家高程基准。</w:t>
      </w:r>
    </w:p>
    <w:p w14:paraId="0BB9AF12">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精度衡量指标</w:t>
      </w:r>
    </w:p>
    <w:p w14:paraId="404B6F4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以中误差作为衡量精度的标准，2倍中误差作为极限误差。</w:t>
      </w:r>
    </w:p>
    <w:p w14:paraId="3D648A95">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排水管线探测包括下列内容：</w:t>
      </w:r>
    </w:p>
    <w:p w14:paraId="6D4DDB67">
      <w:pPr>
        <w:pageBreakBefore w:val="0"/>
        <w:numPr>
          <w:ilvl w:val="0"/>
          <w:numId w:val="3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查明排水管线的类型、平面位置、埋深、走向、材质、规格、埋设年代、权属单位等；</w:t>
      </w:r>
    </w:p>
    <w:p w14:paraId="072FB49D">
      <w:pPr>
        <w:pageBreakBefore w:val="0"/>
        <w:numPr>
          <w:ilvl w:val="0"/>
          <w:numId w:val="3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测量排水管线及管线附属物的平面坐标和高程；</w:t>
      </w:r>
    </w:p>
    <w:p w14:paraId="5E792B05">
      <w:pPr>
        <w:pageBreakBefore w:val="0"/>
        <w:numPr>
          <w:ilvl w:val="0"/>
          <w:numId w:val="3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绘制排水管线图；</w:t>
      </w:r>
    </w:p>
    <w:p w14:paraId="57894674">
      <w:pPr>
        <w:pageBreakBefore w:val="0"/>
        <w:numPr>
          <w:ilvl w:val="0"/>
          <w:numId w:val="3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建立或更新排水管线数据库。</w:t>
      </w:r>
    </w:p>
    <w:p w14:paraId="55C671B2">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排水管线探测基本程序宜包括下列内容：</w:t>
      </w:r>
    </w:p>
    <w:p w14:paraId="6F9CC678">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技术准备；</w:t>
      </w:r>
    </w:p>
    <w:p w14:paraId="485FB06D">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w:t>
      </w:r>
    </w:p>
    <w:p w14:paraId="24933017">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排水管线测量；</w:t>
      </w:r>
    </w:p>
    <w:p w14:paraId="3A20B454">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排水管线数据处理与数据库建立；</w:t>
      </w:r>
    </w:p>
    <w:p w14:paraId="630CD05D">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编写技术总结报告；</w:t>
      </w:r>
    </w:p>
    <w:p w14:paraId="2349522D">
      <w:pPr>
        <w:pageBreakBefore w:val="0"/>
        <w:numPr>
          <w:ilvl w:val="0"/>
          <w:numId w:val="3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成果检查验收与归档。</w:t>
      </w:r>
    </w:p>
    <w:p w14:paraId="4ADEEF57">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排水管线探测取舍标准：管径≥200mm或方沟断面(宽或高)≥400mm。</w:t>
      </w:r>
    </w:p>
    <w:p w14:paraId="01D473B3">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排水管线的种类、代号、代码与颜色的设置按下表的规定执行。</w:t>
      </w:r>
    </w:p>
    <w:p w14:paraId="31FBDFA2">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表2.4-1 排水管线分类、代码、颜色的设置</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81"/>
        <w:gridCol w:w="850"/>
        <w:gridCol w:w="1134"/>
        <w:gridCol w:w="992"/>
        <w:gridCol w:w="992"/>
        <w:gridCol w:w="2962"/>
      </w:tblGrid>
      <w:tr w14:paraId="55D8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314" w:type="dxa"/>
            <w:gridSpan w:val="3"/>
            <w:vAlign w:val="center"/>
          </w:tcPr>
          <w:p w14:paraId="2464C28A">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种类（大类）</w:t>
            </w:r>
          </w:p>
        </w:tc>
        <w:tc>
          <w:tcPr>
            <w:tcW w:w="3118" w:type="dxa"/>
            <w:gridSpan w:val="3"/>
            <w:vAlign w:val="center"/>
          </w:tcPr>
          <w:p w14:paraId="3378F00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小类</w:t>
            </w:r>
          </w:p>
        </w:tc>
        <w:tc>
          <w:tcPr>
            <w:tcW w:w="2962" w:type="dxa"/>
            <w:vAlign w:val="center"/>
          </w:tcPr>
          <w:p w14:paraId="0C6A17A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颜色（RGB）</w:t>
            </w:r>
          </w:p>
        </w:tc>
      </w:tr>
      <w:tr w14:paraId="4128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restart"/>
            <w:vAlign w:val="center"/>
          </w:tcPr>
          <w:p w14:paraId="0AC37F7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排水</w:t>
            </w:r>
          </w:p>
        </w:tc>
        <w:tc>
          <w:tcPr>
            <w:tcW w:w="681" w:type="dxa"/>
            <w:vMerge w:val="restart"/>
            <w:vAlign w:val="center"/>
          </w:tcPr>
          <w:p w14:paraId="551AF45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PS</w:t>
            </w:r>
          </w:p>
        </w:tc>
        <w:tc>
          <w:tcPr>
            <w:tcW w:w="850" w:type="dxa"/>
            <w:vMerge w:val="restart"/>
            <w:vAlign w:val="center"/>
          </w:tcPr>
          <w:p w14:paraId="7FDDE61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34" w:type="dxa"/>
            <w:vAlign w:val="center"/>
          </w:tcPr>
          <w:p w14:paraId="1BFABB9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雨水</w:t>
            </w:r>
          </w:p>
        </w:tc>
        <w:tc>
          <w:tcPr>
            <w:tcW w:w="992" w:type="dxa"/>
            <w:vAlign w:val="center"/>
          </w:tcPr>
          <w:p w14:paraId="47B508F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YS</w:t>
            </w:r>
          </w:p>
        </w:tc>
        <w:tc>
          <w:tcPr>
            <w:tcW w:w="992" w:type="dxa"/>
            <w:vAlign w:val="center"/>
          </w:tcPr>
          <w:p w14:paraId="20066D9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2962" w:type="dxa"/>
            <w:vMerge w:val="restart"/>
            <w:vAlign w:val="center"/>
          </w:tcPr>
          <w:p w14:paraId="43E20E0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褐（76，57，38）</w:t>
            </w:r>
          </w:p>
        </w:tc>
      </w:tr>
      <w:tr w14:paraId="3305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4EA06A8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681" w:type="dxa"/>
            <w:vMerge w:val="continue"/>
            <w:vAlign w:val="center"/>
          </w:tcPr>
          <w:p w14:paraId="5195DF0A">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850" w:type="dxa"/>
            <w:vMerge w:val="continue"/>
            <w:vAlign w:val="center"/>
          </w:tcPr>
          <w:p w14:paraId="5B783CB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1134" w:type="dxa"/>
            <w:vAlign w:val="center"/>
          </w:tcPr>
          <w:p w14:paraId="6E4C552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污水</w:t>
            </w:r>
          </w:p>
        </w:tc>
        <w:tc>
          <w:tcPr>
            <w:tcW w:w="992" w:type="dxa"/>
            <w:vAlign w:val="center"/>
          </w:tcPr>
          <w:p w14:paraId="726DABD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WS</w:t>
            </w:r>
          </w:p>
        </w:tc>
        <w:tc>
          <w:tcPr>
            <w:tcW w:w="992" w:type="dxa"/>
            <w:vAlign w:val="center"/>
          </w:tcPr>
          <w:p w14:paraId="2B2F95F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c>
          <w:tcPr>
            <w:tcW w:w="2962" w:type="dxa"/>
            <w:vMerge w:val="continue"/>
            <w:vAlign w:val="center"/>
          </w:tcPr>
          <w:p w14:paraId="76F6097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3B65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 w:type="dxa"/>
            <w:vMerge w:val="continue"/>
            <w:vAlign w:val="center"/>
          </w:tcPr>
          <w:p w14:paraId="36A4D83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681" w:type="dxa"/>
            <w:vMerge w:val="continue"/>
            <w:vAlign w:val="center"/>
          </w:tcPr>
          <w:p w14:paraId="080A8C6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850" w:type="dxa"/>
            <w:vMerge w:val="continue"/>
            <w:vAlign w:val="center"/>
          </w:tcPr>
          <w:p w14:paraId="2351546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1134" w:type="dxa"/>
            <w:vAlign w:val="center"/>
          </w:tcPr>
          <w:p w14:paraId="100AADF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雨污合流</w:t>
            </w:r>
          </w:p>
        </w:tc>
        <w:tc>
          <w:tcPr>
            <w:tcW w:w="992" w:type="dxa"/>
            <w:vAlign w:val="center"/>
          </w:tcPr>
          <w:p w14:paraId="01F4C0E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HS</w:t>
            </w:r>
          </w:p>
        </w:tc>
        <w:tc>
          <w:tcPr>
            <w:tcW w:w="992" w:type="dxa"/>
            <w:vAlign w:val="center"/>
          </w:tcPr>
          <w:p w14:paraId="4E82A8F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w:t>
            </w:r>
          </w:p>
        </w:tc>
        <w:tc>
          <w:tcPr>
            <w:tcW w:w="2962" w:type="dxa"/>
            <w:vMerge w:val="continue"/>
            <w:vAlign w:val="center"/>
          </w:tcPr>
          <w:p w14:paraId="2EAEF8AA">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bl>
    <w:p w14:paraId="7F5AD55D">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排水管线探测精度应符合以下规定：</w:t>
      </w:r>
    </w:p>
    <w:p w14:paraId="132242B9">
      <w:pPr>
        <w:pageBreakBefore w:val="0"/>
        <w:numPr>
          <w:ilvl w:val="0"/>
          <w:numId w:val="3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明显管线点埋深量测精度应符合下表的规定。</w:t>
      </w:r>
    </w:p>
    <w:p w14:paraId="705B489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表2.4-2  明显管线点埋深量测精度      单位为毫米</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3699"/>
      </w:tblGrid>
      <w:tr w14:paraId="5EDB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01" w:type="dxa"/>
            <w:vAlign w:val="center"/>
          </w:tcPr>
          <w:p w14:paraId="56471801">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明显点管线点埋深</w:t>
            </w:r>
          </w:p>
        </w:tc>
        <w:tc>
          <w:tcPr>
            <w:tcW w:w="3699" w:type="dxa"/>
            <w:vAlign w:val="center"/>
          </w:tcPr>
          <w:p w14:paraId="1D6991A9">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埋深量测中误差</w:t>
            </w:r>
          </w:p>
        </w:tc>
      </w:tr>
      <w:tr w14:paraId="312D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708D08F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H≤2500</w:t>
            </w:r>
          </w:p>
        </w:tc>
        <w:tc>
          <w:tcPr>
            <w:tcW w:w="3699" w:type="dxa"/>
            <w:vAlign w:val="center"/>
          </w:tcPr>
          <w:p w14:paraId="24544E4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14:paraId="677F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1" w:type="dxa"/>
            <w:vAlign w:val="center"/>
          </w:tcPr>
          <w:p w14:paraId="20CA595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H＞2500</w:t>
            </w:r>
          </w:p>
        </w:tc>
        <w:tc>
          <w:tcPr>
            <w:tcW w:w="3699" w:type="dxa"/>
            <w:vAlign w:val="center"/>
          </w:tcPr>
          <w:p w14:paraId="5659187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±0.01H</w:t>
            </w:r>
          </w:p>
        </w:tc>
      </w:tr>
    </w:tbl>
    <w:p w14:paraId="5E018B91">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注：表中H为明显管线点埋深。</w:t>
      </w:r>
    </w:p>
    <w:p w14:paraId="18DB435B">
      <w:pPr>
        <w:pageBreakBefore w:val="0"/>
        <w:numPr>
          <w:ilvl w:val="0"/>
          <w:numId w:val="3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隐蔽管线点探查精度应符合表2.4-3的规定。</w:t>
      </w:r>
    </w:p>
    <w:p w14:paraId="38FD6C1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表2.4-3  隐蔽管线点埋深量测精度     单位为毫米</w:t>
      </w:r>
    </w:p>
    <w:tbl>
      <w:tblPr>
        <w:tblStyle w:val="27"/>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3649"/>
      </w:tblGrid>
      <w:tr w14:paraId="3832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785" w:type="dxa"/>
            <w:vAlign w:val="center"/>
          </w:tcPr>
          <w:p w14:paraId="2D38CFAF">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水平位置中误差</w:t>
            </w:r>
          </w:p>
        </w:tc>
        <w:tc>
          <w:tcPr>
            <w:tcW w:w="3649" w:type="dxa"/>
            <w:vAlign w:val="center"/>
          </w:tcPr>
          <w:p w14:paraId="7033E93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埋深中误差</w:t>
            </w:r>
          </w:p>
        </w:tc>
      </w:tr>
      <w:tr w14:paraId="5369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5" w:type="dxa"/>
            <w:vAlign w:val="center"/>
          </w:tcPr>
          <w:p w14:paraId="5208EEB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±0.050H</w:t>
            </w:r>
          </w:p>
        </w:tc>
        <w:tc>
          <w:tcPr>
            <w:tcW w:w="3649" w:type="dxa"/>
            <w:vAlign w:val="center"/>
          </w:tcPr>
          <w:p w14:paraId="4CCB9EC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±0.075H</w:t>
            </w:r>
          </w:p>
        </w:tc>
      </w:tr>
    </w:tbl>
    <w:p w14:paraId="10633566">
      <w:pPr>
        <w:pStyle w:val="74"/>
        <w:pageBreakBefore w:val="0"/>
        <w:numPr>
          <w:ilvl w:val="0"/>
          <w:numId w:val="0"/>
        </w:numPr>
        <w:shd w:val="clear"/>
        <w:kinsoku/>
        <w:wordWrap/>
        <w:overflowPunct/>
        <w:topLinePunct w:val="0"/>
        <w:bidi w:val="0"/>
        <w:spacing w:line="360" w:lineRule="auto"/>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注：式中H为地下管线的中心埋深，当H &lt;1000时，则以1000计算。</w:t>
      </w:r>
    </w:p>
    <w:p w14:paraId="7926FA88">
      <w:pPr>
        <w:pageBreakBefore w:val="0"/>
        <w:numPr>
          <w:ilvl w:val="0"/>
          <w:numId w:val="3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排水管线点测量的精度应符合表2.4-4的规定。</w:t>
      </w:r>
    </w:p>
    <w:p w14:paraId="3B5FBDA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表2.4-4  排水管线点测量精度     单位为毫米</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3983"/>
      </w:tblGrid>
      <w:tr w14:paraId="0ECB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76BAADA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平面位置中误差（相对邻近平面控制点）</w:t>
            </w:r>
          </w:p>
        </w:tc>
        <w:tc>
          <w:tcPr>
            <w:tcW w:w="3983" w:type="dxa"/>
            <w:vAlign w:val="center"/>
          </w:tcPr>
          <w:p w14:paraId="5A05E45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高程测量中误差（相对邻近高程控制点）</w:t>
            </w:r>
          </w:p>
        </w:tc>
      </w:tr>
      <w:tr w14:paraId="1B9B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7" w:type="dxa"/>
            <w:vAlign w:val="center"/>
          </w:tcPr>
          <w:p w14:paraId="5F1D387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3983" w:type="dxa"/>
            <w:vAlign w:val="center"/>
          </w:tcPr>
          <w:p w14:paraId="642A52A0">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bl>
    <w:p w14:paraId="35ECA74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p>
    <w:p w14:paraId="1227B72D">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排水管线成果质量要求：排水管线探测单位应建立质量保证体系，落实过程控制与质量检验的质量保证措施。</w:t>
      </w:r>
    </w:p>
    <w:p w14:paraId="1FA47B7D">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排水管线图分幅及编号按以下规定执行：</w:t>
      </w:r>
    </w:p>
    <w:p w14:paraId="78473D73">
      <w:pPr>
        <w:pageBreakBefore w:val="0"/>
        <w:numPr>
          <w:ilvl w:val="0"/>
          <w:numId w:val="3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1:500、1:1000、1:2000基本地形图采用国家2000坐标系，50×50cm正方形分幅。</w:t>
      </w:r>
    </w:p>
    <w:p w14:paraId="0C4960BF">
      <w:pPr>
        <w:pageBreakBefore w:val="0"/>
        <w:numPr>
          <w:ilvl w:val="0"/>
          <w:numId w:val="3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1:2000基本地形图的编号采用图廓西南角坐标整公里数的X─Y形式表示，起始图号为000─000。</w:t>
      </w:r>
    </w:p>
    <w:p w14:paraId="3F45DE7F">
      <w:pPr>
        <w:pageBreakBefore w:val="0"/>
        <w:numPr>
          <w:ilvl w:val="0"/>
          <w:numId w:val="3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1:1000基本地形图以所在位置的1:2000基本地形图编号为基本图号，并在基本图号之后附加一个位置标号（用大写英文字母A、B、C、D）作为它的图幅编号。</w:t>
      </w:r>
    </w:p>
    <w:p w14:paraId="4E45567A">
      <w:pPr>
        <w:pageBreakBefore w:val="0"/>
        <w:numPr>
          <w:ilvl w:val="0"/>
          <w:numId w:val="3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1:500基本地形图以所在位置的1:2000基本地形图编号为基本图号，并在基本图号之后附加一个位置标号（用阿拉伯数字01─16表示）作为它的图幅编号。</w:t>
      </w:r>
    </w:p>
    <w:p w14:paraId="2837CCE3">
      <w:pPr>
        <w:pageBreakBefore w:val="0"/>
        <w:numPr>
          <w:ilvl w:val="0"/>
          <w:numId w:val="3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排水管线探测应建立安全保证体系，落实安全与保密措施。</w:t>
      </w:r>
    </w:p>
    <w:p w14:paraId="33AE2817">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 技术设计书编制</w:t>
      </w:r>
    </w:p>
    <w:p w14:paraId="53D6C2EF">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排水管线探测技术设计书应包括下列内容：</w:t>
      </w:r>
    </w:p>
    <w:p w14:paraId="03177826">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工程概述：说明任务来源、工作目的与任务、工作量、作业范围、作业内容和完成期限等情况。</w:t>
      </w:r>
    </w:p>
    <w:p w14:paraId="0B12CE7C">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测区自然地理概况及已有资料情况：说明工作环境条件及地球物理条件等情况、已有控制资料、地形资料及管线资料。</w:t>
      </w:r>
    </w:p>
    <w:p w14:paraId="23B813CD">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执行的标准、规范或其他技术文件。</w:t>
      </w:r>
    </w:p>
    <w:p w14:paraId="427D761D">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成果主要技术指标和规格。</w:t>
      </w:r>
    </w:p>
    <w:p w14:paraId="6759E5D1">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技术方案（包括管道检测</w:t>
      </w:r>
      <w:r>
        <w:rPr>
          <w:rFonts w:hint="eastAsia" w:ascii="宋体" w:hAnsi="宋体" w:eastAsia="宋体" w:cs="宋体"/>
          <w:color w:val="auto"/>
          <w:sz w:val="21"/>
          <w:szCs w:val="21"/>
          <w:highlight w:val="none"/>
          <w:lang w:eastAsia="zh-CN"/>
        </w:rPr>
        <w:t>、污水治理建议性方案及应急</w:t>
      </w:r>
      <w:r>
        <w:rPr>
          <w:rFonts w:hint="eastAsia" w:ascii="宋体" w:hAnsi="宋体" w:eastAsia="宋体" w:cs="宋体"/>
          <w:color w:val="auto"/>
          <w:sz w:val="21"/>
          <w:szCs w:val="21"/>
          <w:highlight w:val="none"/>
        </w:rPr>
        <w:t>处理</w:t>
      </w:r>
      <w:r>
        <w:rPr>
          <w:rFonts w:hint="eastAsia" w:ascii="宋体" w:hAnsi="宋体" w:eastAsia="宋体" w:cs="宋体"/>
          <w:color w:val="auto"/>
          <w:sz w:val="21"/>
          <w:szCs w:val="21"/>
          <w:highlight w:val="none"/>
          <w:lang w:eastAsia="zh-CN"/>
        </w:rPr>
        <w:t>措施方案</w:t>
      </w:r>
      <w:r>
        <w:rPr>
          <w:rFonts w:hint="eastAsia" w:ascii="宋体" w:hAnsi="宋体" w:eastAsia="宋体" w:cs="宋体"/>
          <w:color w:val="auto"/>
          <w:sz w:val="21"/>
          <w:szCs w:val="21"/>
          <w:highlight w:val="none"/>
        </w:rPr>
        <w:t>）。</w:t>
      </w:r>
    </w:p>
    <w:p w14:paraId="25F333B2">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进度计划安排；</w:t>
      </w:r>
    </w:p>
    <w:p w14:paraId="41004E74">
      <w:pPr>
        <w:pageBreakBefore w:val="0"/>
        <w:numPr>
          <w:ilvl w:val="0"/>
          <w:numId w:val="3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与设计有关的图、表。</w:t>
      </w:r>
    </w:p>
    <w:p w14:paraId="7C295C0B">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1.4.3 排水管线探查</w:t>
      </w:r>
    </w:p>
    <w:p w14:paraId="4A55BFAA">
      <w:pPr>
        <w:pageBreakBefore w:val="0"/>
        <w:numPr>
          <w:ilvl w:val="0"/>
          <w:numId w:val="3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一般规定。</w:t>
      </w:r>
    </w:p>
    <w:p w14:paraId="312EED9B">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应在现有排水管线资料调绘工作的基础上，采用实地调查与仪器探查相结合的方法，实地查明各种排水管线的敷设状况，即排水管线在地面上的投影位置和埋深、管线类别、走向、连接关系、规格、材质、权属单位、埋设年代以及附属设施等，绘制探查草图，并在地面上设置管线点标志。</w:t>
      </w:r>
    </w:p>
    <w:p w14:paraId="4819266F">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管线点包括线路特征点和附属设施（附属物）中心点，可分为明显管线点和隐蔽管线点。明显管线点应进行实地调查和量测有关数据；隐蔽管线点应利用实地探测、开挖或通过打样洞方法探查其位置及埋深。</w:t>
      </w:r>
    </w:p>
    <w:p w14:paraId="518C9DD0">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管线点的间距应符合下列规定：</w:t>
      </w:r>
    </w:p>
    <w:p w14:paraId="7137978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①在无特征点的直线段上也应设置管线点，一般要求在建筑密集区间距不宜超过70m，其他地区不宜超过100m；</w:t>
      </w:r>
    </w:p>
    <w:p w14:paraId="1D0D2DE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②在管线弧形段上，管线连线偏离管线实际位置0.2m时，应适当增加管线点设置，并能反映管线弯曲特征。</w:t>
      </w:r>
    </w:p>
    <w:p w14:paraId="7942270C">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管线点点位应设置在线路特征点或附属设施中心点上，在无特征点的直线段上也应设置管线点。具体管线点点位设置应按下列要求进行：</w:t>
      </w:r>
    </w:p>
    <w:p w14:paraId="5DB0E47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①检查井：在检查井中心位置设置管线点，当井位中心偏离管线中心线距离大于0.2m时，应单独设置偏心井，并在垂直于管线走向位置设定特征点；</w:t>
      </w:r>
    </w:p>
    <w:p w14:paraId="42A5C7D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地下管线小室：检修井、压力井、沉井、净化池、隔油池、化粪池、酸碱中和池、人孔、手孔、倒虹井等窨井，在井中心设置管线点；方井范围（长或宽）≥1.5m或圆井直径≥1.5m，应测量井室外边框范围并在相应位置设置井边点；</w:t>
      </w:r>
    </w:p>
    <w:p w14:paraId="76DA8E5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③架空管道：在管道投影中心设置管线点。</w:t>
      </w:r>
    </w:p>
    <w:p w14:paraId="4B291A5A">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管线点的地面标志应易于识别，在成果验收前不应毁失和移位；不易设置地面标志的管线点应在实地栓点或作点之记。</w:t>
      </w:r>
    </w:p>
    <w:p w14:paraId="6C48A9C0">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管线点物探编码在同一测区内应唯一，并符合图2.4-1结构要求。</w:t>
      </w:r>
    </w:p>
    <w:p w14:paraId="0CB696E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3221355" cy="1903095"/>
            <wp:effectExtent l="0" t="0" r="17145" b="1905"/>
            <wp:docPr id="1" name="图片 2" descr="捕获"/>
            <wp:cNvGraphicFramePr/>
            <a:graphic xmlns:a="http://schemas.openxmlformats.org/drawingml/2006/main">
              <a:graphicData uri="http://schemas.openxmlformats.org/drawingml/2006/picture">
                <pic:pic xmlns:pic="http://schemas.openxmlformats.org/drawingml/2006/picture">
                  <pic:nvPicPr>
                    <pic:cNvPr id="1" name="图片 2" descr="捕获"/>
                    <pic:cNvPicPr/>
                  </pic:nvPicPr>
                  <pic:blipFill>
                    <a:blip r:embed="rId14"/>
                    <a:stretch>
                      <a:fillRect/>
                    </a:stretch>
                  </pic:blipFill>
                  <pic:spPr>
                    <a:xfrm>
                      <a:off x="0" y="0"/>
                      <a:ext cx="3221355" cy="1903095"/>
                    </a:xfrm>
                    <a:prstGeom prst="rect">
                      <a:avLst/>
                    </a:prstGeom>
                    <a:noFill/>
                    <a:ln>
                      <a:noFill/>
                    </a:ln>
                  </pic:spPr>
                </pic:pic>
              </a:graphicData>
            </a:graphic>
          </wp:inline>
        </w:drawing>
      </w:r>
    </w:p>
    <w:p w14:paraId="1986B64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图2.4-1 管线点物探编码结构图</w:t>
      </w:r>
    </w:p>
    <w:p w14:paraId="1D68BC2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p>
    <w:p w14:paraId="46723D0E">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采用现行的探查技术手段不能查明管线的空间位置时，宜进行开挖或钎探探查。现场条件不允许开挖或钎探时，应将问题记录在《排水管线探查遗留问题记录表》中，见表2.4-5。</w:t>
      </w:r>
    </w:p>
    <w:p w14:paraId="28B49857">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表2.4-5 排水管线探查遗留问题记录表</w:t>
      </w:r>
    </w:p>
    <w:p w14:paraId="034FC44A">
      <w:pPr>
        <w:pageBreakBefore w:val="0"/>
        <w:shd w:val="clear"/>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编号：</w:t>
      </w:r>
    </w:p>
    <w:tbl>
      <w:tblPr>
        <w:tblStyle w:val="2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6"/>
      </w:tblGrid>
      <w:tr w14:paraId="7EB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6DBC08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问题描述：</w:t>
            </w:r>
          </w:p>
          <w:p w14:paraId="7D16B5B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p w14:paraId="3C6797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问题发现人（探测单位）：                            日期：       年   月   日</w:t>
            </w:r>
          </w:p>
        </w:tc>
      </w:tr>
      <w:tr w14:paraId="3F2C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326" w:type="dxa"/>
            <w:vAlign w:val="center"/>
          </w:tcPr>
          <w:p w14:paraId="0353681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原因分析：</w:t>
            </w:r>
          </w:p>
          <w:p w14:paraId="6FA888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p w14:paraId="358A3D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项目负责人（探测单位）：                            日期：       年   月   日</w:t>
            </w:r>
          </w:p>
        </w:tc>
      </w:tr>
      <w:tr w14:paraId="3C51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326" w:type="dxa"/>
            <w:vAlign w:val="center"/>
          </w:tcPr>
          <w:p w14:paraId="531A7A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问题核实：</w:t>
            </w:r>
          </w:p>
          <w:p w14:paraId="0481021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p w14:paraId="2F20DD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核实人（探测单位）：                                日期：       年   月   日</w:t>
            </w:r>
          </w:p>
        </w:tc>
      </w:tr>
      <w:tr w14:paraId="5EA5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6" w:type="dxa"/>
            <w:vAlign w:val="center"/>
          </w:tcPr>
          <w:p w14:paraId="5BBAB5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处置措施：</w:t>
            </w:r>
          </w:p>
          <w:p w14:paraId="6D81A8C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p w14:paraId="793C18F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p w14:paraId="6D5428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工程负责（委托单位）：                                日期：        年   月   日</w:t>
            </w:r>
          </w:p>
        </w:tc>
      </w:tr>
    </w:tbl>
    <w:p w14:paraId="569B1D28">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排水管线探查应在现况调绘图上详细标注各种管线的走向、管线点连接关系、管线点编号等，绘制形成纸质或电子探查草图。</w:t>
      </w:r>
    </w:p>
    <w:p w14:paraId="4B330B3C">
      <w:pPr>
        <w:pageBreakBefore w:val="0"/>
        <w:numPr>
          <w:ilvl w:val="0"/>
          <w:numId w:val="3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排水管线探查应实施过程质量控制，对探查结果进行质量检验与评价，并保证探查成果质量符合任务规定要求。</w:t>
      </w:r>
    </w:p>
    <w:p w14:paraId="4F384362">
      <w:pPr>
        <w:pageBreakBefore w:val="0"/>
        <w:numPr>
          <w:ilvl w:val="0"/>
          <w:numId w:val="3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实地调查</w:t>
      </w:r>
    </w:p>
    <w:p w14:paraId="1396ED32">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地调查应在排水管线现况调绘图所标示各类排水管线位置的基础上，通过对所出露的排水管线及附属设施按表2.4-6的调查项目要求详细核查排水管线及其附属物的各属性，做好记录和量测，并按表2.4-7要求填写《排水管线探查记录表》，同时应确定隐蔽管线段。</w:t>
      </w:r>
    </w:p>
    <w:p w14:paraId="52EE13B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表2.4-6  排水管线实地属性调查项目表</w:t>
      </w:r>
    </w:p>
    <w:tbl>
      <w:tblPr>
        <w:tblStyle w:val="27"/>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901"/>
        <w:gridCol w:w="540"/>
        <w:gridCol w:w="540"/>
        <w:gridCol w:w="516"/>
        <w:gridCol w:w="544"/>
        <w:gridCol w:w="469"/>
        <w:gridCol w:w="487"/>
        <w:gridCol w:w="600"/>
        <w:gridCol w:w="525"/>
        <w:gridCol w:w="488"/>
        <w:gridCol w:w="600"/>
        <w:gridCol w:w="543"/>
        <w:gridCol w:w="582"/>
        <w:gridCol w:w="695"/>
      </w:tblGrid>
      <w:tr w14:paraId="1936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 w:hRule="atLeast"/>
          <w:jc w:val="center"/>
        </w:trPr>
        <w:tc>
          <w:tcPr>
            <w:tcW w:w="539" w:type="dxa"/>
            <w:vMerge w:val="restart"/>
            <w:vAlign w:val="center"/>
          </w:tcPr>
          <w:p w14:paraId="1E7A283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管线类型</w:t>
            </w:r>
          </w:p>
        </w:tc>
        <w:tc>
          <w:tcPr>
            <w:tcW w:w="901" w:type="dxa"/>
            <w:vMerge w:val="restart"/>
            <w:vAlign w:val="center"/>
          </w:tcPr>
          <w:p w14:paraId="272BB23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埋深</w:t>
            </w:r>
          </w:p>
          <w:p w14:paraId="1D6C481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方式</w:t>
            </w:r>
          </w:p>
        </w:tc>
        <w:tc>
          <w:tcPr>
            <w:tcW w:w="1080" w:type="dxa"/>
            <w:gridSpan w:val="2"/>
            <w:vAlign w:val="center"/>
          </w:tcPr>
          <w:p w14:paraId="6CA0F7C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埋  深</w:t>
            </w:r>
          </w:p>
        </w:tc>
        <w:tc>
          <w:tcPr>
            <w:tcW w:w="1060" w:type="dxa"/>
            <w:gridSpan w:val="2"/>
            <w:vAlign w:val="center"/>
          </w:tcPr>
          <w:p w14:paraId="0589430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断面尺寸</w:t>
            </w:r>
          </w:p>
        </w:tc>
        <w:tc>
          <w:tcPr>
            <w:tcW w:w="469" w:type="dxa"/>
            <w:vMerge w:val="restart"/>
            <w:vAlign w:val="center"/>
          </w:tcPr>
          <w:p w14:paraId="56A040B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井深</w:t>
            </w:r>
          </w:p>
        </w:tc>
        <w:tc>
          <w:tcPr>
            <w:tcW w:w="487" w:type="dxa"/>
            <w:vMerge w:val="restart"/>
            <w:vAlign w:val="center"/>
          </w:tcPr>
          <w:p w14:paraId="7EE747C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材质</w:t>
            </w:r>
          </w:p>
        </w:tc>
        <w:tc>
          <w:tcPr>
            <w:tcW w:w="600" w:type="dxa"/>
            <w:vMerge w:val="restart"/>
            <w:vAlign w:val="center"/>
          </w:tcPr>
          <w:p w14:paraId="427DD9E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载体</w:t>
            </w:r>
          </w:p>
          <w:p w14:paraId="072EAC9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流向</w:t>
            </w:r>
          </w:p>
        </w:tc>
        <w:tc>
          <w:tcPr>
            <w:tcW w:w="525" w:type="dxa"/>
            <w:vMerge w:val="restart"/>
            <w:vAlign w:val="center"/>
          </w:tcPr>
          <w:p w14:paraId="0DCDEB8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附属设施</w:t>
            </w:r>
          </w:p>
        </w:tc>
        <w:tc>
          <w:tcPr>
            <w:tcW w:w="488" w:type="dxa"/>
            <w:vMerge w:val="restart"/>
            <w:vAlign w:val="center"/>
          </w:tcPr>
          <w:p w14:paraId="111718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运行状态</w:t>
            </w:r>
          </w:p>
        </w:tc>
        <w:tc>
          <w:tcPr>
            <w:tcW w:w="600" w:type="dxa"/>
            <w:vMerge w:val="restart"/>
            <w:vAlign w:val="center"/>
          </w:tcPr>
          <w:p w14:paraId="2E22453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埋设</w:t>
            </w:r>
          </w:p>
          <w:p w14:paraId="7823625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年代</w:t>
            </w:r>
          </w:p>
        </w:tc>
        <w:tc>
          <w:tcPr>
            <w:tcW w:w="543" w:type="dxa"/>
            <w:vMerge w:val="restart"/>
            <w:vAlign w:val="center"/>
          </w:tcPr>
          <w:p w14:paraId="3873EA4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权属</w:t>
            </w:r>
          </w:p>
          <w:p w14:paraId="0D2BEB7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582" w:type="dxa"/>
            <w:vMerge w:val="restart"/>
            <w:vAlign w:val="center"/>
          </w:tcPr>
          <w:p w14:paraId="3736277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监管</w:t>
            </w:r>
          </w:p>
          <w:p w14:paraId="69FE43A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695" w:type="dxa"/>
            <w:vMerge w:val="restart"/>
            <w:vAlign w:val="center"/>
          </w:tcPr>
          <w:p w14:paraId="57D9245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养护</w:t>
            </w:r>
          </w:p>
          <w:p w14:paraId="32C9E91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r>
      <w:tr w14:paraId="532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jc w:val="center"/>
        </w:trPr>
        <w:tc>
          <w:tcPr>
            <w:tcW w:w="539" w:type="dxa"/>
            <w:vMerge w:val="continue"/>
            <w:vAlign w:val="center"/>
          </w:tcPr>
          <w:p w14:paraId="4A7EC1E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901" w:type="dxa"/>
            <w:vMerge w:val="continue"/>
            <w:vAlign w:val="center"/>
          </w:tcPr>
          <w:p w14:paraId="08DA113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540" w:type="dxa"/>
            <w:vAlign w:val="center"/>
          </w:tcPr>
          <w:p w14:paraId="710F6BA3">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内底</w:t>
            </w:r>
          </w:p>
        </w:tc>
        <w:tc>
          <w:tcPr>
            <w:tcW w:w="540" w:type="dxa"/>
            <w:vAlign w:val="center"/>
          </w:tcPr>
          <w:p w14:paraId="595748D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外顶</w:t>
            </w:r>
          </w:p>
        </w:tc>
        <w:tc>
          <w:tcPr>
            <w:tcW w:w="516" w:type="dxa"/>
            <w:vAlign w:val="center"/>
          </w:tcPr>
          <w:p w14:paraId="7EEBF71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管径</w:t>
            </w:r>
          </w:p>
        </w:tc>
        <w:tc>
          <w:tcPr>
            <w:tcW w:w="544" w:type="dxa"/>
            <w:vAlign w:val="center"/>
          </w:tcPr>
          <w:p w14:paraId="49D4A9E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宽*高</w:t>
            </w:r>
          </w:p>
        </w:tc>
        <w:tc>
          <w:tcPr>
            <w:tcW w:w="469" w:type="dxa"/>
            <w:vMerge w:val="continue"/>
            <w:vAlign w:val="center"/>
          </w:tcPr>
          <w:p w14:paraId="6F5694F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487" w:type="dxa"/>
            <w:vMerge w:val="continue"/>
            <w:vAlign w:val="center"/>
          </w:tcPr>
          <w:p w14:paraId="1381A8B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600" w:type="dxa"/>
            <w:vMerge w:val="continue"/>
            <w:vAlign w:val="center"/>
          </w:tcPr>
          <w:p w14:paraId="61F55E5F">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525" w:type="dxa"/>
            <w:vMerge w:val="continue"/>
            <w:vAlign w:val="center"/>
          </w:tcPr>
          <w:p w14:paraId="74F484A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488" w:type="dxa"/>
            <w:vMerge w:val="continue"/>
            <w:vAlign w:val="center"/>
          </w:tcPr>
          <w:p w14:paraId="6A145360">
            <w:pPr>
              <w:pStyle w:val="77"/>
              <w:keepNext w:val="0"/>
              <w:keepLines w:val="0"/>
              <w:pageBreakBefore w:val="0"/>
              <w:widowControl/>
              <w:suppressLineNumbers w:val="0"/>
              <w:shd w:val="clear"/>
              <w:tabs>
                <w:tab w:val="clear" w:pos="360"/>
                <w:tab w:val="clear" w:pos="525"/>
              </w:tabs>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600" w:type="dxa"/>
            <w:vMerge w:val="continue"/>
            <w:vAlign w:val="center"/>
          </w:tcPr>
          <w:p w14:paraId="4B047858">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543" w:type="dxa"/>
            <w:vMerge w:val="continue"/>
            <w:vAlign w:val="center"/>
          </w:tcPr>
          <w:p w14:paraId="19F67D2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582" w:type="dxa"/>
            <w:vMerge w:val="continue"/>
            <w:vAlign w:val="center"/>
          </w:tcPr>
          <w:p w14:paraId="4CA28C1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695" w:type="dxa"/>
            <w:vMerge w:val="continue"/>
            <w:vAlign w:val="center"/>
          </w:tcPr>
          <w:p w14:paraId="6B40563D">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r>
      <w:tr w14:paraId="691A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1BC72F3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排  水</w:t>
            </w:r>
          </w:p>
        </w:tc>
        <w:tc>
          <w:tcPr>
            <w:tcW w:w="901" w:type="dxa"/>
            <w:vAlign w:val="center"/>
          </w:tcPr>
          <w:p w14:paraId="4809ADF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直埋</w:t>
            </w:r>
          </w:p>
        </w:tc>
        <w:tc>
          <w:tcPr>
            <w:tcW w:w="540" w:type="dxa"/>
            <w:vAlign w:val="center"/>
          </w:tcPr>
          <w:p w14:paraId="73F6AF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0" w:type="dxa"/>
            <w:vAlign w:val="center"/>
          </w:tcPr>
          <w:p w14:paraId="00CCE5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16" w:type="dxa"/>
            <w:vAlign w:val="center"/>
          </w:tcPr>
          <w:p w14:paraId="7679C8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4" w:type="dxa"/>
            <w:vAlign w:val="center"/>
          </w:tcPr>
          <w:p w14:paraId="4C41D3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69" w:type="dxa"/>
            <w:vAlign w:val="center"/>
          </w:tcPr>
          <w:p w14:paraId="3991E5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87" w:type="dxa"/>
            <w:vAlign w:val="center"/>
          </w:tcPr>
          <w:p w14:paraId="54D02EF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00" w:type="dxa"/>
            <w:vAlign w:val="center"/>
          </w:tcPr>
          <w:p w14:paraId="70FF4EA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25" w:type="dxa"/>
            <w:vAlign w:val="center"/>
          </w:tcPr>
          <w:p w14:paraId="780C108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8" w:type="dxa"/>
            <w:vAlign w:val="center"/>
          </w:tcPr>
          <w:p w14:paraId="4A2EB7D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0" w:type="dxa"/>
            <w:vAlign w:val="center"/>
          </w:tcPr>
          <w:p w14:paraId="3D5EBEB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43" w:type="dxa"/>
            <w:vAlign w:val="center"/>
          </w:tcPr>
          <w:p w14:paraId="1152063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82" w:type="dxa"/>
            <w:vAlign w:val="center"/>
          </w:tcPr>
          <w:p w14:paraId="4F4909A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95" w:type="dxa"/>
            <w:vAlign w:val="center"/>
          </w:tcPr>
          <w:p w14:paraId="17C23D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1F2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5B0B2C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901" w:type="dxa"/>
            <w:vAlign w:val="center"/>
          </w:tcPr>
          <w:p w14:paraId="753117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方沟</w:t>
            </w:r>
          </w:p>
        </w:tc>
        <w:tc>
          <w:tcPr>
            <w:tcW w:w="540" w:type="dxa"/>
            <w:vAlign w:val="center"/>
          </w:tcPr>
          <w:p w14:paraId="358314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0" w:type="dxa"/>
            <w:vAlign w:val="center"/>
          </w:tcPr>
          <w:p w14:paraId="13266C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16" w:type="dxa"/>
            <w:vAlign w:val="center"/>
          </w:tcPr>
          <w:p w14:paraId="702D20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4" w:type="dxa"/>
            <w:vAlign w:val="center"/>
          </w:tcPr>
          <w:p w14:paraId="3AC049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69" w:type="dxa"/>
            <w:vAlign w:val="center"/>
          </w:tcPr>
          <w:p w14:paraId="5073D5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87" w:type="dxa"/>
            <w:vAlign w:val="center"/>
          </w:tcPr>
          <w:p w14:paraId="5C995D5C">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00" w:type="dxa"/>
            <w:vAlign w:val="center"/>
          </w:tcPr>
          <w:p w14:paraId="524AE94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25" w:type="dxa"/>
            <w:vAlign w:val="center"/>
          </w:tcPr>
          <w:p w14:paraId="5874EF4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8" w:type="dxa"/>
            <w:vAlign w:val="center"/>
          </w:tcPr>
          <w:p w14:paraId="72FD24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0" w:type="dxa"/>
            <w:vAlign w:val="center"/>
          </w:tcPr>
          <w:p w14:paraId="33C9CE3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43" w:type="dxa"/>
            <w:vAlign w:val="center"/>
          </w:tcPr>
          <w:p w14:paraId="787D1E0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82" w:type="dxa"/>
            <w:vAlign w:val="center"/>
          </w:tcPr>
          <w:p w14:paraId="5F76BB1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95" w:type="dxa"/>
            <w:vAlign w:val="center"/>
          </w:tcPr>
          <w:p w14:paraId="23421C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23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C100B2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901" w:type="dxa"/>
            <w:vAlign w:val="center"/>
          </w:tcPr>
          <w:p w14:paraId="6044507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非开挖</w:t>
            </w:r>
          </w:p>
        </w:tc>
        <w:tc>
          <w:tcPr>
            <w:tcW w:w="540" w:type="dxa"/>
            <w:vAlign w:val="center"/>
          </w:tcPr>
          <w:p w14:paraId="3A6C77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0" w:type="dxa"/>
            <w:vAlign w:val="center"/>
          </w:tcPr>
          <w:p w14:paraId="0878FB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16" w:type="dxa"/>
            <w:vAlign w:val="center"/>
          </w:tcPr>
          <w:p w14:paraId="52CD1AF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4" w:type="dxa"/>
            <w:vAlign w:val="center"/>
          </w:tcPr>
          <w:p w14:paraId="6ED0D67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69" w:type="dxa"/>
            <w:vAlign w:val="center"/>
          </w:tcPr>
          <w:p w14:paraId="2113C79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87" w:type="dxa"/>
            <w:vAlign w:val="center"/>
          </w:tcPr>
          <w:p w14:paraId="42EBD2EA">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00" w:type="dxa"/>
            <w:vAlign w:val="center"/>
          </w:tcPr>
          <w:p w14:paraId="076C599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25" w:type="dxa"/>
            <w:vAlign w:val="center"/>
          </w:tcPr>
          <w:p w14:paraId="4F56E22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8" w:type="dxa"/>
            <w:vAlign w:val="center"/>
          </w:tcPr>
          <w:p w14:paraId="377F484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0" w:type="dxa"/>
            <w:vAlign w:val="center"/>
          </w:tcPr>
          <w:p w14:paraId="17BBB23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43" w:type="dxa"/>
            <w:vAlign w:val="center"/>
          </w:tcPr>
          <w:p w14:paraId="3420395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82" w:type="dxa"/>
            <w:vAlign w:val="center"/>
          </w:tcPr>
          <w:p w14:paraId="2CC60B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95" w:type="dxa"/>
            <w:vAlign w:val="center"/>
          </w:tcPr>
          <w:p w14:paraId="3CA6251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893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5B84CC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901" w:type="dxa"/>
            <w:vAlign w:val="center"/>
          </w:tcPr>
          <w:p w14:paraId="311F5AC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压力管</w:t>
            </w:r>
          </w:p>
        </w:tc>
        <w:tc>
          <w:tcPr>
            <w:tcW w:w="540" w:type="dxa"/>
            <w:vAlign w:val="center"/>
          </w:tcPr>
          <w:p w14:paraId="466875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0" w:type="dxa"/>
            <w:vAlign w:val="center"/>
          </w:tcPr>
          <w:p w14:paraId="185564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16" w:type="dxa"/>
            <w:vAlign w:val="center"/>
          </w:tcPr>
          <w:p w14:paraId="3962F5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4" w:type="dxa"/>
            <w:vAlign w:val="center"/>
          </w:tcPr>
          <w:p w14:paraId="64EEE93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69" w:type="dxa"/>
            <w:vAlign w:val="center"/>
          </w:tcPr>
          <w:p w14:paraId="31B521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87" w:type="dxa"/>
            <w:vAlign w:val="center"/>
          </w:tcPr>
          <w:p w14:paraId="62DD9BBE">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600" w:type="dxa"/>
            <w:vAlign w:val="center"/>
          </w:tcPr>
          <w:p w14:paraId="76E6CC1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25" w:type="dxa"/>
            <w:vAlign w:val="center"/>
          </w:tcPr>
          <w:p w14:paraId="0BC5B62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488" w:type="dxa"/>
            <w:vAlign w:val="center"/>
          </w:tcPr>
          <w:p w14:paraId="3D4722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0" w:type="dxa"/>
            <w:vAlign w:val="center"/>
          </w:tcPr>
          <w:p w14:paraId="0FD4CE8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43" w:type="dxa"/>
            <w:vAlign w:val="center"/>
          </w:tcPr>
          <w:p w14:paraId="3B2898F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582" w:type="dxa"/>
            <w:vAlign w:val="center"/>
          </w:tcPr>
          <w:p w14:paraId="395126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95" w:type="dxa"/>
            <w:vAlign w:val="center"/>
          </w:tcPr>
          <w:p w14:paraId="0DF76D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19CE8F0">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注：表中“○”表示应查明的项目，“△”表示宜查明的项目，“—”表示非调查项目；</w:t>
      </w:r>
    </w:p>
    <w:p w14:paraId="4F6D602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表2.4-7  排水管线探查记录表</w:t>
      </w:r>
    </w:p>
    <w:p w14:paraId="71FF6CC4">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工程编号：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管线类型：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发射机型号、编号：</w:t>
      </w:r>
      <w:r>
        <w:rPr>
          <w:rFonts w:hint="eastAsia" w:ascii="宋体" w:hAnsi="宋体" w:eastAsia="宋体" w:cs="宋体"/>
          <w:color w:val="auto"/>
          <w:sz w:val="21"/>
          <w:szCs w:val="21"/>
          <w:highlight w:val="none"/>
          <w:u w:val="single"/>
        </w:rPr>
        <w:t xml:space="preserve">       </w:t>
      </w:r>
    </w:p>
    <w:p w14:paraId="70FEAE9C">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测    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图幅编号：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接收机型号、编号：</w:t>
      </w:r>
      <w:r>
        <w:rPr>
          <w:rFonts w:hint="eastAsia" w:ascii="宋体" w:hAnsi="宋体" w:eastAsia="宋体" w:cs="宋体"/>
          <w:color w:val="auto"/>
          <w:sz w:val="21"/>
          <w:szCs w:val="21"/>
          <w:highlight w:val="none"/>
          <w:u w:val="single"/>
        </w:rPr>
        <w:t xml:space="preserve">        </w:t>
      </w:r>
    </w:p>
    <w:tbl>
      <w:tblPr>
        <w:tblStyle w:val="27"/>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271"/>
        <w:gridCol w:w="308"/>
        <w:gridCol w:w="469"/>
        <w:gridCol w:w="264"/>
        <w:gridCol w:w="675"/>
        <w:gridCol w:w="806"/>
        <w:gridCol w:w="757"/>
        <w:gridCol w:w="348"/>
        <w:gridCol w:w="299"/>
        <w:gridCol w:w="319"/>
        <w:gridCol w:w="319"/>
        <w:gridCol w:w="787"/>
        <w:gridCol w:w="498"/>
        <w:gridCol w:w="472"/>
        <w:gridCol w:w="45"/>
        <w:gridCol w:w="333"/>
        <w:gridCol w:w="300"/>
        <w:gridCol w:w="240"/>
        <w:gridCol w:w="427"/>
        <w:gridCol w:w="433"/>
        <w:gridCol w:w="240"/>
      </w:tblGrid>
      <w:tr w14:paraId="32B6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0" w:type="dxa"/>
            <w:vMerge w:val="restart"/>
            <w:vAlign w:val="center"/>
          </w:tcPr>
          <w:p w14:paraId="71FC4A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w:t>
            </w:r>
          </w:p>
          <w:p w14:paraId="52DF19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点号</w:t>
            </w:r>
          </w:p>
        </w:tc>
        <w:tc>
          <w:tcPr>
            <w:tcW w:w="271" w:type="dxa"/>
            <w:vMerge w:val="restart"/>
            <w:vAlign w:val="center"/>
          </w:tcPr>
          <w:p w14:paraId="4ABD3B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连接点号</w:t>
            </w:r>
          </w:p>
        </w:tc>
        <w:tc>
          <w:tcPr>
            <w:tcW w:w="777" w:type="dxa"/>
            <w:gridSpan w:val="2"/>
            <w:vAlign w:val="center"/>
          </w:tcPr>
          <w:p w14:paraId="03366B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管线点类别</w:t>
            </w:r>
          </w:p>
        </w:tc>
        <w:tc>
          <w:tcPr>
            <w:tcW w:w="939" w:type="dxa"/>
            <w:gridSpan w:val="2"/>
            <w:vAlign w:val="center"/>
          </w:tcPr>
          <w:p w14:paraId="4B14F05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w:t>
            </w:r>
          </w:p>
        </w:tc>
        <w:tc>
          <w:tcPr>
            <w:tcW w:w="1563" w:type="dxa"/>
            <w:gridSpan w:val="2"/>
            <w:vAlign w:val="center"/>
          </w:tcPr>
          <w:p w14:paraId="3F792E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载体特征</w:t>
            </w:r>
          </w:p>
        </w:tc>
        <w:tc>
          <w:tcPr>
            <w:tcW w:w="966" w:type="dxa"/>
            <w:gridSpan w:val="3"/>
            <w:vAlign w:val="center"/>
          </w:tcPr>
          <w:p w14:paraId="7B8CCC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探查方法</w:t>
            </w:r>
          </w:p>
        </w:tc>
        <w:tc>
          <w:tcPr>
            <w:tcW w:w="1106" w:type="dxa"/>
            <w:gridSpan w:val="2"/>
            <w:vAlign w:val="center"/>
          </w:tcPr>
          <w:p w14:paraId="5C4FDA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埋深（m）</w:t>
            </w:r>
          </w:p>
        </w:tc>
        <w:tc>
          <w:tcPr>
            <w:tcW w:w="498" w:type="dxa"/>
            <w:vMerge w:val="restart"/>
            <w:vAlign w:val="center"/>
          </w:tcPr>
          <w:p w14:paraId="4FDF09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井深（m）</w:t>
            </w:r>
          </w:p>
        </w:tc>
        <w:tc>
          <w:tcPr>
            <w:tcW w:w="850" w:type="dxa"/>
            <w:gridSpan w:val="3"/>
            <w:vAlign w:val="center"/>
          </w:tcPr>
          <w:p w14:paraId="71238F1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埋设</w:t>
            </w:r>
          </w:p>
        </w:tc>
        <w:tc>
          <w:tcPr>
            <w:tcW w:w="300" w:type="dxa"/>
            <w:vMerge w:val="restart"/>
            <w:vAlign w:val="center"/>
          </w:tcPr>
          <w:p w14:paraId="6C22A5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所在道路</w:t>
            </w:r>
          </w:p>
        </w:tc>
        <w:tc>
          <w:tcPr>
            <w:tcW w:w="240" w:type="dxa"/>
            <w:vMerge w:val="restart"/>
            <w:vAlign w:val="center"/>
          </w:tcPr>
          <w:p w14:paraId="0BE155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权属单位</w:t>
            </w:r>
          </w:p>
        </w:tc>
        <w:tc>
          <w:tcPr>
            <w:tcW w:w="427" w:type="dxa"/>
            <w:vMerge w:val="restart"/>
            <w:vAlign w:val="center"/>
          </w:tcPr>
          <w:p w14:paraId="385B0D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w:t>
            </w:r>
          </w:p>
          <w:p w14:paraId="30F686F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w:t>
            </w:r>
          </w:p>
          <w:p w14:paraId="787893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14:paraId="6452B31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433" w:type="dxa"/>
            <w:vMerge w:val="restart"/>
            <w:vAlign w:val="center"/>
          </w:tcPr>
          <w:p w14:paraId="6AE08D3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w:t>
            </w:r>
          </w:p>
          <w:p w14:paraId="3A63E65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w:t>
            </w:r>
          </w:p>
          <w:p w14:paraId="18AD48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w:t>
            </w:r>
          </w:p>
          <w:p w14:paraId="79D731F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w:t>
            </w:r>
          </w:p>
        </w:tc>
        <w:tc>
          <w:tcPr>
            <w:tcW w:w="240" w:type="dxa"/>
            <w:vMerge w:val="restart"/>
            <w:vAlign w:val="center"/>
          </w:tcPr>
          <w:p w14:paraId="1CB72F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13B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0" w:type="dxa"/>
            <w:vMerge w:val="continue"/>
            <w:vAlign w:val="center"/>
          </w:tcPr>
          <w:p w14:paraId="5DE491F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Merge w:val="continue"/>
            <w:vAlign w:val="center"/>
          </w:tcPr>
          <w:p w14:paraId="2E0A2A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55E6FA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特征</w:t>
            </w:r>
          </w:p>
        </w:tc>
        <w:tc>
          <w:tcPr>
            <w:tcW w:w="469" w:type="dxa"/>
            <w:vAlign w:val="center"/>
          </w:tcPr>
          <w:p w14:paraId="7507E5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附属物</w:t>
            </w:r>
          </w:p>
        </w:tc>
        <w:tc>
          <w:tcPr>
            <w:tcW w:w="264" w:type="dxa"/>
            <w:vAlign w:val="center"/>
          </w:tcPr>
          <w:p w14:paraId="205D49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w:t>
            </w:r>
          </w:p>
        </w:tc>
        <w:tc>
          <w:tcPr>
            <w:tcW w:w="675" w:type="dxa"/>
            <w:vAlign w:val="center"/>
          </w:tcPr>
          <w:p w14:paraId="0D0A5B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p w14:paraId="0C0DC9E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806" w:type="dxa"/>
            <w:vAlign w:val="center"/>
          </w:tcPr>
          <w:p w14:paraId="1FD4E8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w:t>
            </w:r>
          </w:p>
          <w:p w14:paraId="0C1167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w:t>
            </w:r>
          </w:p>
        </w:tc>
        <w:tc>
          <w:tcPr>
            <w:tcW w:w="757" w:type="dxa"/>
            <w:vAlign w:val="center"/>
          </w:tcPr>
          <w:p w14:paraId="4F2733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流向</w:t>
            </w:r>
          </w:p>
          <w:p w14:paraId="2E9257F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（根数）</w:t>
            </w:r>
          </w:p>
        </w:tc>
        <w:tc>
          <w:tcPr>
            <w:tcW w:w="348" w:type="dxa"/>
            <w:vAlign w:val="center"/>
          </w:tcPr>
          <w:p w14:paraId="037A27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激发</w:t>
            </w:r>
          </w:p>
        </w:tc>
        <w:tc>
          <w:tcPr>
            <w:tcW w:w="299" w:type="dxa"/>
            <w:vAlign w:val="center"/>
          </w:tcPr>
          <w:p w14:paraId="1F2D440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w:t>
            </w:r>
          </w:p>
        </w:tc>
        <w:tc>
          <w:tcPr>
            <w:tcW w:w="319" w:type="dxa"/>
            <w:vAlign w:val="center"/>
          </w:tcPr>
          <w:p w14:paraId="112863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定深</w:t>
            </w:r>
          </w:p>
        </w:tc>
        <w:tc>
          <w:tcPr>
            <w:tcW w:w="319" w:type="dxa"/>
            <w:vAlign w:val="center"/>
          </w:tcPr>
          <w:p w14:paraId="5DEB642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w:t>
            </w:r>
          </w:p>
        </w:tc>
        <w:tc>
          <w:tcPr>
            <w:tcW w:w="787" w:type="dxa"/>
            <w:vAlign w:val="center"/>
          </w:tcPr>
          <w:p w14:paraId="7FEFF7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外顶</w:t>
            </w:r>
          </w:p>
          <w:p w14:paraId="234625F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（内底）</w:t>
            </w:r>
          </w:p>
        </w:tc>
        <w:tc>
          <w:tcPr>
            <w:tcW w:w="498" w:type="dxa"/>
            <w:vMerge w:val="continue"/>
            <w:vAlign w:val="center"/>
          </w:tcPr>
          <w:p w14:paraId="229111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72" w:type="dxa"/>
            <w:vAlign w:val="center"/>
          </w:tcPr>
          <w:p w14:paraId="1D16F8D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378" w:type="dxa"/>
            <w:gridSpan w:val="2"/>
            <w:vAlign w:val="center"/>
          </w:tcPr>
          <w:p w14:paraId="79AE047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年代</w:t>
            </w:r>
          </w:p>
        </w:tc>
        <w:tc>
          <w:tcPr>
            <w:tcW w:w="300" w:type="dxa"/>
            <w:vMerge w:val="continue"/>
            <w:vAlign w:val="center"/>
          </w:tcPr>
          <w:p w14:paraId="10943B2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Merge w:val="continue"/>
            <w:vAlign w:val="center"/>
          </w:tcPr>
          <w:p w14:paraId="087EE36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Merge w:val="continue"/>
            <w:vAlign w:val="center"/>
          </w:tcPr>
          <w:p w14:paraId="2448B4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Merge w:val="continue"/>
            <w:vAlign w:val="center"/>
          </w:tcPr>
          <w:p w14:paraId="2FEF2E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Merge w:val="continue"/>
            <w:vAlign w:val="center"/>
          </w:tcPr>
          <w:p w14:paraId="340374C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2B2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0FC801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Align w:val="center"/>
          </w:tcPr>
          <w:p w14:paraId="69EC79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20142A8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E7CB12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4" w:type="dxa"/>
            <w:vAlign w:val="center"/>
          </w:tcPr>
          <w:p w14:paraId="7A6223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5" w:type="dxa"/>
            <w:vAlign w:val="center"/>
          </w:tcPr>
          <w:p w14:paraId="76D2441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6" w:type="dxa"/>
            <w:vAlign w:val="center"/>
          </w:tcPr>
          <w:p w14:paraId="1F1567E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57" w:type="dxa"/>
            <w:vAlign w:val="center"/>
          </w:tcPr>
          <w:p w14:paraId="27BDDC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48" w:type="dxa"/>
            <w:vAlign w:val="center"/>
          </w:tcPr>
          <w:p w14:paraId="7BDB1EC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99" w:type="dxa"/>
            <w:vAlign w:val="center"/>
          </w:tcPr>
          <w:p w14:paraId="528DFE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6F50C8B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6C302AB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7" w:type="dxa"/>
            <w:vAlign w:val="center"/>
          </w:tcPr>
          <w:p w14:paraId="144C327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8" w:type="dxa"/>
            <w:vAlign w:val="center"/>
          </w:tcPr>
          <w:p w14:paraId="6A85CF1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7" w:type="dxa"/>
            <w:gridSpan w:val="2"/>
            <w:vAlign w:val="center"/>
          </w:tcPr>
          <w:p w14:paraId="31FC98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3" w:type="dxa"/>
            <w:vAlign w:val="center"/>
          </w:tcPr>
          <w:p w14:paraId="4677CFD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0" w:type="dxa"/>
            <w:vAlign w:val="center"/>
          </w:tcPr>
          <w:p w14:paraId="7C7AD8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670226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Align w:val="center"/>
          </w:tcPr>
          <w:p w14:paraId="26A82CB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Align w:val="center"/>
          </w:tcPr>
          <w:p w14:paraId="3A78CED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632CCC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128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1D1867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Align w:val="center"/>
          </w:tcPr>
          <w:p w14:paraId="1925CA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19BB744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31050C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4" w:type="dxa"/>
            <w:vAlign w:val="center"/>
          </w:tcPr>
          <w:p w14:paraId="35BE36E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5" w:type="dxa"/>
            <w:vAlign w:val="center"/>
          </w:tcPr>
          <w:p w14:paraId="260F39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6" w:type="dxa"/>
            <w:vAlign w:val="center"/>
          </w:tcPr>
          <w:p w14:paraId="5492221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57" w:type="dxa"/>
            <w:vAlign w:val="center"/>
          </w:tcPr>
          <w:p w14:paraId="245009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48" w:type="dxa"/>
            <w:vAlign w:val="center"/>
          </w:tcPr>
          <w:p w14:paraId="0A06E94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99" w:type="dxa"/>
            <w:vAlign w:val="center"/>
          </w:tcPr>
          <w:p w14:paraId="568644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1FE8E3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1626B5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7" w:type="dxa"/>
            <w:vAlign w:val="center"/>
          </w:tcPr>
          <w:p w14:paraId="5C11DD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8" w:type="dxa"/>
            <w:vAlign w:val="center"/>
          </w:tcPr>
          <w:p w14:paraId="219BDE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7" w:type="dxa"/>
            <w:gridSpan w:val="2"/>
            <w:vAlign w:val="center"/>
          </w:tcPr>
          <w:p w14:paraId="2ED31A9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3" w:type="dxa"/>
            <w:vAlign w:val="center"/>
          </w:tcPr>
          <w:p w14:paraId="728076C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0" w:type="dxa"/>
            <w:vAlign w:val="center"/>
          </w:tcPr>
          <w:p w14:paraId="03DA03A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3121752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Align w:val="center"/>
          </w:tcPr>
          <w:p w14:paraId="6EBCC3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Align w:val="center"/>
          </w:tcPr>
          <w:p w14:paraId="6FDD95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0E9A0C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D4D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6F0F36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Align w:val="center"/>
          </w:tcPr>
          <w:p w14:paraId="350CB19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11F944F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3AD4B2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4" w:type="dxa"/>
            <w:vAlign w:val="center"/>
          </w:tcPr>
          <w:p w14:paraId="0D5111E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5" w:type="dxa"/>
            <w:vAlign w:val="center"/>
          </w:tcPr>
          <w:p w14:paraId="06E5CE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6" w:type="dxa"/>
            <w:vAlign w:val="center"/>
          </w:tcPr>
          <w:p w14:paraId="6ED2EBF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57" w:type="dxa"/>
            <w:vAlign w:val="center"/>
          </w:tcPr>
          <w:p w14:paraId="1E66EB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48" w:type="dxa"/>
            <w:vAlign w:val="center"/>
          </w:tcPr>
          <w:p w14:paraId="15A047A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99" w:type="dxa"/>
            <w:vAlign w:val="center"/>
          </w:tcPr>
          <w:p w14:paraId="38B99A1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62C72B3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6D6DB6C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7" w:type="dxa"/>
            <w:vAlign w:val="center"/>
          </w:tcPr>
          <w:p w14:paraId="3F70C52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8" w:type="dxa"/>
            <w:vAlign w:val="center"/>
          </w:tcPr>
          <w:p w14:paraId="0E8595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7" w:type="dxa"/>
            <w:gridSpan w:val="2"/>
            <w:vAlign w:val="center"/>
          </w:tcPr>
          <w:p w14:paraId="1867060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3" w:type="dxa"/>
            <w:vAlign w:val="center"/>
          </w:tcPr>
          <w:p w14:paraId="7286B2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0" w:type="dxa"/>
            <w:vAlign w:val="center"/>
          </w:tcPr>
          <w:p w14:paraId="0C82BF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081D59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Align w:val="center"/>
          </w:tcPr>
          <w:p w14:paraId="783C15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Align w:val="center"/>
          </w:tcPr>
          <w:p w14:paraId="2ADE63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5A90BFC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13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13F883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Align w:val="center"/>
          </w:tcPr>
          <w:p w14:paraId="16AE17C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26DE71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037B99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4" w:type="dxa"/>
            <w:vAlign w:val="center"/>
          </w:tcPr>
          <w:p w14:paraId="0CA51AD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5" w:type="dxa"/>
            <w:vAlign w:val="center"/>
          </w:tcPr>
          <w:p w14:paraId="5AE64A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6" w:type="dxa"/>
            <w:vAlign w:val="center"/>
          </w:tcPr>
          <w:p w14:paraId="747D276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57" w:type="dxa"/>
            <w:vAlign w:val="center"/>
          </w:tcPr>
          <w:p w14:paraId="77BFAA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48" w:type="dxa"/>
            <w:vAlign w:val="center"/>
          </w:tcPr>
          <w:p w14:paraId="5AD41FF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99" w:type="dxa"/>
            <w:vAlign w:val="center"/>
          </w:tcPr>
          <w:p w14:paraId="1002DF1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746FD8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4269CA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7" w:type="dxa"/>
            <w:vAlign w:val="center"/>
          </w:tcPr>
          <w:p w14:paraId="4EB93D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8" w:type="dxa"/>
            <w:vAlign w:val="center"/>
          </w:tcPr>
          <w:p w14:paraId="35575C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7" w:type="dxa"/>
            <w:gridSpan w:val="2"/>
            <w:vAlign w:val="center"/>
          </w:tcPr>
          <w:p w14:paraId="5EA39A4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3" w:type="dxa"/>
            <w:vAlign w:val="center"/>
          </w:tcPr>
          <w:p w14:paraId="15B633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0" w:type="dxa"/>
            <w:vAlign w:val="center"/>
          </w:tcPr>
          <w:p w14:paraId="5642AA4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5485CDC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Align w:val="center"/>
          </w:tcPr>
          <w:p w14:paraId="11E52EB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Align w:val="center"/>
          </w:tcPr>
          <w:p w14:paraId="7A46D93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43DA9FC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B49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0" w:type="dxa"/>
            <w:vAlign w:val="center"/>
          </w:tcPr>
          <w:p w14:paraId="43E479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71" w:type="dxa"/>
            <w:vAlign w:val="center"/>
          </w:tcPr>
          <w:p w14:paraId="18CAA2C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8" w:type="dxa"/>
            <w:vAlign w:val="center"/>
          </w:tcPr>
          <w:p w14:paraId="5B75A47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32D24D6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4" w:type="dxa"/>
            <w:vAlign w:val="center"/>
          </w:tcPr>
          <w:p w14:paraId="1B663F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5" w:type="dxa"/>
            <w:vAlign w:val="center"/>
          </w:tcPr>
          <w:p w14:paraId="3A25CBC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6" w:type="dxa"/>
            <w:vAlign w:val="center"/>
          </w:tcPr>
          <w:p w14:paraId="7DC9440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57" w:type="dxa"/>
            <w:vAlign w:val="center"/>
          </w:tcPr>
          <w:p w14:paraId="494E36F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48" w:type="dxa"/>
            <w:vAlign w:val="center"/>
          </w:tcPr>
          <w:p w14:paraId="10253D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99" w:type="dxa"/>
            <w:vAlign w:val="center"/>
          </w:tcPr>
          <w:p w14:paraId="71EA0F3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09D197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9" w:type="dxa"/>
            <w:vAlign w:val="center"/>
          </w:tcPr>
          <w:p w14:paraId="106F21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7" w:type="dxa"/>
            <w:vAlign w:val="center"/>
          </w:tcPr>
          <w:p w14:paraId="1CF04C8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98" w:type="dxa"/>
            <w:vAlign w:val="center"/>
          </w:tcPr>
          <w:p w14:paraId="18F2CB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17" w:type="dxa"/>
            <w:gridSpan w:val="2"/>
            <w:vAlign w:val="center"/>
          </w:tcPr>
          <w:p w14:paraId="7CD8DB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3" w:type="dxa"/>
            <w:vAlign w:val="center"/>
          </w:tcPr>
          <w:p w14:paraId="12F07F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0" w:type="dxa"/>
            <w:vAlign w:val="center"/>
          </w:tcPr>
          <w:p w14:paraId="5CDF78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43079D7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27" w:type="dxa"/>
            <w:vAlign w:val="center"/>
          </w:tcPr>
          <w:p w14:paraId="6D8101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33" w:type="dxa"/>
            <w:vAlign w:val="center"/>
          </w:tcPr>
          <w:p w14:paraId="499730B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40" w:type="dxa"/>
            <w:vAlign w:val="center"/>
          </w:tcPr>
          <w:p w14:paraId="3F319DF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54246C8B">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探查者：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探查日期：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校核者：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 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p w14:paraId="20E60AB0">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注：激发方式：1 直接连接；2  夹钳； 3  感应（直立线圈）；4  感应（压线）；5 其它。</w:t>
      </w:r>
    </w:p>
    <w:p w14:paraId="1232B980">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定位方式：1 电磁法；2 电磁波法；3 钎探；4 开挖；5 实地调查 6 据调绘资料。</w:t>
      </w:r>
    </w:p>
    <w:p w14:paraId="70BC92E0">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定深方法：1 直读；2 百分比；3 特征点；4 钎探；5 开挖；6 实地测量；7 雷达； 8 据调绘资料；9 内插。</w:t>
      </w:r>
    </w:p>
    <w:p w14:paraId="3E00D85C">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明显管线点埋深量测应按下列要求进行：</w:t>
      </w:r>
    </w:p>
    <w:p w14:paraId="723A1A0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①明显管线点埋深宜采用钢尺量测，不能用钢尺直接量测时，应采用L尺在地面进行量测，L尺的长轴方向应保持与地面线垂直，读数时应在地面拉水平线，水平线与L尺长轴方向的交点即为读数起始位置；</w:t>
      </w:r>
    </w:p>
    <w:p w14:paraId="0879A91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当检查井被掩埋物、淤泥等覆盖，不能直接量测埋深时，应采用仪器探测、打样洞等方法查明排水管线的埋深，同时应在表6.4-7《排水管线探查记录表》中注明定深方法；对于排水管线井盖被沥青、混凝土浇筑或建（构）筑物堆压，无法开井量测时，可根据被埋井两侧井内数据采用线性内插方法获取被调查井的埋深，并在管线点成果表中内备注说明。</w:t>
      </w:r>
    </w:p>
    <w:p w14:paraId="2741C1B5">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检修井、压力井、沉井、净化池、隔油池、化粪池、酸碱中和池、倒虹井等窨井深度可按需进行调查，调查方法可参照明显管线点埋深量测。</w:t>
      </w:r>
    </w:p>
    <w:p w14:paraId="29AC46C7">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管线断面尺寸量测应按下列要求进行：</w:t>
      </w:r>
    </w:p>
    <w:p w14:paraId="28D68D1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①管线断面尺寸用钢卷尺量测，当断面宽度大于1米时，绘制投影边界；</w:t>
      </w:r>
    </w:p>
    <w:p w14:paraId="34BEC62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②圆形断面管径量测其内径；排水方沟量测矩形断面内壁的宽和高；</w:t>
      </w:r>
    </w:p>
    <w:p w14:paraId="4EA28C3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③架空管道：圆形断面管径量测其内径；非圆形断面的应量测其断面宽和高；</w:t>
      </w:r>
    </w:p>
    <w:p w14:paraId="2BA4D7E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④有套管或其他外包管道的应量测外包管径和内管管径，断面尺寸用“外包管径×内管管径”表示。</w:t>
      </w:r>
    </w:p>
    <w:p w14:paraId="2A93C131">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排水管道应查明管道材质，材质名称取值见表2.4-8。同一管道有多种材质时，应表示所有材质名称，中间用英文“；”分隔，并按表中顺序排列。</w:t>
      </w:r>
    </w:p>
    <w:p w14:paraId="219D5B4B">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表2.4-8  各类管线材质名称取值表</w:t>
      </w:r>
    </w:p>
    <w:tbl>
      <w:tblPr>
        <w:tblStyle w:val="27"/>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357"/>
      </w:tblGrid>
      <w:tr w14:paraId="21CC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45FBEDB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管线种类</w:t>
            </w:r>
          </w:p>
        </w:tc>
        <w:tc>
          <w:tcPr>
            <w:tcW w:w="6357" w:type="dxa"/>
            <w:vAlign w:val="center"/>
          </w:tcPr>
          <w:p w14:paraId="2C95C66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材质名称</w:t>
            </w:r>
          </w:p>
        </w:tc>
      </w:tr>
      <w:tr w14:paraId="2A54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92" w:type="dxa"/>
            <w:vAlign w:val="center"/>
          </w:tcPr>
          <w:p w14:paraId="65CF347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排水</w:t>
            </w:r>
          </w:p>
        </w:tc>
        <w:tc>
          <w:tcPr>
            <w:tcW w:w="6357" w:type="dxa"/>
            <w:vAlign w:val="center"/>
          </w:tcPr>
          <w:p w14:paraId="45C72DF5">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砼；塑；钢；铸铁；陶瓷；玻璃钢；砖；石；石棉；砖石</w:t>
            </w:r>
          </w:p>
        </w:tc>
      </w:tr>
    </w:tbl>
    <w:p w14:paraId="4785C4F6">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p>
    <w:p w14:paraId="592CD1DC">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明显管线点和新建管线点应按表2.4-9的所示内容查明管线上的建（构）筑物和管线点。</w:t>
      </w:r>
    </w:p>
    <w:p w14:paraId="5DE8FB9A">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表2.4-9  各类管线材质名称取值表</w:t>
      </w:r>
    </w:p>
    <w:tbl>
      <w:tblPr>
        <w:tblStyle w:val="2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84"/>
        <w:gridCol w:w="2257"/>
        <w:gridCol w:w="3272"/>
      </w:tblGrid>
      <w:tr w14:paraId="010A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3" w:type="dxa"/>
            <w:vMerge w:val="restart"/>
            <w:vAlign w:val="center"/>
          </w:tcPr>
          <w:p w14:paraId="7E73348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管线种类</w:t>
            </w:r>
          </w:p>
        </w:tc>
        <w:tc>
          <w:tcPr>
            <w:tcW w:w="2384" w:type="dxa"/>
            <w:vMerge w:val="restart"/>
            <w:vAlign w:val="center"/>
          </w:tcPr>
          <w:p w14:paraId="795E67D0">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建（构）筑物</w:t>
            </w:r>
          </w:p>
        </w:tc>
        <w:tc>
          <w:tcPr>
            <w:tcW w:w="5529" w:type="dxa"/>
            <w:gridSpan w:val="2"/>
            <w:vAlign w:val="center"/>
          </w:tcPr>
          <w:p w14:paraId="40AE96D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管线点</w:t>
            </w:r>
          </w:p>
        </w:tc>
      </w:tr>
      <w:tr w14:paraId="270C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83" w:type="dxa"/>
            <w:vMerge w:val="continue"/>
            <w:vAlign w:val="center"/>
          </w:tcPr>
          <w:p w14:paraId="30DFE599">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2384" w:type="dxa"/>
            <w:vMerge w:val="continue"/>
            <w:vAlign w:val="center"/>
          </w:tcPr>
          <w:p w14:paraId="31C3682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p>
        </w:tc>
        <w:tc>
          <w:tcPr>
            <w:tcW w:w="2257" w:type="dxa"/>
            <w:vAlign w:val="center"/>
          </w:tcPr>
          <w:p w14:paraId="38F00FB4">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特征点</w:t>
            </w:r>
          </w:p>
        </w:tc>
        <w:tc>
          <w:tcPr>
            <w:tcW w:w="3272" w:type="dxa"/>
            <w:vAlign w:val="center"/>
          </w:tcPr>
          <w:p w14:paraId="61537BA7">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附属物点</w:t>
            </w:r>
          </w:p>
        </w:tc>
      </w:tr>
      <w:tr w14:paraId="1A0D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Align w:val="center"/>
          </w:tcPr>
          <w:p w14:paraId="2D9B4651">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排水</w:t>
            </w:r>
          </w:p>
        </w:tc>
        <w:tc>
          <w:tcPr>
            <w:tcW w:w="2384" w:type="dxa"/>
            <w:vAlign w:val="center"/>
          </w:tcPr>
          <w:p w14:paraId="4A837822">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泵站、化粪池、净化池、暗沟地面出口、沉淀池、排气阀、隔油池、酸碱中和池</w:t>
            </w:r>
          </w:p>
        </w:tc>
        <w:tc>
          <w:tcPr>
            <w:tcW w:w="2257" w:type="dxa"/>
            <w:vAlign w:val="center"/>
          </w:tcPr>
          <w:p w14:paraId="09C1F0B6">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进水口、出水口、变径、弯头、直通、三通、四通、多通、预留口、非普、井边点</w:t>
            </w:r>
          </w:p>
        </w:tc>
        <w:tc>
          <w:tcPr>
            <w:tcW w:w="3272" w:type="dxa"/>
            <w:vAlign w:val="center"/>
          </w:tcPr>
          <w:p w14:paraId="47B6E2FB">
            <w:pPr>
              <w:pStyle w:val="77"/>
              <w:keepNext w:val="0"/>
              <w:keepLines w:val="0"/>
              <w:pageBreakBefore w:val="0"/>
              <w:widowControl/>
              <w:suppressLineNumbers w:val="0"/>
              <w:shd w:val="clear"/>
              <w:kinsoku/>
              <w:wordWrap/>
              <w:overflowPunct/>
              <w:topLinePunct w:val="0"/>
              <w:bidi w:val="0"/>
              <w:snapToGrid w:val="0"/>
              <w:spacing w:before="0" w:beforeLines="0" w:beforeAutospacing="0" w:after="0" w:afterLines="0" w:afterAutospacing="0" w:line="360" w:lineRule="auto"/>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污水检修井、雨水检修井、雨篦、污篦、溢流井、阀门井、跌水井、通风井、冲洗井、沉泥井、渗水井、出气井、水封井、阀门</w:t>
            </w:r>
          </w:p>
        </w:tc>
      </w:tr>
    </w:tbl>
    <w:p w14:paraId="2D7C3FF6">
      <w:pPr>
        <w:pageBreakBefore w:val="0"/>
        <w:numPr>
          <w:ilvl w:val="0"/>
          <w:numId w:val="4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实地调查中对特殊情况的处理：</w:t>
      </w:r>
    </w:p>
    <w:p w14:paraId="5D3A26F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①在管线的变坡或变径处，如果坡度和管径是渐变的，则应在变化的起点和终点分别设置管线点；</w:t>
      </w:r>
    </w:p>
    <w:p w14:paraId="272E5FB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②因缺少明显管线点或在已有明显管线点上不能查明有关属性项目时，应在调查记录上注明原因，或借助其他方式进行调查。</w:t>
      </w:r>
    </w:p>
    <w:p w14:paraId="1FAAA552">
      <w:pPr>
        <w:pageBreakBefore w:val="0"/>
        <w:numPr>
          <w:ilvl w:val="0"/>
          <w:numId w:val="3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仪器探查</w:t>
      </w:r>
    </w:p>
    <w:p w14:paraId="4AE7F900">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仪器探查是在现况调绘和实地调查的基础上，根据不同的地球物理条件，选用不同的方法进行，仪器探查应具备下列条件：</w:t>
      </w:r>
    </w:p>
    <w:p w14:paraId="0B1E05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①目标管线与其周围介质之间有明显的物性差异；</w:t>
      </w:r>
    </w:p>
    <w:p w14:paraId="220ECE4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②目标管线所产生的异常场有足够的强度，或可从干扰场和背景场中清楚地分辨出来；</w:t>
      </w:r>
    </w:p>
    <w:p w14:paraId="1C8AB7B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③经方法试验证明其有效，探查精度应符合规定。</w:t>
      </w:r>
    </w:p>
    <w:p w14:paraId="5C42C01C">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排水管线探查应符合下列原则：</w:t>
      </w:r>
    </w:p>
    <w:p w14:paraId="1D15BB8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①应从已知到未知再到已知；</w:t>
      </w:r>
    </w:p>
    <w:p w14:paraId="20D216B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②应从简单到复杂；</w:t>
      </w:r>
    </w:p>
    <w:p w14:paraId="0B635E9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③应优先采用轻便、有效、快速、成本低的方法；</w:t>
      </w:r>
    </w:p>
    <w:p w14:paraId="3294E8C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④复杂条件下宜采用多种探查方法相互验证。</w:t>
      </w:r>
    </w:p>
    <w:p w14:paraId="6E18BD96">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探查隐蔽地下管线可采用物探方法、打样洞探测或直接开挖等方法。</w:t>
      </w:r>
    </w:p>
    <w:p w14:paraId="086C1110">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物探方法可选用电磁法、磁梯度法、电磁波法（地质雷达）、地震波法及轨迹探测法等。选用的物探方法应具备下列条件：</w:t>
      </w:r>
    </w:p>
    <w:p w14:paraId="3609375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①被探查的地下管线与其周围介质之间应有明显的物性差异；</w:t>
      </w:r>
    </w:p>
    <w:p w14:paraId="72545AB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②被探查的地下管线所产生的异常场有足够的强度，应能在地面上用仪器观测到；</w:t>
      </w:r>
    </w:p>
    <w:p w14:paraId="1D10A92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③应能从干扰背景中清楚地分辨出被查地下管线所产生的异常；</w:t>
      </w:r>
    </w:p>
    <w:p w14:paraId="2A5F419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④探查精度应符合规定的要求。</w:t>
      </w:r>
    </w:p>
    <w:p w14:paraId="4933A9F4">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探测仪器的选用应符合下列要求：</w:t>
      </w:r>
    </w:p>
    <w:p w14:paraId="799C08C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①有较高的分辨率、较强的抗干扰能力；</w:t>
      </w:r>
    </w:p>
    <w:p w14:paraId="1419E4D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②探测精度应符合表6.4-3规定的要求；</w:t>
      </w:r>
    </w:p>
    <w:p w14:paraId="3158C36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③有足够大的发射功率（或磁矩）；</w:t>
      </w:r>
    </w:p>
    <w:p w14:paraId="7799614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④有多种发射频率可供选择；</w:t>
      </w:r>
    </w:p>
    <w:p w14:paraId="52E7C18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⑤轻便、性能稳定、重复性好，操作简便，应有良好的显示功能；</w:t>
      </w:r>
    </w:p>
    <w:p w14:paraId="1E0C901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⑥应有快速定位、定深的操作功能；</w:t>
      </w:r>
    </w:p>
    <w:p w14:paraId="786D3D7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⑦结构坚固、应有良好的密封性能。</w:t>
      </w:r>
    </w:p>
    <w:p w14:paraId="54CA0967">
      <w:pPr>
        <w:pageBreakBefore w:val="0"/>
        <w:numPr>
          <w:ilvl w:val="0"/>
          <w:numId w:val="4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良性传导管线宜采用有源法探测，探测方法可选择感应法、夹钳法、单端连接法或双端连接法，在管线密集地段，宜采用两种或两种以上方法在不同的地点采用不同的信号加载方式进行验证；对非良性传导管线宜采用电磁波法、示踪电磁法、打样洞法或开挖法探测。软土地面宜采用机械探针法探测；排水沟渠宜采用电磁波法或示踪电磁法探测；硬质路面宜采用电磁波法或打样洞法探测；上述方法都不适用时可采用开挖方法。</w:t>
      </w:r>
    </w:p>
    <w:p w14:paraId="4366BFAB">
      <w:pPr>
        <w:pageBreakBefore w:val="0"/>
        <w:numPr>
          <w:ilvl w:val="0"/>
          <w:numId w:val="3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探查成果记录</w:t>
      </w:r>
    </w:p>
    <w:p w14:paraId="456AE2F0">
      <w:pPr>
        <w:pageBreakBefore w:val="0"/>
        <w:numPr>
          <w:ilvl w:val="0"/>
          <w:numId w:val="4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探查成果应在实地按表2.4-7格式记录，同时应将管线的连接关系绘制在基本比例尺地形图上。</w:t>
      </w:r>
    </w:p>
    <w:p w14:paraId="726E17CF">
      <w:pPr>
        <w:pageBreakBefore w:val="0"/>
        <w:numPr>
          <w:ilvl w:val="0"/>
          <w:numId w:val="4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-7中各数据项和记事项都应根据实地探查的实际结果记录清楚，填写齐全，不得伪造数据。对隐蔽管线的规格、材质不能确认时，可根据管线现况调绘图填写，但应在“备注栏”中注明数据来源。探查原始记录字迹应清楚、整齐，不得涂改、擦改和转抄。更正错误时应将错误数字、文字整齐划去，在上方另记正确数字和文字；更正埋深错误时，应在另行重新记录。</w:t>
      </w:r>
    </w:p>
    <w:p w14:paraId="16CA5EDA">
      <w:pPr>
        <w:pageBreakBefore w:val="0"/>
        <w:numPr>
          <w:ilvl w:val="0"/>
          <w:numId w:val="4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草图宜根据实地探查的结果绘制在基本比例尺地形图上。绘制内容应包括：管线连接关系、管线点编号、必要的管线注记、放大示意图等。图式应按《管线要素分类代码与符号表达》要求进行，管线点与周围地物的相对位置宜准确。探查草图上的文字和数字注记应整齐、完整，图例、文字和数字注记内容应与探查记录一致。</w:t>
      </w:r>
    </w:p>
    <w:p w14:paraId="56083BF5">
      <w:pPr>
        <w:pageBreakBefore w:val="0"/>
        <w:numPr>
          <w:ilvl w:val="0"/>
          <w:numId w:val="4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各探测工区应对探查草图进行接边工作，不得在未接边的情况下，将管线画至图边。接边内容应包括管线空间位置接边和管线属性接边。</w:t>
      </w:r>
    </w:p>
    <w:p w14:paraId="02759018">
      <w:pPr>
        <w:pageBreakBefore w:val="0"/>
        <w:numPr>
          <w:ilvl w:val="0"/>
          <w:numId w:val="4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探查原始记录资料应按作业区、管线类别分别进行编目、组卷。</w:t>
      </w:r>
    </w:p>
    <w:p w14:paraId="6837513A">
      <w:pPr>
        <w:pageBreakBefore w:val="0"/>
        <w:numPr>
          <w:ilvl w:val="0"/>
          <w:numId w:val="3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探查工作质量检查</w:t>
      </w:r>
    </w:p>
    <w:p w14:paraId="24AD17E5">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质量检查实行两级检查制度，即过程检查和最终检查，并形成两级检查记录及报告。</w:t>
      </w:r>
    </w:p>
    <w:p w14:paraId="49DE2C01">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质量检查的内容包括：</w:t>
      </w:r>
    </w:p>
    <w:p w14:paraId="18542A8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①明显管线点量测精度；</w:t>
      </w:r>
    </w:p>
    <w:p w14:paraId="6DF17C0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②隐蔽管线点探查的平面精度和埋深精度；</w:t>
      </w:r>
    </w:p>
    <w:p w14:paraId="001C380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③管线是否有遗漏；</w:t>
      </w:r>
    </w:p>
    <w:p w14:paraId="7287C87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④连接关系是否正确；</w:t>
      </w:r>
    </w:p>
    <w:p w14:paraId="6ABD97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⑤管线属性调查是否完整、正确。</w:t>
      </w:r>
    </w:p>
    <w:p w14:paraId="53075CC3">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抽样原则：</w:t>
      </w:r>
    </w:p>
    <w:p w14:paraId="5DCB436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①过程检查抽样原则：明显管线点和隐蔽管线点抽查比例为不少于各自总点数的10%（抽查的点数不少于30个，当总点数少于30个时，应全数检查）；</w:t>
      </w:r>
    </w:p>
    <w:p w14:paraId="14D24BC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②最终检查抽样原则：明显管线点和隐蔽管线点抽查比例为不少于各自总点数的5％（抽查的点数不少于30个，当总点数少于30个时，应全数检查）；</w:t>
      </w:r>
    </w:p>
    <w:p w14:paraId="65B4044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③抽查点的选择应按均匀分布、随机抽样和具有代表性的原则进行，在地段上宜覆盖到各探查小组。</w:t>
      </w:r>
    </w:p>
    <w:p w14:paraId="7E838A8C">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隐蔽管线段应增加重复探查量或开挖等方式进行验证，随机抽取不应少于隐蔽管线点总数1%且不少于3个点进行开挖（或钎探），验证内容应包括几何精度和属性精度。</w:t>
      </w:r>
    </w:p>
    <w:p w14:paraId="542D90F2">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精度统计：明显管线点应按合理方式复查量测埋深，隐蔽管线点应应按合理方式复查探测平面位置和埋深。</w:t>
      </w:r>
    </w:p>
    <w:p w14:paraId="6551EDDE">
      <w:pPr>
        <w:pageBreakBefore w:val="0"/>
        <w:numPr>
          <w:ilvl w:val="0"/>
          <w:numId w:val="4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质量评定：</w:t>
      </w:r>
    </w:p>
    <w:p w14:paraId="33E39A2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①基础资料检查合格的基础上进行管线图实地对照检查，在实地标志合格及无明显漏测、错测和属性调查错误的基础上进行精度统计，否则做不合格处理。</w:t>
      </w:r>
    </w:p>
    <w:p w14:paraId="2897781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明显管线点重复量测和隐蔽管线点仪器重复探查中误差在规定的限差之内，探查质量合格，否则为探查质量不合格，由探测单位进行整改。整改完成并经质量自检合格后，进行第二次质量检查，再次抽查各自总点数的5％（抽查的点数不少于30个，当总点数少于30个时，应全数检查），进行重新统计，如中误差在限差范围内，则探查质量合格，若中误差仍超过限差，则探查质量不合格。</w:t>
      </w:r>
    </w:p>
    <w:p w14:paraId="13CBD0F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隐蔽管线点开挖检查结果，超过限差的管线点占开挖点总数的比例若不大于10％，物探质量合格；当超限点数大于开挖总点数的10％，但不大于20％时，应再抽取不少于隐蔽管线点总数的1％，再次进行开挖检查，两次开挖检查合并计算，若超限的管线点占两次开挖点总数的比例不大于10％，探查质量合格，否则不合格；当第一次开挖结果，超限点数大于总点数的20％，并且开挖总点数大于10个时，质量不合格，工程不予验收。</w:t>
      </w:r>
    </w:p>
    <w:p w14:paraId="50CB4CB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1.4.4 排水管线测量</w:t>
      </w:r>
    </w:p>
    <w:p w14:paraId="1FD2EEFC">
      <w:pPr>
        <w:pageBreakBefore w:val="0"/>
        <w:numPr>
          <w:ilvl w:val="0"/>
          <w:numId w:val="4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一般规定</w:t>
      </w:r>
    </w:p>
    <w:p w14:paraId="35A84B25">
      <w:pPr>
        <w:pageBreakBefore w:val="0"/>
        <w:numPr>
          <w:ilvl w:val="0"/>
          <w:numId w:val="4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排水管线测量应包括控制测量、管线点测量和成果质量检查。</w:t>
      </w:r>
    </w:p>
    <w:p w14:paraId="5019CD77">
      <w:pPr>
        <w:pageBreakBefore w:val="0"/>
        <w:numPr>
          <w:ilvl w:val="0"/>
          <w:numId w:val="4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排水管线测量应实地测量管线点的平面位置与高程，测量精度规定。</w:t>
      </w:r>
    </w:p>
    <w:p w14:paraId="1A9A1699">
      <w:pPr>
        <w:pageBreakBefore w:val="0"/>
        <w:numPr>
          <w:ilvl w:val="0"/>
          <w:numId w:val="4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控制测量</w:t>
      </w:r>
    </w:p>
    <w:p w14:paraId="68AA6237">
      <w:pPr>
        <w:pageBreakBefore w:val="0"/>
        <w:numPr>
          <w:ilvl w:val="0"/>
          <w:numId w:val="4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排水管线测量宜利用已有的等级控制点，如控制点不能满足管线测量要求时，应布设图根控制点。图根平面控制测量可以采用导线测量法或GNSS RTK法进行施测。图根高程控制测量可以采用水准测量法、三角高程测量法或GNSS RTK法进行施测。</w:t>
      </w:r>
    </w:p>
    <w:p w14:paraId="634620A6">
      <w:pPr>
        <w:pageBreakBefore w:val="0"/>
        <w:numPr>
          <w:ilvl w:val="0"/>
          <w:numId w:val="4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已有的控制点在使用前必须进行边长和高差检核，有两个及以上通视方向的控制点宜增加固定角检核。</w:t>
      </w:r>
    </w:p>
    <w:p w14:paraId="3DA6C7CD">
      <w:pPr>
        <w:pageBreakBefore w:val="0"/>
        <w:numPr>
          <w:ilvl w:val="0"/>
          <w:numId w:val="4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管线点测量</w:t>
      </w:r>
    </w:p>
    <w:p w14:paraId="273F5D11">
      <w:pPr>
        <w:pageBreakBefore w:val="0"/>
        <w:numPr>
          <w:ilvl w:val="0"/>
          <w:numId w:val="4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管线点平面位置和高程的测量可采用极坐标法、三角高程法或GNSS RTK法，并符合如下要求：</w:t>
      </w:r>
    </w:p>
    <w:p w14:paraId="51FC6C25">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①采用极坐标测量法结合三角高程测量法，可同时测定管线点的平面位置和高程，水平角和垂直角可观测半测回，测距长度不宜超过150m，定向边宜采用长边，仪器高和觇牌高量至毫米；</w:t>
      </w:r>
    </w:p>
    <w:p w14:paraId="5D9B89F2">
      <w:pPr>
        <w:pStyle w:val="7"/>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②若测区比较空旷，且没有干扰信号，可采用NBCORS网络RTK或单基站RTK方式直接测定管线点的三维坐标，测量时按CH/T 2009的有关规定执行。</w:t>
      </w:r>
    </w:p>
    <w:p w14:paraId="66F11E53">
      <w:pPr>
        <w:pageBreakBefore w:val="0"/>
        <w:numPr>
          <w:ilvl w:val="0"/>
          <w:numId w:val="4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与管线有关的地面建（构）筑物和附属设施采用数字测绘法测定。</w:t>
      </w:r>
    </w:p>
    <w:p w14:paraId="74F23574">
      <w:pPr>
        <w:pageBreakBefore w:val="0"/>
        <w:numPr>
          <w:ilvl w:val="0"/>
          <w:numId w:val="4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使用支导线点测量管线点时，应同时测定明显地物点进行数据检核。</w:t>
      </w:r>
    </w:p>
    <w:p w14:paraId="26C548B5">
      <w:pPr>
        <w:pageBreakBefore w:val="0"/>
        <w:numPr>
          <w:ilvl w:val="0"/>
          <w:numId w:val="4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测量采集的数据应进行检查，删除错误数据，及时补测错、漏数据，超限的数据应重测；用经检查完整正确的测量数据，生成管线测量数据文件；数据文件应及时存盘、备份。</w:t>
      </w:r>
    </w:p>
    <w:p w14:paraId="3B66F2A6">
      <w:pPr>
        <w:pageBreakBefore w:val="0"/>
        <w:numPr>
          <w:ilvl w:val="0"/>
          <w:numId w:val="4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测量成果质量检查</w:t>
      </w:r>
    </w:p>
    <w:p w14:paraId="0B092BCA">
      <w:pPr>
        <w:pageBreakBefore w:val="0"/>
        <w:numPr>
          <w:ilvl w:val="0"/>
          <w:numId w:val="4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排水管线测量成果应在过程控制的基础上进行质量检查，质量检查实行二级检查制度，即过程检查和最终检查，并形成测量成果检查记录或报告。</w:t>
      </w:r>
    </w:p>
    <w:p w14:paraId="20CC0A52">
      <w:pPr>
        <w:pageBreakBefore w:val="0"/>
        <w:numPr>
          <w:ilvl w:val="0"/>
          <w:numId w:val="4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质量检查的主要内容包括:</w:t>
      </w:r>
    </w:p>
    <w:p w14:paraId="70918B61">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①坐标系统、高程基准的正确性；</w:t>
      </w:r>
    </w:p>
    <w:p w14:paraId="5B785151">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②控制点的布设方法、成果资料及精度；</w:t>
      </w:r>
    </w:p>
    <w:p w14:paraId="0926635F">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③管线点测量精度；</w:t>
      </w:r>
    </w:p>
    <w:p w14:paraId="6FBEEA6F">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④管线与实地是否一致；</w:t>
      </w:r>
    </w:p>
    <w:p w14:paraId="60C1BCA5">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⑤管线属性是否完整、正确；</w:t>
      </w:r>
    </w:p>
    <w:p w14:paraId="6722E324">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⑥管线几何接边精度和属性接边精度。</w:t>
      </w:r>
    </w:p>
    <w:p w14:paraId="22CBE8F4">
      <w:pPr>
        <w:pageBreakBefore w:val="0"/>
        <w:numPr>
          <w:ilvl w:val="0"/>
          <w:numId w:val="4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质量评定方法</w:t>
      </w:r>
    </w:p>
    <w:p w14:paraId="5EB958EC">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①控制测量评定</w:t>
      </w:r>
    </w:p>
    <w:p w14:paraId="1740D0E8">
      <w:pPr>
        <w:pStyle w:val="7"/>
        <w:pageBreakBefore w:val="0"/>
        <w:shd w:val="clear"/>
        <w:kinsoku/>
        <w:wordWrap/>
        <w:overflowPunct/>
        <w:topLinePunct w:val="0"/>
        <w:bidi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GB"/>
        </w:rPr>
        <w:t>等级导线、图根导线、图根水准及垂直角观测按</w:t>
      </w:r>
      <w:r>
        <w:rPr>
          <w:rFonts w:hint="eastAsia" w:ascii="宋体" w:hAnsi="宋体" w:eastAsia="宋体" w:cs="宋体"/>
          <w:color w:val="auto"/>
          <w:sz w:val="21"/>
          <w:szCs w:val="21"/>
          <w:highlight w:val="none"/>
        </w:rPr>
        <w:t>CJJ/T 8—2011</w:t>
      </w:r>
      <w:r>
        <w:rPr>
          <w:rFonts w:hint="eastAsia" w:ascii="宋体" w:hAnsi="宋体" w:eastAsia="宋体" w:cs="宋体"/>
          <w:color w:val="auto"/>
          <w:kern w:val="0"/>
          <w:sz w:val="21"/>
          <w:szCs w:val="21"/>
          <w:highlight w:val="none"/>
        </w:rPr>
        <w:t>要求执行。</w:t>
      </w:r>
    </w:p>
    <w:p w14:paraId="60898165">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管线点测量精度评定</w:t>
      </w:r>
    </w:p>
    <w:p w14:paraId="76978029">
      <w:pPr>
        <w:pStyle w:val="7"/>
        <w:pageBreakBefore w:val="0"/>
        <w:shd w:val="clear"/>
        <w:kinsoku/>
        <w:wordWrap/>
        <w:overflowPunct/>
        <w:topLinePunct w:val="0"/>
        <w:bidi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检验点应在测区内均匀分布、随机抽取不少于测区管线点总数的5%，并复测检验点的平面位置和高程，并按计算其中的误差。</w:t>
      </w:r>
    </w:p>
    <w:p w14:paraId="4E336BBA">
      <w:pPr>
        <w:pStyle w:val="7"/>
        <w:pageBreakBefore w:val="0"/>
        <w:shd w:val="clear"/>
        <w:kinsoku/>
        <w:wordWrap/>
        <w:overflowPunct/>
        <w:topLinePunct w:val="0"/>
        <w:bidi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position w:val="-32"/>
          <w:sz w:val="21"/>
          <w:szCs w:val="21"/>
          <w:highlight w:val="none"/>
        </w:rPr>
        <w:t xml:space="preserve"> </w:t>
      </w:r>
      <w:r>
        <w:rPr>
          <w:rFonts w:hint="eastAsia" w:ascii="宋体" w:hAnsi="宋体" w:eastAsia="宋体" w:cs="宋体"/>
          <w:color w:val="auto"/>
          <w:sz w:val="21"/>
          <w:szCs w:val="21"/>
          <w:highlight w:val="none"/>
        </w:rPr>
        <w:t>对于排水管线普查、详查类项目，实地具有明显的探查标记点，其检验点位中误差应达到要求。</w:t>
      </w:r>
    </w:p>
    <w:p w14:paraId="617C7C34">
      <w:pPr>
        <w:pageBreakBefore w:val="0"/>
        <w:numPr>
          <w:ilvl w:val="0"/>
          <w:numId w:val="4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质量检查应做好记录，可根据项目要求编写排水管线测量的检查报告。检查报告应包括下列内容：</w:t>
      </w:r>
    </w:p>
    <w:p w14:paraId="2E268AD6">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①工程概况；</w:t>
      </w:r>
    </w:p>
    <w:p w14:paraId="3E13CEB6">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②技术依据；</w:t>
      </w:r>
    </w:p>
    <w:p w14:paraId="3BE48133">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③抽样情况；</w:t>
      </w:r>
    </w:p>
    <w:p w14:paraId="50F93F84">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④检查内容及方法；</w:t>
      </w:r>
    </w:p>
    <w:p w14:paraId="33153160">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⑤精度统计与质量评价；</w:t>
      </w:r>
    </w:p>
    <w:p w14:paraId="5927FB15">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⑥主要质量问题及处理情况；</w:t>
      </w:r>
    </w:p>
    <w:p w14:paraId="634F6889">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⑦附件。</w:t>
      </w:r>
    </w:p>
    <w:p w14:paraId="62C0E02B">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1.4.5 数据处理</w:t>
      </w:r>
    </w:p>
    <w:p w14:paraId="6962D867">
      <w:pPr>
        <w:pageBreakBefore w:val="0"/>
        <w:numPr>
          <w:ilvl w:val="0"/>
          <w:numId w:val="4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一般规定</w:t>
      </w:r>
    </w:p>
    <w:p w14:paraId="7F13A1B2">
      <w:pPr>
        <w:pageBreakBefore w:val="0"/>
        <w:numPr>
          <w:ilvl w:val="0"/>
          <w:numId w:val="5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管线数据处理与数据库建立（本项目不要求，供应商需保存相关的数据电子资料）的内容应包括管线图编绘、管线成果表编制、管线数据文件生成及质量检验。</w:t>
      </w:r>
    </w:p>
    <w:p w14:paraId="00EB57B8">
      <w:pPr>
        <w:pageBreakBefore w:val="0"/>
        <w:numPr>
          <w:ilvl w:val="0"/>
          <w:numId w:val="5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数据处理建立的数据文件应符合规定格式要求，并可导入管线信息系统数据库。</w:t>
      </w:r>
    </w:p>
    <w:p w14:paraId="6EDBA357">
      <w:pPr>
        <w:pageBreakBefore w:val="0"/>
        <w:numPr>
          <w:ilvl w:val="0"/>
          <w:numId w:val="4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管线图编绘</w:t>
      </w:r>
    </w:p>
    <w:p w14:paraId="14AD51E9">
      <w:pPr>
        <w:pageBreakBefore w:val="0"/>
        <w:numPr>
          <w:ilvl w:val="0"/>
          <w:numId w:val="5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管线图应包括排水管线图和管线横断面图。</w:t>
      </w:r>
    </w:p>
    <w:p w14:paraId="2AF4875B">
      <w:pPr>
        <w:pageBreakBefore w:val="0"/>
        <w:numPr>
          <w:ilvl w:val="0"/>
          <w:numId w:val="5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图编绘时使用的颜色、符号和线型应符合《管线要素分类代码与符号表达》相关规定。编辑过程中，应删除与管线数据重合或矛盾的地形要素，并应保持管线图间要素的相互协调。管线图分幅及编号按图6.4-1执行。</w:t>
      </w:r>
    </w:p>
    <w:p w14:paraId="7EBA2438">
      <w:pPr>
        <w:pageBreakBefore w:val="0"/>
        <w:numPr>
          <w:ilvl w:val="0"/>
          <w:numId w:val="5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管线图上各种文字、数字注记不应压盖管线及其附属设施的符号。管线图注记应符合表2.4-10的规定，管线的数字注记、线上文字应平行于管线走向，字头应朝向图的上方，跨图幅的注记应在各图幅内分别注记。</w:t>
      </w:r>
    </w:p>
    <w:p w14:paraId="4AB3B3B5">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表2.4-10  地下管线图注记要求</w:t>
      </w:r>
    </w:p>
    <w:tbl>
      <w:tblPr>
        <w:tblStyle w:val="2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77"/>
        <w:gridCol w:w="1704"/>
        <w:gridCol w:w="1162"/>
        <w:gridCol w:w="994"/>
        <w:gridCol w:w="3403"/>
      </w:tblGrid>
      <w:tr w14:paraId="0C8D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tblHeader/>
          <w:jc w:val="center"/>
        </w:trPr>
        <w:tc>
          <w:tcPr>
            <w:tcW w:w="1277" w:type="dxa"/>
            <w:shd w:val="clear" w:color="auto" w:fill="auto"/>
            <w:vAlign w:val="center"/>
          </w:tcPr>
          <w:p w14:paraId="31623FA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1704" w:type="dxa"/>
            <w:shd w:val="clear" w:color="auto" w:fill="auto"/>
            <w:vAlign w:val="center"/>
          </w:tcPr>
          <w:p w14:paraId="29280F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1162" w:type="dxa"/>
            <w:shd w:val="clear" w:color="auto" w:fill="auto"/>
            <w:vAlign w:val="center"/>
          </w:tcPr>
          <w:p w14:paraId="03599BD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字体</w:t>
            </w:r>
          </w:p>
        </w:tc>
        <w:tc>
          <w:tcPr>
            <w:tcW w:w="994" w:type="dxa"/>
            <w:shd w:val="clear" w:color="auto" w:fill="auto"/>
            <w:vAlign w:val="center"/>
          </w:tcPr>
          <w:p w14:paraId="6A53CCF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字大（mm)</w:t>
            </w:r>
          </w:p>
        </w:tc>
        <w:tc>
          <w:tcPr>
            <w:tcW w:w="3403" w:type="dxa"/>
            <w:shd w:val="clear" w:color="auto" w:fill="auto"/>
            <w:vAlign w:val="center"/>
          </w:tcPr>
          <w:p w14:paraId="76C0F6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41E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5E18C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管线点号</w:t>
            </w:r>
          </w:p>
        </w:tc>
        <w:tc>
          <w:tcPr>
            <w:tcW w:w="1704" w:type="dxa"/>
            <w:shd w:val="clear" w:color="auto" w:fill="auto"/>
            <w:vAlign w:val="center"/>
          </w:tcPr>
          <w:p w14:paraId="2BE176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字符、数字混合</w:t>
            </w:r>
          </w:p>
        </w:tc>
        <w:tc>
          <w:tcPr>
            <w:tcW w:w="1162" w:type="dxa"/>
            <w:shd w:val="clear" w:color="auto" w:fill="auto"/>
            <w:vAlign w:val="center"/>
          </w:tcPr>
          <w:p w14:paraId="100BE1D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651EB2D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03" w:type="dxa"/>
            <w:shd w:val="clear" w:color="auto" w:fill="auto"/>
            <w:vAlign w:val="center"/>
          </w:tcPr>
          <w:p w14:paraId="46B7EE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字朝正北</w:t>
            </w:r>
          </w:p>
        </w:tc>
      </w:tr>
      <w:tr w14:paraId="629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BB791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管段标注</w:t>
            </w:r>
          </w:p>
        </w:tc>
        <w:tc>
          <w:tcPr>
            <w:tcW w:w="1704" w:type="dxa"/>
            <w:shd w:val="clear" w:color="auto" w:fill="auto"/>
            <w:vAlign w:val="center"/>
          </w:tcPr>
          <w:p w14:paraId="1B0229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字符、数字混合</w:t>
            </w:r>
          </w:p>
        </w:tc>
        <w:tc>
          <w:tcPr>
            <w:tcW w:w="1162" w:type="dxa"/>
            <w:shd w:val="clear" w:color="auto" w:fill="auto"/>
            <w:vAlign w:val="center"/>
          </w:tcPr>
          <w:p w14:paraId="0B1DE7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5373B0A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03" w:type="dxa"/>
            <w:shd w:val="clear" w:color="auto" w:fill="auto"/>
            <w:vAlign w:val="center"/>
          </w:tcPr>
          <w:p w14:paraId="6692D2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A5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FB9C4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扯旗注记</w:t>
            </w:r>
          </w:p>
        </w:tc>
        <w:tc>
          <w:tcPr>
            <w:tcW w:w="1704" w:type="dxa"/>
            <w:shd w:val="clear" w:color="auto" w:fill="auto"/>
            <w:vAlign w:val="center"/>
          </w:tcPr>
          <w:p w14:paraId="5ADC8B3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字符、数字混合</w:t>
            </w:r>
          </w:p>
        </w:tc>
        <w:tc>
          <w:tcPr>
            <w:tcW w:w="1162" w:type="dxa"/>
            <w:shd w:val="clear" w:color="auto" w:fill="auto"/>
            <w:vAlign w:val="center"/>
          </w:tcPr>
          <w:p w14:paraId="222D275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细等线</w:t>
            </w:r>
          </w:p>
        </w:tc>
        <w:tc>
          <w:tcPr>
            <w:tcW w:w="994" w:type="dxa"/>
            <w:shd w:val="clear" w:color="auto" w:fill="auto"/>
            <w:vAlign w:val="center"/>
          </w:tcPr>
          <w:p w14:paraId="41520DD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03" w:type="dxa"/>
            <w:shd w:val="clear" w:color="auto" w:fill="auto"/>
            <w:vAlign w:val="center"/>
          </w:tcPr>
          <w:p w14:paraId="43D415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3F7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77" w:type="dxa"/>
            <w:shd w:val="clear" w:color="auto" w:fill="auto"/>
            <w:vAlign w:val="center"/>
          </w:tcPr>
          <w:p w14:paraId="56BB65F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主要道路名</w:t>
            </w:r>
          </w:p>
        </w:tc>
        <w:tc>
          <w:tcPr>
            <w:tcW w:w="1704" w:type="dxa"/>
            <w:shd w:val="clear" w:color="auto" w:fill="auto"/>
            <w:vAlign w:val="center"/>
          </w:tcPr>
          <w:p w14:paraId="75EFEC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汉字</w:t>
            </w:r>
          </w:p>
        </w:tc>
        <w:tc>
          <w:tcPr>
            <w:tcW w:w="1162" w:type="dxa"/>
            <w:shd w:val="clear" w:color="auto" w:fill="auto"/>
            <w:vAlign w:val="center"/>
          </w:tcPr>
          <w:p w14:paraId="55BD99F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细等线</w:t>
            </w:r>
          </w:p>
        </w:tc>
        <w:tc>
          <w:tcPr>
            <w:tcW w:w="994" w:type="dxa"/>
            <w:shd w:val="clear" w:color="auto" w:fill="auto"/>
            <w:vAlign w:val="center"/>
          </w:tcPr>
          <w:p w14:paraId="1EFFC1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03" w:type="dxa"/>
            <w:shd w:val="clear" w:color="auto" w:fill="auto"/>
            <w:vAlign w:val="center"/>
          </w:tcPr>
          <w:p w14:paraId="4790FE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路面辅装材料注记2.5mm</w:t>
            </w:r>
          </w:p>
        </w:tc>
      </w:tr>
      <w:tr w14:paraId="09D1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7D944DC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街巷、单位名</w:t>
            </w:r>
          </w:p>
        </w:tc>
        <w:tc>
          <w:tcPr>
            <w:tcW w:w="1704" w:type="dxa"/>
            <w:shd w:val="clear" w:color="auto" w:fill="auto"/>
            <w:vAlign w:val="center"/>
          </w:tcPr>
          <w:p w14:paraId="57C834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汉字</w:t>
            </w:r>
          </w:p>
        </w:tc>
        <w:tc>
          <w:tcPr>
            <w:tcW w:w="1162" w:type="dxa"/>
            <w:shd w:val="clear" w:color="auto" w:fill="auto"/>
            <w:vAlign w:val="center"/>
          </w:tcPr>
          <w:p w14:paraId="202ACA7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细等线</w:t>
            </w:r>
          </w:p>
        </w:tc>
        <w:tc>
          <w:tcPr>
            <w:tcW w:w="994" w:type="dxa"/>
            <w:shd w:val="clear" w:color="auto" w:fill="auto"/>
            <w:vAlign w:val="center"/>
          </w:tcPr>
          <w:p w14:paraId="32CAC5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03" w:type="dxa"/>
            <w:shd w:val="clear" w:color="auto" w:fill="auto"/>
            <w:vAlign w:val="center"/>
          </w:tcPr>
          <w:p w14:paraId="4BEEBB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CD4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600E8E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层数、结构</w:t>
            </w:r>
          </w:p>
        </w:tc>
        <w:tc>
          <w:tcPr>
            <w:tcW w:w="1704" w:type="dxa"/>
            <w:shd w:val="clear" w:color="auto" w:fill="auto"/>
            <w:vAlign w:val="center"/>
          </w:tcPr>
          <w:p w14:paraId="2E085E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字符、数字混合</w:t>
            </w:r>
          </w:p>
        </w:tc>
        <w:tc>
          <w:tcPr>
            <w:tcW w:w="1162" w:type="dxa"/>
            <w:shd w:val="clear" w:color="auto" w:fill="auto"/>
            <w:vAlign w:val="center"/>
          </w:tcPr>
          <w:p w14:paraId="7B13B3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624159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403" w:type="dxa"/>
            <w:shd w:val="clear" w:color="auto" w:fill="auto"/>
            <w:vAlign w:val="center"/>
          </w:tcPr>
          <w:p w14:paraId="7DC121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分间线长10mm</w:t>
            </w:r>
          </w:p>
        </w:tc>
      </w:tr>
      <w:tr w14:paraId="1186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08C947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门牌号</w:t>
            </w:r>
          </w:p>
        </w:tc>
        <w:tc>
          <w:tcPr>
            <w:tcW w:w="1704" w:type="dxa"/>
            <w:shd w:val="clear" w:color="auto" w:fill="auto"/>
            <w:vAlign w:val="center"/>
          </w:tcPr>
          <w:p w14:paraId="7B709FA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w:t>
            </w:r>
          </w:p>
        </w:tc>
        <w:tc>
          <w:tcPr>
            <w:tcW w:w="1162" w:type="dxa"/>
            <w:shd w:val="clear" w:color="auto" w:fill="auto"/>
            <w:vAlign w:val="center"/>
          </w:tcPr>
          <w:p w14:paraId="32CB11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27CEE47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403" w:type="dxa"/>
            <w:shd w:val="clear" w:color="auto" w:fill="auto"/>
            <w:vAlign w:val="center"/>
          </w:tcPr>
          <w:p w14:paraId="44918D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836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57DF1E6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高程点</w:t>
            </w:r>
          </w:p>
        </w:tc>
        <w:tc>
          <w:tcPr>
            <w:tcW w:w="1704" w:type="dxa"/>
            <w:shd w:val="clear" w:color="auto" w:fill="auto"/>
            <w:vAlign w:val="center"/>
          </w:tcPr>
          <w:p w14:paraId="1D0116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w:t>
            </w:r>
          </w:p>
        </w:tc>
        <w:tc>
          <w:tcPr>
            <w:tcW w:w="1162" w:type="dxa"/>
            <w:shd w:val="clear" w:color="auto" w:fill="auto"/>
            <w:vAlign w:val="center"/>
          </w:tcPr>
          <w:p w14:paraId="59BBE53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7C52B62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03" w:type="dxa"/>
            <w:shd w:val="clear" w:color="auto" w:fill="auto"/>
            <w:vAlign w:val="center"/>
          </w:tcPr>
          <w:p w14:paraId="01C900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082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1B36A33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断面号</w:t>
            </w:r>
          </w:p>
        </w:tc>
        <w:tc>
          <w:tcPr>
            <w:tcW w:w="1704" w:type="dxa"/>
            <w:shd w:val="clear" w:color="auto" w:fill="auto"/>
            <w:vAlign w:val="center"/>
          </w:tcPr>
          <w:p w14:paraId="67D6F9A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罗马数字</w:t>
            </w:r>
          </w:p>
        </w:tc>
        <w:tc>
          <w:tcPr>
            <w:tcW w:w="1162" w:type="dxa"/>
            <w:shd w:val="clear" w:color="auto" w:fill="auto"/>
            <w:vAlign w:val="center"/>
          </w:tcPr>
          <w:p w14:paraId="5921F0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正等线</w:t>
            </w:r>
          </w:p>
        </w:tc>
        <w:tc>
          <w:tcPr>
            <w:tcW w:w="994" w:type="dxa"/>
            <w:shd w:val="clear" w:color="auto" w:fill="auto"/>
            <w:vAlign w:val="center"/>
          </w:tcPr>
          <w:p w14:paraId="21E49B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03" w:type="dxa"/>
            <w:shd w:val="clear" w:color="auto" w:fill="auto"/>
            <w:vAlign w:val="center"/>
          </w:tcPr>
          <w:p w14:paraId="7D1F114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由断面起、讫点号构成断面号：1-I’</w:t>
            </w:r>
          </w:p>
        </w:tc>
      </w:tr>
      <w:tr w14:paraId="2E53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exact"/>
          <w:jc w:val="center"/>
        </w:trPr>
        <w:tc>
          <w:tcPr>
            <w:tcW w:w="1277" w:type="dxa"/>
            <w:shd w:val="clear" w:color="auto" w:fill="auto"/>
            <w:vAlign w:val="center"/>
          </w:tcPr>
          <w:p w14:paraId="2A35A0E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接图表</w:t>
            </w:r>
          </w:p>
        </w:tc>
        <w:tc>
          <w:tcPr>
            <w:tcW w:w="1704" w:type="dxa"/>
            <w:shd w:val="clear" w:color="auto" w:fill="auto"/>
            <w:vAlign w:val="center"/>
          </w:tcPr>
          <w:p w14:paraId="788C8A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w:t>
            </w:r>
          </w:p>
        </w:tc>
        <w:tc>
          <w:tcPr>
            <w:tcW w:w="1162" w:type="dxa"/>
            <w:shd w:val="clear" w:color="auto" w:fill="auto"/>
            <w:vAlign w:val="center"/>
          </w:tcPr>
          <w:p w14:paraId="559451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细等线</w:t>
            </w:r>
          </w:p>
        </w:tc>
        <w:tc>
          <w:tcPr>
            <w:tcW w:w="994" w:type="dxa"/>
            <w:shd w:val="clear" w:color="auto" w:fill="auto"/>
            <w:vAlign w:val="center"/>
          </w:tcPr>
          <w:p w14:paraId="2FB9F95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403" w:type="dxa"/>
            <w:shd w:val="clear" w:color="auto" w:fill="auto"/>
            <w:vAlign w:val="center"/>
          </w:tcPr>
          <w:p w14:paraId="32279B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CFFD2CF">
      <w:pPr>
        <w:pageBreakBefore w:val="0"/>
        <w:numPr>
          <w:ilvl w:val="0"/>
          <w:numId w:val="5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排水管线图的编绘宜在一张图显示，除应符合“2. 管线图编绘”第2条和第3条的规定外，还应符合如下要求：</w:t>
      </w:r>
    </w:p>
    <w:p w14:paraId="65CE2C69">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①管线图图廓整饰应包括图名、作业单位、比例尺、图幅结合表等；</w:t>
      </w:r>
    </w:p>
    <w:p w14:paraId="56F25DB8">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②管线图应包括相应的排水管线、管线附属物以及地面建（构）筑物、交通、水系和主要地形地貌特征等；</w:t>
      </w:r>
    </w:p>
    <w:p w14:paraId="3CDCA191">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③图上长度大于等于50mm的排水管线段应在管线段的中点处标注流向符号；</w:t>
      </w:r>
    </w:p>
    <w:p w14:paraId="013DA29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④各种管道应注明管线代码、材质、规格；</w:t>
      </w:r>
    </w:p>
    <w:p w14:paraId="6BF5959A">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⑤有压力的管线，应在管径或断面尺寸后加注压力信息。</w:t>
      </w:r>
    </w:p>
    <w:p w14:paraId="401A67EA">
      <w:pPr>
        <w:pageBreakBefore w:val="0"/>
        <w:numPr>
          <w:ilvl w:val="0"/>
          <w:numId w:val="5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管线横断面图编绘应符合下列规定：</w:t>
      </w:r>
    </w:p>
    <w:p w14:paraId="5EFC1282">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①以能明确表示管线要素内容为原则，选取并标注纵横比例尺；</w:t>
      </w:r>
    </w:p>
    <w:p w14:paraId="7392644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②表示内容包括断面号、地面地形变化、管线类别、地面高程、与断面相交的地下建（构）筑物、路边线、各种管线的位置及相对关系、管线高程、管线规格、管线点水平间距等；</w:t>
      </w:r>
    </w:p>
    <w:p w14:paraId="383706AB">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③编号采用城市基础地形图图幅号加罗马文顺序号表示；</w:t>
      </w:r>
    </w:p>
    <w:p w14:paraId="1C9E898F">
      <w:pPr>
        <w:pStyle w:val="78"/>
        <w:pageBreakBefore w:val="0"/>
        <w:numPr>
          <w:ilvl w:val="0"/>
          <w:numId w:val="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④管线按实际比例绘制，管道用空心圆表示，管沟（廊）用空心矩形表示，直径或边长的图上尺寸小于1mm的以1mm表示。各种建（构）筑物、地物、地貌按实际比例绘制。</w:t>
      </w:r>
    </w:p>
    <w:p w14:paraId="0D16E8B0">
      <w:pPr>
        <w:pageBreakBefore w:val="0"/>
        <w:numPr>
          <w:ilvl w:val="0"/>
          <w:numId w:val="4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管线成果表编制</w:t>
      </w:r>
    </w:p>
    <w:p w14:paraId="335AB1BE">
      <w:pPr>
        <w:pageBreakBefore w:val="0"/>
        <w:numPr>
          <w:ilvl w:val="0"/>
          <w:numId w:val="5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管线成果表应依据探测成果编制，内容及格式应符合表2.4-11的规定。</w:t>
      </w:r>
    </w:p>
    <w:p w14:paraId="1BDDEC8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表2.4-11  排水管线成果表</w:t>
      </w:r>
    </w:p>
    <w:p w14:paraId="4F59A0EA">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管线类别：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所在图幅：</w:t>
      </w:r>
      <w:r>
        <w:rPr>
          <w:rFonts w:hint="eastAsia" w:ascii="宋体" w:hAnsi="宋体" w:eastAsia="宋体" w:cs="宋体"/>
          <w:color w:val="auto"/>
          <w:sz w:val="21"/>
          <w:szCs w:val="21"/>
          <w:highlight w:val="none"/>
          <w:u w:val="single"/>
        </w:rPr>
        <w:t xml:space="preserve">             </w:t>
      </w:r>
    </w:p>
    <w:tbl>
      <w:tblPr>
        <w:tblStyle w:val="2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2"/>
        <w:gridCol w:w="506"/>
        <w:gridCol w:w="375"/>
        <w:gridCol w:w="488"/>
        <w:gridCol w:w="468"/>
        <w:gridCol w:w="338"/>
        <w:gridCol w:w="394"/>
        <w:gridCol w:w="656"/>
        <w:gridCol w:w="487"/>
        <w:gridCol w:w="500"/>
        <w:gridCol w:w="469"/>
        <w:gridCol w:w="469"/>
        <w:gridCol w:w="975"/>
        <w:gridCol w:w="356"/>
        <w:gridCol w:w="506"/>
        <w:gridCol w:w="507"/>
        <w:gridCol w:w="525"/>
        <w:gridCol w:w="450"/>
        <w:gridCol w:w="266"/>
      </w:tblGrid>
      <w:tr w14:paraId="1A74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482" w:type="dxa"/>
            <w:vMerge w:val="restart"/>
            <w:vAlign w:val="center"/>
          </w:tcPr>
          <w:p w14:paraId="7570E12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管点编号</w:t>
            </w:r>
          </w:p>
        </w:tc>
        <w:tc>
          <w:tcPr>
            <w:tcW w:w="506" w:type="dxa"/>
            <w:vMerge w:val="restart"/>
            <w:vAlign w:val="center"/>
          </w:tcPr>
          <w:p w14:paraId="22CF726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物探点号</w:t>
            </w:r>
          </w:p>
        </w:tc>
        <w:tc>
          <w:tcPr>
            <w:tcW w:w="863" w:type="dxa"/>
            <w:gridSpan w:val="2"/>
            <w:vAlign w:val="center"/>
          </w:tcPr>
          <w:p w14:paraId="43FFC1F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管线点</w:t>
            </w:r>
          </w:p>
        </w:tc>
        <w:tc>
          <w:tcPr>
            <w:tcW w:w="468" w:type="dxa"/>
            <w:vMerge w:val="restart"/>
            <w:vAlign w:val="center"/>
          </w:tcPr>
          <w:p w14:paraId="20E66BC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连接</w:t>
            </w:r>
          </w:p>
          <w:p w14:paraId="0ACD788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点号</w:t>
            </w:r>
          </w:p>
        </w:tc>
        <w:tc>
          <w:tcPr>
            <w:tcW w:w="732" w:type="dxa"/>
            <w:gridSpan w:val="2"/>
            <w:vAlign w:val="center"/>
          </w:tcPr>
          <w:p w14:paraId="3734C17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管点坐标(m)</w:t>
            </w:r>
          </w:p>
        </w:tc>
        <w:tc>
          <w:tcPr>
            <w:tcW w:w="656" w:type="dxa"/>
            <w:vMerge w:val="restart"/>
            <w:vAlign w:val="center"/>
          </w:tcPr>
          <w:p w14:paraId="5365659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地面高程(m)</w:t>
            </w:r>
          </w:p>
        </w:tc>
        <w:tc>
          <w:tcPr>
            <w:tcW w:w="487" w:type="dxa"/>
            <w:vMerge w:val="restart"/>
            <w:vAlign w:val="center"/>
          </w:tcPr>
          <w:p w14:paraId="4FAE8CD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埋深(m)</w:t>
            </w:r>
          </w:p>
        </w:tc>
        <w:tc>
          <w:tcPr>
            <w:tcW w:w="500" w:type="dxa"/>
            <w:vMerge w:val="restart"/>
            <w:vAlign w:val="center"/>
          </w:tcPr>
          <w:p w14:paraId="670EB4D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井深</w:t>
            </w:r>
          </w:p>
          <w:p w14:paraId="25B13F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938" w:type="dxa"/>
            <w:gridSpan w:val="2"/>
            <w:vAlign w:val="center"/>
          </w:tcPr>
          <w:p w14:paraId="208B5E1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管线高程(m)</w:t>
            </w:r>
          </w:p>
        </w:tc>
        <w:tc>
          <w:tcPr>
            <w:tcW w:w="975" w:type="dxa"/>
            <w:vMerge w:val="restart"/>
            <w:vAlign w:val="center"/>
          </w:tcPr>
          <w:p w14:paraId="355400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管径或</w:t>
            </w:r>
          </w:p>
          <w:p w14:paraId="1B3F0A8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断面宽*高(mm)</w:t>
            </w:r>
          </w:p>
        </w:tc>
        <w:tc>
          <w:tcPr>
            <w:tcW w:w="356" w:type="dxa"/>
            <w:vMerge w:val="restart"/>
            <w:vAlign w:val="center"/>
          </w:tcPr>
          <w:p w14:paraId="2F34078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材质</w:t>
            </w:r>
          </w:p>
        </w:tc>
        <w:tc>
          <w:tcPr>
            <w:tcW w:w="1013" w:type="dxa"/>
            <w:gridSpan w:val="2"/>
            <w:vAlign w:val="center"/>
          </w:tcPr>
          <w:p w14:paraId="493788F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埋设</w:t>
            </w:r>
          </w:p>
        </w:tc>
        <w:tc>
          <w:tcPr>
            <w:tcW w:w="525" w:type="dxa"/>
            <w:vMerge w:val="restart"/>
            <w:vAlign w:val="center"/>
          </w:tcPr>
          <w:p w14:paraId="124AB8C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w:t>
            </w:r>
          </w:p>
          <w:p w14:paraId="3995539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w:t>
            </w:r>
          </w:p>
        </w:tc>
        <w:tc>
          <w:tcPr>
            <w:tcW w:w="450" w:type="dxa"/>
            <w:vMerge w:val="restart"/>
            <w:vAlign w:val="center"/>
          </w:tcPr>
          <w:p w14:paraId="432910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权属</w:t>
            </w:r>
          </w:p>
          <w:p w14:paraId="304228A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66" w:type="dxa"/>
            <w:vMerge w:val="restart"/>
            <w:vAlign w:val="center"/>
          </w:tcPr>
          <w:p w14:paraId="79381BB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r>
      <w:tr w14:paraId="040B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82" w:type="dxa"/>
            <w:vMerge w:val="continue"/>
            <w:vAlign w:val="center"/>
          </w:tcPr>
          <w:p w14:paraId="78C2FD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Merge w:val="continue"/>
            <w:vAlign w:val="center"/>
          </w:tcPr>
          <w:p w14:paraId="053A952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1E2729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特征</w:t>
            </w:r>
          </w:p>
        </w:tc>
        <w:tc>
          <w:tcPr>
            <w:tcW w:w="488" w:type="dxa"/>
            <w:vAlign w:val="center"/>
          </w:tcPr>
          <w:p w14:paraId="2308E0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附属物</w:t>
            </w:r>
          </w:p>
        </w:tc>
        <w:tc>
          <w:tcPr>
            <w:tcW w:w="468" w:type="dxa"/>
            <w:vMerge w:val="continue"/>
            <w:vAlign w:val="center"/>
          </w:tcPr>
          <w:p w14:paraId="34806F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7C67E4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w:t>
            </w:r>
          </w:p>
        </w:tc>
        <w:tc>
          <w:tcPr>
            <w:tcW w:w="394" w:type="dxa"/>
            <w:vAlign w:val="center"/>
          </w:tcPr>
          <w:p w14:paraId="37550FB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w:t>
            </w:r>
          </w:p>
        </w:tc>
        <w:tc>
          <w:tcPr>
            <w:tcW w:w="656" w:type="dxa"/>
            <w:vMerge w:val="continue"/>
            <w:vAlign w:val="center"/>
          </w:tcPr>
          <w:p w14:paraId="6C36C0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Merge w:val="continue"/>
            <w:vAlign w:val="center"/>
          </w:tcPr>
          <w:p w14:paraId="3FD77D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Merge w:val="continue"/>
            <w:vAlign w:val="center"/>
          </w:tcPr>
          <w:p w14:paraId="7D1AC2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1436A0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起点</w:t>
            </w:r>
          </w:p>
        </w:tc>
        <w:tc>
          <w:tcPr>
            <w:tcW w:w="469" w:type="dxa"/>
            <w:vAlign w:val="center"/>
          </w:tcPr>
          <w:p w14:paraId="5750556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终点</w:t>
            </w:r>
          </w:p>
        </w:tc>
        <w:tc>
          <w:tcPr>
            <w:tcW w:w="975" w:type="dxa"/>
            <w:vMerge w:val="continue"/>
            <w:vAlign w:val="center"/>
          </w:tcPr>
          <w:p w14:paraId="62F4B0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Merge w:val="continue"/>
            <w:vAlign w:val="center"/>
          </w:tcPr>
          <w:p w14:paraId="1924738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2B3C59D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tc>
        <w:tc>
          <w:tcPr>
            <w:tcW w:w="507" w:type="dxa"/>
            <w:vAlign w:val="center"/>
          </w:tcPr>
          <w:p w14:paraId="2731545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年代</w:t>
            </w:r>
          </w:p>
        </w:tc>
        <w:tc>
          <w:tcPr>
            <w:tcW w:w="525" w:type="dxa"/>
            <w:vMerge w:val="continue"/>
            <w:vAlign w:val="center"/>
          </w:tcPr>
          <w:p w14:paraId="74B7B7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Merge w:val="continue"/>
            <w:vAlign w:val="center"/>
          </w:tcPr>
          <w:p w14:paraId="1BCC396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Merge w:val="continue"/>
            <w:vAlign w:val="center"/>
          </w:tcPr>
          <w:p w14:paraId="3775686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7C8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61BA61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24840C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061F72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21D0EDB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1C64EB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1478150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05E853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7CF4034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16858C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3F77E3D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E8406E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0A19D7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79534F8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42FA682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6927D9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7A8F04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1E46802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2D68635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6A7202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87A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43F60D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126B14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7D660A6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60DCDF3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22D7EB2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7DFD52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26F5BC2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254483D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3F2F0F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1A97DFD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45BD61B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403AD73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24504B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6D92D3E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460D535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0E132E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2CFFD8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67CD1E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5947BEF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354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0BC016C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59C6C8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2307670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387CCF6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6EB082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47483E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113BDD7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7E6228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7BA92A2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50C5CCE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433902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1C87BB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4D399A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650BC70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7A52E61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27369C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53118CF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5C0EF99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581906E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053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71D8AB9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49D644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19F2C6A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6FCC13E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12B1555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5E835C4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63F828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35C704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1EAF7B3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615D01C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309D218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1ABAD13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417DDDA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20DE067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30815F4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709C168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6712291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0E131B4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1118006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C77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421DAEC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6D89B1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026476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6E6CEA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2AD9111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02A0713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573B1C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4CAB812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448927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2672220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19F17C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12A9027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0F9074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12BCCEE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332D4F4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7C5963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268C67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11AECE9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7B9607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4C2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6702756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4717C97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6E6BDDC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337CC19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0EEA8D2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73A2929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3BA858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1A31AF1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48DCBC8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5C111B0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5F23A6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5DD24E8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505D03A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0FD3A4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41AC540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1CF140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20CFB7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2E767B0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2C5D0A5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77F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82" w:type="dxa"/>
            <w:vAlign w:val="center"/>
          </w:tcPr>
          <w:p w14:paraId="5CC522F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1ED5985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75" w:type="dxa"/>
            <w:vAlign w:val="center"/>
          </w:tcPr>
          <w:p w14:paraId="62410FD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8" w:type="dxa"/>
            <w:vAlign w:val="center"/>
          </w:tcPr>
          <w:p w14:paraId="3F4213D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009BA6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38" w:type="dxa"/>
            <w:vAlign w:val="center"/>
          </w:tcPr>
          <w:p w14:paraId="6F27474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94" w:type="dxa"/>
            <w:vAlign w:val="center"/>
          </w:tcPr>
          <w:p w14:paraId="5E7AA05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56" w:type="dxa"/>
            <w:vAlign w:val="center"/>
          </w:tcPr>
          <w:p w14:paraId="36D240B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7" w:type="dxa"/>
            <w:vAlign w:val="center"/>
          </w:tcPr>
          <w:p w14:paraId="4304EA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0" w:type="dxa"/>
            <w:vAlign w:val="center"/>
          </w:tcPr>
          <w:p w14:paraId="4A87BD3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5F5EE30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19652FC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2B0DC2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56" w:type="dxa"/>
            <w:vAlign w:val="center"/>
          </w:tcPr>
          <w:p w14:paraId="3BF91085">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6" w:type="dxa"/>
            <w:vAlign w:val="center"/>
          </w:tcPr>
          <w:p w14:paraId="2F5475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07" w:type="dxa"/>
            <w:vAlign w:val="center"/>
          </w:tcPr>
          <w:p w14:paraId="37C4D2A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25" w:type="dxa"/>
            <w:vAlign w:val="center"/>
          </w:tcPr>
          <w:p w14:paraId="09561D8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50" w:type="dxa"/>
            <w:vAlign w:val="center"/>
          </w:tcPr>
          <w:p w14:paraId="4F974C1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66" w:type="dxa"/>
            <w:vAlign w:val="center"/>
          </w:tcPr>
          <w:p w14:paraId="7A4A528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E6F7C24">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探测单位：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探测时间：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填表者：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校对者：</w:t>
      </w:r>
      <w:r>
        <w:rPr>
          <w:rFonts w:hint="eastAsia" w:ascii="宋体" w:hAnsi="宋体" w:eastAsia="宋体" w:cs="宋体"/>
          <w:color w:val="auto"/>
          <w:sz w:val="21"/>
          <w:szCs w:val="21"/>
          <w:highlight w:val="none"/>
          <w:u w:val="single"/>
        </w:rPr>
        <w:t xml:space="preserve">      </w:t>
      </w:r>
    </w:p>
    <w:p w14:paraId="04EF87CD">
      <w:pPr>
        <w:pageBreakBefore w:val="0"/>
        <w:numPr>
          <w:ilvl w:val="0"/>
          <w:numId w:val="5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成果表中应采用并填注连接点号表示连接关系，并对应填写相应管线段的属性信息。对于依比例尺表示的窨井，井内管线点应按照实际填写坐标；对于不依比例尺表示的窨井，只标注窨井中心点坐标，且分别填注井内连接的所有管线，并应在备注栏以邻近管线点号说明其连接方向。</w:t>
      </w:r>
    </w:p>
    <w:p w14:paraId="64EBCBCD">
      <w:pPr>
        <w:pageBreakBefore w:val="0"/>
        <w:numPr>
          <w:ilvl w:val="0"/>
          <w:numId w:val="5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成果表中宜以大类代码表示管线点，管线子类或权属应另行加注、标明。</w:t>
      </w:r>
    </w:p>
    <w:p w14:paraId="15BE52BE">
      <w:pPr>
        <w:pageBreakBefore w:val="0"/>
        <w:numPr>
          <w:ilvl w:val="0"/>
          <w:numId w:val="52"/>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管线成果表应以城市基本地形图图幅为单位，并装订成册。成果表装订成册后应在封面标注相应图幅号并编写制表说明。</w:t>
      </w:r>
    </w:p>
    <w:p w14:paraId="4642558D">
      <w:pPr>
        <w:pageBreakBefore w:val="0"/>
        <w:numPr>
          <w:ilvl w:val="0"/>
          <w:numId w:val="4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数据文件生成</w:t>
      </w:r>
    </w:p>
    <w:p w14:paraId="1A89BA1E">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管线要素分类码按《管线要素分类代码与符号表达》规定要求执行。</w:t>
      </w:r>
    </w:p>
    <w:p w14:paraId="2403D50E">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数据文件中表示坐标、高程、埋深、井深等空间位置的属性字段，应采用双精度型，其中坐标、高程应保留3位小数位，埋深、井深应保留2位小数位。</w:t>
      </w:r>
    </w:p>
    <w:p w14:paraId="4D5A930E">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数据文件中表示角度的属性字段，应采用双精度型，并采用弧度制表示。</w:t>
      </w:r>
    </w:p>
    <w:p w14:paraId="0CE6EE92">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数据文件中表示时间的属性字段，应采用8位文本型，年份无法调查清楚的可用“0000”表示，月份或日期无法调查清楚的可用“00”表示。</w:t>
      </w:r>
    </w:p>
    <w:p w14:paraId="08807E4C">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数据文件中所有字段的长度不得小于管线探查记录表中对应字段的长度。</w:t>
      </w:r>
    </w:p>
    <w:p w14:paraId="71796C2D">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生成数据文件应符合下列规定：</w:t>
      </w:r>
    </w:p>
    <w:p w14:paraId="49BCCD1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①分层与层名应规范、统一；</w:t>
      </w:r>
    </w:p>
    <w:p w14:paraId="760770C6">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②成果数据应完整；</w:t>
      </w:r>
    </w:p>
    <w:p w14:paraId="6E36DC5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③成果数据的逻辑关系正确；</w:t>
      </w:r>
    </w:p>
    <w:p w14:paraId="6B126AA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④数据结构和数据表结构正确，字段命名、字段类型和字段宽度准确；</w:t>
      </w:r>
    </w:p>
    <w:p w14:paraId="5811A473">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⑤数据接边误差符合有关要求。</w:t>
      </w:r>
    </w:p>
    <w:p w14:paraId="3DA8F4DE">
      <w:pPr>
        <w:pageBreakBefore w:val="0"/>
        <w:numPr>
          <w:ilvl w:val="0"/>
          <w:numId w:val="53"/>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数据文件的信息应与排水管线的原始记录保持一致。</w:t>
      </w:r>
    </w:p>
    <w:p w14:paraId="6DA4BF8B">
      <w:pPr>
        <w:pageBreakBefore w:val="0"/>
        <w:numPr>
          <w:ilvl w:val="0"/>
          <w:numId w:val="4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质量检验</w:t>
      </w:r>
    </w:p>
    <w:p w14:paraId="7D35DCEB">
      <w:pPr>
        <w:pageBreakBefore w:val="0"/>
        <w:numPr>
          <w:ilvl w:val="0"/>
          <w:numId w:val="5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数据处理完成后应对管线图、管线成果表、数据文件和数据库进行质量检查。</w:t>
      </w:r>
    </w:p>
    <w:p w14:paraId="502F5CEE">
      <w:pPr>
        <w:pageBreakBefore w:val="0"/>
        <w:numPr>
          <w:ilvl w:val="0"/>
          <w:numId w:val="5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管线图的质量应符合下列规定：</w:t>
      </w:r>
    </w:p>
    <w:p w14:paraId="292DA39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①管线无遗漏；</w:t>
      </w:r>
    </w:p>
    <w:p w14:paraId="5DFC4A6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②管线连接关系正确；</w:t>
      </w:r>
    </w:p>
    <w:p w14:paraId="7A5705E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③图例符号、文字、数字注记符合要求；</w:t>
      </w:r>
    </w:p>
    <w:p w14:paraId="639984B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④图幅接边无遗漏或错误；</w:t>
      </w:r>
    </w:p>
    <w:p w14:paraId="0AAF312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⑤图廓整饰符合要求。</w:t>
      </w:r>
    </w:p>
    <w:p w14:paraId="4FE63806">
      <w:pPr>
        <w:pageBreakBefore w:val="0"/>
        <w:numPr>
          <w:ilvl w:val="0"/>
          <w:numId w:val="5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成果表的编制、项目填写和装订应符合有关要求。数据文件应与管线图、成果表相互一致，其质量应符合下列规定：</w:t>
      </w:r>
    </w:p>
    <w:p w14:paraId="4183F17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①数据格式符合《管线要素分类代码与符号表达》要求；</w:t>
      </w:r>
    </w:p>
    <w:p w14:paraId="1EDFD6D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②数据内容完整、正确；</w:t>
      </w:r>
    </w:p>
    <w:p w14:paraId="4629206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③数据项之间关系完整、正确、规范；</w:t>
      </w:r>
    </w:p>
    <w:p w14:paraId="16E6CA7F">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④管线管径、流向、管线点间距无逻辑错误。</w:t>
      </w:r>
    </w:p>
    <w:p w14:paraId="2BCFD924">
      <w:pPr>
        <w:pageBreakBefore w:val="0"/>
        <w:numPr>
          <w:ilvl w:val="0"/>
          <w:numId w:val="54"/>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管线数据应进行拓扑检查和属性检查，应符合下列规定：</w:t>
      </w:r>
    </w:p>
    <w:p w14:paraId="1B283DF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①测量基准符合本标准规定；</w:t>
      </w:r>
    </w:p>
    <w:p w14:paraId="3202EFC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②几何数据和属性数据内容应完整、全面；</w:t>
      </w:r>
    </w:p>
    <w:p w14:paraId="5AC1FDE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③元数据内容应完整、正确；</w:t>
      </w:r>
    </w:p>
    <w:p w14:paraId="6C1DD75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④数据结构符合本规程规定；</w:t>
      </w:r>
    </w:p>
    <w:p w14:paraId="493AF10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⑤注记应完整、准确。</w:t>
      </w:r>
    </w:p>
    <w:p w14:paraId="44E6F27F">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1.4.6 成果检验与提交</w:t>
      </w:r>
    </w:p>
    <w:p w14:paraId="26753797">
      <w:pPr>
        <w:pageBreakBefore w:val="0"/>
        <w:numPr>
          <w:ilvl w:val="0"/>
          <w:numId w:val="5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一般规定</w:t>
      </w:r>
    </w:p>
    <w:p w14:paraId="329A6021">
      <w:pPr>
        <w:pageBreakBefore w:val="0"/>
        <w:numPr>
          <w:ilvl w:val="0"/>
          <w:numId w:val="5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排水管线探测应进行全程质量控制，根据工程性质不同，进行成果质量检验。</w:t>
      </w:r>
    </w:p>
    <w:p w14:paraId="05E99522">
      <w:pPr>
        <w:pageBreakBefore w:val="0"/>
        <w:numPr>
          <w:ilvl w:val="0"/>
          <w:numId w:val="5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应依据任务书或合同书、经批准的技术设计书、以及有关技术标准进行成果验收。 </w:t>
      </w:r>
    </w:p>
    <w:p w14:paraId="1C8169B5">
      <w:pPr>
        <w:pageBreakBefore w:val="0"/>
        <w:numPr>
          <w:ilvl w:val="0"/>
          <w:numId w:val="5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排水管线探测应在最终检查合格的基础上通过法定质量检验机构检验。</w:t>
      </w:r>
    </w:p>
    <w:p w14:paraId="64D4DE67">
      <w:pPr>
        <w:pageBreakBefore w:val="0"/>
        <w:numPr>
          <w:ilvl w:val="0"/>
          <w:numId w:val="56"/>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排水管线探测成果应在验收合格后，按照任务要求提交。</w:t>
      </w:r>
    </w:p>
    <w:p w14:paraId="03C5B8A1">
      <w:pPr>
        <w:pageBreakBefore w:val="0"/>
        <w:numPr>
          <w:ilvl w:val="0"/>
          <w:numId w:val="5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成果质量检验</w:t>
      </w:r>
    </w:p>
    <w:p w14:paraId="42624877">
      <w:pPr>
        <w:pageBreakBefore w:val="0"/>
        <w:numPr>
          <w:ilvl w:val="0"/>
          <w:numId w:val="5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成果质量检验的样本抽取、检验内容应符合CH/T 1033相关规定。</w:t>
      </w:r>
    </w:p>
    <w:p w14:paraId="553EA1D6">
      <w:pPr>
        <w:pageBreakBefore w:val="0"/>
        <w:numPr>
          <w:ilvl w:val="0"/>
          <w:numId w:val="5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排水管线探查、测量的成果质量检验应采用同精度或高精度的方法，数据成果检验宜采用检查软件进行，管线图检查应采用图面检查与实地对照检查相结合方式。</w:t>
      </w:r>
    </w:p>
    <w:p w14:paraId="3790D17C">
      <w:pPr>
        <w:pageBreakBefore w:val="0"/>
        <w:numPr>
          <w:ilvl w:val="0"/>
          <w:numId w:val="5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质量检验时，应侧重检验疑难管线、复杂条件管线。</w:t>
      </w:r>
    </w:p>
    <w:p w14:paraId="1996ACF2">
      <w:pPr>
        <w:pageBreakBefore w:val="0"/>
        <w:numPr>
          <w:ilvl w:val="0"/>
          <w:numId w:val="5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质量检验应根据检验结果对探测成果做出质量评价，质量评价应符合现行国家标准《测绘成果质量检查与验收》GB/T 24356的相关规定。</w:t>
      </w:r>
    </w:p>
    <w:p w14:paraId="6BACEE90">
      <w:pPr>
        <w:pageBreakBefore w:val="0"/>
        <w:numPr>
          <w:ilvl w:val="0"/>
          <w:numId w:val="57"/>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质量检验完成后应编制检验报告，检验报告内容应包括检验目的、技术依据、检验方法、质量评价结果。</w:t>
      </w:r>
    </w:p>
    <w:p w14:paraId="6D2A046C">
      <w:pPr>
        <w:pageBreakBefore w:val="0"/>
        <w:numPr>
          <w:ilvl w:val="0"/>
          <w:numId w:val="5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成果验收</w:t>
      </w:r>
    </w:p>
    <w:p w14:paraId="7C99390C">
      <w:pPr>
        <w:pageBreakBefore w:val="0"/>
        <w:numPr>
          <w:ilvl w:val="0"/>
          <w:numId w:val="5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提交验收的排水管线探测成果资料应包括下列内容：</w:t>
      </w:r>
    </w:p>
    <w:p w14:paraId="3410955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①工作依据文件：任务书或合同书、技术设计书；</w:t>
      </w:r>
    </w:p>
    <w:p w14:paraId="1D332A6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②工程凭证资料：所利用的已有成果资料、坐标和高程的起算数据文件以及仪器的检验、校准记录；</w:t>
      </w:r>
    </w:p>
    <w:p w14:paraId="0A3E14E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③探测原始记录：探查草图、管线点探查记录表（或者相应的电子记录）、控制点和管线点的观测记录和计算资料、各种检查和开挖验证记录及权属单位审图记录等；</w:t>
      </w:r>
    </w:p>
    <w:p w14:paraId="3F389BA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④作业单位质量检查报告及精度统计表、质量评价表；</w:t>
      </w:r>
    </w:p>
    <w:p w14:paraId="31DF29D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⑤成果资料：管线图、管线断面图、控制点成果、管线点成果表及管线图形和属性数据文件；</w:t>
      </w:r>
    </w:p>
    <w:p w14:paraId="24FBDFB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⑥排水管线探测总结报告。</w:t>
      </w:r>
    </w:p>
    <w:p w14:paraId="37BC92AD">
      <w:pPr>
        <w:pageBreakBefore w:val="0"/>
        <w:numPr>
          <w:ilvl w:val="0"/>
          <w:numId w:val="5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排水管线探测总结报告应包括下列主要内容：</w:t>
      </w:r>
    </w:p>
    <w:p w14:paraId="746C0CA2">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①工程概况；工程的依据、目的和要求，工程的地理位置、地球物理和地形条件，开竣工日期，投入的人力资源和仪器设备，实际完成的工作量等；</w:t>
      </w:r>
    </w:p>
    <w:p w14:paraId="630551A9">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②作业技术依据；</w:t>
      </w:r>
    </w:p>
    <w:p w14:paraId="63327C9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③资料应用；</w:t>
      </w:r>
    </w:p>
    <w:p w14:paraId="0059F15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④使用的技术方法和措施；</w:t>
      </w:r>
    </w:p>
    <w:p w14:paraId="52206724">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⑤质量评述：各级质量检查情况与评价，精度统计与评定；</w:t>
      </w:r>
    </w:p>
    <w:p w14:paraId="631E968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⑥应说明的问题及处理措施；</w:t>
      </w:r>
    </w:p>
    <w:p w14:paraId="18EC51D6">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⑦结论与建议；</w:t>
      </w:r>
    </w:p>
    <w:p w14:paraId="71D6CA2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⑧提交的成果资料清单；</w:t>
      </w:r>
    </w:p>
    <w:p w14:paraId="58E8217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⑨有关附图、附表。</w:t>
      </w:r>
    </w:p>
    <w:p w14:paraId="66475495">
      <w:pPr>
        <w:pageBreakBefore w:val="0"/>
        <w:numPr>
          <w:ilvl w:val="0"/>
          <w:numId w:val="5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验收合格的成果应符合以下要求：</w:t>
      </w:r>
    </w:p>
    <w:p w14:paraId="68EE703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①提交的成果资料齐全，符合归档要求；</w:t>
      </w:r>
    </w:p>
    <w:p w14:paraId="762A14C0">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②完成合同书规定的各项任务，成果经质量检查符合质量要求；</w:t>
      </w:r>
    </w:p>
    <w:p w14:paraId="05F25FE8">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③各项记录和计算资料完整、清晰、正确；</w:t>
      </w:r>
    </w:p>
    <w:p w14:paraId="07578BA6">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④采用的技术方法与技术措施符合标准规范要求；</w:t>
      </w:r>
    </w:p>
    <w:p w14:paraId="48EAE86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⑤成果精度指标达到技术标准、规范和技术设计书的要求；</w:t>
      </w:r>
    </w:p>
    <w:p w14:paraId="5CC177AB">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⑥问题处理方式合理、注记清楚；</w:t>
      </w:r>
    </w:p>
    <w:p w14:paraId="64761911">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⑦技术报告书内容齐全，能反映工程的全貌，结论正确、建议合理可行。</w:t>
      </w:r>
    </w:p>
    <w:p w14:paraId="17ACD38C">
      <w:pPr>
        <w:pageBreakBefore w:val="0"/>
        <w:numPr>
          <w:ilvl w:val="0"/>
          <w:numId w:val="58"/>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成果经过验收后应形成验收报告。验收报告应包括如下内容：</w:t>
      </w:r>
    </w:p>
    <w:p w14:paraId="71E4EAC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①验收目的；</w:t>
      </w:r>
    </w:p>
    <w:p w14:paraId="05FF08E5">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②验收组织：组织验收部门、参加单位、验收组成员；</w:t>
      </w:r>
    </w:p>
    <w:p w14:paraId="79A5F99E">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③验收时间及地点；</w:t>
      </w:r>
    </w:p>
    <w:p w14:paraId="7AFCC717">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④成果验收意见；</w:t>
      </w:r>
    </w:p>
    <w:p w14:paraId="6BC331CD">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⑤发现的问题及处理方法；</w:t>
      </w:r>
    </w:p>
    <w:p w14:paraId="32F4776A">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⑥验收结论；</w:t>
      </w:r>
    </w:p>
    <w:p w14:paraId="6C3E703C">
      <w:pPr>
        <w:pStyle w:val="78"/>
        <w:pageBreakBefore w:val="0"/>
        <w:numPr>
          <w:ilvl w:val="0"/>
          <w:numId w:val="0"/>
        </w:numPr>
        <w:shd w:val="clear"/>
        <w:kinsoku/>
        <w:wordWrap/>
        <w:overflowPunct/>
        <w:topLinePunct w:val="0"/>
        <w:bidi w:val="0"/>
        <w:snapToGrid w:val="0"/>
        <w:spacing w:line="360" w:lineRule="auto"/>
        <w:ind w:firstLine="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⑦验收组成员签名表。</w:t>
      </w:r>
    </w:p>
    <w:p w14:paraId="08014617">
      <w:pPr>
        <w:pageBreakBefore w:val="0"/>
        <w:numPr>
          <w:ilvl w:val="0"/>
          <w:numId w:val="55"/>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成果提交</w:t>
      </w:r>
    </w:p>
    <w:p w14:paraId="71A4181F">
      <w:pPr>
        <w:pageBreakBefore w:val="0"/>
        <w:numPr>
          <w:ilvl w:val="0"/>
          <w:numId w:val="5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排水管线探测成果提交应分为向用户提交和归档提交。向用户提交应按任务书或合同书的规定提交成果资料，归档提交应包括“3. 成果验收”中规定的全部资料和验收报告。</w:t>
      </w:r>
    </w:p>
    <w:p w14:paraId="095A828C">
      <w:pPr>
        <w:pageBreakBefore w:val="0"/>
        <w:numPr>
          <w:ilvl w:val="0"/>
          <w:numId w:val="59"/>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成果提交时应列出资料清单或目录，逐项清点，并办理交接手续。</w:t>
      </w:r>
    </w:p>
    <w:p w14:paraId="50F64D5D">
      <w:pPr>
        <w:pageBreakBefore w:val="0"/>
        <w:shd w:val="clear"/>
        <w:kinsoku/>
        <w:wordWrap/>
        <w:overflowPunct/>
        <w:topLinePunct w:val="0"/>
        <w:bidi w:val="0"/>
        <w:snapToGrid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排水管道及检查井缺陷检测与评估</w:t>
      </w:r>
    </w:p>
    <w:p w14:paraId="2EE23AAD">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.1检测与评估目的</w:t>
      </w:r>
    </w:p>
    <w:p w14:paraId="3A656C7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摸清管道及检查井缺陷类别、外来水种类、水量大小、评估缺陷等级情况，为管道及检查井缺陷修复提供重要依据。</w:t>
      </w:r>
    </w:p>
    <w:p w14:paraId="488A9931">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.2检测范围与方法</w:t>
      </w:r>
    </w:p>
    <w:p w14:paraId="3EA6A93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检测范围的重点是存在问题的排水管道和检查井。检测由排污（水）口排查开始，由下游至上游，先干管后支管，应尽可能涵盖排污（水）口排查服务范围内所有排水管道和检查井。</w:t>
      </w:r>
    </w:p>
    <w:p w14:paraId="6E88B04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管道及检查井检测时的现场作业应符合现行行业标准《城镇排水管道维护安全技术规程》（CJJ6）、《城镇排水管渠与泵站维护技术规程》（CJJ62）、《城镇排水管道检测与评估技术规程》（CJJ121）等有关规定。现场使用的检测设备，其安全性能应符合现行国家标准《爆炸性气体环境用电气设备》（GB3236）的有关规定。</w:t>
      </w:r>
    </w:p>
    <w:p w14:paraId="5DC1015C">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.3检测技术路线</w:t>
      </w:r>
    </w:p>
    <w:p w14:paraId="199269C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根据排水管道主要节点之间或与排污（水）口排查出水的污染物浓度对比，快速确定需要检测的排水管道、检查井及需要检测、调查的内容，技术路线图详见图2.3-1。</w:t>
      </w:r>
    </w:p>
    <w:p w14:paraId="145DC91D">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.4排水管道缺陷检测</w:t>
      </w:r>
    </w:p>
    <w:p w14:paraId="40595C6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.4.1检测目的</w:t>
      </w:r>
    </w:p>
    <w:p w14:paraId="723D754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判定排水管道中结构性缺陷和功能性缺陷的类型、位置、数量和状况。结构性缺陷主要包括：脱节、破裂、胶圈脱落、错位、异物侵入等，是导致地下水入渗管道和污水外渗的主要原因；功能性缺陷主要包括：管道内淤泥和建筑泥浆沉积等，不及时清除会影响水体水质和管道排放功能。</w:t>
      </w:r>
    </w:p>
    <w:p w14:paraId="364A6C70">
      <w:pPr>
        <w:pageBreakBefore w:val="0"/>
        <w:widowControl/>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324475" cy="4004310"/>
            <wp:effectExtent l="0" t="0" r="9525" b="15240"/>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5"/>
                    <a:srcRect t="5173"/>
                    <a:stretch>
                      <a:fillRect/>
                    </a:stretch>
                  </pic:blipFill>
                  <pic:spPr>
                    <a:xfrm>
                      <a:off x="0" y="0"/>
                      <a:ext cx="5324475" cy="4004310"/>
                    </a:xfrm>
                    <a:prstGeom prst="rect">
                      <a:avLst/>
                    </a:prstGeom>
                    <a:noFill/>
                    <a:ln>
                      <a:noFill/>
                    </a:ln>
                  </pic:spPr>
                </pic:pic>
              </a:graphicData>
            </a:graphic>
          </wp:inline>
        </w:drawing>
      </w:r>
    </w:p>
    <w:p w14:paraId="28C04F44">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图4.4-1 排水管道及检查井检测技术路线图</w:t>
      </w:r>
    </w:p>
    <w:p w14:paraId="396FB3C4">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.4.2主要检测技术</w:t>
      </w:r>
    </w:p>
    <w:p w14:paraId="17CB812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采用常用管道及检查井缺陷检测技术：如闭路电视检测技术（简称CCTV）、声纳检测技术、电子潜望镜检测技术（简称QV）以及传统的反光镜检测技术、人工目视观测技术等。具体检测方法按照《城镇排水管道检测与评估技术规程》（CJJ121）执行。</w:t>
      </w:r>
    </w:p>
    <w:p w14:paraId="6383ABC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对于老旧管道，除开展缺陷检测外，还应对其剩余强度进行相关检测。</w:t>
      </w:r>
    </w:p>
    <w:p w14:paraId="310AA0B0">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.5检查井缺陷检测</w:t>
      </w:r>
    </w:p>
    <w:p w14:paraId="796E62F2">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.5.1检测目的</w:t>
      </w:r>
    </w:p>
    <w:p w14:paraId="7EB2DD8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判定检查井的缺陷类型、位置、数量和状况。结构性缺陷包括：井壁破裂、管口连接脱开、井底不完整等；功能性缺陷包括井底淤泥沉积等。</w:t>
      </w:r>
    </w:p>
    <w:p w14:paraId="400E007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.5.2主要检测技术</w:t>
      </w:r>
    </w:p>
    <w:p w14:paraId="186C144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供应商可采用常用的检查井缺陷检测技术如闭路电视检测技术、潜望镜检测技术以及人工目测检测技术等。</w:t>
      </w:r>
    </w:p>
    <w:p w14:paraId="6A5AD39F">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.6排水管道与检查井缺陷评估</w:t>
      </w:r>
    </w:p>
    <w:p w14:paraId="0026B52F">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.6.1管道与检查井结构性状况评估</w:t>
      </w:r>
    </w:p>
    <w:p w14:paraId="1B8BDF3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根据管道存在的结构性缺陷，评估判断管道的损坏程度，并依据评分结果给出管道的修复建议，详见表4.6-1。</w:t>
      </w:r>
    </w:p>
    <w:p w14:paraId="169C8F26">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表4.6-1 管道结构性状况评定和修复建议</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2"/>
        <w:gridCol w:w="1710"/>
        <w:gridCol w:w="3540"/>
        <w:gridCol w:w="2020"/>
      </w:tblGrid>
      <w:tr w14:paraId="284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2" w:type="dxa"/>
            <w:vAlign w:val="center"/>
          </w:tcPr>
          <w:p w14:paraId="2775590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修复指数</w:t>
            </w:r>
          </w:p>
        </w:tc>
        <w:tc>
          <w:tcPr>
            <w:tcW w:w="1710" w:type="dxa"/>
            <w:vAlign w:val="center"/>
          </w:tcPr>
          <w:p w14:paraId="30F290C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RI＜4</w:t>
            </w:r>
          </w:p>
        </w:tc>
        <w:tc>
          <w:tcPr>
            <w:tcW w:w="3540" w:type="dxa"/>
            <w:vAlign w:val="center"/>
          </w:tcPr>
          <w:p w14:paraId="61AAF04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4≤RI＜1</w:t>
            </w:r>
          </w:p>
        </w:tc>
        <w:tc>
          <w:tcPr>
            <w:tcW w:w="2020" w:type="dxa"/>
            <w:vAlign w:val="center"/>
          </w:tcPr>
          <w:p w14:paraId="623BFA88">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RI≥1</w:t>
            </w:r>
          </w:p>
        </w:tc>
      </w:tr>
      <w:tr w14:paraId="0C8D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252" w:type="dxa"/>
            <w:vAlign w:val="center"/>
          </w:tcPr>
          <w:p w14:paraId="5554F2E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w:t>
            </w:r>
          </w:p>
        </w:tc>
        <w:tc>
          <w:tcPr>
            <w:tcW w:w="1710" w:type="dxa"/>
            <w:vAlign w:val="center"/>
          </w:tcPr>
          <w:p w14:paraId="25475B4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w:t>
            </w:r>
          </w:p>
        </w:tc>
        <w:tc>
          <w:tcPr>
            <w:tcW w:w="3540" w:type="dxa"/>
            <w:vAlign w:val="center"/>
          </w:tcPr>
          <w:p w14:paraId="3CE87319">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w:t>
            </w:r>
          </w:p>
        </w:tc>
        <w:tc>
          <w:tcPr>
            <w:tcW w:w="2020" w:type="dxa"/>
            <w:vAlign w:val="center"/>
          </w:tcPr>
          <w:p w14:paraId="455DC4D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w:t>
            </w:r>
          </w:p>
        </w:tc>
      </w:tr>
      <w:tr w14:paraId="754B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252" w:type="dxa"/>
            <w:vAlign w:val="center"/>
          </w:tcPr>
          <w:p w14:paraId="185F7D0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结构状况总体评价</w:t>
            </w:r>
          </w:p>
        </w:tc>
        <w:tc>
          <w:tcPr>
            <w:tcW w:w="1710" w:type="dxa"/>
            <w:vAlign w:val="center"/>
          </w:tcPr>
          <w:p w14:paraId="6BE0F02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无或有少量设施损坏，结构状况总体较好</w:t>
            </w:r>
          </w:p>
        </w:tc>
        <w:tc>
          <w:tcPr>
            <w:tcW w:w="3540" w:type="dxa"/>
            <w:vAlign w:val="center"/>
          </w:tcPr>
          <w:p w14:paraId="171ABEE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有较多设施损坏或个别处出现中等或严重的缺陷，结构状况总体较差</w:t>
            </w:r>
          </w:p>
        </w:tc>
        <w:tc>
          <w:tcPr>
            <w:tcW w:w="2020" w:type="dxa"/>
            <w:vAlign w:val="center"/>
          </w:tcPr>
          <w:p w14:paraId="02B5BEE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大部分设施已损坏或个别处出现重大缺陷，结构状况总体很差</w:t>
            </w:r>
          </w:p>
        </w:tc>
      </w:tr>
      <w:tr w14:paraId="1FE5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1252" w:type="dxa"/>
            <w:vAlign w:val="center"/>
          </w:tcPr>
          <w:p w14:paraId="6A7E335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修复建议</w:t>
            </w:r>
          </w:p>
        </w:tc>
        <w:tc>
          <w:tcPr>
            <w:tcW w:w="1710" w:type="dxa"/>
            <w:vAlign w:val="center"/>
          </w:tcPr>
          <w:p w14:paraId="0007131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可不修复或局部修复</w:t>
            </w:r>
          </w:p>
        </w:tc>
        <w:tc>
          <w:tcPr>
            <w:tcW w:w="3540" w:type="dxa"/>
            <w:vAlign w:val="center"/>
          </w:tcPr>
          <w:p w14:paraId="1B0503D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局部或整体修复，局部修复时，对存在渗漏或导致渗漏的二级及以上结构缺陷，必须进行修复</w:t>
            </w:r>
          </w:p>
        </w:tc>
        <w:tc>
          <w:tcPr>
            <w:tcW w:w="2020" w:type="dxa"/>
            <w:vAlign w:val="center"/>
          </w:tcPr>
          <w:p w14:paraId="4A836415">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紧急修复或翻新</w:t>
            </w:r>
          </w:p>
        </w:tc>
      </w:tr>
    </w:tbl>
    <w:p w14:paraId="72EB5C0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表4.6-2  结构性缺陷等级权重</w:t>
      </w:r>
    </w:p>
    <w:tbl>
      <w:tblPr>
        <w:tblStyle w:val="2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044"/>
        <w:gridCol w:w="1202"/>
        <w:gridCol w:w="1253"/>
        <w:gridCol w:w="3062"/>
      </w:tblGrid>
      <w:tr w14:paraId="095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restart"/>
            <w:vAlign w:val="center"/>
          </w:tcPr>
          <w:p w14:paraId="7D491B0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缺陷代码、名称</w:t>
            </w:r>
          </w:p>
        </w:tc>
        <w:tc>
          <w:tcPr>
            <w:tcW w:w="3499" w:type="dxa"/>
            <w:gridSpan w:val="3"/>
            <w:vAlign w:val="center"/>
          </w:tcPr>
          <w:p w14:paraId="608F9A6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缺陷等级及权重Pi</w:t>
            </w:r>
          </w:p>
        </w:tc>
        <w:tc>
          <w:tcPr>
            <w:tcW w:w="3062" w:type="dxa"/>
            <w:vMerge w:val="restart"/>
            <w:vAlign w:val="center"/>
          </w:tcPr>
          <w:p w14:paraId="7CC353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计量单位</w:t>
            </w:r>
          </w:p>
        </w:tc>
      </w:tr>
      <w:tr w14:paraId="5782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Merge w:val="continue"/>
            <w:vAlign w:val="center"/>
          </w:tcPr>
          <w:p w14:paraId="5D599FD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44" w:type="dxa"/>
            <w:vAlign w:val="center"/>
          </w:tcPr>
          <w:p w14:paraId="3C3D6B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2" w:type="dxa"/>
            <w:vAlign w:val="center"/>
          </w:tcPr>
          <w:p w14:paraId="6E42422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53" w:type="dxa"/>
            <w:vAlign w:val="center"/>
          </w:tcPr>
          <w:p w14:paraId="2FEDBA2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62" w:type="dxa"/>
            <w:vMerge w:val="continue"/>
            <w:vAlign w:val="center"/>
          </w:tcPr>
          <w:p w14:paraId="3BABED2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5C4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216089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PL破裂</w:t>
            </w:r>
          </w:p>
        </w:tc>
        <w:tc>
          <w:tcPr>
            <w:tcW w:w="1044" w:type="dxa"/>
            <w:vAlign w:val="center"/>
          </w:tcPr>
          <w:p w14:paraId="328D8AF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0.40</w:t>
            </w:r>
          </w:p>
        </w:tc>
        <w:tc>
          <w:tcPr>
            <w:tcW w:w="1202" w:type="dxa"/>
            <w:vAlign w:val="center"/>
          </w:tcPr>
          <w:p w14:paraId="452C5F9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253" w:type="dxa"/>
            <w:vAlign w:val="center"/>
          </w:tcPr>
          <w:p w14:paraId="746F378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3062" w:type="dxa"/>
            <w:vAlign w:val="center"/>
          </w:tcPr>
          <w:p w14:paraId="5FC0D1A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个（环向） 或米（纵向）</w:t>
            </w:r>
          </w:p>
        </w:tc>
      </w:tr>
      <w:tr w14:paraId="2A05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58F1608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BX变形</w:t>
            </w:r>
          </w:p>
        </w:tc>
        <w:tc>
          <w:tcPr>
            <w:tcW w:w="1044" w:type="dxa"/>
            <w:vAlign w:val="center"/>
          </w:tcPr>
          <w:p w14:paraId="4121CE9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p>
        </w:tc>
        <w:tc>
          <w:tcPr>
            <w:tcW w:w="1202" w:type="dxa"/>
            <w:vAlign w:val="center"/>
          </w:tcPr>
          <w:p w14:paraId="5D014C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w:t>
            </w:r>
          </w:p>
        </w:tc>
        <w:tc>
          <w:tcPr>
            <w:tcW w:w="1253" w:type="dxa"/>
            <w:vAlign w:val="center"/>
          </w:tcPr>
          <w:p w14:paraId="0703400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3062" w:type="dxa"/>
            <w:vAlign w:val="center"/>
          </w:tcPr>
          <w:p w14:paraId="6D475C8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个（环向） 或米（纵向）</w:t>
            </w:r>
          </w:p>
        </w:tc>
      </w:tr>
      <w:tr w14:paraId="7D58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3209BE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DW错位</w:t>
            </w:r>
          </w:p>
        </w:tc>
        <w:tc>
          <w:tcPr>
            <w:tcW w:w="1044" w:type="dxa"/>
            <w:vAlign w:val="center"/>
          </w:tcPr>
          <w:p w14:paraId="5E1409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202" w:type="dxa"/>
            <w:vAlign w:val="center"/>
          </w:tcPr>
          <w:p w14:paraId="0C145A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253" w:type="dxa"/>
            <w:vAlign w:val="center"/>
          </w:tcPr>
          <w:p w14:paraId="656D20A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062" w:type="dxa"/>
            <w:vAlign w:val="center"/>
          </w:tcPr>
          <w:p w14:paraId="39ECE65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408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3E86EC9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TJ脱节</w:t>
            </w:r>
          </w:p>
        </w:tc>
        <w:tc>
          <w:tcPr>
            <w:tcW w:w="1044" w:type="dxa"/>
            <w:vAlign w:val="center"/>
          </w:tcPr>
          <w:p w14:paraId="36E277E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0.30</w:t>
            </w:r>
          </w:p>
        </w:tc>
        <w:tc>
          <w:tcPr>
            <w:tcW w:w="1202" w:type="dxa"/>
            <w:vAlign w:val="center"/>
          </w:tcPr>
          <w:p w14:paraId="1102F66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1253" w:type="dxa"/>
            <w:vAlign w:val="center"/>
          </w:tcPr>
          <w:p w14:paraId="151B062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3062" w:type="dxa"/>
            <w:vAlign w:val="center"/>
          </w:tcPr>
          <w:p w14:paraId="78A9940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46D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5F69FFD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SL渗漏</w:t>
            </w:r>
          </w:p>
        </w:tc>
        <w:tc>
          <w:tcPr>
            <w:tcW w:w="1044" w:type="dxa"/>
            <w:vAlign w:val="center"/>
          </w:tcPr>
          <w:p w14:paraId="1595FB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0.30</w:t>
            </w:r>
          </w:p>
        </w:tc>
        <w:tc>
          <w:tcPr>
            <w:tcW w:w="1202" w:type="dxa"/>
            <w:vAlign w:val="center"/>
          </w:tcPr>
          <w:p w14:paraId="2DAF861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1253" w:type="dxa"/>
            <w:vAlign w:val="center"/>
          </w:tcPr>
          <w:p w14:paraId="3A4ACA6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3062" w:type="dxa"/>
            <w:vAlign w:val="center"/>
          </w:tcPr>
          <w:p w14:paraId="2331A16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个或米</w:t>
            </w:r>
          </w:p>
        </w:tc>
      </w:tr>
      <w:tr w14:paraId="6063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12C0135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FS腐蚀</w:t>
            </w:r>
          </w:p>
        </w:tc>
        <w:tc>
          <w:tcPr>
            <w:tcW w:w="1044" w:type="dxa"/>
            <w:vAlign w:val="center"/>
          </w:tcPr>
          <w:p w14:paraId="0437B2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202" w:type="dxa"/>
            <w:vAlign w:val="center"/>
          </w:tcPr>
          <w:p w14:paraId="1CD871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1253" w:type="dxa"/>
            <w:vAlign w:val="center"/>
          </w:tcPr>
          <w:p w14:paraId="109201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062" w:type="dxa"/>
            <w:vAlign w:val="center"/>
          </w:tcPr>
          <w:p w14:paraId="37BA882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70E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231BF0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JQ胶圈脱落</w:t>
            </w:r>
          </w:p>
        </w:tc>
        <w:tc>
          <w:tcPr>
            <w:tcW w:w="1044" w:type="dxa"/>
            <w:vAlign w:val="center"/>
          </w:tcPr>
          <w:p w14:paraId="7F01B57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p>
        </w:tc>
        <w:tc>
          <w:tcPr>
            <w:tcW w:w="1202" w:type="dxa"/>
            <w:vAlign w:val="center"/>
          </w:tcPr>
          <w:p w14:paraId="710661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w:t>
            </w:r>
          </w:p>
        </w:tc>
        <w:tc>
          <w:tcPr>
            <w:tcW w:w="1253" w:type="dxa"/>
            <w:vAlign w:val="center"/>
          </w:tcPr>
          <w:p w14:paraId="7ADB68C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3062" w:type="dxa"/>
            <w:vAlign w:val="center"/>
          </w:tcPr>
          <w:p w14:paraId="004274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720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57EE791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AJ支管暗接</w:t>
            </w:r>
          </w:p>
        </w:tc>
        <w:tc>
          <w:tcPr>
            <w:tcW w:w="1044" w:type="dxa"/>
            <w:vAlign w:val="center"/>
          </w:tcPr>
          <w:p w14:paraId="43B72B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202" w:type="dxa"/>
            <w:vAlign w:val="center"/>
          </w:tcPr>
          <w:p w14:paraId="39C264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253" w:type="dxa"/>
            <w:vAlign w:val="center"/>
          </w:tcPr>
          <w:p w14:paraId="5D881A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062" w:type="dxa"/>
            <w:vAlign w:val="center"/>
          </w:tcPr>
          <w:p w14:paraId="4E75153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6A5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50" w:type="dxa"/>
            <w:vAlign w:val="center"/>
          </w:tcPr>
          <w:p w14:paraId="1AB9FE8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QR异物侵入</w:t>
            </w:r>
          </w:p>
        </w:tc>
        <w:tc>
          <w:tcPr>
            <w:tcW w:w="1044" w:type="dxa"/>
            <w:vAlign w:val="center"/>
          </w:tcPr>
          <w:p w14:paraId="2B5708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202" w:type="dxa"/>
            <w:vAlign w:val="center"/>
          </w:tcPr>
          <w:p w14:paraId="308711D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253" w:type="dxa"/>
            <w:vAlign w:val="center"/>
          </w:tcPr>
          <w:p w14:paraId="3A4BB55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062" w:type="dxa"/>
            <w:vAlign w:val="center"/>
          </w:tcPr>
          <w:p w14:paraId="31D143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bl>
    <w:p w14:paraId="20CAC51D">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表4.6-3 地区重要性参数K</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0517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6B4F75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K值</w:t>
            </w:r>
          </w:p>
        </w:tc>
        <w:tc>
          <w:tcPr>
            <w:tcW w:w="6883" w:type="dxa"/>
            <w:vAlign w:val="center"/>
          </w:tcPr>
          <w:p w14:paraId="4ADA1A7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r>
      <w:tr w14:paraId="3D6E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02EDAFE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883" w:type="dxa"/>
            <w:vAlign w:val="center"/>
          </w:tcPr>
          <w:p w14:paraId="7D533F6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中心商业及旅游区域</w:t>
            </w:r>
          </w:p>
        </w:tc>
      </w:tr>
      <w:tr w14:paraId="281B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48CDB5C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883" w:type="dxa"/>
            <w:vAlign w:val="center"/>
          </w:tcPr>
          <w:p w14:paraId="5D72632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交通干道和其它商业区域</w:t>
            </w:r>
          </w:p>
        </w:tc>
      </w:tr>
      <w:tr w14:paraId="77A9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03AF778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83" w:type="dxa"/>
            <w:vAlign w:val="center"/>
          </w:tcPr>
          <w:p w14:paraId="2171293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其它行车道路</w:t>
            </w:r>
          </w:p>
        </w:tc>
      </w:tr>
      <w:tr w14:paraId="6392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3" w:type="dxa"/>
            <w:vAlign w:val="center"/>
          </w:tcPr>
          <w:p w14:paraId="42D4144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6883" w:type="dxa"/>
            <w:vAlign w:val="center"/>
          </w:tcPr>
          <w:p w14:paraId="7D1EF8C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所有其它区域或F﹤4时</w:t>
            </w:r>
          </w:p>
        </w:tc>
      </w:tr>
    </w:tbl>
    <w:p w14:paraId="3C28690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表4.6-4  管道重要性参数E</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14:paraId="129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F0537C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E值</w:t>
            </w:r>
          </w:p>
        </w:tc>
        <w:tc>
          <w:tcPr>
            <w:tcW w:w="6883" w:type="dxa"/>
            <w:vAlign w:val="center"/>
          </w:tcPr>
          <w:p w14:paraId="0FDFBF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适用范围</w:t>
            </w:r>
          </w:p>
        </w:tc>
      </w:tr>
      <w:tr w14:paraId="36BC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100AD2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883" w:type="dxa"/>
            <w:vAlign w:val="center"/>
          </w:tcPr>
          <w:p w14:paraId="5003568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管道直径 &gt;1500mm</w:t>
            </w:r>
          </w:p>
        </w:tc>
      </w:tr>
      <w:tr w14:paraId="3C06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6537A72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883" w:type="dxa"/>
            <w:vAlign w:val="center"/>
          </w:tcPr>
          <w:p w14:paraId="4CBEF1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管道直径在1000mm≤1500mm之间</w:t>
            </w:r>
          </w:p>
        </w:tc>
      </w:tr>
      <w:tr w14:paraId="3D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06F959D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883" w:type="dxa"/>
            <w:vAlign w:val="center"/>
          </w:tcPr>
          <w:p w14:paraId="3E660D4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管道直径在600mm≤1000mm之间</w:t>
            </w:r>
          </w:p>
        </w:tc>
      </w:tr>
      <w:tr w14:paraId="4314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14:paraId="256CED6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6883" w:type="dxa"/>
            <w:vAlign w:val="center"/>
          </w:tcPr>
          <w:p w14:paraId="34BBE01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管道直径＜600mm或F﹤4</w:t>
            </w:r>
          </w:p>
        </w:tc>
      </w:tr>
    </w:tbl>
    <w:p w14:paraId="7192F88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表4.6-5  管道周围的土质影响参数T</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5"/>
        <w:gridCol w:w="2765"/>
        <w:gridCol w:w="2766"/>
      </w:tblGrid>
      <w:tr w14:paraId="6B6E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765" w:type="dxa"/>
            <w:vAlign w:val="center"/>
          </w:tcPr>
          <w:p w14:paraId="4288E9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土质</w:t>
            </w:r>
          </w:p>
        </w:tc>
        <w:tc>
          <w:tcPr>
            <w:tcW w:w="2765" w:type="dxa"/>
            <w:vAlign w:val="center"/>
          </w:tcPr>
          <w:p w14:paraId="06C72D3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一般土层或F=0</w:t>
            </w:r>
          </w:p>
        </w:tc>
        <w:tc>
          <w:tcPr>
            <w:tcW w:w="2766" w:type="dxa"/>
            <w:vAlign w:val="center"/>
          </w:tcPr>
          <w:p w14:paraId="7F2B72C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粉砂层</w:t>
            </w:r>
          </w:p>
        </w:tc>
      </w:tr>
      <w:tr w14:paraId="323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5" w:type="dxa"/>
            <w:vAlign w:val="center"/>
          </w:tcPr>
          <w:p w14:paraId="69F0B8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T值</w:t>
            </w:r>
          </w:p>
        </w:tc>
        <w:tc>
          <w:tcPr>
            <w:tcW w:w="2765" w:type="dxa"/>
            <w:vAlign w:val="center"/>
          </w:tcPr>
          <w:p w14:paraId="01CA2A5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2766" w:type="dxa"/>
            <w:vAlign w:val="center"/>
          </w:tcPr>
          <w:p w14:paraId="35CFE16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A54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96" w:type="dxa"/>
            <w:gridSpan w:val="3"/>
            <w:vAlign w:val="center"/>
          </w:tcPr>
          <w:p w14:paraId="59B3C72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注：根据已有地质资料或掌握管道周围的土质情况，按本表的规定确定土质影响参数T值</w:t>
            </w:r>
          </w:p>
        </w:tc>
      </w:tr>
    </w:tbl>
    <w:p w14:paraId="557C0048">
      <w:pPr>
        <w:pageBreakBefore w:val="0"/>
        <w:shd w:val="clear"/>
        <w:kinsoku/>
        <w:wordWrap/>
        <w:overflowPunct/>
        <w:topLinePunct w:val="0"/>
        <w:bidi w:val="0"/>
        <w:spacing w:line="360" w:lineRule="auto"/>
        <w:rPr>
          <w:rFonts w:hint="eastAsia" w:ascii="宋体" w:hAnsi="宋体" w:eastAsia="宋体" w:cs="宋体"/>
          <w:color w:val="auto"/>
          <w:sz w:val="21"/>
          <w:szCs w:val="21"/>
          <w:highlight w:val="none"/>
        </w:rPr>
      </w:pPr>
    </w:p>
    <w:p w14:paraId="14B4A4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检查井结构缺陷评估方法可根据检查井井壁破裂、管口连接脱开、井底不完整等情况，参照表4.6-1中“结构状况总体评价”的分类方法进行评估。</w:t>
      </w:r>
    </w:p>
    <w:p w14:paraId="12B32D5A">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4.6.2管道及检查井功能性状况评估</w:t>
      </w:r>
    </w:p>
    <w:p w14:paraId="52EA604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管道存在的功能性缺陷，评估判断管道功能影响程度，并依据评分结果给出管道的维护建议，详见表4.6-6。检查井功能缺陷评估方法目前还没有相应的标准，可参照表4.6-6中“功能状况整体评价”的分类方法进行评估。</w:t>
      </w:r>
    </w:p>
    <w:p w14:paraId="6A84AC90">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表4.6-6　管道功能性状况评定和维护建议</w:t>
      </w:r>
    </w:p>
    <w:tbl>
      <w:tblPr>
        <w:tblStyle w:val="27"/>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2750"/>
        <w:gridCol w:w="2477"/>
        <w:gridCol w:w="2339"/>
      </w:tblGrid>
      <w:tr w14:paraId="6FB3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632A66B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维护指数</w:t>
            </w:r>
          </w:p>
        </w:tc>
        <w:tc>
          <w:tcPr>
            <w:tcW w:w="2750" w:type="dxa"/>
            <w:vAlign w:val="center"/>
          </w:tcPr>
          <w:p w14:paraId="0FDED06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MI&lt;4</w:t>
            </w:r>
          </w:p>
        </w:tc>
        <w:tc>
          <w:tcPr>
            <w:tcW w:w="2477" w:type="dxa"/>
            <w:vAlign w:val="center"/>
          </w:tcPr>
          <w:p w14:paraId="1E27D1B2">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4≤MI&lt;1</w:t>
            </w:r>
          </w:p>
        </w:tc>
        <w:tc>
          <w:tcPr>
            <w:tcW w:w="2339" w:type="dxa"/>
            <w:vAlign w:val="center"/>
          </w:tcPr>
          <w:p w14:paraId="429F3C3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MI≥1</w:t>
            </w:r>
          </w:p>
        </w:tc>
      </w:tr>
      <w:tr w14:paraId="606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191EB02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w:t>
            </w:r>
          </w:p>
        </w:tc>
        <w:tc>
          <w:tcPr>
            <w:tcW w:w="2750" w:type="dxa"/>
            <w:vAlign w:val="center"/>
          </w:tcPr>
          <w:p w14:paraId="1DDCEAE3">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一级</w:t>
            </w:r>
          </w:p>
        </w:tc>
        <w:tc>
          <w:tcPr>
            <w:tcW w:w="2477" w:type="dxa"/>
            <w:vAlign w:val="center"/>
          </w:tcPr>
          <w:p w14:paraId="0E308846">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二级</w:t>
            </w:r>
          </w:p>
        </w:tc>
        <w:tc>
          <w:tcPr>
            <w:tcW w:w="2339" w:type="dxa"/>
            <w:vAlign w:val="center"/>
          </w:tcPr>
          <w:p w14:paraId="4A377EB7">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三级</w:t>
            </w:r>
          </w:p>
        </w:tc>
      </w:tr>
      <w:tr w14:paraId="70F5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9" w:type="dxa"/>
            <w:vAlign w:val="center"/>
          </w:tcPr>
          <w:p w14:paraId="7DB1666D">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功能状况整体评价</w:t>
            </w:r>
          </w:p>
        </w:tc>
        <w:tc>
          <w:tcPr>
            <w:tcW w:w="2750" w:type="dxa"/>
            <w:vAlign w:val="center"/>
          </w:tcPr>
          <w:p w14:paraId="75D40D6C">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无或有少量设施局部超过允许淤积标准，功能状况总体较好</w:t>
            </w:r>
          </w:p>
        </w:tc>
        <w:tc>
          <w:tcPr>
            <w:tcW w:w="2477" w:type="dxa"/>
            <w:vAlign w:val="center"/>
          </w:tcPr>
          <w:p w14:paraId="5D463120">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有较多设施超过允许淤积标准，功能状况总体较差</w:t>
            </w:r>
          </w:p>
        </w:tc>
        <w:tc>
          <w:tcPr>
            <w:tcW w:w="2339" w:type="dxa"/>
            <w:vAlign w:val="center"/>
          </w:tcPr>
          <w:p w14:paraId="6E3E27AF">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大部分设施超过允许淤积标准，功能状况总体很差</w:t>
            </w:r>
          </w:p>
        </w:tc>
      </w:tr>
      <w:tr w14:paraId="5E18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79" w:type="dxa"/>
            <w:vAlign w:val="center"/>
          </w:tcPr>
          <w:p w14:paraId="23A0639B">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维护建议</w:t>
            </w:r>
          </w:p>
        </w:tc>
        <w:tc>
          <w:tcPr>
            <w:tcW w:w="2750" w:type="dxa"/>
            <w:vAlign w:val="center"/>
          </w:tcPr>
          <w:p w14:paraId="664AFE54">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不维护或超标管段维护</w:t>
            </w:r>
          </w:p>
        </w:tc>
        <w:tc>
          <w:tcPr>
            <w:tcW w:w="2477" w:type="dxa"/>
            <w:vAlign w:val="center"/>
          </w:tcPr>
          <w:p w14:paraId="1E45DF6A">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局部或全面维护</w:t>
            </w:r>
          </w:p>
        </w:tc>
        <w:tc>
          <w:tcPr>
            <w:tcW w:w="2339" w:type="dxa"/>
            <w:vAlign w:val="center"/>
          </w:tcPr>
          <w:p w14:paraId="64D8C6AE">
            <w:pPr>
              <w:keepNext w:val="0"/>
              <w:keepLines w:val="0"/>
              <w:pageBreakBefore w:val="0"/>
              <w:widowControl/>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全面维护</w:t>
            </w:r>
          </w:p>
        </w:tc>
      </w:tr>
    </w:tbl>
    <w:p w14:paraId="6424B53F">
      <w:pPr>
        <w:pageBreakBefore w:val="0"/>
        <w:shd w:val="clear"/>
        <w:kinsoku/>
        <w:wordWrap/>
        <w:overflowPunct/>
        <w:topLinePunct w:val="0"/>
        <w:bidi w:val="0"/>
        <w:snapToGrid w:val="0"/>
        <w:spacing w:line="360" w:lineRule="auto"/>
        <w:ind w:firstLine="735" w:firstLineChars="350"/>
        <w:rPr>
          <w:rFonts w:hint="eastAsia" w:ascii="宋体" w:hAnsi="宋体" w:eastAsia="宋体" w:cs="宋体"/>
          <w:color w:val="auto"/>
          <w:sz w:val="21"/>
          <w:szCs w:val="21"/>
          <w:highlight w:val="none"/>
        </w:rPr>
      </w:pPr>
    </w:p>
    <w:p w14:paraId="2394E57F">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表4.6-7  功能性缺陷等级权重</w:t>
      </w:r>
    </w:p>
    <w:tbl>
      <w:tblPr>
        <w:tblStyle w:val="2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48"/>
        <w:gridCol w:w="1018"/>
        <w:gridCol w:w="1310"/>
        <w:gridCol w:w="3137"/>
      </w:tblGrid>
      <w:tr w14:paraId="5CD4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restart"/>
            <w:vAlign w:val="center"/>
          </w:tcPr>
          <w:p w14:paraId="3358FCA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缺陷代码、名称</w:t>
            </w:r>
          </w:p>
        </w:tc>
        <w:tc>
          <w:tcPr>
            <w:tcW w:w="3676" w:type="dxa"/>
            <w:gridSpan w:val="3"/>
            <w:vAlign w:val="center"/>
          </w:tcPr>
          <w:p w14:paraId="3CD607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缺陷等级及权重</w:t>
            </w:r>
          </w:p>
        </w:tc>
        <w:tc>
          <w:tcPr>
            <w:tcW w:w="3137" w:type="dxa"/>
            <w:vMerge w:val="restart"/>
            <w:vAlign w:val="center"/>
          </w:tcPr>
          <w:p w14:paraId="1089A13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计量单位</w:t>
            </w:r>
          </w:p>
        </w:tc>
      </w:tr>
      <w:tr w14:paraId="450E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Merge w:val="continue"/>
            <w:vAlign w:val="center"/>
          </w:tcPr>
          <w:p w14:paraId="24C91C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48" w:type="dxa"/>
            <w:vAlign w:val="center"/>
          </w:tcPr>
          <w:p w14:paraId="61F9620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18" w:type="dxa"/>
            <w:vAlign w:val="center"/>
          </w:tcPr>
          <w:p w14:paraId="3D8B388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0" w:type="dxa"/>
            <w:vAlign w:val="center"/>
          </w:tcPr>
          <w:p w14:paraId="44766F5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37" w:type="dxa"/>
            <w:vMerge w:val="continue"/>
            <w:vAlign w:val="center"/>
          </w:tcPr>
          <w:p w14:paraId="1FF516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1F0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52F8FF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CJ沉积</w:t>
            </w:r>
          </w:p>
        </w:tc>
        <w:tc>
          <w:tcPr>
            <w:tcW w:w="1348" w:type="dxa"/>
            <w:vAlign w:val="center"/>
          </w:tcPr>
          <w:p w14:paraId="034A193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w:t>
            </w:r>
          </w:p>
        </w:tc>
        <w:tc>
          <w:tcPr>
            <w:tcW w:w="1018" w:type="dxa"/>
            <w:vAlign w:val="center"/>
          </w:tcPr>
          <w:p w14:paraId="19D271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1310" w:type="dxa"/>
            <w:vAlign w:val="center"/>
          </w:tcPr>
          <w:p w14:paraId="5662044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3137" w:type="dxa"/>
            <w:vAlign w:val="center"/>
          </w:tcPr>
          <w:p w14:paraId="3A6F0E5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6D53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1D2E20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JG结垢</w:t>
            </w:r>
          </w:p>
        </w:tc>
        <w:tc>
          <w:tcPr>
            <w:tcW w:w="1348" w:type="dxa"/>
            <w:vAlign w:val="center"/>
          </w:tcPr>
          <w:p w14:paraId="307FB3F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018" w:type="dxa"/>
            <w:vAlign w:val="center"/>
          </w:tcPr>
          <w:p w14:paraId="391BDDA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310" w:type="dxa"/>
            <w:vAlign w:val="center"/>
          </w:tcPr>
          <w:p w14:paraId="2F548DE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137" w:type="dxa"/>
            <w:vAlign w:val="center"/>
          </w:tcPr>
          <w:p w14:paraId="57A048A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个（环向） 或米（纵向）</w:t>
            </w:r>
          </w:p>
        </w:tc>
      </w:tr>
      <w:tr w14:paraId="6084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6723071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ZW障碍物</w:t>
            </w:r>
          </w:p>
        </w:tc>
        <w:tc>
          <w:tcPr>
            <w:tcW w:w="1348" w:type="dxa"/>
            <w:vAlign w:val="center"/>
          </w:tcPr>
          <w:p w14:paraId="04FF26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18" w:type="dxa"/>
            <w:vAlign w:val="center"/>
          </w:tcPr>
          <w:p w14:paraId="15FE42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310" w:type="dxa"/>
            <w:vAlign w:val="center"/>
          </w:tcPr>
          <w:p w14:paraId="333B6E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3137" w:type="dxa"/>
            <w:vAlign w:val="center"/>
          </w:tcPr>
          <w:p w14:paraId="68193C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D6B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2B90E2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SG树根</w:t>
            </w:r>
          </w:p>
        </w:tc>
        <w:tc>
          <w:tcPr>
            <w:tcW w:w="1348" w:type="dxa"/>
            <w:vAlign w:val="center"/>
          </w:tcPr>
          <w:p w14:paraId="5FC169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018" w:type="dxa"/>
            <w:vAlign w:val="center"/>
          </w:tcPr>
          <w:p w14:paraId="646209B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w:t>
            </w:r>
          </w:p>
        </w:tc>
        <w:tc>
          <w:tcPr>
            <w:tcW w:w="1310" w:type="dxa"/>
            <w:vAlign w:val="center"/>
          </w:tcPr>
          <w:p w14:paraId="664BC6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137" w:type="dxa"/>
            <w:vAlign w:val="center"/>
          </w:tcPr>
          <w:p w14:paraId="7B6EF01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AD3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79E94B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WS洼水</w:t>
            </w:r>
          </w:p>
        </w:tc>
        <w:tc>
          <w:tcPr>
            <w:tcW w:w="1348" w:type="dxa"/>
            <w:vAlign w:val="center"/>
          </w:tcPr>
          <w:p w14:paraId="6EBBF1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c>
          <w:tcPr>
            <w:tcW w:w="1018" w:type="dxa"/>
            <w:vAlign w:val="center"/>
          </w:tcPr>
          <w:p w14:paraId="16458E6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10" w:type="dxa"/>
            <w:vAlign w:val="center"/>
          </w:tcPr>
          <w:p w14:paraId="7EF0671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0.20</w:t>
            </w:r>
          </w:p>
        </w:tc>
        <w:tc>
          <w:tcPr>
            <w:tcW w:w="3137" w:type="dxa"/>
            <w:vAlign w:val="center"/>
          </w:tcPr>
          <w:p w14:paraId="31B507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r w14:paraId="4498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23DB27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BT坝头</w:t>
            </w:r>
          </w:p>
        </w:tc>
        <w:tc>
          <w:tcPr>
            <w:tcW w:w="1348" w:type="dxa"/>
            <w:vAlign w:val="center"/>
          </w:tcPr>
          <w:p w14:paraId="431AE5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0.50</w:t>
            </w:r>
          </w:p>
        </w:tc>
        <w:tc>
          <w:tcPr>
            <w:tcW w:w="1018" w:type="dxa"/>
            <w:vAlign w:val="center"/>
          </w:tcPr>
          <w:p w14:paraId="6892878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310" w:type="dxa"/>
            <w:vAlign w:val="center"/>
          </w:tcPr>
          <w:p w14:paraId="6990E6C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3137" w:type="dxa"/>
            <w:vAlign w:val="center"/>
          </w:tcPr>
          <w:p w14:paraId="0C3085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F65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03" w:type="dxa"/>
            <w:vAlign w:val="center"/>
          </w:tcPr>
          <w:p w14:paraId="2E2394B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FZ浮渣</w:t>
            </w:r>
          </w:p>
        </w:tc>
        <w:tc>
          <w:tcPr>
            <w:tcW w:w="3676" w:type="dxa"/>
            <w:gridSpan w:val="3"/>
            <w:vAlign w:val="center"/>
          </w:tcPr>
          <w:p w14:paraId="414B790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不参与MI 评估计算</w:t>
            </w:r>
          </w:p>
        </w:tc>
        <w:tc>
          <w:tcPr>
            <w:tcW w:w="3137" w:type="dxa"/>
            <w:vAlign w:val="center"/>
          </w:tcPr>
          <w:p w14:paraId="075A7F4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r>
    </w:tbl>
    <w:p w14:paraId="02A2365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p>
    <w:p w14:paraId="0284FD58">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.7 地下水等外来水入渗调查</w:t>
      </w:r>
    </w:p>
    <w:p w14:paraId="62E2192C">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.7.1调查目的</w:t>
      </w:r>
    </w:p>
    <w:p w14:paraId="295C42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地下水等外来水入渗调查主要针对分流制污水管道和合流制管道，通过调查查清地下水等外来水入渗情况。</w:t>
      </w:r>
    </w:p>
    <w:p w14:paraId="1D15E464">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.7.2排水区域地下水入渗量调查</w:t>
      </w:r>
    </w:p>
    <w:p w14:paraId="786E068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排水区域污水管道和合流制管道地下水入渗量调查的方法可采用夜间最小流量法、用水量折算法、节点流量平衡法。</w:t>
      </w:r>
    </w:p>
    <w:p w14:paraId="64631103">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.7.3排水管段地下水入渗量调查</w:t>
      </w:r>
    </w:p>
    <w:p w14:paraId="17D2CE5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对于沿水体敷设的截流管道应进行排水管段地下水入渗量调查可采用有：容积测量法、抽水计量法。</w:t>
      </w:r>
    </w:p>
    <w:p w14:paraId="161A75BC">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.8 污水外渗调查</w:t>
      </w:r>
    </w:p>
    <w:p w14:paraId="27B7F86E">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.8.1调查目的</w:t>
      </w:r>
    </w:p>
    <w:p w14:paraId="00477DE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污水外渗调查主要针对污水管道和合流制管道，通过调查查清污水外渗的情况。</w:t>
      </w:r>
    </w:p>
    <w:p w14:paraId="0278C2D0">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.8.2调查方法</w:t>
      </w:r>
    </w:p>
    <w:p w14:paraId="273BE4C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污水管道外渗调查可采用间接调查的方法如闭水试验法、闭气试验法等。</w:t>
      </w:r>
    </w:p>
    <w:p w14:paraId="52DDA20D">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.9 成果编制</w:t>
      </w:r>
    </w:p>
    <w:p w14:paraId="748C22B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调查成果由调查图纸、调查记录表及调查报告组成。</w:t>
      </w:r>
    </w:p>
    <w:p w14:paraId="3B7C8FD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.9.1 调查图纸</w:t>
      </w:r>
    </w:p>
    <w:p w14:paraId="7FA59EB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采用电子图纸和纸质相结合的方式，调查图纸应反映排水管道及检查井结构性缺陷和功能性缺陷的类型、位置、数量和状况；调查成果应使用国家2000坐标系、1325国家高程基准；调查成果底图比例尺不应小于1:1000，宜采用1:500。</w:t>
      </w:r>
    </w:p>
    <w:p w14:paraId="247556A7">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.9.2 调查记录表</w:t>
      </w:r>
    </w:p>
    <w:p w14:paraId="699A302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对排水管道和检查井的结构性缺陷和功能性缺陷进行检测和评估，形成评估记录表，详见表4.9-1和表4.9-2。</w:t>
      </w:r>
    </w:p>
    <w:p w14:paraId="01397A5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表4.9-1排水管道结构性缺陷和功能性缺陷调查记录表</w:t>
      </w:r>
    </w:p>
    <w:p w14:paraId="3059140F">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调查者: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填表时间：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bl>
      <w:tblPr>
        <w:tblStyle w:val="27"/>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65"/>
        <w:gridCol w:w="469"/>
        <w:gridCol w:w="859"/>
        <w:gridCol w:w="1080"/>
        <w:gridCol w:w="1291"/>
        <w:gridCol w:w="1275"/>
        <w:gridCol w:w="919"/>
        <w:gridCol w:w="975"/>
        <w:gridCol w:w="863"/>
        <w:gridCol w:w="993"/>
      </w:tblGrid>
      <w:tr w14:paraId="192CA8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jc w:val="center"/>
        </w:trPr>
        <w:tc>
          <w:tcPr>
            <w:tcW w:w="965" w:type="dxa"/>
            <w:vAlign w:val="center"/>
          </w:tcPr>
          <w:p w14:paraId="3523378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调查区域</w:t>
            </w:r>
          </w:p>
        </w:tc>
        <w:tc>
          <w:tcPr>
            <w:tcW w:w="469" w:type="dxa"/>
            <w:vAlign w:val="center"/>
          </w:tcPr>
          <w:p w14:paraId="2491770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859" w:type="dxa"/>
            <w:vAlign w:val="center"/>
          </w:tcPr>
          <w:p w14:paraId="2C2C4968">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管道编号</w:t>
            </w:r>
          </w:p>
        </w:tc>
        <w:tc>
          <w:tcPr>
            <w:tcW w:w="1080" w:type="dxa"/>
            <w:vAlign w:val="center"/>
          </w:tcPr>
          <w:p w14:paraId="33A8462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调查时间</w:t>
            </w:r>
          </w:p>
        </w:tc>
        <w:tc>
          <w:tcPr>
            <w:tcW w:w="1291" w:type="dxa"/>
            <w:vAlign w:val="center"/>
          </w:tcPr>
          <w:p w14:paraId="57FA1D6E">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管道起点坐标</w:t>
            </w:r>
          </w:p>
        </w:tc>
        <w:tc>
          <w:tcPr>
            <w:tcW w:w="1275" w:type="dxa"/>
            <w:vAlign w:val="center"/>
          </w:tcPr>
          <w:p w14:paraId="7D288955">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管道终点坐标</w:t>
            </w:r>
          </w:p>
        </w:tc>
        <w:tc>
          <w:tcPr>
            <w:tcW w:w="919" w:type="dxa"/>
            <w:vAlign w:val="center"/>
          </w:tcPr>
          <w:p w14:paraId="3F33DD5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缺陷类型</w:t>
            </w:r>
          </w:p>
        </w:tc>
        <w:tc>
          <w:tcPr>
            <w:tcW w:w="975" w:type="dxa"/>
            <w:vAlign w:val="center"/>
          </w:tcPr>
          <w:p w14:paraId="7633061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缺陷等级</w:t>
            </w:r>
          </w:p>
        </w:tc>
        <w:tc>
          <w:tcPr>
            <w:tcW w:w="863" w:type="dxa"/>
            <w:vAlign w:val="center"/>
          </w:tcPr>
          <w:p w14:paraId="5D7C8CA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维护建议</w:t>
            </w:r>
          </w:p>
        </w:tc>
        <w:tc>
          <w:tcPr>
            <w:tcW w:w="993" w:type="dxa"/>
            <w:vAlign w:val="center"/>
          </w:tcPr>
          <w:p w14:paraId="5EFCADA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照片编号</w:t>
            </w:r>
          </w:p>
        </w:tc>
      </w:tr>
      <w:tr w14:paraId="77FBC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588AC1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5BFF8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9" w:type="dxa"/>
            <w:vAlign w:val="center"/>
          </w:tcPr>
          <w:p w14:paraId="7C1D7A4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0FED02C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3B073F6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089E83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3E03790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1FA9558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3" w:type="dxa"/>
            <w:vAlign w:val="center"/>
          </w:tcPr>
          <w:p w14:paraId="42B8F7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93" w:type="dxa"/>
            <w:vAlign w:val="center"/>
          </w:tcPr>
          <w:p w14:paraId="01BAC1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AA692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3C746DD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64E8D8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9" w:type="dxa"/>
            <w:vAlign w:val="center"/>
          </w:tcPr>
          <w:p w14:paraId="5F88FF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764B4F6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73DD541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6A3D77E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378B9D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727ADEE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3" w:type="dxa"/>
            <w:vAlign w:val="center"/>
          </w:tcPr>
          <w:p w14:paraId="40E40EB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93" w:type="dxa"/>
            <w:vAlign w:val="center"/>
          </w:tcPr>
          <w:p w14:paraId="5FD4E0A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833C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6ED790E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219F652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9" w:type="dxa"/>
            <w:vAlign w:val="center"/>
          </w:tcPr>
          <w:p w14:paraId="059DD99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4DCAFDF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1C9281E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680EF51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360A2B5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04BEEFF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3" w:type="dxa"/>
            <w:vAlign w:val="center"/>
          </w:tcPr>
          <w:p w14:paraId="5BD19AA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93" w:type="dxa"/>
            <w:vAlign w:val="center"/>
          </w:tcPr>
          <w:p w14:paraId="5B6E893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B1AB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65" w:type="dxa"/>
            <w:vAlign w:val="center"/>
          </w:tcPr>
          <w:p w14:paraId="1A37C81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9" w:type="dxa"/>
            <w:vAlign w:val="center"/>
          </w:tcPr>
          <w:p w14:paraId="73AE0AD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9" w:type="dxa"/>
            <w:vAlign w:val="center"/>
          </w:tcPr>
          <w:p w14:paraId="2567ACB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7D5CD5D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239B98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628BD7B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628CC69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7125C22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3" w:type="dxa"/>
            <w:vAlign w:val="center"/>
          </w:tcPr>
          <w:p w14:paraId="132C0D6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93" w:type="dxa"/>
            <w:vAlign w:val="center"/>
          </w:tcPr>
          <w:p w14:paraId="03B29AD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09DFBB3">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p>
    <w:p w14:paraId="61E1575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表4.9-2 检查井的结构性缺陷和功能性缺陷调查记录表</w:t>
      </w:r>
    </w:p>
    <w:p w14:paraId="1F9EBFB4">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调查者: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填表时间：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bl>
      <w:tblPr>
        <w:tblStyle w:val="27"/>
        <w:tblW w:w="96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50"/>
        <w:gridCol w:w="563"/>
        <w:gridCol w:w="1199"/>
        <w:gridCol w:w="1080"/>
        <w:gridCol w:w="1291"/>
        <w:gridCol w:w="1275"/>
        <w:gridCol w:w="919"/>
        <w:gridCol w:w="975"/>
        <w:gridCol w:w="1037"/>
      </w:tblGrid>
      <w:tr w14:paraId="0D5C8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28E23B3C">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调查区域</w:t>
            </w:r>
          </w:p>
        </w:tc>
        <w:tc>
          <w:tcPr>
            <w:tcW w:w="563" w:type="dxa"/>
            <w:vAlign w:val="center"/>
          </w:tcPr>
          <w:p w14:paraId="029976D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99" w:type="dxa"/>
            <w:vAlign w:val="center"/>
          </w:tcPr>
          <w:p w14:paraId="536AD097">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检查井编号</w:t>
            </w:r>
          </w:p>
        </w:tc>
        <w:tc>
          <w:tcPr>
            <w:tcW w:w="1080" w:type="dxa"/>
            <w:vAlign w:val="center"/>
          </w:tcPr>
          <w:p w14:paraId="4974D4EB">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调查时间</w:t>
            </w:r>
          </w:p>
        </w:tc>
        <w:tc>
          <w:tcPr>
            <w:tcW w:w="1291" w:type="dxa"/>
            <w:vAlign w:val="center"/>
          </w:tcPr>
          <w:p w14:paraId="2F56C7D4">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检查井坐标</w:t>
            </w:r>
          </w:p>
        </w:tc>
        <w:tc>
          <w:tcPr>
            <w:tcW w:w="1275" w:type="dxa"/>
            <w:vAlign w:val="center"/>
          </w:tcPr>
          <w:p w14:paraId="620333E2">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缺陷类型</w:t>
            </w:r>
          </w:p>
        </w:tc>
        <w:tc>
          <w:tcPr>
            <w:tcW w:w="919" w:type="dxa"/>
            <w:vAlign w:val="center"/>
          </w:tcPr>
          <w:p w14:paraId="74E2E3E6">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缺陷等级</w:t>
            </w:r>
          </w:p>
        </w:tc>
        <w:tc>
          <w:tcPr>
            <w:tcW w:w="975" w:type="dxa"/>
            <w:vAlign w:val="center"/>
          </w:tcPr>
          <w:p w14:paraId="284E674D">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维护建议</w:t>
            </w:r>
          </w:p>
        </w:tc>
        <w:tc>
          <w:tcPr>
            <w:tcW w:w="1037" w:type="dxa"/>
            <w:vAlign w:val="center"/>
          </w:tcPr>
          <w:p w14:paraId="2AAFF913">
            <w:pPr>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照片编号</w:t>
            </w:r>
          </w:p>
        </w:tc>
      </w:tr>
      <w:tr w14:paraId="33F4E5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4FD804C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3" w:type="dxa"/>
            <w:vAlign w:val="center"/>
          </w:tcPr>
          <w:p w14:paraId="314BF19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99" w:type="dxa"/>
            <w:vAlign w:val="center"/>
          </w:tcPr>
          <w:p w14:paraId="70BFBE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5E43949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6501EA0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45F9D9E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0959CD2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33B8DDD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7" w:type="dxa"/>
            <w:vAlign w:val="center"/>
          </w:tcPr>
          <w:p w14:paraId="5DF1C7B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B1EA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070822F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3" w:type="dxa"/>
            <w:vAlign w:val="center"/>
          </w:tcPr>
          <w:p w14:paraId="3F357E4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99" w:type="dxa"/>
            <w:vAlign w:val="center"/>
          </w:tcPr>
          <w:p w14:paraId="06AC6F7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0EB78AC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5DB9E5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607CAE7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79EC165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77DD53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7" w:type="dxa"/>
            <w:vAlign w:val="center"/>
          </w:tcPr>
          <w:p w14:paraId="51259F7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C24F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43F4877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3" w:type="dxa"/>
            <w:vAlign w:val="center"/>
          </w:tcPr>
          <w:p w14:paraId="3E3148B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99" w:type="dxa"/>
            <w:vAlign w:val="center"/>
          </w:tcPr>
          <w:p w14:paraId="0E8F801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6D21651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746A524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2FEE515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2BFD17F8">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636FD7B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7" w:type="dxa"/>
            <w:vAlign w:val="center"/>
          </w:tcPr>
          <w:p w14:paraId="73C64BBF">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19B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1350" w:type="dxa"/>
            <w:vAlign w:val="center"/>
          </w:tcPr>
          <w:p w14:paraId="7C6E943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3" w:type="dxa"/>
            <w:vAlign w:val="center"/>
          </w:tcPr>
          <w:p w14:paraId="6FF8895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99" w:type="dxa"/>
            <w:vAlign w:val="center"/>
          </w:tcPr>
          <w:p w14:paraId="4A34564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0" w:type="dxa"/>
            <w:vAlign w:val="center"/>
          </w:tcPr>
          <w:p w14:paraId="33A5BD73">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91" w:type="dxa"/>
            <w:vAlign w:val="center"/>
          </w:tcPr>
          <w:p w14:paraId="071A19A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5" w:type="dxa"/>
            <w:vAlign w:val="center"/>
          </w:tcPr>
          <w:p w14:paraId="4DB2FEE6">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19" w:type="dxa"/>
            <w:vAlign w:val="center"/>
          </w:tcPr>
          <w:p w14:paraId="7EFDC451">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975" w:type="dxa"/>
            <w:vAlign w:val="center"/>
          </w:tcPr>
          <w:p w14:paraId="2B73390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7" w:type="dxa"/>
            <w:vAlign w:val="center"/>
          </w:tcPr>
          <w:p w14:paraId="5011604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4CF5E5E">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p>
    <w:p w14:paraId="6E8350F9">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.9.3 调查报告</w:t>
      </w:r>
    </w:p>
    <w:p w14:paraId="438ADC6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报告包括排水管道和检查井缺陷检测和评估的项目背景、评估范围、调查时段、调查方法及调查成果。调查成果要能够反映排水管道和检查井结构性缺陷和功能性缺陷的类型、位置、数量和状况等，以及地下水渗入、污水外渗情况等问题，并分类提出治理对策。</w:t>
      </w:r>
    </w:p>
    <w:p w14:paraId="28CC0325">
      <w:pPr>
        <w:pStyle w:val="3"/>
        <w:pageBreakBefore w:val="0"/>
        <w:shd w:val="clear"/>
        <w:kinsoku/>
        <w:wordWrap/>
        <w:overflowPunct/>
        <w:topLinePunct w:val="0"/>
        <w:bidi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、雨污混接调查与评估</w:t>
      </w:r>
    </w:p>
    <w:p w14:paraId="570F222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雨污混接调查与评估内容应包括混接位置、混接流量、混接水质、污染源，并对调查结果进行分析和判断，得出雨污混接程度的评估结论。</w:t>
      </w:r>
    </w:p>
    <w:p w14:paraId="5620DA7A">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.1 调查目的</w:t>
      </w:r>
    </w:p>
    <w:p w14:paraId="0A74C45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查清雨水、污水管道非法连接的情况。主要包括：城镇污水管道接入城镇雨水管道、城镇雨水管道接入城镇污水管道、城镇合流管道接入城镇雨水管道、小区等内部排水系统雨水管道接入城镇污水管道、小区等内部排水系统污水管道接入城镇雨水管道、小区等内部排水系统合流管道接入城镇雨水管道、单一排水户污水管接入城镇雨水管道等。</w:t>
      </w:r>
    </w:p>
    <w:p w14:paraId="72FA2BB4">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.2 调查程序</w:t>
      </w:r>
    </w:p>
    <w:p w14:paraId="5BBE297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调查程序应按照以下步骤：收集资料，现场踏勘，混接预判，编写调查技术设计文本，现场调查，编写调查报告书，提交调查成果。</w:t>
      </w:r>
    </w:p>
    <w:p w14:paraId="69572D31">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.2.1 收集资料</w:t>
      </w:r>
    </w:p>
    <w:p w14:paraId="544FE71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收集资料宜包括下列内容：</w:t>
      </w:r>
    </w:p>
    <w:p w14:paraId="103790D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1．已有的排水管线图、地下管线调查成果、排水系统GIS；</w:t>
      </w:r>
    </w:p>
    <w:p w14:paraId="0C5BE80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2．管道的竣工资料；</w:t>
      </w:r>
    </w:p>
    <w:p w14:paraId="79130D7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3．已有的管道检测资料；</w:t>
      </w:r>
    </w:p>
    <w:p w14:paraId="4F44B2D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4．调查区域的用水量；</w:t>
      </w:r>
    </w:p>
    <w:p w14:paraId="1424F45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5．泵站的运行数据；</w:t>
      </w:r>
    </w:p>
    <w:p w14:paraId="721E3A7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6．调查区域排水户的接管信息；</w:t>
      </w:r>
    </w:p>
    <w:p w14:paraId="7D735E1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7．其他相关资料。</w:t>
      </w:r>
    </w:p>
    <w:p w14:paraId="479C11DF">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.2.2 现场踏勘</w:t>
      </w:r>
    </w:p>
    <w:p w14:paraId="4415802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现场踏勘宜包括下列内容：</w:t>
      </w:r>
    </w:p>
    <w:p w14:paraId="293F327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1．察看调查区域的地物、地貌、交通和排水管道分布情况；</w:t>
      </w:r>
    </w:p>
    <w:p w14:paraId="792122C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2．察看排水管道的水位、淤积、水流等情况；</w:t>
      </w:r>
    </w:p>
    <w:p w14:paraId="72FC0D9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3．核对已有管线资料的走向、规格和管道属性等要素。</w:t>
      </w:r>
    </w:p>
    <w:p w14:paraId="703D533A">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.2.3 雨污混接预判</w:t>
      </w:r>
    </w:p>
    <w:p w14:paraId="5852C3C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分流制排水系统中，有下列现象之一的，可预判为调查区域内存在雨污混接可能性：</w:t>
      </w:r>
    </w:p>
    <w:p w14:paraId="02CD9D9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1．持续三个旱天后，雨水管道内有水流动；</w:t>
      </w:r>
    </w:p>
    <w:p w14:paraId="71A5FBA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2．持续三个旱天后，雨水管排放口有污水流出；</w:t>
      </w:r>
    </w:p>
    <w:p w14:paraId="01ADAAD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3．旱天时，雨水管道COD</w:t>
      </w:r>
      <w:r>
        <w:rPr>
          <w:rFonts w:hint="eastAsia" w:ascii="宋体" w:hAnsi="宋体" w:eastAsia="宋体" w:cs="宋体"/>
          <w:color w:val="auto"/>
          <w:sz w:val="21"/>
          <w:szCs w:val="21"/>
          <w:highlight w:val="none"/>
          <w:vertAlign w:val="subscript"/>
        </w:rPr>
        <w:t>Cr</w:t>
      </w:r>
      <w:r>
        <w:rPr>
          <w:rFonts w:hint="eastAsia" w:ascii="宋体" w:hAnsi="宋体" w:eastAsia="宋体" w:cs="宋体"/>
          <w:color w:val="auto"/>
          <w:sz w:val="21"/>
          <w:szCs w:val="21"/>
          <w:highlight w:val="none"/>
        </w:rPr>
        <w:t>浓度下游明显高于上游；</w:t>
      </w:r>
    </w:p>
    <w:p w14:paraId="339C912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4．旱天时，雨水泵站集水井水位超过地下水位高度或造成放江；</w:t>
      </w:r>
    </w:p>
    <w:p w14:paraId="26B9F4E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5．旱天时，在同一时段内，雨水泵站运行时，相邻污水管道水位也会下降；</w:t>
      </w:r>
    </w:p>
    <w:p w14:paraId="7B57C96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6．雨天时，污水井水位比旱天水位明显升高或产生冒溢现象；</w:t>
      </w:r>
    </w:p>
    <w:p w14:paraId="63812D7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7．雨天时，污水泵站集水井水位较高；</w:t>
      </w:r>
    </w:p>
    <w:p w14:paraId="72A355F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8．雨天时，污水管道流量明显增大；</w:t>
      </w:r>
    </w:p>
    <w:p w14:paraId="5EA8606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9．雨天时，污水管道COD</w:t>
      </w:r>
      <w:r>
        <w:rPr>
          <w:rFonts w:hint="eastAsia" w:ascii="宋体" w:hAnsi="宋体" w:eastAsia="宋体" w:cs="宋体"/>
          <w:color w:val="auto"/>
          <w:sz w:val="21"/>
          <w:szCs w:val="21"/>
          <w:highlight w:val="none"/>
          <w:vertAlign w:val="subscript"/>
        </w:rPr>
        <w:t>Cr</w:t>
      </w:r>
      <w:r>
        <w:rPr>
          <w:rFonts w:hint="eastAsia" w:ascii="宋体" w:hAnsi="宋体" w:eastAsia="宋体" w:cs="宋体"/>
          <w:color w:val="auto"/>
          <w:sz w:val="21"/>
          <w:szCs w:val="21"/>
          <w:highlight w:val="none"/>
        </w:rPr>
        <w:t>浓度下游明显低于上游。</w:t>
      </w:r>
    </w:p>
    <w:p w14:paraId="0763C285">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.2.4 技术设计文本</w:t>
      </w:r>
    </w:p>
    <w:p w14:paraId="265AA9A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技术设计文本应包括下列内容：</w:t>
      </w:r>
    </w:p>
    <w:p w14:paraId="36C625C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1．目的、任务、范围和期限；</w:t>
      </w:r>
    </w:p>
    <w:p w14:paraId="51C20D7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2．已有的资料分析、调查条件、管网建造年代等概况；</w:t>
      </w:r>
    </w:p>
    <w:p w14:paraId="3FEEE0A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3．技术方案，包括调查内容、调查方法、混接评估；</w:t>
      </w:r>
    </w:p>
    <w:p w14:paraId="35E1549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4．质量保证体系与具体措施；</w:t>
      </w:r>
    </w:p>
    <w:p w14:paraId="4886B51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5．工作量预估与工作进度；</w:t>
      </w:r>
    </w:p>
    <w:p w14:paraId="54F87F3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6．人员组织、设备、材料计划；</w:t>
      </w:r>
    </w:p>
    <w:p w14:paraId="70B66F2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7．拟提交的成果资料。</w:t>
      </w:r>
    </w:p>
    <w:p w14:paraId="5ACE7629">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.3 混接点位置判定</w:t>
      </w:r>
    </w:p>
    <w:p w14:paraId="5718FF72">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.3.1 一般规定</w:t>
      </w:r>
    </w:p>
    <w:p w14:paraId="5B88741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1．混接点位置探查的对象为调查范围内的雨污水管道及附属设施。强排系统，调查至泵站的前一个井；自排系统，调查至进河道的前一个井。</w:t>
      </w:r>
    </w:p>
    <w:p w14:paraId="0388FE8E">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2．混接点位置探查前，应在技术方案的基础上，对资料进一步分析，重点针对预判存在混接现象区域的情况，选择混接调查手段，并分析该调查手段的有效性，必要时进行试验。</w:t>
      </w:r>
    </w:p>
    <w:p w14:paraId="411D395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3．混接点位置探查，宜采用实地开井调查和仪器探查相结合的方法，查明混接位置与混接情况，按照表5.3-1填写混接点调查表，作为下一步调查的依据。</w:t>
      </w:r>
    </w:p>
    <w:p w14:paraId="11AC89D7">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表5.3-1 混接点调查表</w:t>
      </w:r>
    </w:p>
    <w:p w14:paraId="7A4375B7">
      <w:pPr>
        <w:pageBreakBefore w:val="0"/>
        <w:shd w:val="clear"/>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所属系统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图幅编号：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调查时间：</w:t>
      </w:r>
    </w:p>
    <w:tbl>
      <w:tblPr>
        <w:tblStyle w:val="2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517"/>
        <w:gridCol w:w="4813"/>
      </w:tblGrid>
      <w:tr w14:paraId="4BFC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934" w:type="dxa"/>
            <w:vAlign w:val="center"/>
          </w:tcPr>
          <w:p w14:paraId="25A39A6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混接点编号</w:t>
            </w:r>
          </w:p>
        </w:tc>
        <w:tc>
          <w:tcPr>
            <w:tcW w:w="2517" w:type="dxa"/>
            <w:vAlign w:val="center"/>
          </w:tcPr>
          <w:p w14:paraId="3044004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13" w:type="dxa"/>
            <w:vAlign w:val="center"/>
          </w:tcPr>
          <w:p w14:paraId="3BB6860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混接点示意图</w:t>
            </w:r>
          </w:p>
        </w:tc>
      </w:tr>
      <w:tr w14:paraId="4189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1934" w:type="dxa"/>
            <w:vAlign w:val="center"/>
          </w:tcPr>
          <w:p w14:paraId="5E61009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混接地点</w:t>
            </w:r>
          </w:p>
        </w:tc>
        <w:tc>
          <w:tcPr>
            <w:tcW w:w="2517" w:type="dxa"/>
            <w:vAlign w:val="center"/>
          </w:tcPr>
          <w:p w14:paraId="4062CF5C">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813" w:type="dxa"/>
            <w:vMerge w:val="restart"/>
            <w:vAlign w:val="center"/>
          </w:tcPr>
          <w:p w14:paraId="7F91BA66">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A81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934" w:type="dxa"/>
            <w:vAlign w:val="center"/>
          </w:tcPr>
          <w:p w14:paraId="5660B65C">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混接情况说明</w:t>
            </w:r>
          </w:p>
        </w:tc>
        <w:tc>
          <w:tcPr>
            <w:tcW w:w="2517" w:type="dxa"/>
            <w:vAlign w:val="center"/>
          </w:tcPr>
          <w:p w14:paraId="2BA9F064">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813" w:type="dxa"/>
            <w:vMerge w:val="continue"/>
            <w:vAlign w:val="center"/>
          </w:tcPr>
          <w:p w14:paraId="549F7BF1">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C2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934" w:type="dxa"/>
            <w:vAlign w:val="center"/>
          </w:tcPr>
          <w:p w14:paraId="481B9EEA">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接入水体描述</w:t>
            </w:r>
          </w:p>
        </w:tc>
        <w:tc>
          <w:tcPr>
            <w:tcW w:w="2517" w:type="dxa"/>
            <w:vAlign w:val="center"/>
          </w:tcPr>
          <w:p w14:paraId="42D5FA0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4813" w:type="dxa"/>
            <w:vMerge w:val="continue"/>
            <w:vAlign w:val="center"/>
          </w:tcPr>
          <w:p w14:paraId="56E0D0D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29E3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1934" w:type="dxa"/>
            <w:vAlign w:val="center"/>
          </w:tcPr>
          <w:p w14:paraId="7B26A0F4">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混接原因</w:t>
            </w:r>
          </w:p>
        </w:tc>
        <w:tc>
          <w:tcPr>
            <w:tcW w:w="7330" w:type="dxa"/>
            <w:gridSpan w:val="2"/>
            <w:vAlign w:val="center"/>
          </w:tcPr>
          <w:p w14:paraId="2C3C9B1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318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934" w:type="dxa"/>
            <w:vAlign w:val="center"/>
          </w:tcPr>
          <w:p w14:paraId="455FD29B">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330" w:type="dxa"/>
            <w:gridSpan w:val="2"/>
            <w:vAlign w:val="center"/>
          </w:tcPr>
          <w:p w14:paraId="7FE950BB">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E83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9264" w:type="dxa"/>
            <w:gridSpan w:val="3"/>
            <w:vAlign w:val="top"/>
          </w:tcPr>
          <w:p w14:paraId="63A319F8">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混接处的照片、CCTV截屏或声纳截屏等图片</w:t>
            </w:r>
          </w:p>
        </w:tc>
      </w:tr>
      <w:tr w14:paraId="1272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9264" w:type="dxa"/>
            <w:gridSpan w:val="3"/>
            <w:vAlign w:val="top"/>
          </w:tcPr>
          <w:p w14:paraId="3517E909">
            <w:pPr>
              <w:keepNext w:val="0"/>
              <w:keepLines w:val="0"/>
              <w:pageBreakBefore w:val="0"/>
              <w:suppressLineNumbers w:val="0"/>
              <w:shd w:val="clear"/>
              <w:kinsoku/>
              <w:wordWrap/>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4A48138B">
      <w:pPr>
        <w:pageBreakBefore w:val="0"/>
        <w:shd w:val="clear"/>
        <w:kinsoku/>
        <w:wordWrap/>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p w14:paraId="3553B1F8">
      <w:pPr>
        <w:pageBreakBefore w:val="0"/>
        <w:shd w:val="clear"/>
        <w:kinsoku/>
        <w:wordWrap/>
        <w:overflowPunct/>
        <w:topLinePunct w:val="0"/>
        <w:bidi w:val="0"/>
        <w:spacing w:line="360" w:lineRule="auto"/>
        <w:jc w:val="left"/>
        <w:rPr>
          <w:rFonts w:hint="eastAsia" w:ascii="宋体" w:hAnsi="宋体" w:eastAsia="宋体" w:cs="宋体"/>
          <w:color w:val="auto"/>
          <w:sz w:val="21"/>
          <w:szCs w:val="21"/>
          <w:highlight w:val="none"/>
        </w:rPr>
      </w:pPr>
    </w:p>
    <w:p w14:paraId="70842E9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4．探查所采用的仪器设备应符合相关规程的要求。</w:t>
      </w:r>
    </w:p>
    <w:p w14:paraId="2F1E7451">
      <w:pPr>
        <w:pStyle w:val="5"/>
        <w:pageBreakBefore w:val="0"/>
        <w:shd w:val="clear"/>
        <w:kinsoku/>
        <w:wordWrap/>
        <w:overflowPunct/>
        <w:topLinePunct w:val="0"/>
        <w:bidi w:val="0"/>
        <w:snapToGrid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.3.2 调查方法</w:t>
      </w:r>
    </w:p>
    <w:p w14:paraId="37E8D3F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供应商可综合运用人工调查、仪器探查、水质检测、烟雾实验、染色实验、泵站运行配合等方法，查明调查区域内混接点位置、混接点流量、混接点水质等。</w:t>
      </w:r>
    </w:p>
    <w:p w14:paraId="2F576B55">
      <w:pPr>
        <w:pageBreakBefore w:val="0"/>
        <w:numPr>
          <w:ilvl w:val="0"/>
          <w:numId w:val="60"/>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对所要调查的管道逐个开井调查，记录管道属性、连接关系、材质、管径，并在混接位置实地标注可识别记号，参照表5.3-2填写检查井（雨水口）调查表。</w:t>
      </w:r>
    </w:p>
    <w:p w14:paraId="266CAFAC">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表5.3-2 检查井（雨水口）调查表</w:t>
      </w:r>
    </w:p>
    <w:p w14:paraId="23F2A6B2">
      <w:pPr>
        <w:pageBreakBefore w:val="0"/>
        <w:shd w:val="clear"/>
        <w:kinsoku/>
        <w:wordWrap/>
        <w:overflowPunct/>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所属系统：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所在道路及路段：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图幅编号：</w:t>
      </w:r>
      <w:r>
        <w:rPr>
          <w:rFonts w:hint="eastAsia" w:ascii="宋体" w:hAnsi="宋体" w:eastAsia="宋体" w:cs="宋体"/>
          <w:color w:val="auto"/>
          <w:sz w:val="21"/>
          <w:szCs w:val="21"/>
          <w:highlight w:val="none"/>
          <w:u w:val="single"/>
        </w:rPr>
        <w:t xml:space="preserve">               </w:t>
      </w:r>
    </w:p>
    <w:tbl>
      <w:tblPr>
        <w:tblStyle w:val="27"/>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8"/>
        <w:gridCol w:w="1494"/>
        <w:gridCol w:w="686"/>
        <w:gridCol w:w="1051"/>
        <w:gridCol w:w="636"/>
        <w:gridCol w:w="648"/>
        <w:gridCol w:w="468"/>
        <w:gridCol w:w="549"/>
        <w:gridCol w:w="447"/>
        <w:gridCol w:w="567"/>
        <w:gridCol w:w="635"/>
      </w:tblGrid>
      <w:tr w14:paraId="57F3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1448" w:type="dxa"/>
            <w:vMerge w:val="restart"/>
            <w:vAlign w:val="center"/>
          </w:tcPr>
          <w:p w14:paraId="4E307C9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调查井（口）</w:t>
            </w:r>
          </w:p>
          <w:p w14:paraId="21E077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1494" w:type="dxa"/>
            <w:vMerge w:val="restart"/>
            <w:vAlign w:val="center"/>
          </w:tcPr>
          <w:p w14:paraId="7E422C9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连接井（口、点）编号</w:t>
            </w:r>
          </w:p>
        </w:tc>
        <w:tc>
          <w:tcPr>
            <w:tcW w:w="686" w:type="dxa"/>
            <w:vMerge w:val="restart"/>
            <w:vAlign w:val="center"/>
          </w:tcPr>
          <w:p w14:paraId="0B8558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管道形状</w:t>
            </w:r>
          </w:p>
        </w:tc>
        <w:tc>
          <w:tcPr>
            <w:tcW w:w="1051" w:type="dxa"/>
            <w:vMerge w:val="restart"/>
            <w:vAlign w:val="center"/>
          </w:tcPr>
          <w:p w14:paraId="1212CD5B">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管径/断面(mm)</w:t>
            </w:r>
          </w:p>
        </w:tc>
        <w:tc>
          <w:tcPr>
            <w:tcW w:w="636" w:type="dxa"/>
            <w:vMerge w:val="restart"/>
            <w:vAlign w:val="center"/>
          </w:tcPr>
          <w:p w14:paraId="378904C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流向</w:t>
            </w:r>
          </w:p>
        </w:tc>
        <w:tc>
          <w:tcPr>
            <w:tcW w:w="648" w:type="dxa"/>
            <w:vMerge w:val="restart"/>
            <w:vAlign w:val="center"/>
          </w:tcPr>
          <w:p w14:paraId="372F4E8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管道属性</w:t>
            </w:r>
          </w:p>
        </w:tc>
        <w:tc>
          <w:tcPr>
            <w:tcW w:w="1017" w:type="dxa"/>
            <w:gridSpan w:val="2"/>
            <w:vAlign w:val="center"/>
          </w:tcPr>
          <w:p w14:paraId="362D8C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连通状况</w:t>
            </w:r>
          </w:p>
        </w:tc>
        <w:tc>
          <w:tcPr>
            <w:tcW w:w="1014" w:type="dxa"/>
            <w:gridSpan w:val="2"/>
            <w:vAlign w:val="center"/>
          </w:tcPr>
          <w:p w14:paraId="10F1E76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混接状况</w:t>
            </w:r>
          </w:p>
        </w:tc>
        <w:tc>
          <w:tcPr>
            <w:tcW w:w="635" w:type="dxa"/>
            <w:vMerge w:val="restart"/>
            <w:vAlign w:val="center"/>
          </w:tcPr>
          <w:p w14:paraId="0AF6B72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83F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448" w:type="dxa"/>
            <w:vMerge w:val="continue"/>
            <w:vAlign w:val="center"/>
          </w:tcPr>
          <w:p w14:paraId="0CCB3CD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Merge w:val="continue"/>
            <w:vAlign w:val="center"/>
          </w:tcPr>
          <w:p w14:paraId="4E81FE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Merge w:val="continue"/>
            <w:vAlign w:val="center"/>
          </w:tcPr>
          <w:p w14:paraId="56C0335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Merge w:val="continue"/>
            <w:vAlign w:val="center"/>
          </w:tcPr>
          <w:p w14:paraId="48F0D3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Merge w:val="continue"/>
            <w:vAlign w:val="center"/>
          </w:tcPr>
          <w:p w14:paraId="4D97944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Merge w:val="continue"/>
            <w:vAlign w:val="center"/>
          </w:tcPr>
          <w:p w14:paraId="096CDB4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5E8476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549" w:type="dxa"/>
            <w:vAlign w:val="center"/>
          </w:tcPr>
          <w:p w14:paraId="54D787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447" w:type="dxa"/>
            <w:vAlign w:val="center"/>
          </w:tcPr>
          <w:p w14:paraId="205510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567" w:type="dxa"/>
            <w:vAlign w:val="center"/>
          </w:tcPr>
          <w:p w14:paraId="77D03C8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635" w:type="dxa"/>
            <w:vMerge w:val="continue"/>
            <w:vAlign w:val="center"/>
          </w:tcPr>
          <w:p w14:paraId="51F747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F53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79B081B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0192D5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242CACF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02E9B4F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2107C34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77FA293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04D4994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65F61C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1C0341A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76A396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1211BE7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433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4C6715F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04021C6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26C40FC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2C1B55D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529B848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4FF4408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41DD190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160D02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6C037E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3A72569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18ADD0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D80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53BD767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675FB75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6277A6C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3B4C36E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08F841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520EB3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22CE634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498172E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3551811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4BBF77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6017655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E6F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7824310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740C1B7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20F985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00AD12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722177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6CFF833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2F04615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49E1188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671C75E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51CAC5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43B2CFE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168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10D9B55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2BCAF65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049938F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792AFB1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60252F8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04B3FA7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50865B3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635BBF2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029E0D2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08FF0A0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6485B7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D4F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044C97E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2578EB5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7EF3F66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2BE14B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72B31A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61DFC22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5A63EBD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71BFE12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6B90550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48A7A93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641AE9A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639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448" w:type="dxa"/>
            <w:vAlign w:val="center"/>
          </w:tcPr>
          <w:p w14:paraId="6A1DB6C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94" w:type="dxa"/>
            <w:vAlign w:val="center"/>
          </w:tcPr>
          <w:p w14:paraId="4370F83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6" w:type="dxa"/>
            <w:vAlign w:val="center"/>
          </w:tcPr>
          <w:p w14:paraId="7C8C896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51" w:type="dxa"/>
            <w:vAlign w:val="center"/>
          </w:tcPr>
          <w:p w14:paraId="68BBB69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6" w:type="dxa"/>
            <w:vAlign w:val="center"/>
          </w:tcPr>
          <w:p w14:paraId="2697996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0BD2F6B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68" w:type="dxa"/>
            <w:vAlign w:val="center"/>
          </w:tcPr>
          <w:p w14:paraId="10DE33F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49" w:type="dxa"/>
            <w:vAlign w:val="center"/>
          </w:tcPr>
          <w:p w14:paraId="2AE76FA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47" w:type="dxa"/>
            <w:vAlign w:val="center"/>
          </w:tcPr>
          <w:p w14:paraId="0C4D8C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7" w:type="dxa"/>
            <w:vAlign w:val="center"/>
          </w:tcPr>
          <w:p w14:paraId="40FEAD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5" w:type="dxa"/>
            <w:vAlign w:val="center"/>
          </w:tcPr>
          <w:p w14:paraId="656AE6E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3E78EEAB">
      <w:pPr>
        <w:pageBreakBefore w:val="0"/>
        <w:shd w:val="clear"/>
        <w:kinsoku/>
        <w:wordWrap/>
        <w:overflowPunct/>
        <w:topLinePunct w:val="0"/>
        <w:bidi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调查时间：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p w14:paraId="02DC0C5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2．开井目视检查，有下列情形之一的可判别该井为混接点：</w:t>
      </w:r>
    </w:p>
    <w:p w14:paraId="7A76EA3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（1）雨水检查井或雨水口中有污水管或合流管接入。</w:t>
      </w:r>
    </w:p>
    <w:p w14:paraId="25C11EA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（2）污水检查井中有雨水管或合流管接入。</w:t>
      </w:r>
    </w:p>
    <w:p w14:paraId="7970EA5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3．确定混接点后应拍摄井内照片和周边参照物照片。</w:t>
      </w:r>
    </w:p>
    <w:p w14:paraId="2DA3F2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4．仪器探查—般用于隐蔽混接点查找，在开井调查无法判断管内混接情况时使用。</w:t>
      </w:r>
    </w:p>
    <w:p w14:paraId="21E87EB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5．在管道内水位满足条件的情况下，宜先采用电视潜望镜进行混接点检测。</w:t>
      </w:r>
    </w:p>
    <w:p w14:paraId="4A0BE0E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6．在电视潜望镜无法有效查明或混接点要求准确定位的情况下，应采用CCTV检测，使用CCTV检查时，管道内水位不影响混接点判定且爬行器能进入管道自由行走。</w:t>
      </w:r>
    </w:p>
    <w:p w14:paraId="3685A38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7．管道水位高时，可通过泵站配合、封堵抽水降低水位或采用声纳辅助来判断管内混接情况，并确定连接关系。</w:t>
      </w:r>
    </w:p>
    <w:p w14:paraId="2FA83AB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8．探查发现管道有支管暗接的，应调查暗接管道性质，判断是否属于混接点。</w:t>
      </w:r>
    </w:p>
    <w:p w14:paraId="7C49446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9．染色检查可确定管道连接现状，使用该方法时，应满足下列规定：  </w:t>
      </w:r>
    </w:p>
    <w:p w14:paraId="22BAE50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（1）管内有一定水量，且水体流动；</w:t>
      </w:r>
    </w:p>
    <w:p w14:paraId="21CB68A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（2）染色剂必须投放上游检查井；</w:t>
      </w:r>
    </w:p>
    <w:p w14:paraId="54C7CDC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（3）必须采用无毒、无害的彩色染色剂，亦可用高锰酸钾替代。</w:t>
      </w:r>
    </w:p>
    <w:p w14:paraId="1EBEA06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10．烟雾检查可确定管道连接现状，使用该方法时，应满足下列规定：  </w:t>
      </w:r>
    </w:p>
    <w:p w14:paraId="5BFCC99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（1）管道内无水或有少量水时（充满度小于0.65）；</w:t>
      </w:r>
    </w:p>
    <w:p w14:paraId="2E49FF2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（2）无需检查方向的管道应予封堵；</w:t>
      </w:r>
    </w:p>
    <w:p w14:paraId="455EA8C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（3）必须使用无毒无害彩色烟雾发生剂和专用鼓风机。</w:t>
      </w:r>
    </w:p>
    <w:p w14:paraId="0B28A1D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11．可通过检查井内疑似混接管道接入口水质检测，确定管道的连接现状。</w:t>
      </w:r>
    </w:p>
    <w:p w14:paraId="166F1BA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12．可通过泵站配合，根据水流方向确定管道的连接现状。</w:t>
      </w:r>
    </w:p>
    <w:p w14:paraId="7E87CC3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.4 混接点流量测定</w:t>
      </w:r>
    </w:p>
    <w:p w14:paraId="7618496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1．流量测定可用于探查下列情况：</w:t>
      </w:r>
    </w:p>
    <w:p w14:paraId="0B53D45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（1）测定混接点的雨污混接程度；</w:t>
      </w:r>
    </w:p>
    <w:p w14:paraId="56A9F3B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（2）测定排水系统间连通水量；</w:t>
      </w:r>
    </w:p>
    <w:p w14:paraId="38EB940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（3）对常规手段无法测定的管道，通过上下游安装流量计，判断混接情况；</w:t>
      </w:r>
    </w:p>
    <w:p w14:paraId="5299E01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（4）间歇式排水户，通过连续流量测定，对是否存在混接情况进行判定；</w:t>
      </w:r>
    </w:p>
    <w:p w14:paraId="65CAA52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（5）通过对入河排放口流量测定，判断混接程度。</w:t>
      </w:r>
    </w:p>
    <w:p w14:paraId="5B64E1F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2．在确定混接点位置后，宜对已查明混接处流入流量进行流量测定。</w:t>
      </w:r>
    </w:p>
    <w:p w14:paraId="3C7A0E4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3．混接点流量测定应根据实际情况确定监测时段。</w:t>
      </w:r>
    </w:p>
    <w:p w14:paraId="4BCE465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4．流量测定点位的选择，应符合下列规定：</w:t>
      </w:r>
    </w:p>
    <w:p w14:paraId="0596462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（1）在测定流量之前，应进行现场勘查，了解水流状况、管内污泥淤积程度、管道所处路面的交通情况与测量设备安装条件等；</w:t>
      </w:r>
    </w:p>
    <w:p w14:paraId="25B612F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（2）应利用管网图确定安装点位与具体安装位置。</w:t>
      </w:r>
    </w:p>
    <w:p w14:paraId="6D4993F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5．流量测定方法可采用容器法、浮标法和速度-面积流量计测定法三种，应符合下列规定：</w:t>
      </w:r>
    </w:p>
    <w:p w14:paraId="0E4C0D2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（1）容器法：适用于井的混接流量测定和检测上下游流量差；所使用的器材有容器（至少一面是平面）和秒表。</w:t>
      </w:r>
    </w:p>
    <w:p w14:paraId="18813BA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（2）浮标法：适用于管道非满流的情况。所使用的器材有浮标、皮尺和秒表；浮标流动的起止点距离用皮尺丈量，读数精确到厘米；浮标流动的时间采用秒表计时。</w:t>
      </w:r>
    </w:p>
    <w:p w14:paraId="1E7C0221">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p>
    <w:p w14:paraId="38EEEF5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（3）速度-面积流量计测定法：适用于满管和非满管的流量测量；所使用的器材有速度-面积流量计、探头固定装置和计算机。使用该仪器进行流量测量时应注意以下事项：</w:t>
      </w:r>
    </w:p>
    <w:p w14:paraId="4447D02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①安装探头时应注意避免被泥土覆盖；</w:t>
      </w:r>
    </w:p>
    <w:p w14:paraId="68BE5599">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②管中水流清澈时，该仪器无效；</w:t>
      </w:r>
    </w:p>
    <w:p w14:paraId="2DB7940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③仪器在使用前要进行校准。</w:t>
      </w:r>
    </w:p>
    <w:p w14:paraId="4B31420C">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6．流量测定结果应按照表5.4-1填写混接点流量记录表。</w:t>
      </w:r>
    </w:p>
    <w:p w14:paraId="5BCB9BBC">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表5.4-1 混接点流量记录表 </w:t>
      </w:r>
    </w:p>
    <w:p w14:paraId="4B6107A6">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所属系统：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填表时间：</w:t>
      </w:r>
      <w:r>
        <w:rPr>
          <w:rFonts w:hint="eastAsia" w:ascii="宋体" w:hAnsi="宋体" w:eastAsia="宋体" w:cs="宋体"/>
          <w:color w:val="auto"/>
          <w:sz w:val="21"/>
          <w:szCs w:val="21"/>
          <w:highlight w:val="none"/>
          <w:u w:val="single"/>
        </w:rPr>
        <w:t xml:space="preserve">              </w:t>
      </w:r>
    </w:p>
    <w:tbl>
      <w:tblPr>
        <w:tblStyle w:val="27"/>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84"/>
        <w:gridCol w:w="666"/>
        <w:gridCol w:w="707"/>
        <w:gridCol w:w="1127"/>
        <w:gridCol w:w="799"/>
        <w:gridCol w:w="684"/>
        <w:gridCol w:w="850"/>
        <w:gridCol w:w="867"/>
      </w:tblGrid>
      <w:tr w14:paraId="370A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40EF710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测定井（点）号码</w:t>
            </w:r>
          </w:p>
        </w:tc>
        <w:tc>
          <w:tcPr>
            <w:tcW w:w="1384" w:type="dxa"/>
            <w:vAlign w:val="center"/>
          </w:tcPr>
          <w:p w14:paraId="0EB6C0B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上（下）游井（点）号码</w:t>
            </w:r>
          </w:p>
        </w:tc>
        <w:tc>
          <w:tcPr>
            <w:tcW w:w="666" w:type="dxa"/>
            <w:vAlign w:val="center"/>
          </w:tcPr>
          <w:p w14:paraId="11C81B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707" w:type="dxa"/>
            <w:vAlign w:val="center"/>
          </w:tcPr>
          <w:p w14:paraId="318528E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天气</w:t>
            </w:r>
          </w:p>
        </w:tc>
        <w:tc>
          <w:tcPr>
            <w:tcW w:w="1127" w:type="dxa"/>
            <w:vAlign w:val="center"/>
          </w:tcPr>
          <w:p w14:paraId="759911E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测量方法</w:t>
            </w:r>
          </w:p>
        </w:tc>
        <w:tc>
          <w:tcPr>
            <w:tcW w:w="799" w:type="dxa"/>
            <w:vAlign w:val="center"/>
          </w:tcPr>
          <w:p w14:paraId="3318D67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p>
          <w:p w14:paraId="1363C5C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684" w:type="dxa"/>
            <w:vAlign w:val="center"/>
          </w:tcPr>
          <w:p w14:paraId="28F404A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水位</w:t>
            </w:r>
          </w:p>
          <w:p w14:paraId="54C35D2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w:t>
            </w:r>
          </w:p>
        </w:tc>
        <w:tc>
          <w:tcPr>
            <w:tcW w:w="850" w:type="dxa"/>
            <w:vAlign w:val="center"/>
          </w:tcPr>
          <w:p w14:paraId="5B182E2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流速</w:t>
            </w:r>
          </w:p>
          <w:p w14:paraId="5633FFA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(m/s)</w:t>
            </w:r>
          </w:p>
        </w:tc>
        <w:tc>
          <w:tcPr>
            <w:tcW w:w="867" w:type="dxa"/>
            <w:vAlign w:val="center"/>
          </w:tcPr>
          <w:p w14:paraId="2D5D9EB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w:t>
            </w:r>
          </w:p>
          <w:p w14:paraId="6781DE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/d)</w:t>
            </w:r>
          </w:p>
        </w:tc>
      </w:tr>
      <w:tr w14:paraId="0124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2FA00A3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84" w:type="dxa"/>
            <w:vAlign w:val="center"/>
          </w:tcPr>
          <w:p w14:paraId="0CCDD1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66" w:type="dxa"/>
            <w:vAlign w:val="center"/>
          </w:tcPr>
          <w:p w14:paraId="5727C43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3791AE5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27" w:type="dxa"/>
            <w:vAlign w:val="center"/>
          </w:tcPr>
          <w:p w14:paraId="77C7DB2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9" w:type="dxa"/>
            <w:vAlign w:val="center"/>
          </w:tcPr>
          <w:p w14:paraId="6CBC789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4" w:type="dxa"/>
            <w:vAlign w:val="center"/>
          </w:tcPr>
          <w:p w14:paraId="1FDFA3E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vAlign w:val="center"/>
          </w:tcPr>
          <w:p w14:paraId="2619AEE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7" w:type="dxa"/>
            <w:vAlign w:val="center"/>
          </w:tcPr>
          <w:p w14:paraId="0D7B82B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9AF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4DCEB07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84" w:type="dxa"/>
            <w:vAlign w:val="center"/>
          </w:tcPr>
          <w:p w14:paraId="3732D30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66" w:type="dxa"/>
            <w:vAlign w:val="center"/>
          </w:tcPr>
          <w:p w14:paraId="5D0DD45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19E7EB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27" w:type="dxa"/>
            <w:vAlign w:val="center"/>
          </w:tcPr>
          <w:p w14:paraId="60EED52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9" w:type="dxa"/>
            <w:vAlign w:val="center"/>
          </w:tcPr>
          <w:p w14:paraId="08E8565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4" w:type="dxa"/>
            <w:vAlign w:val="center"/>
          </w:tcPr>
          <w:p w14:paraId="206BFE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vAlign w:val="center"/>
          </w:tcPr>
          <w:p w14:paraId="3BEFD6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7" w:type="dxa"/>
            <w:vAlign w:val="center"/>
          </w:tcPr>
          <w:p w14:paraId="273B4AA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6E7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71159FA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84" w:type="dxa"/>
            <w:vAlign w:val="center"/>
          </w:tcPr>
          <w:p w14:paraId="18A2B57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66" w:type="dxa"/>
            <w:vAlign w:val="center"/>
          </w:tcPr>
          <w:p w14:paraId="25FCDE8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7BFBE8C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27" w:type="dxa"/>
            <w:vAlign w:val="center"/>
          </w:tcPr>
          <w:p w14:paraId="2321DE9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9" w:type="dxa"/>
            <w:vAlign w:val="center"/>
          </w:tcPr>
          <w:p w14:paraId="6905077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4" w:type="dxa"/>
            <w:vAlign w:val="center"/>
          </w:tcPr>
          <w:p w14:paraId="0B6CEC2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vAlign w:val="center"/>
          </w:tcPr>
          <w:p w14:paraId="30517A5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7" w:type="dxa"/>
            <w:vAlign w:val="center"/>
          </w:tcPr>
          <w:p w14:paraId="4F62ECC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87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7137883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84" w:type="dxa"/>
            <w:vAlign w:val="center"/>
          </w:tcPr>
          <w:p w14:paraId="1CC3C2F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66" w:type="dxa"/>
            <w:vAlign w:val="center"/>
          </w:tcPr>
          <w:p w14:paraId="7F6DC11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65F5A63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27" w:type="dxa"/>
            <w:vAlign w:val="center"/>
          </w:tcPr>
          <w:p w14:paraId="3A44796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9" w:type="dxa"/>
            <w:vAlign w:val="center"/>
          </w:tcPr>
          <w:p w14:paraId="5C47683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4" w:type="dxa"/>
            <w:vAlign w:val="center"/>
          </w:tcPr>
          <w:p w14:paraId="63D040F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vAlign w:val="center"/>
          </w:tcPr>
          <w:p w14:paraId="64BCA0D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7" w:type="dxa"/>
            <w:vAlign w:val="center"/>
          </w:tcPr>
          <w:p w14:paraId="0DC3D2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3B2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7" w:type="dxa"/>
            <w:vAlign w:val="center"/>
          </w:tcPr>
          <w:p w14:paraId="4648CE7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84" w:type="dxa"/>
            <w:vAlign w:val="center"/>
          </w:tcPr>
          <w:p w14:paraId="2982C8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66" w:type="dxa"/>
            <w:vAlign w:val="center"/>
          </w:tcPr>
          <w:p w14:paraId="3BA1E67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6A11FE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27" w:type="dxa"/>
            <w:vAlign w:val="center"/>
          </w:tcPr>
          <w:p w14:paraId="7DCAC8C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99" w:type="dxa"/>
            <w:vAlign w:val="center"/>
          </w:tcPr>
          <w:p w14:paraId="3E45E1C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4" w:type="dxa"/>
            <w:vAlign w:val="center"/>
          </w:tcPr>
          <w:p w14:paraId="6B006B8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0" w:type="dxa"/>
            <w:vAlign w:val="center"/>
          </w:tcPr>
          <w:p w14:paraId="177816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67" w:type="dxa"/>
            <w:vAlign w:val="center"/>
          </w:tcPr>
          <w:p w14:paraId="0B4FFFF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5EA5235">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p w14:paraId="688476EB">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.5 混接点水质检测</w:t>
      </w:r>
    </w:p>
    <w:p w14:paraId="07480A1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1．水质检测可用于探查下列情况：</w:t>
      </w:r>
    </w:p>
    <w:p w14:paraId="027B7A4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（1）测定混接点的雨污混接污染程度；</w:t>
      </w:r>
    </w:p>
    <w:p w14:paraId="0772B98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（2）测定排水户雨污水水质，判断是否存在混接；</w:t>
      </w:r>
    </w:p>
    <w:p w14:paraId="06FEE1F5">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（3）测定排水系统关键节点水质，判断是否存在混接。</w:t>
      </w:r>
    </w:p>
    <w:p w14:paraId="0730AB3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2．水质检测项目一般包括化学需氧量（COD</w:t>
      </w:r>
      <w:r>
        <w:rPr>
          <w:rFonts w:hint="eastAsia" w:ascii="宋体" w:hAnsi="宋体" w:eastAsia="宋体" w:cs="宋体"/>
          <w:color w:val="auto"/>
          <w:sz w:val="21"/>
          <w:szCs w:val="21"/>
          <w:highlight w:val="none"/>
          <w:vertAlign w:val="subscript"/>
        </w:rPr>
        <w:t>Cr</w:t>
      </w:r>
      <w:r>
        <w:rPr>
          <w:rFonts w:hint="eastAsia" w:ascii="宋体" w:hAnsi="宋体" w:eastAsia="宋体" w:cs="宋体"/>
          <w:color w:val="auto"/>
          <w:sz w:val="21"/>
          <w:szCs w:val="21"/>
          <w:highlight w:val="none"/>
        </w:rPr>
        <w:t>）、pH。</w:t>
      </w:r>
    </w:p>
    <w:p w14:paraId="6D9AC6B3">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不同混接对象所排放的污水特性可增加特征因子。工业企业污水混接可加测重金属、pH等指标，畜禽养殖场（户）污水混接可加测氨氮、总磷等指标，餐饮业污水混接可加测动植物油等指标，居民生活污水混接可加测阴离子表面活性剂（LAS）等指标。</w:t>
      </w:r>
    </w:p>
    <w:p w14:paraId="3FF9F24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4．当进行区域管网混接预判时，取样点应选择在该区域收集干管的末端；当进行内部排水系统混接预判时，取样点应选择在出门检查井。</w:t>
      </w:r>
    </w:p>
    <w:p w14:paraId="3DB1AE70">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5．在确定混接点位置后，宜对污染程度高的流入体提取水样，并进行水样测定。</w:t>
      </w:r>
    </w:p>
    <w:p w14:paraId="364CA976">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6．应根据排水特点，选择取样时间，通过水质检测结果及变化的幅度可判断混接类型和混接程度。</w:t>
      </w:r>
    </w:p>
    <w:p w14:paraId="70371148">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7．宜采用自动采样装置进行定时采样，合理设置启动采样时间，确保采集到有代表性的样品。</w:t>
      </w:r>
    </w:p>
    <w:p w14:paraId="495192A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8．水质测定结果应按照表5.5-1的格式填写水质检测记录表。</w:t>
      </w:r>
    </w:p>
    <w:p w14:paraId="644EE218">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表5.5-1 水质检测记录表</w:t>
      </w:r>
    </w:p>
    <w:p w14:paraId="1A5A2283">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所属系统：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single"/>
        </w:rPr>
        <w:t xml:space="preserve">              </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272"/>
        <w:gridCol w:w="569"/>
        <w:gridCol w:w="1092"/>
        <w:gridCol w:w="804"/>
        <w:gridCol w:w="648"/>
        <w:gridCol w:w="707"/>
        <w:gridCol w:w="685"/>
        <w:gridCol w:w="1350"/>
        <w:gridCol w:w="637"/>
      </w:tblGrid>
      <w:tr w14:paraId="6739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026EC84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取样井（点）号码</w:t>
            </w:r>
          </w:p>
        </w:tc>
        <w:tc>
          <w:tcPr>
            <w:tcW w:w="1272" w:type="dxa"/>
            <w:vAlign w:val="center"/>
          </w:tcPr>
          <w:p w14:paraId="4BFA211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上（下游）井（点）号码</w:t>
            </w:r>
          </w:p>
        </w:tc>
        <w:tc>
          <w:tcPr>
            <w:tcW w:w="569" w:type="dxa"/>
            <w:vAlign w:val="center"/>
          </w:tcPr>
          <w:p w14:paraId="384A4A0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取样</w:t>
            </w:r>
          </w:p>
          <w:p w14:paraId="588C29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1092" w:type="dxa"/>
            <w:vAlign w:val="center"/>
          </w:tcPr>
          <w:p w14:paraId="07B2AB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化学需氧量（COD</w:t>
            </w:r>
            <w:r>
              <w:rPr>
                <w:rFonts w:hint="eastAsia" w:ascii="宋体" w:hAnsi="宋体" w:eastAsia="宋体" w:cs="宋体"/>
                <w:color w:val="auto"/>
                <w:sz w:val="21"/>
                <w:szCs w:val="21"/>
                <w:highlight w:val="none"/>
                <w:vertAlign w:val="subscript"/>
              </w:rPr>
              <w:t>Cr</w:t>
            </w:r>
            <w:r>
              <w:rPr>
                <w:rFonts w:hint="eastAsia" w:ascii="宋体" w:hAnsi="宋体" w:eastAsia="宋体" w:cs="宋体"/>
                <w:color w:val="auto"/>
                <w:sz w:val="21"/>
                <w:szCs w:val="21"/>
                <w:highlight w:val="none"/>
              </w:rPr>
              <w:t>）</w:t>
            </w:r>
          </w:p>
        </w:tc>
        <w:tc>
          <w:tcPr>
            <w:tcW w:w="804" w:type="dxa"/>
            <w:vAlign w:val="center"/>
          </w:tcPr>
          <w:p w14:paraId="2A93E18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pH</w:t>
            </w:r>
          </w:p>
        </w:tc>
        <w:tc>
          <w:tcPr>
            <w:tcW w:w="648" w:type="dxa"/>
            <w:vAlign w:val="center"/>
          </w:tcPr>
          <w:p w14:paraId="75B97CF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氨氮</w:t>
            </w:r>
          </w:p>
        </w:tc>
        <w:tc>
          <w:tcPr>
            <w:tcW w:w="707" w:type="dxa"/>
            <w:vAlign w:val="center"/>
          </w:tcPr>
          <w:p w14:paraId="4F43E3F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总磷</w:t>
            </w:r>
          </w:p>
        </w:tc>
        <w:tc>
          <w:tcPr>
            <w:tcW w:w="685" w:type="dxa"/>
            <w:vAlign w:val="center"/>
          </w:tcPr>
          <w:p w14:paraId="3B165F5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动植物油</w:t>
            </w:r>
          </w:p>
        </w:tc>
        <w:tc>
          <w:tcPr>
            <w:tcW w:w="1350" w:type="dxa"/>
            <w:vAlign w:val="center"/>
          </w:tcPr>
          <w:p w14:paraId="46EE8E3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阴离子表面活性剂（LAS）</w:t>
            </w:r>
          </w:p>
        </w:tc>
        <w:tc>
          <w:tcPr>
            <w:tcW w:w="637" w:type="dxa"/>
            <w:vAlign w:val="center"/>
          </w:tcPr>
          <w:p w14:paraId="7C703E0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EDC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67133A9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513B9C5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51C777A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2AC19F1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762151F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2455345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29BCB0F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3442411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7B9DF89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21CC515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56E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789ED5D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421482D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05E605F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687272D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10AFA90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0CB6C8D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4116132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7FB5ED2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3DED34C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1345933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380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3A4550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336F60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43FC9EA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41A74FF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4DADC2F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492713D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74774E9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0C14890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21C7CFB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33C8EE0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6D8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2D237D7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1F0625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2CD29C5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514FA96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5E250CD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0D55B9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009EC5F6">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7554683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0236BFD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6F49801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729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69C16E5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517050C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3A08A91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58D4C499">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4BCCF35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28F6EB9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5214F0E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630B007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612022C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55B9F9CB">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276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3" w:type="dxa"/>
            <w:vAlign w:val="center"/>
          </w:tcPr>
          <w:p w14:paraId="1343FCA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2" w:type="dxa"/>
            <w:vAlign w:val="center"/>
          </w:tcPr>
          <w:p w14:paraId="56107DE2">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569" w:type="dxa"/>
            <w:vAlign w:val="center"/>
          </w:tcPr>
          <w:p w14:paraId="1D57D8E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92" w:type="dxa"/>
            <w:vAlign w:val="center"/>
          </w:tcPr>
          <w:p w14:paraId="11D27E0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vAlign w:val="center"/>
          </w:tcPr>
          <w:p w14:paraId="793BFA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48" w:type="dxa"/>
            <w:vAlign w:val="center"/>
          </w:tcPr>
          <w:p w14:paraId="7545CD9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7" w:type="dxa"/>
            <w:vAlign w:val="center"/>
          </w:tcPr>
          <w:p w14:paraId="64CC455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85" w:type="dxa"/>
            <w:vAlign w:val="center"/>
          </w:tcPr>
          <w:p w14:paraId="748E08D3">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50" w:type="dxa"/>
            <w:vAlign w:val="center"/>
          </w:tcPr>
          <w:p w14:paraId="488F5F9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37" w:type="dxa"/>
            <w:vAlign w:val="center"/>
          </w:tcPr>
          <w:p w14:paraId="4F09733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C8AAB05">
      <w:pPr>
        <w:pageBreakBefore w:val="0"/>
        <w:shd w:val="clear"/>
        <w:kinsoku/>
        <w:wordWrap/>
        <w:overflowPunct/>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记录者: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p w14:paraId="543E6EDF">
      <w:pPr>
        <w:pStyle w:val="4"/>
        <w:pageBreakBefore w:val="0"/>
        <w:shd w:val="clear"/>
        <w:kinsoku/>
        <w:wordWrap/>
        <w:overflowPunct/>
        <w:topLinePunct w:val="0"/>
        <w:bidi w:val="0"/>
        <w:snapToGrid w:val="0"/>
        <w:spacing w:before="0" w:after="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.6 雨污混接状况评估</w:t>
      </w:r>
    </w:p>
    <w:p w14:paraId="074E217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1．宜按照调查范围进行评估，调查范围内有2个及以上的排水区域时，应按单个排水区域进行评估。</w:t>
      </w:r>
    </w:p>
    <w:p w14:paraId="4A40D594">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2．单个混接点和区域混接程度分为三级：重度混接（3级）、中度混接（2级）、轻度混接（1级）。</w:t>
      </w:r>
    </w:p>
    <w:p w14:paraId="223BC4D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3．区域混接程度应根据混接密度（M）和混接水量程度（C）以任一指标高值的原则来确定。混接水量程度（C）依据式（5.6-1）来计算，用百分比来表示。混接密度（M）依据式（5.6-2）来计算，用百分比来表示。</w:t>
      </w:r>
    </w:p>
    <w:p w14:paraId="551FCDDA">
      <w:pPr>
        <w:pageBreakBefore w:val="0"/>
        <w:shd w:val="clear"/>
        <w:kinsoku/>
        <w:wordWrap/>
        <w:overflowPunct/>
        <w:topLinePunct w:val="0"/>
        <w:bidi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混接水量程度（C）：</w:t>
      </w:r>
    </w:p>
    <w:p w14:paraId="16DAAF16">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 │(Q-0.25q)│/Q×100%              式（5.6-1）</w:t>
      </w:r>
    </w:p>
    <w:p w14:paraId="485D9D9B">
      <w:pPr>
        <w:pageBreakBefore w:val="0"/>
        <w:shd w:val="clear"/>
        <w:kinsoku/>
        <w:wordWrap/>
        <w:overflowPunct/>
        <w:topLinePunct w:val="0"/>
        <w:bidi w:val="0"/>
        <w:snapToGrid w:val="0"/>
        <w:spacing w:line="360" w:lineRule="auto"/>
        <w:ind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式中：C——混接水量程度；</w:t>
      </w:r>
    </w:p>
    <w:p w14:paraId="219A8C12">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q——被调查区域的供水总量，m³；</w:t>
      </w:r>
    </w:p>
    <w:p w14:paraId="176D8046">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Q——被调查区域的污水排水总量，m³。</w:t>
      </w:r>
    </w:p>
    <w:p w14:paraId="2C8E043D">
      <w:pPr>
        <w:pageBreakBefore w:val="0"/>
        <w:shd w:val="clear"/>
        <w:kinsoku/>
        <w:wordWrap/>
        <w:overflowPunct/>
        <w:topLinePunct w:val="0"/>
        <w:bidi w:val="0"/>
        <w:snapToGrid w:val="0"/>
        <w:spacing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混接密度（M）：</w:t>
      </w:r>
    </w:p>
    <w:p w14:paraId="0A091A6E">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 n/N×100%                         式（5.6-2）</w:t>
      </w:r>
    </w:p>
    <w:p w14:paraId="78DA40A8">
      <w:pPr>
        <w:pageBreakBefore w:val="0"/>
        <w:shd w:val="clear"/>
        <w:kinsoku/>
        <w:wordWrap/>
        <w:overflowPunct/>
        <w:topLinePunct w:val="0"/>
        <w:bidi w:val="0"/>
        <w:snapToGrid w:val="0"/>
        <w:spacing w:line="360" w:lineRule="auto"/>
        <w:ind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式中：M——混接密度；</w:t>
      </w:r>
    </w:p>
    <w:p w14:paraId="09F649F1">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n——混接点数；</w:t>
      </w:r>
    </w:p>
    <w:p w14:paraId="63271B3B">
      <w:pPr>
        <w:pageBreakBefore w:val="0"/>
        <w:shd w:val="clear"/>
        <w:kinsoku/>
        <w:wordWrap/>
        <w:overflowPunct/>
        <w:topLinePunct w:val="0"/>
        <w:bidi w:val="0"/>
        <w:snapToGrid w:val="0"/>
        <w:spacing w:line="360" w:lineRule="auto"/>
        <w:ind w:firstLine="1575" w:firstLineChars="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N——节点总数，是指两通（含两通）以上的明接和暗接点总数。</w:t>
      </w:r>
    </w:p>
    <w:p w14:paraId="73B8E2DD">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4．区域混接程度应按照表5.6-1确定。</w:t>
      </w:r>
    </w:p>
    <w:p w14:paraId="226A4A5A">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表5.6-1 区域混接程度分级评价及治理建议</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969"/>
        <w:gridCol w:w="2062"/>
        <w:gridCol w:w="1632"/>
      </w:tblGrid>
      <w:tr w14:paraId="4FCE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22" w:type="dxa"/>
            <w:tcBorders>
              <w:tl2br w:val="single" w:color="auto" w:sz="4" w:space="0"/>
            </w:tcBorders>
            <w:vAlign w:val="top"/>
          </w:tcPr>
          <w:p w14:paraId="4A22DABB">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分级评价</w:t>
            </w:r>
          </w:p>
          <w:p w14:paraId="5FCE3F41">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混接程度</w:t>
            </w:r>
          </w:p>
        </w:tc>
        <w:tc>
          <w:tcPr>
            <w:tcW w:w="1969" w:type="dxa"/>
            <w:vAlign w:val="center"/>
          </w:tcPr>
          <w:p w14:paraId="4B1792B7">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混接密度</w:t>
            </w:r>
          </w:p>
        </w:tc>
        <w:tc>
          <w:tcPr>
            <w:tcW w:w="2062" w:type="dxa"/>
            <w:vAlign w:val="center"/>
          </w:tcPr>
          <w:p w14:paraId="4C68E83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混接水量程度</w:t>
            </w:r>
          </w:p>
        </w:tc>
        <w:tc>
          <w:tcPr>
            <w:tcW w:w="1632" w:type="dxa"/>
            <w:vAlign w:val="center"/>
          </w:tcPr>
          <w:p w14:paraId="5FD34838">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治理建议</w:t>
            </w:r>
          </w:p>
        </w:tc>
      </w:tr>
      <w:tr w14:paraId="0D6C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114478C7">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重度混接（3级）</w:t>
            </w:r>
          </w:p>
        </w:tc>
        <w:tc>
          <w:tcPr>
            <w:tcW w:w="1969" w:type="dxa"/>
            <w:vAlign w:val="center"/>
          </w:tcPr>
          <w:p w14:paraId="313082EC">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10%以上</w:t>
            </w:r>
          </w:p>
        </w:tc>
        <w:tc>
          <w:tcPr>
            <w:tcW w:w="2062" w:type="dxa"/>
            <w:vAlign w:val="center"/>
          </w:tcPr>
          <w:p w14:paraId="0D57E7C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50%以上</w:t>
            </w:r>
          </w:p>
        </w:tc>
        <w:tc>
          <w:tcPr>
            <w:tcW w:w="1632" w:type="dxa"/>
            <w:vAlign w:val="center"/>
          </w:tcPr>
          <w:p w14:paraId="2AE9571F">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立即改造</w:t>
            </w:r>
          </w:p>
        </w:tc>
      </w:tr>
      <w:tr w14:paraId="4C8E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432EB7DD">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中度混接（2级）</w:t>
            </w:r>
          </w:p>
        </w:tc>
        <w:tc>
          <w:tcPr>
            <w:tcW w:w="1969" w:type="dxa"/>
            <w:vAlign w:val="center"/>
          </w:tcPr>
          <w:p w14:paraId="306143DE">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w:t>
            </w:r>
          </w:p>
        </w:tc>
        <w:tc>
          <w:tcPr>
            <w:tcW w:w="2062" w:type="dxa"/>
            <w:vAlign w:val="center"/>
          </w:tcPr>
          <w:p w14:paraId="21BE3852">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＞30-50%</w:t>
            </w:r>
          </w:p>
        </w:tc>
        <w:tc>
          <w:tcPr>
            <w:tcW w:w="1632" w:type="dxa"/>
            <w:vAlign w:val="center"/>
          </w:tcPr>
          <w:p w14:paraId="1E6119F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分期改造</w:t>
            </w:r>
          </w:p>
        </w:tc>
      </w:tr>
      <w:tr w14:paraId="5755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2" w:type="dxa"/>
            <w:vAlign w:val="center"/>
          </w:tcPr>
          <w:p w14:paraId="5D570DD0">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轻度混接（1级）</w:t>
            </w:r>
          </w:p>
        </w:tc>
        <w:tc>
          <w:tcPr>
            <w:tcW w:w="1969" w:type="dxa"/>
            <w:vAlign w:val="center"/>
          </w:tcPr>
          <w:p w14:paraId="25F63DF4">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2062" w:type="dxa"/>
            <w:vAlign w:val="center"/>
          </w:tcPr>
          <w:p w14:paraId="58F18DAA">
            <w:pPr>
              <w:keepNext w:val="0"/>
              <w:keepLines w:val="0"/>
              <w:pageBreakBefore w:val="0"/>
              <w:suppressLineNumbers w:val="0"/>
              <w:shd w:val="clear"/>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＞0-30%</w:t>
            </w:r>
          </w:p>
        </w:tc>
        <w:tc>
          <w:tcPr>
            <w:tcW w:w="1632" w:type="dxa"/>
            <w:vAlign w:val="center"/>
          </w:tcPr>
          <w:p w14:paraId="352BC5A4">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列入改造计划</w:t>
            </w:r>
          </w:p>
        </w:tc>
      </w:tr>
    </w:tbl>
    <w:p w14:paraId="0401BAF0">
      <w:pPr>
        <w:pageBreakBefore w:val="0"/>
        <w:shd w:val="clear"/>
        <w:kinsoku/>
        <w:wordWrap/>
        <w:overflowPunct/>
        <w:topLinePunct w:val="0"/>
        <w:bidi w:val="0"/>
        <w:spacing w:line="360" w:lineRule="auto"/>
        <w:jc w:val="left"/>
        <w:rPr>
          <w:rFonts w:hint="eastAsia" w:ascii="宋体" w:hAnsi="宋体" w:eastAsia="宋体" w:cs="宋体"/>
          <w:color w:val="auto"/>
          <w:sz w:val="21"/>
          <w:szCs w:val="21"/>
          <w:highlight w:val="none"/>
        </w:rPr>
      </w:pPr>
    </w:p>
    <w:p w14:paraId="6D8DC1B8">
      <w:pPr>
        <w:pageBreakBefore w:val="0"/>
        <w:numPr>
          <w:ilvl w:val="0"/>
          <w:numId w:val="6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单个混接点可依据混接管管径、混接水量、混接水质以任一指标高值的原则确定，混接点混接程度分级标准见表5.6-2。</w:t>
      </w:r>
    </w:p>
    <w:p w14:paraId="5C1951D9">
      <w:pPr>
        <w:pageBreakBefore w:val="0"/>
        <w:shd w:val="clear"/>
        <w:kinsoku/>
        <w:wordWrap/>
        <w:overflowPunct/>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表5.6-2  混接点混接程度分级标准及治理建议</w:t>
      </w:r>
    </w:p>
    <w:tbl>
      <w:tblPr>
        <w:tblStyle w:val="27"/>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66"/>
        <w:gridCol w:w="1425"/>
        <w:gridCol w:w="1781"/>
        <w:gridCol w:w="1491"/>
      </w:tblGrid>
      <w:tr w14:paraId="0331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9" w:type="dxa"/>
            <w:tcBorders>
              <w:tl2br w:val="single" w:color="auto" w:sz="4" w:space="0"/>
            </w:tcBorders>
            <w:vAlign w:val="top"/>
          </w:tcPr>
          <w:p w14:paraId="548A1CF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分级评价</w:t>
            </w:r>
          </w:p>
          <w:p w14:paraId="2AAA6F3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14:paraId="3C8ED855">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混接程度</w:t>
            </w:r>
          </w:p>
        </w:tc>
        <w:tc>
          <w:tcPr>
            <w:tcW w:w="1466" w:type="dxa"/>
            <w:vAlign w:val="center"/>
          </w:tcPr>
          <w:p w14:paraId="7F3EB32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接入管管径（mm）</w:t>
            </w:r>
          </w:p>
        </w:tc>
        <w:tc>
          <w:tcPr>
            <w:tcW w:w="1425" w:type="dxa"/>
            <w:vAlign w:val="center"/>
          </w:tcPr>
          <w:p w14:paraId="1C4B7B61">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流入水量（m³/d）</w:t>
            </w:r>
          </w:p>
        </w:tc>
        <w:tc>
          <w:tcPr>
            <w:tcW w:w="1781" w:type="dxa"/>
            <w:vAlign w:val="center"/>
          </w:tcPr>
          <w:p w14:paraId="38B1931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污水流入水质</w:t>
            </w:r>
          </w:p>
          <w:p w14:paraId="71AB90B8">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（COD</w:t>
            </w:r>
            <w:r>
              <w:rPr>
                <w:rFonts w:hint="eastAsia" w:ascii="宋体" w:hAnsi="宋体" w:eastAsia="宋体" w:cs="宋体"/>
                <w:color w:val="auto"/>
                <w:sz w:val="21"/>
                <w:szCs w:val="21"/>
                <w:highlight w:val="none"/>
                <w:vertAlign w:val="subscript"/>
              </w:rPr>
              <w:t>Cr</w:t>
            </w:r>
            <w:r>
              <w:rPr>
                <w:rFonts w:hint="eastAsia" w:ascii="宋体" w:hAnsi="宋体" w:eastAsia="宋体" w:cs="宋体"/>
                <w:color w:val="auto"/>
                <w:sz w:val="21"/>
                <w:szCs w:val="21"/>
                <w:highlight w:val="none"/>
              </w:rPr>
              <w:t>数值）</w:t>
            </w:r>
          </w:p>
        </w:tc>
        <w:tc>
          <w:tcPr>
            <w:tcW w:w="1491" w:type="dxa"/>
            <w:vAlign w:val="center"/>
          </w:tcPr>
          <w:p w14:paraId="036197D5">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治理建议</w:t>
            </w:r>
          </w:p>
        </w:tc>
      </w:tr>
      <w:tr w14:paraId="0F1B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7EBF8C3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重度混接（3级）</w:t>
            </w:r>
          </w:p>
        </w:tc>
        <w:tc>
          <w:tcPr>
            <w:tcW w:w="1466" w:type="dxa"/>
            <w:vAlign w:val="center"/>
          </w:tcPr>
          <w:p w14:paraId="6CCA0014">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w:t>
            </w:r>
          </w:p>
        </w:tc>
        <w:tc>
          <w:tcPr>
            <w:tcW w:w="1425" w:type="dxa"/>
            <w:vAlign w:val="center"/>
          </w:tcPr>
          <w:p w14:paraId="7F8217D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&gt;600</w:t>
            </w:r>
          </w:p>
        </w:tc>
        <w:tc>
          <w:tcPr>
            <w:tcW w:w="1781" w:type="dxa"/>
            <w:vAlign w:val="center"/>
          </w:tcPr>
          <w:p w14:paraId="3276DDA0">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&gt;200</w:t>
            </w:r>
          </w:p>
        </w:tc>
        <w:tc>
          <w:tcPr>
            <w:tcW w:w="1491" w:type="dxa"/>
            <w:vAlign w:val="center"/>
          </w:tcPr>
          <w:p w14:paraId="002188C9">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立即改造</w:t>
            </w:r>
          </w:p>
        </w:tc>
      </w:tr>
      <w:tr w14:paraId="5376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17F0318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中度混接（2级）</w:t>
            </w:r>
          </w:p>
        </w:tc>
        <w:tc>
          <w:tcPr>
            <w:tcW w:w="1466" w:type="dxa"/>
            <w:vAlign w:val="center"/>
          </w:tcPr>
          <w:p w14:paraId="5480402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≥300且&lt;600</w:t>
            </w:r>
          </w:p>
        </w:tc>
        <w:tc>
          <w:tcPr>
            <w:tcW w:w="1425" w:type="dxa"/>
            <w:vAlign w:val="center"/>
          </w:tcPr>
          <w:p w14:paraId="6601155A">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&gt;200且≤600</w:t>
            </w:r>
          </w:p>
        </w:tc>
        <w:tc>
          <w:tcPr>
            <w:tcW w:w="1781" w:type="dxa"/>
            <w:vAlign w:val="center"/>
          </w:tcPr>
          <w:p w14:paraId="74A2D2CC">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&gt;100且≤200</w:t>
            </w:r>
          </w:p>
        </w:tc>
        <w:tc>
          <w:tcPr>
            <w:tcW w:w="1491" w:type="dxa"/>
            <w:vAlign w:val="center"/>
          </w:tcPr>
          <w:p w14:paraId="0A401FE0">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分期改造</w:t>
            </w:r>
          </w:p>
        </w:tc>
      </w:tr>
      <w:tr w14:paraId="6AC5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14:paraId="6B7252C7">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轻度混接（1级）</w:t>
            </w:r>
          </w:p>
        </w:tc>
        <w:tc>
          <w:tcPr>
            <w:tcW w:w="1466" w:type="dxa"/>
            <w:vAlign w:val="center"/>
          </w:tcPr>
          <w:p w14:paraId="5696813D">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&lt;300</w:t>
            </w:r>
          </w:p>
        </w:tc>
        <w:tc>
          <w:tcPr>
            <w:tcW w:w="1425" w:type="dxa"/>
            <w:vAlign w:val="center"/>
          </w:tcPr>
          <w:p w14:paraId="1150F7CF">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&lt;200</w:t>
            </w:r>
          </w:p>
        </w:tc>
        <w:tc>
          <w:tcPr>
            <w:tcW w:w="1781" w:type="dxa"/>
            <w:vAlign w:val="center"/>
          </w:tcPr>
          <w:p w14:paraId="4E96D3CE">
            <w:pPr>
              <w:keepNext w:val="0"/>
              <w:keepLines w:val="0"/>
              <w:pageBreakBefore w:val="0"/>
              <w:suppressLineNumbers w:val="0"/>
              <w:shd w:val="clear"/>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491" w:type="dxa"/>
            <w:vAlign w:val="center"/>
          </w:tcPr>
          <w:p w14:paraId="5FBD40BB">
            <w:pPr>
              <w:keepNext w:val="0"/>
              <w:keepLines w:val="0"/>
              <w:pageBreakBefore w:val="0"/>
              <w:suppressLineNumbers w:val="0"/>
              <w:shd w:val="clear"/>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列入改造计划</w:t>
            </w:r>
          </w:p>
        </w:tc>
      </w:tr>
    </w:tbl>
    <w:p w14:paraId="0507E0FC">
      <w:pPr>
        <w:pageBreakBefore w:val="0"/>
        <w:shd w:val="clear"/>
        <w:kinsoku/>
        <w:wordWrap/>
        <w:overflowPunct/>
        <w:topLinePunct w:val="0"/>
        <w:bidi w:val="0"/>
        <w:spacing w:line="360" w:lineRule="auto"/>
        <w:jc w:val="left"/>
        <w:rPr>
          <w:rFonts w:hint="eastAsia" w:ascii="宋体" w:hAnsi="宋体" w:eastAsia="宋体" w:cs="宋体"/>
          <w:color w:val="auto"/>
          <w:sz w:val="21"/>
          <w:szCs w:val="21"/>
          <w:highlight w:val="none"/>
        </w:rPr>
      </w:pPr>
    </w:p>
    <w:p w14:paraId="278A0A9A">
      <w:pPr>
        <w:pageBreakBefore w:val="0"/>
        <w:numPr>
          <w:ilvl w:val="0"/>
          <w:numId w:val="6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整改建议应根据混接程度的轻重缓急分步骤提出，重度混接应加以特别说明。</w:t>
      </w:r>
    </w:p>
    <w:p w14:paraId="14B2C77B">
      <w:pPr>
        <w:pageBreakBefore w:val="0"/>
        <w:numPr>
          <w:ilvl w:val="0"/>
          <w:numId w:val="6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调查结束后应收集整理好调查过程中原始记录材料，及时编写雨污混接评估报告，评估报告应包括下列内容：</w:t>
      </w:r>
    </w:p>
    <w:p w14:paraId="0156995A">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（1）项目概况：项目背景、调查范围、调查内容、设备和人员投入、完成情况；</w:t>
      </w:r>
    </w:p>
    <w:p w14:paraId="19220BC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（2）技术路线及调查方法：技术路线、技术设备及手段；</w:t>
      </w:r>
    </w:p>
    <w:p w14:paraId="465768E7">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（3）混接状况：排水规划、排水现状，分区域的混接分布、混接类型统计、调查汇总；</w:t>
      </w:r>
    </w:p>
    <w:p w14:paraId="78742521">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（4）评估结论；</w:t>
      </w:r>
    </w:p>
    <w:p w14:paraId="655BBEFF">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（5）质量保证措施：各工序质量控制情况；</w:t>
      </w:r>
    </w:p>
    <w:p w14:paraId="13C42572">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（6）附图：混接点分布总图、混接点位置分布图； </w:t>
      </w:r>
    </w:p>
    <w:p w14:paraId="6A69EC3B">
      <w:pPr>
        <w:pageBreakBefore w:val="0"/>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（1）问题及整改建议。</w:t>
      </w:r>
    </w:p>
    <w:p w14:paraId="212D0657">
      <w:pPr>
        <w:pageBreakBefore w:val="0"/>
        <w:numPr>
          <w:ilvl w:val="0"/>
          <w:numId w:val="61"/>
        </w:numPr>
        <w:shd w:val="clear"/>
        <w:kinsoku/>
        <w:wordWrap/>
        <w:overflowPunct/>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应以单一排水系统为单位，根据混接类型，遵循唯一原则，按下列规定编写混接点号码：</w:t>
      </w:r>
    </w:p>
    <w:p w14:paraId="18721982">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（1）城镇雨水管道接入城镇污水管道：CYW ××</w:t>
      </w:r>
    </w:p>
    <w:p w14:paraId="7719A043">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（2）城镇污水管道接入城镇雨水管道：CWY ××</w:t>
      </w:r>
    </w:p>
    <w:p w14:paraId="1F5C1D91">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（3）城镇合流管道接入城镇雨水管道：CHY ××</w:t>
      </w:r>
    </w:p>
    <w:p w14:paraId="2193A8CD">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（4）内部排水系统雨水管道接入城镇污水管道：NYW ××</w:t>
      </w:r>
    </w:p>
    <w:p w14:paraId="6D8E4D77">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（5）内部排水系统污水管道接入城镇雨水管道：NWY ××</w:t>
      </w:r>
    </w:p>
    <w:p w14:paraId="1738C555">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（6）内部排水系统合流管道接入城镇雨水管道：NHY ××</w:t>
      </w:r>
    </w:p>
    <w:p w14:paraId="010D6BC8">
      <w:pPr>
        <w:pageBreakBefore w:val="0"/>
        <w:shd w:val="clear"/>
        <w:kinsoku/>
        <w:wordWrap/>
        <w:overflowPunct/>
        <w:topLinePunct w:val="0"/>
        <w:bidi w:val="0"/>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（1）单一排水户污水管接入城镇雨水管道：DWY ××</w:t>
      </w:r>
    </w:p>
    <w:p w14:paraId="487E2F1A">
      <w:pPr>
        <w:shd w:val="clea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6C9D3FD0">
      <w:pPr>
        <w:shd w:val="clear"/>
        <w:spacing w:line="6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330FF015">
      <w:pPr>
        <w:shd w:val="clear"/>
        <w:spacing w:line="360" w:lineRule="auto"/>
        <w:jc w:val="center"/>
        <w:rPr>
          <w:rFonts w:hint="eastAsia" w:ascii="宋体" w:hAnsi="宋体" w:eastAsia="宋体" w:cs="宋体"/>
          <w:b/>
          <w:bCs/>
          <w:color w:val="auto"/>
          <w:sz w:val="40"/>
          <w:szCs w:val="40"/>
          <w:highlight w:val="none"/>
        </w:rPr>
      </w:pPr>
    </w:p>
    <w:p w14:paraId="56B044C7">
      <w:pPr>
        <w:shd w:val="clear"/>
        <w:spacing w:line="360" w:lineRule="auto"/>
        <w:jc w:val="center"/>
        <w:rPr>
          <w:rFonts w:hint="eastAsia" w:ascii="宋体" w:hAnsi="宋体" w:eastAsia="宋体" w:cs="宋体"/>
          <w:b/>
          <w:bCs/>
          <w:color w:val="auto"/>
          <w:sz w:val="40"/>
          <w:szCs w:val="40"/>
          <w:highlight w:val="none"/>
        </w:rPr>
      </w:pPr>
    </w:p>
    <w:p w14:paraId="172F462F">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浙里城市生命线及地下空间综合治理应用</w:t>
      </w:r>
    </w:p>
    <w:p w14:paraId="32CEE3CB">
      <w:pPr>
        <w:shd w:val="clea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城市污水管线CCTV检测数据汇交标准</w:t>
      </w:r>
    </w:p>
    <w:p w14:paraId="58DD6B26">
      <w:pPr>
        <w:shd w:val="clear"/>
        <w:spacing w:line="660" w:lineRule="exact"/>
        <w:ind w:firstLine="640" w:firstLineChars="200"/>
        <w:rPr>
          <w:rFonts w:hint="eastAsia" w:ascii="宋体" w:hAnsi="宋体" w:eastAsia="宋体" w:cs="宋体"/>
          <w:color w:val="auto"/>
          <w:kern w:val="0"/>
          <w:sz w:val="32"/>
          <w:szCs w:val="32"/>
          <w:highlight w:val="none"/>
        </w:rPr>
      </w:pPr>
    </w:p>
    <w:p w14:paraId="4806FF7D">
      <w:pPr>
        <w:shd w:val="clear"/>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（试行）</w:t>
      </w:r>
    </w:p>
    <w:p w14:paraId="5D6140FF">
      <w:pPr>
        <w:shd w:val="clear"/>
        <w:rPr>
          <w:rFonts w:hint="eastAsia" w:ascii="宋体" w:hAnsi="宋体" w:eastAsia="宋体" w:cs="宋体"/>
          <w:color w:val="auto"/>
          <w:highlight w:val="none"/>
        </w:rPr>
      </w:pPr>
    </w:p>
    <w:p w14:paraId="7A8D3DF9">
      <w:pPr>
        <w:shd w:val="clear"/>
        <w:jc w:val="center"/>
        <w:rPr>
          <w:rFonts w:hint="eastAsia" w:ascii="宋体" w:hAnsi="宋体" w:eastAsia="宋体" w:cs="宋体"/>
          <w:color w:val="auto"/>
          <w:highlight w:val="none"/>
        </w:rPr>
      </w:pPr>
    </w:p>
    <w:p w14:paraId="22F8E34E">
      <w:pPr>
        <w:shd w:val="clear"/>
        <w:jc w:val="center"/>
        <w:rPr>
          <w:rFonts w:hint="eastAsia" w:ascii="宋体" w:hAnsi="宋体" w:eastAsia="宋体" w:cs="宋体"/>
          <w:color w:val="auto"/>
          <w:highlight w:val="none"/>
        </w:rPr>
      </w:pPr>
    </w:p>
    <w:p w14:paraId="746165F8">
      <w:pPr>
        <w:shd w:val="clear"/>
        <w:jc w:val="center"/>
        <w:rPr>
          <w:rFonts w:hint="eastAsia" w:ascii="宋体" w:hAnsi="宋体" w:eastAsia="宋体" w:cs="宋体"/>
          <w:color w:val="auto"/>
          <w:highlight w:val="none"/>
        </w:rPr>
      </w:pPr>
    </w:p>
    <w:p w14:paraId="68E88917">
      <w:pPr>
        <w:shd w:val="clear"/>
        <w:jc w:val="center"/>
        <w:rPr>
          <w:rFonts w:hint="eastAsia" w:ascii="宋体" w:hAnsi="宋体" w:eastAsia="宋体" w:cs="宋体"/>
          <w:color w:val="auto"/>
          <w:highlight w:val="none"/>
        </w:rPr>
      </w:pPr>
    </w:p>
    <w:p w14:paraId="21FD5107">
      <w:pPr>
        <w:shd w:val="clear"/>
        <w:jc w:val="center"/>
        <w:rPr>
          <w:rFonts w:hint="eastAsia" w:ascii="宋体" w:hAnsi="宋体" w:eastAsia="宋体" w:cs="宋体"/>
          <w:color w:val="auto"/>
          <w:highlight w:val="none"/>
        </w:rPr>
      </w:pPr>
    </w:p>
    <w:p w14:paraId="2ED426D0">
      <w:pPr>
        <w:shd w:val="clear"/>
        <w:jc w:val="center"/>
        <w:rPr>
          <w:rFonts w:hint="eastAsia" w:ascii="宋体" w:hAnsi="宋体" w:eastAsia="宋体" w:cs="宋体"/>
          <w:color w:val="auto"/>
          <w:highlight w:val="none"/>
        </w:rPr>
      </w:pPr>
    </w:p>
    <w:p w14:paraId="35A5F07F">
      <w:pPr>
        <w:pStyle w:val="53"/>
        <w:shd w:val="clear"/>
        <w:rPr>
          <w:rFonts w:hint="eastAsia" w:ascii="宋体" w:hAnsi="宋体" w:eastAsia="宋体" w:cs="宋体"/>
          <w:color w:val="auto"/>
          <w:highlight w:val="none"/>
        </w:rPr>
      </w:pPr>
    </w:p>
    <w:p w14:paraId="5CBB47E1">
      <w:pPr>
        <w:pStyle w:val="53"/>
        <w:shd w:val="clear"/>
        <w:rPr>
          <w:rFonts w:hint="eastAsia" w:ascii="宋体" w:hAnsi="宋体" w:eastAsia="宋体" w:cs="宋体"/>
          <w:color w:val="auto"/>
          <w:highlight w:val="none"/>
        </w:rPr>
      </w:pPr>
    </w:p>
    <w:p w14:paraId="5ECE0581">
      <w:pPr>
        <w:shd w:val="clear"/>
        <w:spacing w:line="660" w:lineRule="exact"/>
        <w:ind w:firstLine="640" w:firstLineChars="200"/>
        <w:rPr>
          <w:rFonts w:hint="eastAsia" w:ascii="宋体" w:hAnsi="宋体" w:eastAsia="宋体" w:cs="宋体"/>
          <w:color w:val="auto"/>
          <w:kern w:val="0"/>
          <w:sz w:val="32"/>
          <w:szCs w:val="32"/>
          <w:highlight w:val="none"/>
        </w:rPr>
      </w:pPr>
    </w:p>
    <w:p w14:paraId="5E987F49">
      <w:pPr>
        <w:shd w:val="clear"/>
        <w:spacing w:line="660" w:lineRule="exact"/>
        <w:ind w:firstLine="640" w:firstLineChars="200"/>
        <w:rPr>
          <w:rFonts w:hint="eastAsia" w:ascii="宋体" w:hAnsi="宋体" w:eastAsia="宋体" w:cs="宋体"/>
          <w:color w:val="auto"/>
          <w:kern w:val="0"/>
          <w:sz w:val="32"/>
          <w:szCs w:val="32"/>
          <w:highlight w:val="none"/>
        </w:rPr>
      </w:pPr>
    </w:p>
    <w:p w14:paraId="59E3156D">
      <w:pPr>
        <w:shd w:val="clear"/>
        <w:spacing w:line="660" w:lineRule="exact"/>
        <w:ind w:firstLine="640" w:firstLineChars="200"/>
        <w:rPr>
          <w:rFonts w:hint="eastAsia" w:ascii="宋体" w:hAnsi="宋体" w:eastAsia="宋体" w:cs="宋体"/>
          <w:color w:val="auto"/>
          <w:kern w:val="0"/>
          <w:sz w:val="32"/>
          <w:szCs w:val="32"/>
          <w:highlight w:val="none"/>
        </w:rPr>
      </w:pPr>
    </w:p>
    <w:p w14:paraId="023283E0">
      <w:pPr>
        <w:shd w:val="clear"/>
        <w:spacing w:line="660" w:lineRule="exact"/>
        <w:ind w:firstLine="640" w:firstLineChars="200"/>
        <w:rPr>
          <w:rFonts w:hint="eastAsia" w:ascii="宋体" w:hAnsi="宋体" w:eastAsia="宋体" w:cs="宋体"/>
          <w:color w:val="auto"/>
          <w:kern w:val="0"/>
          <w:sz w:val="32"/>
          <w:szCs w:val="32"/>
          <w:highlight w:val="none"/>
        </w:rPr>
      </w:pPr>
    </w:p>
    <w:p w14:paraId="0FC36E12">
      <w:pPr>
        <w:shd w:val="clear"/>
        <w:spacing w:line="660" w:lineRule="exact"/>
        <w:ind w:firstLine="640" w:firstLineChars="200"/>
        <w:rPr>
          <w:rFonts w:hint="eastAsia" w:ascii="宋体" w:hAnsi="宋体" w:eastAsia="宋体" w:cs="宋体"/>
          <w:color w:val="auto"/>
          <w:kern w:val="0"/>
          <w:sz w:val="32"/>
          <w:szCs w:val="32"/>
          <w:highlight w:val="none"/>
        </w:rPr>
      </w:pPr>
    </w:p>
    <w:p w14:paraId="44CF89DE">
      <w:pPr>
        <w:shd w:val="clear"/>
        <w:spacing w:line="660" w:lineRule="exact"/>
        <w:ind w:firstLine="640" w:firstLineChars="200"/>
        <w:rPr>
          <w:rFonts w:hint="eastAsia" w:ascii="宋体" w:hAnsi="宋体" w:eastAsia="宋体" w:cs="宋体"/>
          <w:color w:val="auto"/>
          <w:kern w:val="0"/>
          <w:sz w:val="32"/>
          <w:szCs w:val="32"/>
          <w:highlight w:val="none"/>
        </w:rPr>
      </w:pPr>
    </w:p>
    <w:p w14:paraId="572DED21">
      <w:pPr>
        <w:shd w:val="clear"/>
        <w:spacing w:line="660" w:lineRule="exact"/>
        <w:ind w:firstLine="640" w:firstLineChars="200"/>
        <w:rPr>
          <w:rFonts w:hint="eastAsia" w:ascii="宋体" w:hAnsi="宋体" w:eastAsia="宋体" w:cs="宋体"/>
          <w:color w:val="auto"/>
          <w:kern w:val="0"/>
          <w:sz w:val="32"/>
          <w:szCs w:val="32"/>
          <w:highlight w:val="none"/>
        </w:rPr>
      </w:pPr>
    </w:p>
    <w:p w14:paraId="68BF4015">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浙江省住房和城乡建设厅</w:t>
      </w:r>
    </w:p>
    <w:p w14:paraId="1455A5D0">
      <w:pPr>
        <w:shd w:val="clear"/>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2024年11月</w:t>
      </w:r>
    </w:p>
    <w:p w14:paraId="02C62B0C">
      <w:pPr>
        <w:shd w:val="clear"/>
        <w:spacing w:line="660" w:lineRule="exact"/>
        <w:ind w:firstLine="640" w:firstLineChars="200"/>
        <w:rPr>
          <w:rFonts w:hint="eastAsia" w:ascii="宋体" w:hAnsi="宋体" w:eastAsia="宋体" w:cs="宋体"/>
          <w:color w:val="auto"/>
          <w:kern w:val="0"/>
          <w:sz w:val="32"/>
          <w:szCs w:val="32"/>
          <w:highlight w:val="none"/>
        </w:rPr>
      </w:pPr>
    </w:p>
    <w:p w14:paraId="08D17686">
      <w:pPr>
        <w:shd w:val="clea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97FAC07">
      <w:pPr>
        <w:shd w:val="clear"/>
        <w:spacing w:line="66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47C939E8">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适用于指导浙江省各区县向浙江省城市生命线安全运行综合监管平台城镇生活污水治理监管场景系统进行数据汇交工作，汇交内容主要包括管道检测、隐患等信息。</w:t>
      </w:r>
    </w:p>
    <w:p w14:paraId="1F967B02">
      <w:pPr>
        <w:shd w:val="clear"/>
        <w:spacing w:line="66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 </w:t>
      </w:r>
      <w:bookmarkStart w:id="13" w:name="_Toc29631"/>
      <w:r>
        <w:rPr>
          <w:rFonts w:hint="eastAsia" w:ascii="宋体" w:hAnsi="宋体" w:eastAsia="宋体" w:cs="宋体"/>
          <w:b/>
          <w:color w:val="auto"/>
          <w:sz w:val="21"/>
          <w:szCs w:val="21"/>
          <w:highlight w:val="none"/>
        </w:rPr>
        <w:t>引用规范性文件</w:t>
      </w:r>
      <w:bookmarkEnd w:id="13"/>
    </w:p>
    <w:p w14:paraId="613117BE">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《城镇排水管道检测与评估技术规程》(CJJ181-2012)</w:t>
      </w:r>
    </w:p>
    <w:p w14:paraId="2083A95B">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《城市排水工程规划规范》（GB 50318-2017）</w:t>
      </w:r>
    </w:p>
    <w:p w14:paraId="2A52CFDA">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《室外排水设计标准》（GB50014-2021）</w:t>
      </w:r>
    </w:p>
    <w:p w14:paraId="6AB8FB5F">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《城镇排水管道维护安全技术规程》(CJJ 6-2009)</w:t>
      </w:r>
    </w:p>
    <w:p w14:paraId="096876BA">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《城镇排水管渠与泵站维护技术规程》(CJJ 68-2016) </w:t>
      </w:r>
    </w:p>
    <w:p w14:paraId="73F6CACD">
      <w:pPr>
        <w:shd w:val="clea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《浙里城市生命线及地下空间综合治理应用城镇污水建设指南（试行）》（浙江省住房和城乡建设厅，2023）</w:t>
      </w:r>
    </w:p>
    <w:p w14:paraId="23E29F48">
      <w:pPr>
        <w:shd w:val="clear"/>
        <w:spacing w:line="66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数据内容及格式</w:t>
      </w:r>
    </w:p>
    <w:p w14:paraId="35D7AA90">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数据汇交时需保证空间基准、编码规则、数据格式等与本标准保持一致，具体要求如下：</w:t>
      </w:r>
    </w:p>
    <w:p w14:paraId="33F1BF67">
      <w:pPr>
        <w:shd w:val="clear"/>
        <w:spacing w:line="660" w:lineRule="exact"/>
        <w:ind w:firstLine="420" w:firstLineChars="200"/>
        <w:rPr>
          <w:rFonts w:hint="eastAsia" w:ascii="宋体" w:hAnsi="宋体" w:eastAsia="宋体" w:cs="宋体"/>
          <w:color w:val="auto"/>
          <w:sz w:val="21"/>
          <w:szCs w:val="21"/>
          <w:highlight w:val="none"/>
        </w:rPr>
      </w:pPr>
      <w:bookmarkStart w:id="14" w:name="_Toc8613"/>
      <w:r>
        <w:rPr>
          <w:rFonts w:hint="eastAsia" w:ascii="宋体" w:hAnsi="宋体" w:eastAsia="宋体" w:cs="宋体"/>
          <w:color w:val="auto"/>
          <w:sz w:val="21"/>
          <w:szCs w:val="21"/>
          <w:highlight w:val="none"/>
        </w:rPr>
        <w:t>（1）空间基准</w:t>
      </w:r>
      <w:bookmarkEnd w:id="14"/>
    </w:p>
    <w:p w14:paraId="0A7D834E">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坐标系统：2000国家大地坐标系。</w:t>
      </w:r>
    </w:p>
    <w:p w14:paraId="7489260B">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时间基准：北京时间。</w:t>
      </w:r>
    </w:p>
    <w:p w14:paraId="6F3A49AE">
      <w:pPr>
        <w:shd w:val="clear"/>
        <w:spacing w:line="660" w:lineRule="exact"/>
        <w:ind w:firstLine="420" w:firstLineChars="200"/>
        <w:rPr>
          <w:rFonts w:hint="eastAsia" w:ascii="宋体" w:hAnsi="宋体" w:eastAsia="宋体" w:cs="宋体"/>
          <w:color w:val="auto"/>
          <w:sz w:val="21"/>
          <w:szCs w:val="21"/>
          <w:highlight w:val="none"/>
        </w:rPr>
      </w:pPr>
      <w:bookmarkStart w:id="15" w:name="_Toc6241"/>
      <w:r>
        <w:rPr>
          <w:rFonts w:hint="eastAsia" w:ascii="宋体" w:hAnsi="宋体" w:eastAsia="宋体" w:cs="宋体"/>
          <w:color w:val="auto"/>
          <w:sz w:val="21"/>
          <w:szCs w:val="21"/>
          <w:highlight w:val="none"/>
        </w:rPr>
        <w:t>（2）编码规则</w:t>
      </w:r>
      <w:bookmarkEnd w:id="15"/>
    </w:p>
    <w:p w14:paraId="1673E710">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检查井赋码规则按《浙江省市政基础设施编码规则（试行）》要求。</w:t>
      </w:r>
    </w:p>
    <w:p w14:paraId="3C6EFDEF">
      <w:pPr>
        <w:shd w:val="clear"/>
        <w:spacing w:line="660" w:lineRule="exact"/>
        <w:ind w:firstLine="420" w:firstLineChars="200"/>
        <w:rPr>
          <w:rFonts w:hint="eastAsia" w:ascii="宋体" w:hAnsi="宋体" w:eastAsia="宋体" w:cs="宋体"/>
          <w:color w:val="auto"/>
          <w:sz w:val="21"/>
          <w:szCs w:val="21"/>
          <w:highlight w:val="none"/>
        </w:rPr>
      </w:pPr>
      <w:bookmarkStart w:id="16" w:name="_Toc21634"/>
      <w:r>
        <w:rPr>
          <w:rFonts w:hint="eastAsia" w:ascii="宋体" w:hAnsi="宋体" w:eastAsia="宋体" w:cs="宋体"/>
          <w:color w:val="auto"/>
          <w:sz w:val="21"/>
          <w:szCs w:val="21"/>
          <w:highlight w:val="none"/>
        </w:rPr>
        <w:t>（3）数据格式</w:t>
      </w:r>
      <w:bookmarkEnd w:id="16"/>
    </w:p>
    <w:p w14:paraId="20C6D21E">
      <w:pPr>
        <w:shd w:val="clear"/>
        <w:spacing w:line="6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数据表数据成果格式为Geodatabase、excel数据库文件，图片文件格式为png或jpg文件，视频文件格式为avi或mp4。</w:t>
      </w:r>
    </w:p>
    <w:p w14:paraId="0164CA66">
      <w:pPr>
        <w:shd w:val="clear"/>
        <w:spacing w:line="660" w:lineRule="exact"/>
        <w:ind w:firstLine="422" w:firstLineChars="200"/>
        <w:outlineLvl w:val="1"/>
        <w:rPr>
          <w:rFonts w:hint="eastAsia" w:ascii="宋体" w:hAnsi="宋体" w:eastAsia="宋体" w:cs="宋体"/>
          <w:b/>
          <w:color w:val="auto"/>
          <w:sz w:val="21"/>
          <w:szCs w:val="21"/>
          <w:highlight w:val="none"/>
        </w:rPr>
      </w:pPr>
      <w:bookmarkStart w:id="17" w:name="_Toc3859"/>
      <w:r>
        <w:rPr>
          <w:rFonts w:hint="eastAsia" w:ascii="宋体" w:hAnsi="宋体" w:eastAsia="宋体" w:cs="宋体"/>
          <w:b/>
          <w:color w:val="auto"/>
          <w:sz w:val="21"/>
          <w:szCs w:val="21"/>
          <w:highlight w:val="none"/>
        </w:rPr>
        <w:t>4 汇交数据表结构</w:t>
      </w:r>
      <w:bookmarkEnd w:id="17"/>
    </w:p>
    <w:p w14:paraId="2A0D805D">
      <w:pPr>
        <w:pStyle w:val="4"/>
        <w:widowControl w:val="0"/>
        <w:shd w:val="clear"/>
        <w:snapToGrid/>
        <w:spacing w:before="0" w:beforeLines="0"/>
        <w:jc w:val="center"/>
        <w:rPr>
          <w:rFonts w:hint="eastAsia" w:ascii="宋体" w:hAnsi="宋体" w:eastAsia="宋体" w:cs="宋体"/>
          <w:color w:val="auto"/>
          <w:sz w:val="21"/>
          <w:szCs w:val="21"/>
          <w:highlight w:val="none"/>
        </w:rPr>
      </w:pPr>
      <w:bookmarkStart w:id="18" w:name="_Toc25262"/>
      <w:r>
        <w:rPr>
          <w:rFonts w:hint="eastAsia" w:ascii="宋体" w:hAnsi="宋体" w:eastAsia="宋体" w:cs="宋体"/>
          <w:color w:val="auto"/>
          <w:sz w:val="21"/>
          <w:szCs w:val="21"/>
          <w:highlight w:val="none"/>
        </w:rPr>
        <w:t>表1 检查井表</w:t>
      </w:r>
      <w:bookmarkEnd w:id="18"/>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594"/>
        <w:gridCol w:w="1492"/>
        <w:gridCol w:w="1410"/>
        <w:gridCol w:w="1398"/>
        <w:gridCol w:w="2667"/>
      </w:tblGrid>
      <w:tr w14:paraId="7415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3" w:type="pct"/>
            <w:shd w:val="clear" w:color="auto" w:fill="A5A5A5"/>
            <w:vAlign w:val="center"/>
          </w:tcPr>
          <w:p w14:paraId="67123CC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字段名称</w:t>
            </w:r>
          </w:p>
        </w:tc>
        <w:tc>
          <w:tcPr>
            <w:tcW w:w="796" w:type="pct"/>
            <w:shd w:val="clear" w:color="auto" w:fill="A5A5A5"/>
            <w:vAlign w:val="center"/>
          </w:tcPr>
          <w:p w14:paraId="2E31BE8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中文名称</w:t>
            </w:r>
          </w:p>
        </w:tc>
        <w:tc>
          <w:tcPr>
            <w:tcW w:w="745" w:type="pct"/>
            <w:shd w:val="clear" w:color="auto" w:fill="A5A5A5"/>
            <w:vAlign w:val="center"/>
          </w:tcPr>
          <w:p w14:paraId="3F970187">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字段类型</w:t>
            </w:r>
          </w:p>
        </w:tc>
        <w:tc>
          <w:tcPr>
            <w:tcW w:w="704" w:type="pct"/>
            <w:shd w:val="clear" w:color="auto" w:fill="A5A5A5"/>
            <w:vAlign w:val="center"/>
          </w:tcPr>
          <w:p w14:paraId="52053151">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字段长度</w:t>
            </w:r>
          </w:p>
        </w:tc>
        <w:tc>
          <w:tcPr>
            <w:tcW w:w="698" w:type="pct"/>
            <w:shd w:val="clear" w:color="auto" w:fill="A5A5A5"/>
            <w:vAlign w:val="center"/>
          </w:tcPr>
          <w:p w14:paraId="29C5E265">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约束条件</w:t>
            </w:r>
          </w:p>
        </w:tc>
        <w:tc>
          <w:tcPr>
            <w:tcW w:w="1331" w:type="pct"/>
            <w:shd w:val="clear" w:color="auto" w:fill="A5A5A5"/>
            <w:vAlign w:val="center"/>
          </w:tcPr>
          <w:p w14:paraId="75897419">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值域或说明</w:t>
            </w:r>
          </w:p>
        </w:tc>
      </w:tr>
      <w:tr w14:paraId="38D8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75EC88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ID</w:t>
            </w:r>
          </w:p>
        </w:tc>
        <w:tc>
          <w:tcPr>
            <w:tcW w:w="796" w:type="pct"/>
            <w:vAlign w:val="center"/>
          </w:tcPr>
          <w:p w14:paraId="0293A99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主键</w:t>
            </w:r>
          </w:p>
        </w:tc>
        <w:tc>
          <w:tcPr>
            <w:tcW w:w="745" w:type="pct"/>
          </w:tcPr>
          <w:p w14:paraId="2352D14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704" w:type="pct"/>
          </w:tcPr>
          <w:p w14:paraId="03A55FC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98" w:type="pct"/>
          </w:tcPr>
          <w:p w14:paraId="4F89F68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5D3F68DF">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全表唯一字段</w:t>
            </w:r>
          </w:p>
        </w:tc>
      </w:tr>
      <w:tr w14:paraId="1CA9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75526EC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BM</w:t>
            </w:r>
          </w:p>
        </w:tc>
        <w:tc>
          <w:tcPr>
            <w:tcW w:w="796" w:type="pct"/>
            <w:vAlign w:val="center"/>
          </w:tcPr>
          <w:p w14:paraId="3DCBCC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编码</w:t>
            </w:r>
          </w:p>
        </w:tc>
        <w:tc>
          <w:tcPr>
            <w:tcW w:w="745" w:type="pct"/>
            <w:vAlign w:val="center"/>
          </w:tcPr>
          <w:p w14:paraId="6A20C79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vAlign w:val="center"/>
          </w:tcPr>
          <w:p w14:paraId="48A6A0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36</w:t>
            </w:r>
          </w:p>
        </w:tc>
        <w:tc>
          <w:tcPr>
            <w:tcW w:w="698" w:type="pct"/>
            <w:vAlign w:val="center"/>
          </w:tcPr>
          <w:p w14:paraId="152807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w:t>
            </w:r>
          </w:p>
        </w:tc>
        <w:tc>
          <w:tcPr>
            <w:tcW w:w="1331" w:type="pct"/>
          </w:tcPr>
          <w:p w14:paraId="31328237">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按照基础设施编码规则编码</w:t>
            </w:r>
          </w:p>
        </w:tc>
      </w:tr>
      <w:tr w14:paraId="7F51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171752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SSDQ</w:t>
            </w:r>
          </w:p>
        </w:tc>
        <w:tc>
          <w:tcPr>
            <w:tcW w:w="796" w:type="pct"/>
            <w:vAlign w:val="center"/>
          </w:tcPr>
          <w:p w14:paraId="67C02A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所属地区</w:t>
            </w:r>
          </w:p>
        </w:tc>
        <w:tc>
          <w:tcPr>
            <w:tcW w:w="745" w:type="pct"/>
          </w:tcPr>
          <w:p w14:paraId="68A68D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411D45E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98" w:type="pct"/>
          </w:tcPr>
          <w:p w14:paraId="23FD22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307CEF0A">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例如：杭州市</w:t>
            </w:r>
          </w:p>
        </w:tc>
      </w:tr>
      <w:tr w14:paraId="3AC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647145D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SSQX</w:t>
            </w:r>
          </w:p>
        </w:tc>
        <w:tc>
          <w:tcPr>
            <w:tcW w:w="796" w:type="pct"/>
            <w:vAlign w:val="center"/>
          </w:tcPr>
          <w:p w14:paraId="00326F3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所属区县</w:t>
            </w:r>
          </w:p>
        </w:tc>
        <w:tc>
          <w:tcPr>
            <w:tcW w:w="745" w:type="pct"/>
          </w:tcPr>
          <w:p w14:paraId="4E9D09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50DE73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98" w:type="pct"/>
          </w:tcPr>
          <w:p w14:paraId="5D810E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05DBF93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例如：余杭区</w:t>
            </w:r>
          </w:p>
        </w:tc>
      </w:tr>
      <w:tr w14:paraId="61C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5CFC54F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JD</w:t>
            </w:r>
          </w:p>
        </w:tc>
        <w:tc>
          <w:tcPr>
            <w:tcW w:w="796" w:type="pct"/>
            <w:vAlign w:val="center"/>
          </w:tcPr>
          <w:p w14:paraId="7E990D0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经度</w:t>
            </w:r>
          </w:p>
        </w:tc>
        <w:tc>
          <w:tcPr>
            <w:tcW w:w="745" w:type="pct"/>
            <w:vAlign w:val="center"/>
          </w:tcPr>
          <w:p w14:paraId="600EAE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双精度型</w:t>
            </w:r>
          </w:p>
        </w:tc>
        <w:tc>
          <w:tcPr>
            <w:tcW w:w="704" w:type="pct"/>
            <w:vAlign w:val="center"/>
          </w:tcPr>
          <w:p w14:paraId="18ACBB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98" w:type="pct"/>
            <w:vAlign w:val="center"/>
          </w:tcPr>
          <w:p w14:paraId="1095D2C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vAlign w:val="center"/>
          </w:tcPr>
          <w:p w14:paraId="4E3C9715">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5775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5F60B4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WD</w:t>
            </w:r>
          </w:p>
        </w:tc>
        <w:tc>
          <w:tcPr>
            <w:tcW w:w="796" w:type="pct"/>
            <w:vAlign w:val="center"/>
          </w:tcPr>
          <w:p w14:paraId="2E7A1B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纬度</w:t>
            </w:r>
          </w:p>
        </w:tc>
        <w:tc>
          <w:tcPr>
            <w:tcW w:w="745" w:type="pct"/>
            <w:vAlign w:val="center"/>
          </w:tcPr>
          <w:p w14:paraId="1F2A1B8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双精度型</w:t>
            </w:r>
          </w:p>
        </w:tc>
        <w:tc>
          <w:tcPr>
            <w:tcW w:w="704" w:type="pct"/>
            <w:vAlign w:val="center"/>
          </w:tcPr>
          <w:p w14:paraId="4B1AAB7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98" w:type="pct"/>
            <w:vAlign w:val="center"/>
          </w:tcPr>
          <w:p w14:paraId="2E101A0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7796EE1C">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748C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5E8097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QSDW</w:t>
            </w:r>
          </w:p>
        </w:tc>
        <w:tc>
          <w:tcPr>
            <w:tcW w:w="796" w:type="pct"/>
            <w:vAlign w:val="center"/>
          </w:tcPr>
          <w:p w14:paraId="400E8B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权属单位</w:t>
            </w:r>
          </w:p>
        </w:tc>
        <w:tc>
          <w:tcPr>
            <w:tcW w:w="745" w:type="pct"/>
          </w:tcPr>
          <w:p w14:paraId="79C6FA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220C828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698" w:type="pct"/>
          </w:tcPr>
          <w:p w14:paraId="4D1790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17359095">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例如：余杭区建设局</w:t>
            </w:r>
          </w:p>
        </w:tc>
      </w:tr>
      <w:tr w14:paraId="1980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1F0F5F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YHDW</w:t>
            </w:r>
          </w:p>
        </w:tc>
        <w:tc>
          <w:tcPr>
            <w:tcW w:w="796" w:type="pct"/>
            <w:vAlign w:val="center"/>
          </w:tcPr>
          <w:p w14:paraId="25C16E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养护单位</w:t>
            </w:r>
          </w:p>
        </w:tc>
        <w:tc>
          <w:tcPr>
            <w:tcW w:w="745" w:type="pct"/>
          </w:tcPr>
          <w:p w14:paraId="1FD841E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2232D3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698" w:type="pct"/>
          </w:tcPr>
          <w:p w14:paraId="1D6F83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w:t>
            </w:r>
          </w:p>
        </w:tc>
        <w:tc>
          <w:tcPr>
            <w:tcW w:w="1331" w:type="pct"/>
          </w:tcPr>
          <w:p w14:paraId="7A181BF3">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23A4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175DA37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WZ</w:t>
            </w:r>
          </w:p>
        </w:tc>
        <w:tc>
          <w:tcPr>
            <w:tcW w:w="796" w:type="pct"/>
            <w:vAlign w:val="center"/>
          </w:tcPr>
          <w:p w14:paraId="7ADC83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位置</w:t>
            </w:r>
          </w:p>
        </w:tc>
        <w:tc>
          <w:tcPr>
            <w:tcW w:w="745" w:type="pct"/>
          </w:tcPr>
          <w:p w14:paraId="52FACC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7B5CD1B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698" w:type="pct"/>
          </w:tcPr>
          <w:p w14:paraId="0FDCAC6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1331" w:type="pct"/>
          </w:tcPr>
          <w:p w14:paraId="6DE5E0F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所在位置道路名称</w:t>
            </w:r>
          </w:p>
        </w:tc>
      </w:tr>
      <w:tr w14:paraId="2C69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Align w:val="center"/>
          </w:tcPr>
          <w:p w14:paraId="5E8E772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BZ</w:t>
            </w:r>
          </w:p>
        </w:tc>
        <w:tc>
          <w:tcPr>
            <w:tcW w:w="796" w:type="pct"/>
            <w:vAlign w:val="center"/>
          </w:tcPr>
          <w:p w14:paraId="0A45A87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w:t>
            </w:r>
          </w:p>
        </w:tc>
        <w:tc>
          <w:tcPr>
            <w:tcW w:w="745" w:type="pct"/>
          </w:tcPr>
          <w:p w14:paraId="51AB84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04" w:type="pct"/>
          </w:tcPr>
          <w:p w14:paraId="4BFE62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250</w:t>
            </w:r>
          </w:p>
        </w:tc>
        <w:tc>
          <w:tcPr>
            <w:tcW w:w="698" w:type="pct"/>
          </w:tcPr>
          <w:p w14:paraId="274E693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w:t>
            </w:r>
          </w:p>
        </w:tc>
        <w:tc>
          <w:tcPr>
            <w:tcW w:w="1331" w:type="pct"/>
          </w:tcPr>
          <w:p w14:paraId="4B471B3B">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bl>
    <w:p w14:paraId="6B787888">
      <w:pPr>
        <w:shd w:val="clear"/>
        <w:spacing w:line="36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
          <w:color w:val="auto"/>
          <w:sz w:val="21"/>
          <w:szCs w:val="21"/>
          <w:highlight w:val="none"/>
          <w:lang w:bidi="ar"/>
        </w:rPr>
        <w:t>备注</w:t>
      </w:r>
      <w:r>
        <w:rPr>
          <w:rFonts w:hint="eastAsia" w:ascii="宋体" w:hAnsi="宋体" w:eastAsia="宋体" w:cs="宋体"/>
          <w:bCs/>
          <w:color w:val="auto"/>
          <w:sz w:val="21"/>
          <w:szCs w:val="21"/>
          <w:highlight w:val="none"/>
          <w:lang w:bidi="ar"/>
        </w:rPr>
        <w:t>：M 表示该项为必填；C表示该项为条件必填；O 表示该项为可填；其他表格含义相同。</w:t>
      </w:r>
    </w:p>
    <w:p w14:paraId="5363D7C1">
      <w:pPr>
        <w:pStyle w:val="4"/>
        <w:widowControl w:val="0"/>
        <w:shd w:val="clear"/>
        <w:snapToGrid/>
        <w:spacing w:before="0" w:beforeLines="0"/>
        <w:jc w:val="center"/>
        <w:rPr>
          <w:rFonts w:hint="eastAsia" w:ascii="宋体" w:hAnsi="宋体" w:eastAsia="宋体" w:cs="宋体"/>
          <w:color w:val="auto"/>
          <w:sz w:val="21"/>
          <w:szCs w:val="21"/>
          <w:highlight w:val="none"/>
        </w:rPr>
      </w:pPr>
      <w:bookmarkStart w:id="19" w:name="_Toc11623"/>
      <w:r>
        <w:rPr>
          <w:rFonts w:hint="eastAsia" w:ascii="宋体" w:hAnsi="宋体" w:eastAsia="宋体" w:cs="宋体"/>
          <w:color w:val="auto"/>
          <w:sz w:val="21"/>
          <w:szCs w:val="21"/>
          <w:highlight w:val="none"/>
        </w:rPr>
        <w:t>表2 检测单位表</w:t>
      </w:r>
      <w:bookmarkEnd w:id="19"/>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541"/>
        <w:gridCol w:w="1460"/>
        <w:gridCol w:w="1386"/>
        <w:gridCol w:w="1342"/>
        <w:gridCol w:w="2565"/>
      </w:tblGrid>
      <w:tr w14:paraId="2AE4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6" w:type="pct"/>
            <w:shd w:val="clear" w:color="auto" w:fill="A5A5A5"/>
            <w:vAlign w:val="center"/>
          </w:tcPr>
          <w:p w14:paraId="2CD5060F">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字段名称</w:t>
            </w:r>
          </w:p>
        </w:tc>
        <w:tc>
          <w:tcPr>
            <w:tcW w:w="769" w:type="pct"/>
            <w:shd w:val="clear" w:color="auto" w:fill="A5A5A5"/>
            <w:vAlign w:val="center"/>
          </w:tcPr>
          <w:p w14:paraId="27E014F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中文名称</w:t>
            </w:r>
          </w:p>
        </w:tc>
        <w:tc>
          <w:tcPr>
            <w:tcW w:w="729" w:type="pct"/>
            <w:shd w:val="clear" w:color="auto" w:fill="A5A5A5"/>
            <w:vAlign w:val="center"/>
          </w:tcPr>
          <w:p w14:paraId="2EB4F611">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字段类型</w:t>
            </w:r>
          </w:p>
        </w:tc>
        <w:tc>
          <w:tcPr>
            <w:tcW w:w="692" w:type="pct"/>
            <w:shd w:val="clear" w:color="auto" w:fill="A5A5A5"/>
            <w:vAlign w:val="center"/>
          </w:tcPr>
          <w:p w14:paraId="7C26ED0C">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字段长度</w:t>
            </w:r>
          </w:p>
        </w:tc>
        <w:tc>
          <w:tcPr>
            <w:tcW w:w="670" w:type="pct"/>
            <w:shd w:val="clear" w:color="auto" w:fill="A5A5A5"/>
            <w:vAlign w:val="center"/>
          </w:tcPr>
          <w:p w14:paraId="4000900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约束条件</w:t>
            </w:r>
          </w:p>
        </w:tc>
        <w:tc>
          <w:tcPr>
            <w:tcW w:w="1280" w:type="pct"/>
            <w:shd w:val="clear" w:color="auto" w:fill="A5A5A5"/>
            <w:vAlign w:val="center"/>
          </w:tcPr>
          <w:p w14:paraId="0CA34ECC">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值域或说明</w:t>
            </w:r>
          </w:p>
        </w:tc>
      </w:tr>
      <w:tr w14:paraId="6F32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39BC3AB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ID</w:t>
            </w:r>
          </w:p>
        </w:tc>
        <w:tc>
          <w:tcPr>
            <w:tcW w:w="769" w:type="pct"/>
            <w:vAlign w:val="center"/>
          </w:tcPr>
          <w:p w14:paraId="5928B36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主键</w:t>
            </w:r>
          </w:p>
        </w:tc>
        <w:tc>
          <w:tcPr>
            <w:tcW w:w="729" w:type="pct"/>
            <w:vAlign w:val="center"/>
          </w:tcPr>
          <w:p w14:paraId="13F2068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92" w:type="pct"/>
            <w:vAlign w:val="center"/>
          </w:tcPr>
          <w:p w14:paraId="133C02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70" w:type="pct"/>
            <w:vAlign w:val="center"/>
          </w:tcPr>
          <w:p w14:paraId="4E2729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4CA04218">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全表唯一字段</w:t>
            </w:r>
          </w:p>
        </w:tc>
      </w:tr>
      <w:tr w14:paraId="044E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59E9CFA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DWMC</w:t>
            </w:r>
          </w:p>
        </w:tc>
        <w:tc>
          <w:tcPr>
            <w:tcW w:w="769" w:type="pct"/>
            <w:vAlign w:val="center"/>
          </w:tcPr>
          <w:p w14:paraId="1EEF281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单位名称</w:t>
            </w:r>
          </w:p>
        </w:tc>
        <w:tc>
          <w:tcPr>
            <w:tcW w:w="729" w:type="pct"/>
            <w:vAlign w:val="center"/>
          </w:tcPr>
          <w:p w14:paraId="01BDA34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2B30CC9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70" w:type="pct"/>
            <w:vAlign w:val="center"/>
          </w:tcPr>
          <w:p w14:paraId="669566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21733E4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447F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6F0EE5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DWDZ</w:t>
            </w:r>
          </w:p>
        </w:tc>
        <w:tc>
          <w:tcPr>
            <w:tcW w:w="769" w:type="pct"/>
            <w:vAlign w:val="center"/>
          </w:tcPr>
          <w:p w14:paraId="03E68BB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单位地址</w:t>
            </w:r>
          </w:p>
        </w:tc>
        <w:tc>
          <w:tcPr>
            <w:tcW w:w="729" w:type="pct"/>
            <w:vAlign w:val="center"/>
          </w:tcPr>
          <w:p w14:paraId="2EA9F4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6BC3314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w:t>
            </w:r>
          </w:p>
        </w:tc>
        <w:tc>
          <w:tcPr>
            <w:tcW w:w="670" w:type="pct"/>
            <w:vAlign w:val="center"/>
          </w:tcPr>
          <w:p w14:paraId="5DB560B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431208C0">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4503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0BE38CC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FDDBR</w:t>
            </w:r>
          </w:p>
        </w:tc>
        <w:tc>
          <w:tcPr>
            <w:tcW w:w="769" w:type="pct"/>
            <w:vAlign w:val="center"/>
          </w:tcPr>
          <w:p w14:paraId="1BE31F5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p>
        </w:tc>
        <w:tc>
          <w:tcPr>
            <w:tcW w:w="729" w:type="pct"/>
            <w:vAlign w:val="center"/>
          </w:tcPr>
          <w:p w14:paraId="22849A3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50787C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70" w:type="pct"/>
            <w:vAlign w:val="center"/>
          </w:tcPr>
          <w:p w14:paraId="7DD5DC4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4C68EEC3">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姓名</w:t>
            </w:r>
          </w:p>
        </w:tc>
      </w:tr>
      <w:tr w14:paraId="733B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60C4B09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FDDBRLXFS</w:t>
            </w:r>
          </w:p>
        </w:tc>
        <w:tc>
          <w:tcPr>
            <w:tcW w:w="769" w:type="pct"/>
            <w:vAlign w:val="center"/>
          </w:tcPr>
          <w:p w14:paraId="414C3F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法定代表人联系方式</w:t>
            </w:r>
          </w:p>
        </w:tc>
        <w:tc>
          <w:tcPr>
            <w:tcW w:w="729" w:type="pct"/>
            <w:vAlign w:val="center"/>
          </w:tcPr>
          <w:p w14:paraId="6AB2C6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10D78E9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670" w:type="pct"/>
            <w:vAlign w:val="center"/>
          </w:tcPr>
          <w:p w14:paraId="655DA1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42139DC8">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手机号或电话</w:t>
            </w:r>
          </w:p>
        </w:tc>
      </w:tr>
      <w:tr w14:paraId="2B95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19E3EA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DWFZR</w:t>
            </w:r>
          </w:p>
        </w:tc>
        <w:tc>
          <w:tcPr>
            <w:tcW w:w="769" w:type="pct"/>
            <w:vAlign w:val="center"/>
          </w:tcPr>
          <w:p w14:paraId="56D187E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单位负责人</w:t>
            </w:r>
          </w:p>
        </w:tc>
        <w:tc>
          <w:tcPr>
            <w:tcW w:w="729" w:type="pct"/>
            <w:vAlign w:val="center"/>
          </w:tcPr>
          <w:p w14:paraId="31FC51D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293A70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70" w:type="pct"/>
            <w:vAlign w:val="center"/>
          </w:tcPr>
          <w:p w14:paraId="701CAF7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1FEC038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姓名</w:t>
            </w:r>
          </w:p>
        </w:tc>
      </w:tr>
      <w:tr w14:paraId="7189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6806F82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DWFZRLXFS</w:t>
            </w:r>
          </w:p>
        </w:tc>
        <w:tc>
          <w:tcPr>
            <w:tcW w:w="769" w:type="pct"/>
            <w:vAlign w:val="center"/>
          </w:tcPr>
          <w:p w14:paraId="0C502D0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单位负责人联系方式</w:t>
            </w:r>
          </w:p>
        </w:tc>
        <w:tc>
          <w:tcPr>
            <w:tcW w:w="729" w:type="pct"/>
            <w:vAlign w:val="center"/>
          </w:tcPr>
          <w:p w14:paraId="1FA8153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03F3DF5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670" w:type="pct"/>
            <w:vAlign w:val="center"/>
          </w:tcPr>
          <w:p w14:paraId="1BDC3D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0E82B7C6">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手机号或电话</w:t>
            </w:r>
          </w:p>
        </w:tc>
      </w:tr>
      <w:tr w14:paraId="2D0A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38C4124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HYZGDW</w:t>
            </w:r>
          </w:p>
        </w:tc>
        <w:tc>
          <w:tcPr>
            <w:tcW w:w="769" w:type="pct"/>
            <w:vAlign w:val="center"/>
          </w:tcPr>
          <w:p w14:paraId="5281132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行</w:t>
            </w:r>
            <w:r>
              <w:rPr>
                <w:rFonts w:hint="eastAsia" w:ascii="宋体" w:hAnsi="宋体" w:eastAsia="宋体" w:cs="宋体"/>
                <w:color w:val="auto"/>
                <w:sz w:val="21"/>
                <w:szCs w:val="21"/>
                <w:highlight w:val="none"/>
                <w:lang w:eastAsia="zh-CN" w:bidi="ar"/>
              </w:rPr>
              <w:t>采购人</w:t>
            </w:r>
            <w:r>
              <w:rPr>
                <w:rFonts w:hint="eastAsia" w:ascii="宋体" w:hAnsi="宋体" w:eastAsia="宋体" w:cs="宋体"/>
                <w:color w:val="auto"/>
                <w:sz w:val="21"/>
                <w:szCs w:val="21"/>
                <w:highlight w:val="none"/>
                <w:lang w:bidi="ar"/>
              </w:rPr>
              <w:t>管单位</w:t>
            </w:r>
          </w:p>
        </w:tc>
        <w:tc>
          <w:tcPr>
            <w:tcW w:w="729" w:type="pct"/>
            <w:vAlign w:val="center"/>
          </w:tcPr>
          <w:p w14:paraId="0238B3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095C7ED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670" w:type="pct"/>
            <w:vAlign w:val="center"/>
          </w:tcPr>
          <w:p w14:paraId="2A1D83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5D2A7A80">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单位名称</w:t>
            </w:r>
          </w:p>
        </w:tc>
      </w:tr>
      <w:tr w14:paraId="710C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058A205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TYSHXYDM</w:t>
            </w:r>
          </w:p>
        </w:tc>
        <w:tc>
          <w:tcPr>
            <w:tcW w:w="769" w:type="pct"/>
            <w:vAlign w:val="center"/>
          </w:tcPr>
          <w:p w14:paraId="057203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统一社会信用代码</w:t>
            </w:r>
          </w:p>
        </w:tc>
        <w:tc>
          <w:tcPr>
            <w:tcW w:w="729" w:type="pct"/>
            <w:vAlign w:val="center"/>
          </w:tcPr>
          <w:p w14:paraId="2C7D42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50D2D5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18</w:t>
            </w:r>
          </w:p>
        </w:tc>
        <w:tc>
          <w:tcPr>
            <w:tcW w:w="670" w:type="pct"/>
            <w:vAlign w:val="center"/>
          </w:tcPr>
          <w:p w14:paraId="3673192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04093EFD">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3A88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31B9EED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RCLXR</w:t>
            </w:r>
          </w:p>
        </w:tc>
        <w:tc>
          <w:tcPr>
            <w:tcW w:w="769" w:type="pct"/>
            <w:vAlign w:val="center"/>
          </w:tcPr>
          <w:p w14:paraId="0AE8C00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日常联系人</w:t>
            </w:r>
          </w:p>
        </w:tc>
        <w:tc>
          <w:tcPr>
            <w:tcW w:w="729" w:type="pct"/>
            <w:vAlign w:val="center"/>
          </w:tcPr>
          <w:p w14:paraId="2E95F14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23CEB9D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70" w:type="pct"/>
            <w:vAlign w:val="center"/>
          </w:tcPr>
          <w:p w14:paraId="7F794C8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3E0549D0">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4554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4FBF09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RCLXRLXFS</w:t>
            </w:r>
          </w:p>
        </w:tc>
        <w:tc>
          <w:tcPr>
            <w:tcW w:w="769" w:type="pct"/>
            <w:vAlign w:val="center"/>
          </w:tcPr>
          <w:p w14:paraId="17578F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日常联系人联系方式</w:t>
            </w:r>
          </w:p>
        </w:tc>
        <w:tc>
          <w:tcPr>
            <w:tcW w:w="729" w:type="pct"/>
            <w:vAlign w:val="center"/>
          </w:tcPr>
          <w:p w14:paraId="3628A56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524A45C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670" w:type="pct"/>
            <w:vAlign w:val="center"/>
          </w:tcPr>
          <w:p w14:paraId="2A6AEA6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80" w:type="pct"/>
            <w:vAlign w:val="center"/>
          </w:tcPr>
          <w:p w14:paraId="608CBFB9">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手机号或电话</w:t>
            </w:r>
          </w:p>
        </w:tc>
      </w:tr>
      <w:tr w14:paraId="6799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0150CC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RCLXRZW</w:t>
            </w:r>
          </w:p>
        </w:tc>
        <w:tc>
          <w:tcPr>
            <w:tcW w:w="769" w:type="pct"/>
            <w:vAlign w:val="center"/>
          </w:tcPr>
          <w:p w14:paraId="278F6FF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日常联系人职务</w:t>
            </w:r>
          </w:p>
        </w:tc>
        <w:tc>
          <w:tcPr>
            <w:tcW w:w="729" w:type="pct"/>
            <w:vAlign w:val="center"/>
          </w:tcPr>
          <w:p w14:paraId="2876E9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091C00B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70" w:type="pct"/>
            <w:vAlign w:val="center"/>
          </w:tcPr>
          <w:p w14:paraId="0C40E81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280" w:type="pct"/>
            <w:vAlign w:val="center"/>
          </w:tcPr>
          <w:p w14:paraId="03D7F2D4">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5409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Align w:val="center"/>
          </w:tcPr>
          <w:p w14:paraId="567C123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BZ</w:t>
            </w:r>
          </w:p>
        </w:tc>
        <w:tc>
          <w:tcPr>
            <w:tcW w:w="769" w:type="pct"/>
            <w:vAlign w:val="center"/>
          </w:tcPr>
          <w:p w14:paraId="36B7222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w:t>
            </w:r>
          </w:p>
        </w:tc>
        <w:tc>
          <w:tcPr>
            <w:tcW w:w="729" w:type="pct"/>
            <w:vAlign w:val="center"/>
          </w:tcPr>
          <w:p w14:paraId="466B92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92" w:type="pct"/>
            <w:vAlign w:val="center"/>
          </w:tcPr>
          <w:p w14:paraId="58E2BC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250</w:t>
            </w:r>
          </w:p>
        </w:tc>
        <w:tc>
          <w:tcPr>
            <w:tcW w:w="670" w:type="pct"/>
            <w:vAlign w:val="center"/>
          </w:tcPr>
          <w:p w14:paraId="0C8B596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280" w:type="pct"/>
            <w:vAlign w:val="center"/>
          </w:tcPr>
          <w:p w14:paraId="09F50E8F">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bl>
    <w:p w14:paraId="3102B612">
      <w:pPr>
        <w:shd w:val="clear"/>
        <w:rPr>
          <w:rFonts w:hint="eastAsia" w:ascii="宋体" w:hAnsi="宋体" w:eastAsia="宋体" w:cs="宋体"/>
          <w:color w:val="auto"/>
          <w:sz w:val="21"/>
          <w:szCs w:val="21"/>
          <w:highlight w:val="none"/>
        </w:rPr>
      </w:pPr>
    </w:p>
    <w:p w14:paraId="2CBE8952">
      <w:pPr>
        <w:pStyle w:val="4"/>
        <w:widowControl w:val="0"/>
        <w:shd w:val="clear"/>
        <w:snapToGrid/>
        <w:spacing w:before="0" w:beforeLines="0"/>
        <w:jc w:val="center"/>
        <w:rPr>
          <w:rFonts w:hint="eastAsia" w:ascii="宋体" w:hAnsi="宋体" w:eastAsia="宋体" w:cs="宋体"/>
          <w:color w:val="auto"/>
          <w:sz w:val="21"/>
          <w:szCs w:val="21"/>
          <w:highlight w:val="none"/>
        </w:rPr>
      </w:pPr>
      <w:bookmarkStart w:id="20" w:name="_Toc20050"/>
      <w:r>
        <w:rPr>
          <w:rFonts w:hint="eastAsia" w:ascii="宋体" w:hAnsi="宋体" w:eastAsia="宋体" w:cs="宋体"/>
          <w:color w:val="auto"/>
          <w:sz w:val="21"/>
          <w:szCs w:val="21"/>
          <w:highlight w:val="none"/>
        </w:rPr>
        <w:t>表3 检测人员表</w:t>
      </w:r>
      <w:bookmarkEnd w:id="20"/>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768"/>
        <w:gridCol w:w="1344"/>
        <w:gridCol w:w="1314"/>
        <w:gridCol w:w="1376"/>
        <w:gridCol w:w="2834"/>
      </w:tblGrid>
      <w:tr w14:paraId="6B1A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6" w:type="pct"/>
            <w:shd w:val="clear" w:color="auto" w:fill="A5A5A5"/>
            <w:vAlign w:val="center"/>
          </w:tcPr>
          <w:p w14:paraId="060DD622">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字段名称</w:t>
            </w:r>
          </w:p>
        </w:tc>
        <w:tc>
          <w:tcPr>
            <w:tcW w:w="883" w:type="pct"/>
            <w:shd w:val="clear" w:color="auto" w:fill="A5A5A5"/>
            <w:vAlign w:val="center"/>
          </w:tcPr>
          <w:p w14:paraId="6783497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中文名称</w:t>
            </w:r>
          </w:p>
        </w:tc>
        <w:tc>
          <w:tcPr>
            <w:tcW w:w="671" w:type="pct"/>
            <w:shd w:val="clear" w:color="auto" w:fill="A5A5A5"/>
            <w:vAlign w:val="center"/>
          </w:tcPr>
          <w:p w14:paraId="2F6F416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字段类型</w:t>
            </w:r>
          </w:p>
        </w:tc>
        <w:tc>
          <w:tcPr>
            <w:tcW w:w="656" w:type="pct"/>
            <w:shd w:val="clear" w:color="auto" w:fill="A5A5A5"/>
            <w:vAlign w:val="center"/>
          </w:tcPr>
          <w:p w14:paraId="5B257C1C">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字段长度</w:t>
            </w:r>
          </w:p>
        </w:tc>
        <w:tc>
          <w:tcPr>
            <w:tcW w:w="687" w:type="pct"/>
            <w:shd w:val="clear" w:color="auto" w:fill="A5A5A5"/>
            <w:vAlign w:val="center"/>
          </w:tcPr>
          <w:p w14:paraId="499B52DB">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约束条件</w:t>
            </w:r>
          </w:p>
        </w:tc>
        <w:tc>
          <w:tcPr>
            <w:tcW w:w="1415" w:type="pct"/>
            <w:shd w:val="clear" w:color="auto" w:fill="A5A5A5"/>
            <w:vAlign w:val="center"/>
          </w:tcPr>
          <w:p w14:paraId="1AB6821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值域或说明</w:t>
            </w:r>
          </w:p>
        </w:tc>
      </w:tr>
      <w:tr w14:paraId="0EDA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3F8919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ID</w:t>
            </w:r>
          </w:p>
        </w:tc>
        <w:tc>
          <w:tcPr>
            <w:tcW w:w="883" w:type="pct"/>
            <w:vAlign w:val="center"/>
          </w:tcPr>
          <w:p w14:paraId="783B47C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主键</w:t>
            </w:r>
          </w:p>
        </w:tc>
        <w:tc>
          <w:tcPr>
            <w:tcW w:w="671" w:type="pct"/>
            <w:vAlign w:val="center"/>
          </w:tcPr>
          <w:p w14:paraId="0DC9246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56" w:type="pct"/>
            <w:vAlign w:val="center"/>
          </w:tcPr>
          <w:p w14:paraId="2029CA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7" w:type="pct"/>
            <w:vAlign w:val="center"/>
          </w:tcPr>
          <w:p w14:paraId="3141644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1C0FA9A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全表唯一字段</w:t>
            </w:r>
          </w:p>
        </w:tc>
      </w:tr>
      <w:tr w14:paraId="208D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5BA25C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XM</w:t>
            </w:r>
          </w:p>
        </w:tc>
        <w:tc>
          <w:tcPr>
            <w:tcW w:w="883" w:type="pct"/>
            <w:vAlign w:val="center"/>
          </w:tcPr>
          <w:p w14:paraId="6B8BFD9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姓名</w:t>
            </w:r>
          </w:p>
        </w:tc>
        <w:tc>
          <w:tcPr>
            <w:tcW w:w="671" w:type="pct"/>
            <w:vAlign w:val="center"/>
          </w:tcPr>
          <w:p w14:paraId="33F0EC8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56" w:type="pct"/>
            <w:vAlign w:val="center"/>
          </w:tcPr>
          <w:p w14:paraId="4C6510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87" w:type="pct"/>
            <w:vAlign w:val="center"/>
          </w:tcPr>
          <w:p w14:paraId="46271C1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67326B1C">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5AD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046D5B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SFZHM</w:t>
            </w:r>
          </w:p>
        </w:tc>
        <w:tc>
          <w:tcPr>
            <w:tcW w:w="883" w:type="pct"/>
            <w:vAlign w:val="center"/>
          </w:tcPr>
          <w:p w14:paraId="1465C4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身份证号码</w:t>
            </w:r>
          </w:p>
        </w:tc>
        <w:tc>
          <w:tcPr>
            <w:tcW w:w="671" w:type="pct"/>
            <w:vAlign w:val="center"/>
          </w:tcPr>
          <w:p w14:paraId="3303D59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56" w:type="pct"/>
            <w:vAlign w:val="center"/>
          </w:tcPr>
          <w:p w14:paraId="5AB1CA8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87" w:type="pct"/>
            <w:vAlign w:val="center"/>
          </w:tcPr>
          <w:p w14:paraId="48AB2F2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439BE74F">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p>
        </w:tc>
      </w:tr>
      <w:tr w14:paraId="3BF7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58306FD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LXDH</w:t>
            </w:r>
          </w:p>
        </w:tc>
        <w:tc>
          <w:tcPr>
            <w:tcW w:w="883" w:type="pct"/>
            <w:vAlign w:val="center"/>
          </w:tcPr>
          <w:p w14:paraId="230901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联系电话</w:t>
            </w:r>
          </w:p>
        </w:tc>
        <w:tc>
          <w:tcPr>
            <w:tcW w:w="671" w:type="pct"/>
            <w:vAlign w:val="center"/>
          </w:tcPr>
          <w:p w14:paraId="3E862B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56" w:type="pct"/>
            <w:vAlign w:val="center"/>
          </w:tcPr>
          <w:p w14:paraId="04E457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687" w:type="pct"/>
            <w:vAlign w:val="center"/>
          </w:tcPr>
          <w:p w14:paraId="67C1F8E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27E8E138">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手机号或电话</w:t>
            </w:r>
          </w:p>
        </w:tc>
      </w:tr>
      <w:tr w14:paraId="5DEB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4AEEA47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XB</w:t>
            </w:r>
          </w:p>
        </w:tc>
        <w:tc>
          <w:tcPr>
            <w:tcW w:w="883" w:type="pct"/>
            <w:vAlign w:val="center"/>
          </w:tcPr>
          <w:p w14:paraId="5E78897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性别</w:t>
            </w:r>
          </w:p>
        </w:tc>
        <w:tc>
          <w:tcPr>
            <w:tcW w:w="671" w:type="pct"/>
            <w:vAlign w:val="center"/>
          </w:tcPr>
          <w:p w14:paraId="657B0B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短整型</w:t>
            </w:r>
          </w:p>
        </w:tc>
        <w:tc>
          <w:tcPr>
            <w:tcW w:w="656" w:type="pct"/>
            <w:vAlign w:val="center"/>
          </w:tcPr>
          <w:p w14:paraId="443F85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687" w:type="pct"/>
            <w:vAlign w:val="center"/>
          </w:tcPr>
          <w:p w14:paraId="210C2E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16334944">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0:未知；1:男；2:女;</w:t>
            </w:r>
          </w:p>
        </w:tc>
      </w:tr>
      <w:tr w14:paraId="49F6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7DD1F2C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XL</w:t>
            </w:r>
          </w:p>
        </w:tc>
        <w:tc>
          <w:tcPr>
            <w:tcW w:w="883" w:type="pct"/>
            <w:vAlign w:val="center"/>
          </w:tcPr>
          <w:p w14:paraId="2C70DFC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学历</w:t>
            </w:r>
          </w:p>
        </w:tc>
        <w:tc>
          <w:tcPr>
            <w:tcW w:w="671" w:type="pct"/>
            <w:vAlign w:val="center"/>
          </w:tcPr>
          <w:p w14:paraId="2AD734F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56" w:type="pct"/>
            <w:vAlign w:val="center"/>
          </w:tcPr>
          <w:p w14:paraId="159452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7" w:type="pct"/>
            <w:vAlign w:val="center"/>
          </w:tcPr>
          <w:p w14:paraId="183A585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15" w:type="pct"/>
            <w:vAlign w:val="center"/>
          </w:tcPr>
          <w:p w14:paraId="428B5096">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高中以下/高中/大专/本科/硕士/博士</w:t>
            </w:r>
          </w:p>
        </w:tc>
      </w:tr>
      <w:tr w14:paraId="00A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Align w:val="center"/>
          </w:tcPr>
          <w:p w14:paraId="690665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SSDWBH</w:t>
            </w:r>
          </w:p>
        </w:tc>
        <w:tc>
          <w:tcPr>
            <w:tcW w:w="883" w:type="pct"/>
            <w:vAlign w:val="center"/>
          </w:tcPr>
          <w:p w14:paraId="20CAA08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所属单位编号</w:t>
            </w:r>
          </w:p>
        </w:tc>
        <w:tc>
          <w:tcPr>
            <w:tcW w:w="671" w:type="pct"/>
            <w:vAlign w:val="center"/>
          </w:tcPr>
          <w:p w14:paraId="62FB9EA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56" w:type="pct"/>
            <w:vAlign w:val="center"/>
          </w:tcPr>
          <w:p w14:paraId="1847DB1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7" w:type="pct"/>
            <w:vAlign w:val="center"/>
          </w:tcPr>
          <w:p w14:paraId="1020DBD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15" w:type="pct"/>
            <w:vAlign w:val="center"/>
          </w:tcPr>
          <w:p w14:paraId="0A9150B0">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所属检测单位编号</w:t>
            </w:r>
          </w:p>
        </w:tc>
      </w:tr>
    </w:tbl>
    <w:p w14:paraId="4C60F77E">
      <w:pPr>
        <w:shd w:val="clear"/>
        <w:rPr>
          <w:rFonts w:hint="eastAsia" w:ascii="宋体" w:hAnsi="宋体" w:eastAsia="宋体" w:cs="宋体"/>
          <w:color w:val="auto"/>
          <w:highlight w:val="none"/>
        </w:rPr>
      </w:pPr>
    </w:p>
    <w:p w14:paraId="48307A11">
      <w:pPr>
        <w:pStyle w:val="4"/>
        <w:widowControl w:val="0"/>
        <w:shd w:val="clear"/>
        <w:snapToGrid/>
        <w:spacing w:before="0" w:beforeLines="0"/>
        <w:jc w:val="center"/>
        <w:rPr>
          <w:rFonts w:hint="eastAsia" w:ascii="宋体" w:hAnsi="宋体" w:eastAsia="宋体" w:cs="宋体"/>
          <w:color w:val="auto"/>
          <w:sz w:val="21"/>
          <w:szCs w:val="21"/>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pgNumType w:fmt="decimal"/>
          <w:cols w:space="720" w:num="1"/>
          <w:titlePg/>
          <w:docGrid w:linePitch="286" w:charSpace="-3831"/>
        </w:sectPr>
      </w:pPr>
      <w:bookmarkStart w:id="21" w:name="_Toc13119"/>
    </w:p>
    <w:p w14:paraId="74983DEC">
      <w:pPr>
        <w:pStyle w:val="4"/>
        <w:widowControl w:val="0"/>
        <w:shd w:val="clear"/>
        <w:snapToGrid/>
        <w:spacing w:before="0"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表4 隐患表</w:t>
      </w:r>
      <w:bookmarkEnd w:id="21"/>
      <w:r>
        <w:rPr>
          <w:rFonts w:hint="eastAsia" w:ascii="宋体" w:hAnsi="宋体" w:eastAsia="宋体" w:cs="宋体"/>
          <w:color w:val="auto"/>
          <w:sz w:val="21"/>
          <w:szCs w:val="21"/>
          <w:highlight w:val="none"/>
        </w:rPr>
        <w:t xml:space="preserve"> </w:t>
      </w:r>
    </w:p>
    <w:tbl>
      <w:tblPr>
        <w:tblStyle w:val="2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60" w:type="dxa"/>
          <w:left w:w="120" w:type="dxa"/>
          <w:bottom w:w="30" w:type="dxa"/>
          <w:right w:w="120" w:type="dxa"/>
        </w:tblCellMar>
      </w:tblPr>
      <w:tblGrid>
        <w:gridCol w:w="1389"/>
        <w:gridCol w:w="1690"/>
        <w:gridCol w:w="1371"/>
        <w:gridCol w:w="1367"/>
        <w:gridCol w:w="1365"/>
        <w:gridCol w:w="2851"/>
      </w:tblGrid>
      <w:tr w14:paraId="1993E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cantSplit/>
          <w:trHeight w:val="493" w:hRule="atLeast"/>
        </w:trPr>
        <w:tc>
          <w:tcPr>
            <w:tcW w:w="692" w:type="pct"/>
            <w:shd w:val="clear" w:color="auto" w:fill="A5A5A5"/>
            <w:vAlign w:val="center"/>
          </w:tcPr>
          <w:p w14:paraId="68F0DFCF">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bookmarkStart w:id="22" w:name="_Hlk180227907"/>
            <w:bookmarkStart w:id="23" w:name="_Hlk180227598"/>
            <w:r>
              <w:rPr>
                <w:rFonts w:hint="eastAsia" w:ascii="宋体" w:hAnsi="宋体" w:eastAsia="宋体" w:cs="宋体"/>
                <w:b/>
                <w:bCs/>
                <w:color w:val="auto"/>
                <w:sz w:val="21"/>
                <w:szCs w:val="21"/>
                <w:highlight w:val="none"/>
              </w:rPr>
              <w:t>字段名称</w:t>
            </w:r>
          </w:p>
        </w:tc>
        <w:tc>
          <w:tcPr>
            <w:tcW w:w="842" w:type="pct"/>
            <w:shd w:val="clear" w:color="auto" w:fill="A5A5A5"/>
            <w:vAlign w:val="center"/>
          </w:tcPr>
          <w:p w14:paraId="745F3F81">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中文名称</w:t>
            </w:r>
          </w:p>
        </w:tc>
        <w:tc>
          <w:tcPr>
            <w:tcW w:w="683" w:type="pct"/>
            <w:shd w:val="clear" w:color="auto" w:fill="A5A5A5"/>
            <w:vAlign w:val="center"/>
          </w:tcPr>
          <w:p w14:paraId="136066C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字段类型</w:t>
            </w:r>
          </w:p>
        </w:tc>
        <w:tc>
          <w:tcPr>
            <w:tcW w:w="681" w:type="pct"/>
            <w:shd w:val="clear" w:color="auto" w:fill="A5A5A5"/>
            <w:vAlign w:val="center"/>
          </w:tcPr>
          <w:p w14:paraId="125BA91A">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字段长度</w:t>
            </w:r>
          </w:p>
        </w:tc>
        <w:tc>
          <w:tcPr>
            <w:tcW w:w="680" w:type="pct"/>
            <w:shd w:val="clear" w:color="auto" w:fill="A5A5A5"/>
            <w:vAlign w:val="center"/>
          </w:tcPr>
          <w:p w14:paraId="5A8F7B84">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约束条件</w:t>
            </w:r>
          </w:p>
        </w:tc>
        <w:tc>
          <w:tcPr>
            <w:tcW w:w="1420" w:type="pct"/>
            <w:shd w:val="clear" w:color="auto" w:fill="A5A5A5"/>
            <w:vAlign w:val="center"/>
          </w:tcPr>
          <w:p w14:paraId="079EC75F">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值域或说明</w:t>
            </w:r>
          </w:p>
        </w:tc>
      </w:tr>
      <w:tr w14:paraId="7557A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388DE5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ID</w:t>
            </w:r>
          </w:p>
        </w:tc>
        <w:tc>
          <w:tcPr>
            <w:tcW w:w="842" w:type="pct"/>
            <w:vAlign w:val="center"/>
          </w:tcPr>
          <w:p w14:paraId="54D9B29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主键</w:t>
            </w:r>
          </w:p>
        </w:tc>
        <w:tc>
          <w:tcPr>
            <w:tcW w:w="683" w:type="pct"/>
            <w:vAlign w:val="center"/>
          </w:tcPr>
          <w:p w14:paraId="111C77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81" w:type="pct"/>
            <w:vAlign w:val="center"/>
          </w:tcPr>
          <w:p w14:paraId="623C035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0" w:type="pct"/>
            <w:vAlign w:val="center"/>
          </w:tcPr>
          <w:p w14:paraId="7F80977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0C08BA7E">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全表唯一字段</w:t>
            </w:r>
          </w:p>
        </w:tc>
      </w:tr>
      <w:tr w14:paraId="5D719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6D82C28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SSDQ</w:t>
            </w:r>
          </w:p>
        </w:tc>
        <w:tc>
          <w:tcPr>
            <w:tcW w:w="842" w:type="pct"/>
            <w:vAlign w:val="center"/>
          </w:tcPr>
          <w:p w14:paraId="179E3B3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所属地区</w:t>
            </w:r>
          </w:p>
        </w:tc>
        <w:tc>
          <w:tcPr>
            <w:tcW w:w="683" w:type="pct"/>
            <w:vAlign w:val="center"/>
          </w:tcPr>
          <w:p w14:paraId="05BAB6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0B24EC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80" w:type="pct"/>
            <w:vAlign w:val="center"/>
          </w:tcPr>
          <w:p w14:paraId="4EEE328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8C7A719">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杭州市</w:t>
            </w:r>
          </w:p>
        </w:tc>
      </w:tr>
      <w:tr w14:paraId="738E6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6B5026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SSQX</w:t>
            </w:r>
          </w:p>
        </w:tc>
        <w:tc>
          <w:tcPr>
            <w:tcW w:w="842" w:type="pct"/>
            <w:vAlign w:val="center"/>
          </w:tcPr>
          <w:p w14:paraId="1E14FD5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所属区县</w:t>
            </w:r>
          </w:p>
        </w:tc>
        <w:tc>
          <w:tcPr>
            <w:tcW w:w="683" w:type="pct"/>
            <w:vAlign w:val="center"/>
          </w:tcPr>
          <w:p w14:paraId="302384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1FC2EF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80" w:type="pct"/>
            <w:vAlign w:val="center"/>
          </w:tcPr>
          <w:p w14:paraId="25D969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2D331720">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西湖区</w:t>
            </w:r>
          </w:p>
        </w:tc>
      </w:tr>
      <w:tr w14:paraId="1F6DC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FCD296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SSJCXMBH</w:t>
            </w:r>
          </w:p>
        </w:tc>
        <w:tc>
          <w:tcPr>
            <w:tcW w:w="842" w:type="pct"/>
            <w:vAlign w:val="center"/>
          </w:tcPr>
          <w:p w14:paraId="3EDB42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所属检测项目编号</w:t>
            </w:r>
          </w:p>
        </w:tc>
        <w:tc>
          <w:tcPr>
            <w:tcW w:w="683" w:type="pct"/>
            <w:vAlign w:val="center"/>
          </w:tcPr>
          <w:p w14:paraId="69C2DF9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81" w:type="pct"/>
            <w:vAlign w:val="center"/>
          </w:tcPr>
          <w:p w14:paraId="7F7FD39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0" w:type="pct"/>
            <w:vAlign w:val="center"/>
          </w:tcPr>
          <w:p w14:paraId="210971D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5B160C47">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p>
        </w:tc>
      </w:tr>
      <w:tr w14:paraId="25FC6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205F707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GWLX</w:t>
            </w:r>
          </w:p>
        </w:tc>
        <w:tc>
          <w:tcPr>
            <w:tcW w:w="842" w:type="pct"/>
            <w:vAlign w:val="center"/>
          </w:tcPr>
          <w:p w14:paraId="118B79F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管网类型</w:t>
            </w:r>
          </w:p>
        </w:tc>
        <w:tc>
          <w:tcPr>
            <w:tcW w:w="683" w:type="pct"/>
            <w:vAlign w:val="center"/>
          </w:tcPr>
          <w:p w14:paraId="4540A62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4FA5C2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680" w:type="pct"/>
            <w:vAlign w:val="center"/>
          </w:tcPr>
          <w:p w14:paraId="2DE122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31CA39EA">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默认值：污水管网</w:t>
            </w:r>
          </w:p>
        </w:tc>
      </w:tr>
      <w:tr w14:paraId="54D5D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57DA67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QSJH</w:t>
            </w:r>
          </w:p>
        </w:tc>
        <w:tc>
          <w:tcPr>
            <w:tcW w:w="842" w:type="pct"/>
            <w:vAlign w:val="center"/>
          </w:tcPr>
          <w:p w14:paraId="028B592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起始井号</w:t>
            </w:r>
          </w:p>
        </w:tc>
        <w:tc>
          <w:tcPr>
            <w:tcW w:w="683" w:type="pct"/>
            <w:vAlign w:val="center"/>
          </w:tcPr>
          <w:p w14:paraId="117A7E4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10CA185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36</w:t>
            </w:r>
          </w:p>
        </w:tc>
        <w:tc>
          <w:tcPr>
            <w:tcW w:w="680" w:type="pct"/>
            <w:vAlign w:val="center"/>
          </w:tcPr>
          <w:p w14:paraId="4771752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E16C994">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起始检查井编号</w:t>
            </w:r>
          </w:p>
        </w:tc>
      </w:tr>
      <w:tr w14:paraId="33CCD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4C56F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ZZJH</w:t>
            </w:r>
          </w:p>
        </w:tc>
        <w:tc>
          <w:tcPr>
            <w:tcW w:w="842" w:type="pct"/>
            <w:vAlign w:val="center"/>
          </w:tcPr>
          <w:p w14:paraId="2FCE050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终止井号</w:t>
            </w:r>
          </w:p>
        </w:tc>
        <w:tc>
          <w:tcPr>
            <w:tcW w:w="683" w:type="pct"/>
            <w:vAlign w:val="center"/>
          </w:tcPr>
          <w:p w14:paraId="35653B1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02EA65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36</w:t>
            </w:r>
          </w:p>
        </w:tc>
        <w:tc>
          <w:tcPr>
            <w:tcW w:w="680" w:type="pct"/>
            <w:vAlign w:val="center"/>
          </w:tcPr>
          <w:p w14:paraId="671CE4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778EFAF9">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终止检查井编号</w:t>
            </w:r>
          </w:p>
        </w:tc>
      </w:tr>
      <w:bookmarkEnd w:id="22"/>
      <w:tr w14:paraId="75F5B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F71C4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JCRQ</w:t>
            </w:r>
          </w:p>
        </w:tc>
        <w:tc>
          <w:tcPr>
            <w:tcW w:w="842" w:type="pct"/>
            <w:vAlign w:val="center"/>
          </w:tcPr>
          <w:p w14:paraId="3B7AA72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检测日期</w:t>
            </w:r>
          </w:p>
        </w:tc>
        <w:tc>
          <w:tcPr>
            <w:tcW w:w="683" w:type="pct"/>
            <w:vAlign w:val="center"/>
          </w:tcPr>
          <w:p w14:paraId="5A0D2F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日期型</w:t>
            </w:r>
          </w:p>
        </w:tc>
        <w:tc>
          <w:tcPr>
            <w:tcW w:w="681" w:type="pct"/>
            <w:vAlign w:val="center"/>
          </w:tcPr>
          <w:p w14:paraId="5EF9509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c>
          <w:tcPr>
            <w:tcW w:w="680" w:type="pct"/>
            <w:vAlign w:val="center"/>
          </w:tcPr>
          <w:p w14:paraId="3A65E62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40EE8460">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YYYY-MM-DD</w:t>
            </w:r>
          </w:p>
        </w:tc>
      </w:tr>
      <w:tr w14:paraId="31395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720A80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YHLY</w:t>
            </w:r>
          </w:p>
        </w:tc>
        <w:tc>
          <w:tcPr>
            <w:tcW w:w="842" w:type="pct"/>
            <w:vAlign w:val="center"/>
          </w:tcPr>
          <w:p w14:paraId="2B60D1D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隐患来源</w:t>
            </w:r>
          </w:p>
        </w:tc>
        <w:tc>
          <w:tcPr>
            <w:tcW w:w="683" w:type="pct"/>
            <w:vAlign w:val="center"/>
          </w:tcPr>
          <w:p w14:paraId="0944330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69E820F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680" w:type="pct"/>
            <w:vAlign w:val="center"/>
          </w:tcPr>
          <w:p w14:paraId="1DC59C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5AAE99DD">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默认填写电视检测</w:t>
            </w:r>
          </w:p>
        </w:tc>
      </w:tr>
      <w:tr w14:paraId="07AD2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3DA92A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YHLX</w:t>
            </w:r>
          </w:p>
        </w:tc>
        <w:tc>
          <w:tcPr>
            <w:tcW w:w="842" w:type="pct"/>
            <w:vAlign w:val="center"/>
          </w:tcPr>
          <w:p w14:paraId="0914C5E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隐患类型</w:t>
            </w:r>
          </w:p>
        </w:tc>
        <w:tc>
          <w:tcPr>
            <w:tcW w:w="683" w:type="pct"/>
            <w:vAlign w:val="center"/>
          </w:tcPr>
          <w:p w14:paraId="1689F4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短整型</w:t>
            </w:r>
          </w:p>
        </w:tc>
        <w:tc>
          <w:tcPr>
            <w:tcW w:w="681" w:type="pct"/>
            <w:vAlign w:val="center"/>
          </w:tcPr>
          <w:p w14:paraId="4E7F356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680" w:type="pct"/>
            <w:vAlign w:val="center"/>
          </w:tcPr>
          <w:p w14:paraId="6D8E500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1D0DF2FA">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1：结构隐患；2：功能隐患；                                                                                                                                                                                                                                          </w:t>
            </w:r>
          </w:p>
        </w:tc>
      </w:tr>
      <w:tr w14:paraId="1A3F7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9E95A7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YHDM</w:t>
            </w:r>
          </w:p>
        </w:tc>
        <w:tc>
          <w:tcPr>
            <w:tcW w:w="842" w:type="pct"/>
            <w:vAlign w:val="center"/>
          </w:tcPr>
          <w:p w14:paraId="67DE601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隐患代码</w:t>
            </w:r>
          </w:p>
        </w:tc>
        <w:tc>
          <w:tcPr>
            <w:tcW w:w="683" w:type="pct"/>
            <w:vAlign w:val="center"/>
          </w:tcPr>
          <w:p w14:paraId="0EAA81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2EC176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p>
        </w:tc>
        <w:tc>
          <w:tcPr>
            <w:tcW w:w="680" w:type="pct"/>
            <w:vAlign w:val="center"/>
          </w:tcPr>
          <w:p w14:paraId="5445B98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7AF32879">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PL: 结构隐患-破裂；</w:t>
            </w:r>
          </w:p>
          <w:p w14:paraId="2ADB0B26">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BX：结构隐患-变形；</w:t>
            </w:r>
          </w:p>
          <w:p w14:paraId="497D211C">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FS：结构隐患-腐蚀；</w:t>
            </w:r>
          </w:p>
          <w:p w14:paraId="0FBBA2BC">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CK：结构隐患-错口；</w:t>
            </w:r>
          </w:p>
          <w:p w14:paraId="4ECAECB5">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QF：结构隐患-起伏；</w:t>
            </w:r>
          </w:p>
          <w:p w14:paraId="63342903">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TJ：结构隐患-脱节；</w:t>
            </w:r>
          </w:p>
          <w:p w14:paraId="1941790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TL：结构隐患-接口材料脱落；</w:t>
            </w:r>
          </w:p>
          <w:p w14:paraId="3DBC02CC">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AJ：结构隐患-支管暗接；</w:t>
            </w:r>
          </w:p>
          <w:p w14:paraId="40F1D72B">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CR：结构隐患-异物穿入；</w:t>
            </w:r>
          </w:p>
          <w:p w14:paraId="111AF4A9">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SL：结构隐患-渗漏；</w:t>
            </w:r>
          </w:p>
          <w:p w14:paraId="3E5F8238">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CJ：功能隐患-沉积；</w:t>
            </w:r>
          </w:p>
          <w:p w14:paraId="7E390AEB">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JG：功能隐患-结垢；</w:t>
            </w:r>
          </w:p>
          <w:p w14:paraId="7FB88ACB">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ZW：功能隐患-障碍物；</w:t>
            </w:r>
          </w:p>
          <w:p w14:paraId="45AF3E83">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CQ：功能隐患-残墙/坝根；</w:t>
            </w:r>
          </w:p>
          <w:p w14:paraId="761DBE96">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SG：功能隐患-树根；</w:t>
            </w:r>
          </w:p>
          <w:p w14:paraId="05318AD2">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FZ：功能隐患-浮渣；</w:t>
            </w:r>
          </w:p>
        </w:tc>
      </w:tr>
      <w:tr w14:paraId="42E0B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7FA46C9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YHDJ</w:t>
            </w:r>
          </w:p>
        </w:tc>
        <w:tc>
          <w:tcPr>
            <w:tcW w:w="842" w:type="pct"/>
            <w:vAlign w:val="center"/>
          </w:tcPr>
          <w:p w14:paraId="2BDBB3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隐患等级</w:t>
            </w:r>
          </w:p>
        </w:tc>
        <w:tc>
          <w:tcPr>
            <w:tcW w:w="683" w:type="pct"/>
            <w:vAlign w:val="center"/>
          </w:tcPr>
          <w:p w14:paraId="539D82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短整型</w:t>
            </w:r>
          </w:p>
        </w:tc>
        <w:tc>
          <w:tcPr>
            <w:tcW w:w="681" w:type="pct"/>
            <w:vAlign w:val="center"/>
          </w:tcPr>
          <w:p w14:paraId="01E3F9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680" w:type="pct"/>
            <w:vAlign w:val="center"/>
          </w:tcPr>
          <w:p w14:paraId="57D7F4A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A73550D">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1：一级轻微隐患；</w:t>
            </w:r>
          </w:p>
          <w:p w14:paraId="57DDBED5">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2：二级中等隐患；</w:t>
            </w:r>
          </w:p>
          <w:p w14:paraId="79CC826C">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3：三级严重隐患；</w:t>
            </w:r>
          </w:p>
          <w:p w14:paraId="25AF0234">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4：四级重大隐患；</w:t>
            </w:r>
          </w:p>
        </w:tc>
      </w:tr>
      <w:tr w14:paraId="6C9B6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27A2BE6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MSXX</w:t>
            </w:r>
          </w:p>
        </w:tc>
        <w:tc>
          <w:tcPr>
            <w:tcW w:w="842" w:type="pct"/>
            <w:vAlign w:val="center"/>
          </w:tcPr>
          <w:p w14:paraId="2B6FD17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描述信息</w:t>
            </w:r>
          </w:p>
        </w:tc>
        <w:tc>
          <w:tcPr>
            <w:tcW w:w="683" w:type="pct"/>
            <w:vAlign w:val="center"/>
          </w:tcPr>
          <w:p w14:paraId="30A853B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4DDDA23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1000</w:t>
            </w:r>
          </w:p>
        </w:tc>
        <w:tc>
          <w:tcPr>
            <w:tcW w:w="680" w:type="pct"/>
            <w:vAlign w:val="center"/>
          </w:tcPr>
          <w:p w14:paraId="7CC2B9E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758A0F27">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p>
        </w:tc>
      </w:tr>
      <w:tr w14:paraId="075AA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1AFAB3F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YHZP</w:t>
            </w:r>
          </w:p>
        </w:tc>
        <w:tc>
          <w:tcPr>
            <w:tcW w:w="842" w:type="pct"/>
            <w:vAlign w:val="center"/>
          </w:tcPr>
          <w:p w14:paraId="2B298C8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隐患照片</w:t>
            </w:r>
          </w:p>
        </w:tc>
        <w:tc>
          <w:tcPr>
            <w:tcW w:w="683" w:type="pct"/>
            <w:vAlign w:val="center"/>
          </w:tcPr>
          <w:p w14:paraId="53D07C4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13F6E22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w:t>
            </w:r>
          </w:p>
        </w:tc>
        <w:tc>
          <w:tcPr>
            <w:tcW w:w="680" w:type="pct"/>
            <w:vAlign w:val="center"/>
          </w:tcPr>
          <w:p w14:paraId="165404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00C442CA">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照片相对地址</w:t>
            </w:r>
          </w:p>
        </w:tc>
      </w:tr>
      <w:tr w14:paraId="386C7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1FEDA2E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YHSP</w:t>
            </w:r>
          </w:p>
        </w:tc>
        <w:tc>
          <w:tcPr>
            <w:tcW w:w="842" w:type="pct"/>
            <w:vAlign w:val="center"/>
          </w:tcPr>
          <w:p w14:paraId="178DF7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隐患视频</w:t>
            </w:r>
          </w:p>
        </w:tc>
        <w:tc>
          <w:tcPr>
            <w:tcW w:w="683" w:type="pct"/>
            <w:vAlign w:val="center"/>
          </w:tcPr>
          <w:p w14:paraId="68D9BA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533B24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w:t>
            </w:r>
          </w:p>
        </w:tc>
        <w:tc>
          <w:tcPr>
            <w:tcW w:w="680" w:type="pct"/>
            <w:vAlign w:val="center"/>
          </w:tcPr>
          <w:p w14:paraId="1E7155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7C079965">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视频相对地址</w:t>
            </w:r>
          </w:p>
        </w:tc>
      </w:tr>
      <w:tr w14:paraId="02AF0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05976F7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YHKSZBJD</w:t>
            </w:r>
          </w:p>
        </w:tc>
        <w:tc>
          <w:tcPr>
            <w:tcW w:w="842" w:type="pct"/>
            <w:vAlign w:val="center"/>
          </w:tcPr>
          <w:p w14:paraId="1EF83E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隐患开始坐标经度</w:t>
            </w:r>
          </w:p>
        </w:tc>
        <w:tc>
          <w:tcPr>
            <w:tcW w:w="683" w:type="pct"/>
            <w:vAlign w:val="center"/>
          </w:tcPr>
          <w:p w14:paraId="12F601E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w:t>
            </w:r>
          </w:p>
        </w:tc>
        <w:tc>
          <w:tcPr>
            <w:tcW w:w="681" w:type="pct"/>
            <w:vAlign w:val="center"/>
          </w:tcPr>
          <w:p w14:paraId="0AD6257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80" w:type="pct"/>
            <w:vAlign w:val="center"/>
          </w:tcPr>
          <w:p w14:paraId="7071BB2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0B649972">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04841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D2687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YHKSZBWD</w:t>
            </w:r>
          </w:p>
        </w:tc>
        <w:tc>
          <w:tcPr>
            <w:tcW w:w="842" w:type="pct"/>
            <w:vAlign w:val="center"/>
          </w:tcPr>
          <w:p w14:paraId="136DF4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隐患开始坐标纬度</w:t>
            </w:r>
          </w:p>
        </w:tc>
        <w:tc>
          <w:tcPr>
            <w:tcW w:w="683" w:type="pct"/>
            <w:vAlign w:val="center"/>
          </w:tcPr>
          <w:p w14:paraId="29CB0D6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w:t>
            </w:r>
          </w:p>
        </w:tc>
        <w:tc>
          <w:tcPr>
            <w:tcW w:w="681" w:type="pct"/>
            <w:vAlign w:val="center"/>
          </w:tcPr>
          <w:p w14:paraId="171E711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80" w:type="pct"/>
            <w:vAlign w:val="center"/>
          </w:tcPr>
          <w:p w14:paraId="52BBC62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4EED45C1">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60041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DA12F3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YHJSZBJD</w:t>
            </w:r>
          </w:p>
        </w:tc>
        <w:tc>
          <w:tcPr>
            <w:tcW w:w="842" w:type="pct"/>
            <w:vAlign w:val="center"/>
          </w:tcPr>
          <w:p w14:paraId="26DDF3D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隐患结束坐标经度</w:t>
            </w:r>
          </w:p>
        </w:tc>
        <w:tc>
          <w:tcPr>
            <w:tcW w:w="683" w:type="pct"/>
            <w:vAlign w:val="center"/>
          </w:tcPr>
          <w:p w14:paraId="73E8CE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w:t>
            </w:r>
          </w:p>
        </w:tc>
        <w:tc>
          <w:tcPr>
            <w:tcW w:w="681" w:type="pct"/>
            <w:vAlign w:val="center"/>
          </w:tcPr>
          <w:p w14:paraId="6DF6B77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80" w:type="pct"/>
            <w:vAlign w:val="center"/>
          </w:tcPr>
          <w:p w14:paraId="35C328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CF9E6E9">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13237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19DA12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YHJSZBWD</w:t>
            </w:r>
          </w:p>
        </w:tc>
        <w:tc>
          <w:tcPr>
            <w:tcW w:w="842" w:type="pct"/>
            <w:vAlign w:val="center"/>
          </w:tcPr>
          <w:p w14:paraId="62BC6B7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隐患结束坐标纬度</w:t>
            </w:r>
          </w:p>
        </w:tc>
        <w:tc>
          <w:tcPr>
            <w:tcW w:w="683" w:type="pct"/>
            <w:vAlign w:val="center"/>
          </w:tcPr>
          <w:p w14:paraId="33C2F9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w:t>
            </w:r>
          </w:p>
        </w:tc>
        <w:tc>
          <w:tcPr>
            <w:tcW w:w="681" w:type="pct"/>
            <w:vAlign w:val="center"/>
          </w:tcPr>
          <w:p w14:paraId="56AF9D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（10,6）</w:t>
            </w:r>
          </w:p>
        </w:tc>
        <w:tc>
          <w:tcPr>
            <w:tcW w:w="680" w:type="pct"/>
            <w:vAlign w:val="center"/>
          </w:tcPr>
          <w:p w14:paraId="0D1FCE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2F969AD2">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单位：度，精确到小数点后6位</w:t>
            </w:r>
          </w:p>
        </w:tc>
      </w:tr>
      <w:tr w14:paraId="2034C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5D031C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QXCD</w:t>
            </w:r>
          </w:p>
        </w:tc>
        <w:tc>
          <w:tcPr>
            <w:tcW w:w="842" w:type="pct"/>
            <w:vAlign w:val="center"/>
          </w:tcPr>
          <w:p w14:paraId="4EFB6A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隐患长度</w:t>
            </w:r>
          </w:p>
        </w:tc>
        <w:tc>
          <w:tcPr>
            <w:tcW w:w="683" w:type="pct"/>
            <w:vAlign w:val="center"/>
          </w:tcPr>
          <w:p w14:paraId="0AEC6D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双精度</w:t>
            </w:r>
          </w:p>
        </w:tc>
        <w:tc>
          <w:tcPr>
            <w:tcW w:w="681" w:type="pct"/>
            <w:vAlign w:val="center"/>
          </w:tcPr>
          <w:p w14:paraId="17D0FE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（10,2）</w:t>
            </w:r>
          </w:p>
        </w:tc>
        <w:tc>
          <w:tcPr>
            <w:tcW w:w="680" w:type="pct"/>
            <w:vAlign w:val="center"/>
          </w:tcPr>
          <w:p w14:paraId="4C7DECB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5B0EC7F1">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单位：米, 精确到小数点后2位</w:t>
            </w:r>
          </w:p>
        </w:tc>
      </w:tr>
      <w:tr w14:paraId="165DF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2E095D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JCDWBH</w:t>
            </w:r>
          </w:p>
        </w:tc>
        <w:tc>
          <w:tcPr>
            <w:tcW w:w="842" w:type="pct"/>
            <w:vAlign w:val="center"/>
          </w:tcPr>
          <w:p w14:paraId="288E14A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检测单位编号</w:t>
            </w:r>
          </w:p>
        </w:tc>
        <w:tc>
          <w:tcPr>
            <w:tcW w:w="683" w:type="pct"/>
            <w:vAlign w:val="center"/>
          </w:tcPr>
          <w:p w14:paraId="5AE57A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长整型</w:t>
            </w:r>
          </w:p>
        </w:tc>
        <w:tc>
          <w:tcPr>
            <w:tcW w:w="681" w:type="pct"/>
            <w:vAlign w:val="center"/>
          </w:tcPr>
          <w:p w14:paraId="7E90603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0" w:type="pct"/>
            <w:vAlign w:val="center"/>
          </w:tcPr>
          <w:p w14:paraId="2C67CA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5CAF5574">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检测单位编号</w:t>
            </w:r>
          </w:p>
        </w:tc>
      </w:tr>
      <w:tr w14:paraId="01FA0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11C92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JCDWMC</w:t>
            </w:r>
          </w:p>
        </w:tc>
        <w:tc>
          <w:tcPr>
            <w:tcW w:w="842" w:type="pct"/>
            <w:vAlign w:val="center"/>
          </w:tcPr>
          <w:p w14:paraId="1765007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检测单位名称</w:t>
            </w:r>
          </w:p>
        </w:tc>
        <w:tc>
          <w:tcPr>
            <w:tcW w:w="683" w:type="pct"/>
            <w:vAlign w:val="center"/>
          </w:tcPr>
          <w:p w14:paraId="06B8D93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17BE5D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680" w:type="pct"/>
            <w:vAlign w:val="center"/>
          </w:tcPr>
          <w:p w14:paraId="2F688B3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3FB241F">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检测单位名称</w:t>
            </w:r>
          </w:p>
        </w:tc>
      </w:tr>
      <w:tr w14:paraId="5EAAB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4DFDA0A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XFJY</w:t>
            </w:r>
          </w:p>
        </w:tc>
        <w:tc>
          <w:tcPr>
            <w:tcW w:w="842" w:type="pct"/>
            <w:vAlign w:val="center"/>
          </w:tcPr>
          <w:p w14:paraId="27896D9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修复建议</w:t>
            </w:r>
          </w:p>
        </w:tc>
        <w:tc>
          <w:tcPr>
            <w:tcW w:w="683" w:type="pct"/>
            <w:vAlign w:val="center"/>
          </w:tcPr>
          <w:p w14:paraId="7125C1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1DD37F2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1000</w:t>
            </w:r>
          </w:p>
        </w:tc>
        <w:tc>
          <w:tcPr>
            <w:tcW w:w="680" w:type="pct"/>
            <w:vAlign w:val="center"/>
          </w:tcPr>
          <w:p w14:paraId="5EB4300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47F38743">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p>
        </w:tc>
      </w:tr>
      <w:tr w14:paraId="4064C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6770A79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XFFF</w:t>
            </w:r>
          </w:p>
        </w:tc>
        <w:tc>
          <w:tcPr>
            <w:tcW w:w="842" w:type="pct"/>
            <w:vAlign w:val="center"/>
          </w:tcPr>
          <w:p w14:paraId="63CC3C7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修复方法</w:t>
            </w:r>
          </w:p>
        </w:tc>
        <w:tc>
          <w:tcPr>
            <w:tcW w:w="683" w:type="pct"/>
            <w:vAlign w:val="center"/>
          </w:tcPr>
          <w:p w14:paraId="0A2135B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5A97324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250</w:t>
            </w:r>
          </w:p>
        </w:tc>
        <w:tc>
          <w:tcPr>
            <w:tcW w:w="680" w:type="pct"/>
            <w:vAlign w:val="center"/>
          </w:tcPr>
          <w:p w14:paraId="238FDA2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50D61EAE">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p>
        </w:tc>
      </w:tr>
      <w:tr w14:paraId="687D1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C2C7B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SFLRXFJH</w:t>
            </w:r>
          </w:p>
        </w:tc>
        <w:tc>
          <w:tcPr>
            <w:tcW w:w="842" w:type="pct"/>
            <w:vAlign w:val="center"/>
          </w:tcPr>
          <w:p w14:paraId="1E4BBC3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是否列入修复计划</w:t>
            </w:r>
          </w:p>
        </w:tc>
        <w:tc>
          <w:tcPr>
            <w:tcW w:w="683" w:type="pct"/>
            <w:vAlign w:val="center"/>
          </w:tcPr>
          <w:p w14:paraId="5B73A92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短整型</w:t>
            </w:r>
          </w:p>
        </w:tc>
        <w:tc>
          <w:tcPr>
            <w:tcW w:w="681" w:type="pct"/>
            <w:vAlign w:val="center"/>
          </w:tcPr>
          <w:p w14:paraId="54DD923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680" w:type="pct"/>
            <w:vAlign w:val="center"/>
          </w:tcPr>
          <w:p w14:paraId="240A2FE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5CA6BA29">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0：否；</w:t>
            </w:r>
          </w:p>
          <w:p w14:paraId="19CA4A6F">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1：是；</w:t>
            </w:r>
          </w:p>
        </w:tc>
      </w:tr>
      <w:tr w14:paraId="10B6D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7D1C8C8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JHWCXFRQ</w:t>
            </w:r>
          </w:p>
        </w:tc>
        <w:tc>
          <w:tcPr>
            <w:tcW w:w="842" w:type="pct"/>
            <w:vAlign w:val="center"/>
          </w:tcPr>
          <w:p w14:paraId="1269723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计划完成修复日期</w:t>
            </w:r>
          </w:p>
        </w:tc>
        <w:tc>
          <w:tcPr>
            <w:tcW w:w="683" w:type="pct"/>
            <w:vAlign w:val="center"/>
          </w:tcPr>
          <w:p w14:paraId="4B90F49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日期型</w:t>
            </w:r>
          </w:p>
        </w:tc>
        <w:tc>
          <w:tcPr>
            <w:tcW w:w="681" w:type="pct"/>
            <w:vAlign w:val="center"/>
          </w:tcPr>
          <w:p w14:paraId="55B85F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c>
          <w:tcPr>
            <w:tcW w:w="680" w:type="pct"/>
            <w:vAlign w:val="center"/>
          </w:tcPr>
          <w:p w14:paraId="3E5C873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420" w:type="pct"/>
            <w:vAlign w:val="center"/>
          </w:tcPr>
          <w:p w14:paraId="6617190B">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YYYY-MM-DD</w:t>
            </w:r>
          </w:p>
        </w:tc>
      </w:tr>
      <w:tr w14:paraId="5179F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646FAB0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SSXFXMBH</w:t>
            </w:r>
          </w:p>
        </w:tc>
        <w:tc>
          <w:tcPr>
            <w:tcW w:w="842" w:type="pct"/>
            <w:vAlign w:val="center"/>
          </w:tcPr>
          <w:p w14:paraId="2DDE155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所属修复项目编号</w:t>
            </w:r>
          </w:p>
        </w:tc>
        <w:tc>
          <w:tcPr>
            <w:tcW w:w="683" w:type="pct"/>
            <w:vAlign w:val="center"/>
          </w:tcPr>
          <w:p w14:paraId="181F1FB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长整形</w:t>
            </w:r>
          </w:p>
        </w:tc>
        <w:tc>
          <w:tcPr>
            <w:tcW w:w="681" w:type="pct"/>
            <w:vAlign w:val="center"/>
          </w:tcPr>
          <w:p w14:paraId="43EB719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p>
        </w:tc>
        <w:tc>
          <w:tcPr>
            <w:tcW w:w="680" w:type="pct"/>
            <w:vAlign w:val="center"/>
          </w:tcPr>
          <w:p w14:paraId="097C6E7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120EBF48">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p>
        </w:tc>
      </w:tr>
      <w:tr w14:paraId="367EA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1F2AC49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SJWCXFRQ</w:t>
            </w:r>
          </w:p>
        </w:tc>
        <w:tc>
          <w:tcPr>
            <w:tcW w:w="842" w:type="pct"/>
            <w:vAlign w:val="center"/>
          </w:tcPr>
          <w:p w14:paraId="7C26135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实际完成修复日期</w:t>
            </w:r>
          </w:p>
        </w:tc>
        <w:tc>
          <w:tcPr>
            <w:tcW w:w="683" w:type="pct"/>
            <w:vAlign w:val="center"/>
          </w:tcPr>
          <w:p w14:paraId="4F52305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日期型</w:t>
            </w:r>
          </w:p>
        </w:tc>
        <w:tc>
          <w:tcPr>
            <w:tcW w:w="681" w:type="pct"/>
            <w:vAlign w:val="center"/>
          </w:tcPr>
          <w:p w14:paraId="244A85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c>
          <w:tcPr>
            <w:tcW w:w="680" w:type="pct"/>
            <w:vAlign w:val="center"/>
          </w:tcPr>
          <w:p w14:paraId="701AE98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53B0F240">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YYYY-MM-DD</w:t>
            </w:r>
          </w:p>
        </w:tc>
      </w:tr>
      <w:tr w14:paraId="571D1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5D365D1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XFHZP</w:t>
            </w:r>
          </w:p>
        </w:tc>
        <w:tc>
          <w:tcPr>
            <w:tcW w:w="842" w:type="pct"/>
            <w:vAlign w:val="center"/>
          </w:tcPr>
          <w:p w14:paraId="177A68F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修复后照片</w:t>
            </w:r>
          </w:p>
        </w:tc>
        <w:tc>
          <w:tcPr>
            <w:tcW w:w="683" w:type="pct"/>
            <w:vAlign w:val="center"/>
          </w:tcPr>
          <w:p w14:paraId="2A4455F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0A2583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w:t>
            </w:r>
          </w:p>
        </w:tc>
        <w:tc>
          <w:tcPr>
            <w:tcW w:w="680" w:type="pct"/>
            <w:vAlign w:val="center"/>
          </w:tcPr>
          <w:p w14:paraId="5B7C029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07A0FE88">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照片文件相对存储地址</w:t>
            </w:r>
          </w:p>
        </w:tc>
      </w:tr>
      <w:tr w14:paraId="2D5FF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60" w:type="dxa"/>
            <w:left w:w="120" w:type="dxa"/>
            <w:bottom w:w="30" w:type="dxa"/>
            <w:right w:w="120" w:type="dxa"/>
          </w:tblCellMar>
        </w:tblPrEx>
        <w:trPr>
          <w:cantSplit/>
        </w:trPr>
        <w:tc>
          <w:tcPr>
            <w:tcW w:w="692" w:type="pct"/>
            <w:vAlign w:val="center"/>
          </w:tcPr>
          <w:p w14:paraId="276F1C3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BZ</w:t>
            </w:r>
          </w:p>
        </w:tc>
        <w:tc>
          <w:tcPr>
            <w:tcW w:w="842" w:type="pct"/>
            <w:vAlign w:val="center"/>
          </w:tcPr>
          <w:p w14:paraId="7AD6236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备注信息</w:t>
            </w:r>
          </w:p>
        </w:tc>
        <w:tc>
          <w:tcPr>
            <w:tcW w:w="683" w:type="pct"/>
            <w:vAlign w:val="center"/>
          </w:tcPr>
          <w:p w14:paraId="0F2C7D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681" w:type="pct"/>
            <w:vAlign w:val="center"/>
          </w:tcPr>
          <w:p w14:paraId="727A25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1000</w:t>
            </w:r>
          </w:p>
        </w:tc>
        <w:tc>
          <w:tcPr>
            <w:tcW w:w="680" w:type="pct"/>
            <w:vAlign w:val="center"/>
          </w:tcPr>
          <w:p w14:paraId="1D81EB7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420" w:type="pct"/>
            <w:vAlign w:val="center"/>
          </w:tcPr>
          <w:p w14:paraId="380EE66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r>
      <w:bookmarkEnd w:id="23"/>
    </w:tbl>
    <w:p w14:paraId="7D24BF7A">
      <w:pPr>
        <w:pStyle w:val="4"/>
        <w:widowControl w:val="0"/>
        <w:shd w:val="clear"/>
        <w:snapToGrid/>
        <w:spacing w:before="0" w:beforeLines="0"/>
        <w:jc w:val="center"/>
        <w:rPr>
          <w:rFonts w:hint="eastAsia" w:ascii="宋体" w:hAnsi="宋体" w:eastAsia="宋体" w:cs="宋体"/>
          <w:color w:val="auto"/>
          <w:sz w:val="21"/>
          <w:szCs w:val="21"/>
          <w:highlight w:val="none"/>
        </w:rPr>
        <w:sectPr>
          <w:pgSz w:w="11906" w:h="16838"/>
          <w:pgMar w:top="1440" w:right="748" w:bottom="1440" w:left="1361" w:header="720" w:footer="720" w:gutter="0"/>
          <w:pgNumType w:fmt="decimal"/>
          <w:cols w:space="720" w:num="1"/>
          <w:titlePg/>
          <w:docGrid w:linePitch="286" w:charSpace="-3831"/>
        </w:sectPr>
      </w:pPr>
      <w:bookmarkStart w:id="24" w:name="_Toc3230"/>
    </w:p>
    <w:p w14:paraId="129DF709">
      <w:pPr>
        <w:pStyle w:val="4"/>
        <w:widowControl w:val="0"/>
        <w:shd w:val="clear"/>
        <w:snapToGrid/>
        <w:spacing w:before="0"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表5 项目表</w:t>
      </w:r>
      <w:bookmarkEnd w:id="24"/>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713"/>
        <w:gridCol w:w="1472"/>
        <w:gridCol w:w="1430"/>
        <w:gridCol w:w="1441"/>
        <w:gridCol w:w="2511"/>
      </w:tblGrid>
      <w:tr w14:paraId="295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1" w:type="pct"/>
            <w:shd w:val="clear" w:color="auto" w:fill="A5A5A5"/>
            <w:vAlign w:val="center"/>
          </w:tcPr>
          <w:p w14:paraId="367346A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字段名称</w:t>
            </w:r>
          </w:p>
        </w:tc>
        <w:tc>
          <w:tcPr>
            <w:tcW w:w="855" w:type="pct"/>
            <w:shd w:val="clear" w:color="auto" w:fill="A5A5A5"/>
            <w:vAlign w:val="center"/>
          </w:tcPr>
          <w:p w14:paraId="64ABB32E">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中文名称</w:t>
            </w:r>
          </w:p>
        </w:tc>
        <w:tc>
          <w:tcPr>
            <w:tcW w:w="735" w:type="pct"/>
            <w:shd w:val="clear" w:color="auto" w:fill="A5A5A5"/>
            <w:vAlign w:val="center"/>
          </w:tcPr>
          <w:p w14:paraId="70A3419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字段类型</w:t>
            </w:r>
          </w:p>
        </w:tc>
        <w:tc>
          <w:tcPr>
            <w:tcW w:w="714" w:type="pct"/>
            <w:shd w:val="clear" w:color="auto" w:fill="A5A5A5"/>
            <w:vAlign w:val="center"/>
          </w:tcPr>
          <w:p w14:paraId="1CDFAEE3">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字段长度</w:t>
            </w:r>
          </w:p>
        </w:tc>
        <w:tc>
          <w:tcPr>
            <w:tcW w:w="719" w:type="pct"/>
            <w:shd w:val="clear" w:color="auto" w:fill="A5A5A5"/>
            <w:vAlign w:val="center"/>
          </w:tcPr>
          <w:p w14:paraId="5A6718AD">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约束条件</w:t>
            </w:r>
          </w:p>
        </w:tc>
        <w:tc>
          <w:tcPr>
            <w:tcW w:w="1253" w:type="pct"/>
            <w:shd w:val="clear" w:color="auto" w:fill="A5A5A5"/>
            <w:vAlign w:val="center"/>
          </w:tcPr>
          <w:p w14:paraId="3D5CAD18">
            <w:pPr>
              <w:pStyle w:val="81"/>
              <w:keepNext w:val="0"/>
              <w:keepLines w:val="0"/>
              <w:suppressLineNumbers w:val="0"/>
              <w:shd w:val="clear"/>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值域或说明</w:t>
            </w:r>
          </w:p>
        </w:tc>
      </w:tr>
      <w:tr w14:paraId="7D1A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Align w:val="center"/>
          </w:tcPr>
          <w:p w14:paraId="237A7C0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ID</w:t>
            </w:r>
          </w:p>
        </w:tc>
        <w:tc>
          <w:tcPr>
            <w:tcW w:w="855" w:type="pct"/>
            <w:vAlign w:val="center"/>
          </w:tcPr>
          <w:p w14:paraId="3FBBC5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主键</w:t>
            </w:r>
          </w:p>
        </w:tc>
        <w:tc>
          <w:tcPr>
            <w:tcW w:w="735" w:type="pct"/>
            <w:vAlign w:val="center"/>
          </w:tcPr>
          <w:p w14:paraId="520BB19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长整型</w:t>
            </w:r>
          </w:p>
        </w:tc>
        <w:tc>
          <w:tcPr>
            <w:tcW w:w="714" w:type="pct"/>
            <w:vAlign w:val="center"/>
          </w:tcPr>
          <w:p w14:paraId="63D5EB1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719" w:type="pct"/>
            <w:vAlign w:val="center"/>
          </w:tcPr>
          <w:p w14:paraId="789EF5E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w:t>
            </w:r>
          </w:p>
        </w:tc>
        <w:tc>
          <w:tcPr>
            <w:tcW w:w="1253" w:type="pct"/>
            <w:vAlign w:val="center"/>
          </w:tcPr>
          <w:p w14:paraId="01A1FC0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全表唯一字段</w:t>
            </w:r>
          </w:p>
        </w:tc>
      </w:tr>
      <w:tr w14:paraId="4D7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278A9F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XMMC</w:t>
            </w:r>
          </w:p>
        </w:tc>
        <w:tc>
          <w:tcPr>
            <w:tcW w:w="855" w:type="pct"/>
            <w:vAlign w:val="center"/>
          </w:tcPr>
          <w:p w14:paraId="271DB1E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项目名称</w:t>
            </w:r>
          </w:p>
        </w:tc>
        <w:tc>
          <w:tcPr>
            <w:tcW w:w="735" w:type="pct"/>
          </w:tcPr>
          <w:p w14:paraId="30FC71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3652968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w:t>
            </w:r>
          </w:p>
        </w:tc>
        <w:tc>
          <w:tcPr>
            <w:tcW w:w="719" w:type="pct"/>
          </w:tcPr>
          <w:p w14:paraId="4D72F3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M</w:t>
            </w:r>
          </w:p>
        </w:tc>
        <w:tc>
          <w:tcPr>
            <w:tcW w:w="1253" w:type="pct"/>
            <w:vAlign w:val="center"/>
          </w:tcPr>
          <w:p w14:paraId="3736FF8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r>
      <w:tr w14:paraId="5684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Align w:val="center"/>
          </w:tcPr>
          <w:p w14:paraId="5C1EAE0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SSDQ</w:t>
            </w:r>
          </w:p>
        </w:tc>
        <w:tc>
          <w:tcPr>
            <w:tcW w:w="855" w:type="pct"/>
            <w:vAlign w:val="center"/>
          </w:tcPr>
          <w:p w14:paraId="00037B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所属地区</w:t>
            </w:r>
          </w:p>
        </w:tc>
        <w:tc>
          <w:tcPr>
            <w:tcW w:w="735" w:type="pct"/>
          </w:tcPr>
          <w:p w14:paraId="7AD3407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281EC48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719" w:type="pct"/>
          </w:tcPr>
          <w:p w14:paraId="07C77E5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M</w:t>
            </w:r>
          </w:p>
        </w:tc>
        <w:tc>
          <w:tcPr>
            <w:tcW w:w="1253" w:type="pct"/>
          </w:tcPr>
          <w:p w14:paraId="66D31C48">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例如：杭州市</w:t>
            </w:r>
          </w:p>
        </w:tc>
      </w:tr>
      <w:tr w14:paraId="65F7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Align w:val="center"/>
          </w:tcPr>
          <w:p w14:paraId="7172BC7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SSQX</w:t>
            </w:r>
          </w:p>
        </w:tc>
        <w:tc>
          <w:tcPr>
            <w:tcW w:w="855" w:type="pct"/>
            <w:vAlign w:val="center"/>
          </w:tcPr>
          <w:p w14:paraId="41FEFA4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所属区县</w:t>
            </w:r>
          </w:p>
        </w:tc>
        <w:tc>
          <w:tcPr>
            <w:tcW w:w="735" w:type="pct"/>
          </w:tcPr>
          <w:p w14:paraId="44F801E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652C301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c>
          <w:tcPr>
            <w:tcW w:w="719" w:type="pct"/>
          </w:tcPr>
          <w:p w14:paraId="4F0BE26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M</w:t>
            </w:r>
          </w:p>
        </w:tc>
        <w:tc>
          <w:tcPr>
            <w:tcW w:w="1253" w:type="pct"/>
          </w:tcPr>
          <w:p w14:paraId="4B100707">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例如：余杭区</w:t>
            </w:r>
          </w:p>
        </w:tc>
      </w:tr>
      <w:tr w14:paraId="7D89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10179DC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GSND</w:t>
            </w:r>
          </w:p>
        </w:tc>
        <w:tc>
          <w:tcPr>
            <w:tcW w:w="855" w:type="pct"/>
            <w:vAlign w:val="center"/>
          </w:tcPr>
          <w:p w14:paraId="233E992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归属年度</w:t>
            </w:r>
          </w:p>
        </w:tc>
        <w:tc>
          <w:tcPr>
            <w:tcW w:w="735" w:type="pct"/>
          </w:tcPr>
          <w:p w14:paraId="3432740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388415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w:t>
            </w:r>
          </w:p>
        </w:tc>
        <w:tc>
          <w:tcPr>
            <w:tcW w:w="719" w:type="pct"/>
          </w:tcPr>
          <w:p w14:paraId="46BB104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53" w:type="pct"/>
            <w:vAlign w:val="center"/>
          </w:tcPr>
          <w:p w14:paraId="3FF6B61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YYYY</w:t>
            </w:r>
          </w:p>
        </w:tc>
      </w:tr>
      <w:tr w14:paraId="560E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67B6BA6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JSDW</w:t>
            </w:r>
          </w:p>
        </w:tc>
        <w:tc>
          <w:tcPr>
            <w:tcW w:w="855" w:type="pct"/>
            <w:vAlign w:val="center"/>
          </w:tcPr>
          <w:p w14:paraId="25EB326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建设单位</w:t>
            </w:r>
          </w:p>
        </w:tc>
        <w:tc>
          <w:tcPr>
            <w:tcW w:w="735" w:type="pct"/>
          </w:tcPr>
          <w:p w14:paraId="32B133F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4DDE08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30</w:t>
            </w:r>
          </w:p>
        </w:tc>
        <w:tc>
          <w:tcPr>
            <w:tcW w:w="719" w:type="pct"/>
          </w:tcPr>
          <w:p w14:paraId="4AEF82C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53" w:type="pct"/>
            <w:vAlign w:val="center"/>
          </w:tcPr>
          <w:p w14:paraId="3D7422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p>
        </w:tc>
      </w:tr>
      <w:tr w14:paraId="3B9E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0C6C8F2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JSQX</w:t>
            </w:r>
          </w:p>
        </w:tc>
        <w:tc>
          <w:tcPr>
            <w:tcW w:w="855" w:type="pct"/>
            <w:vAlign w:val="center"/>
          </w:tcPr>
          <w:p w14:paraId="7860C8D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建设期限</w:t>
            </w:r>
          </w:p>
        </w:tc>
        <w:tc>
          <w:tcPr>
            <w:tcW w:w="735" w:type="pct"/>
          </w:tcPr>
          <w:p w14:paraId="7AAFEE9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401F42A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w:t>
            </w:r>
          </w:p>
        </w:tc>
        <w:tc>
          <w:tcPr>
            <w:tcW w:w="719" w:type="pct"/>
          </w:tcPr>
          <w:p w14:paraId="665641C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53" w:type="pct"/>
            <w:vAlign w:val="center"/>
          </w:tcPr>
          <w:p w14:paraId="6B89552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YYYY-MM至YYYY-MM</w:t>
            </w:r>
          </w:p>
        </w:tc>
      </w:tr>
      <w:tr w14:paraId="3D2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439DC77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TZFY</w:t>
            </w:r>
          </w:p>
        </w:tc>
        <w:tc>
          <w:tcPr>
            <w:tcW w:w="855" w:type="pct"/>
            <w:vAlign w:val="center"/>
          </w:tcPr>
          <w:p w14:paraId="6420DE7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投资费用</w:t>
            </w:r>
          </w:p>
        </w:tc>
        <w:tc>
          <w:tcPr>
            <w:tcW w:w="735" w:type="pct"/>
          </w:tcPr>
          <w:p w14:paraId="418F36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浮点型</w:t>
            </w:r>
          </w:p>
        </w:tc>
        <w:tc>
          <w:tcPr>
            <w:tcW w:w="714" w:type="pct"/>
          </w:tcPr>
          <w:p w14:paraId="1EEF8ED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(20,6)</w:t>
            </w:r>
          </w:p>
        </w:tc>
        <w:tc>
          <w:tcPr>
            <w:tcW w:w="719" w:type="pct"/>
          </w:tcPr>
          <w:p w14:paraId="683DA3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53" w:type="pct"/>
            <w:vAlign w:val="center"/>
          </w:tcPr>
          <w:p w14:paraId="253BC1FB">
            <w:pPr>
              <w:keepNext w:val="0"/>
              <w:keepLines w:val="0"/>
              <w:suppressLineNumbers w:val="0"/>
              <w:shd w:val="clear"/>
              <w:spacing w:before="0" w:beforeAutospacing="0" w:after="0" w:afterAutospacing="0"/>
              <w:ind w:left="0" w:right="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单位：万元</w:t>
            </w:r>
          </w:p>
        </w:tc>
      </w:tr>
      <w:tr w14:paraId="0CF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tcPr>
          <w:p w14:paraId="71DC2F6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SSDW</w:t>
            </w:r>
          </w:p>
        </w:tc>
        <w:tc>
          <w:tcPr>
            <w:tcW w:w="855" w:type="pct"/>
            <w:vAlign w:val="center"/>
          </w:tcPr>
          <w:p w14:paraId="1B66E93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实施单位</w:t>
            </w:r>
          </w:p>
        </w:tc>
        <w:tc>
          <w:tcPr>
            <w:tcW w:w="735" w:type="pct"/>
          </w:tcPr>
          <w:p w14:paraId="62E163D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tcPr>
          <w:p w14:paraId="115A5DE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30</w:t>
            </w:r>
          </w:p>
        </w:tc>
        <w:tc>
          <w:tcPr>
            <w:tcW w:w="719" w:type="pct"/>
          </w:tcPr>
          <w:p w14:paraId="5F6F710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M</w:t>
            </w:r>
          </w:p>
        </w:tc>
        <w:tc>
          <w:tcPr>
            <w:tcW w:w="1253" w:type="pct"/>
            <w:vAlign w:val="center"/>
          </w:tcPr>
          <w:p w14:paraId="3888802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p>
        </w:tc>
      </w:tr>
      <w:tr w14:paraId="38C8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pct"/>
            <w:vAlign w:val="center"/>
          </w:tcPr>
          <w:p w14:paraId="1AA6036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JSNR</w:t>
            </w:r>
          </w:p>
        </w:tc>
        <w:tc>
          <w:tcPr>
            <w:tcW w:w="855" w:type="pct"/>
            <w:vAlign w:val="center"/>
          </w:tcPr>
          <w:p w14:paraId="4F41B82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建设内容</w:t>
            </w:r>
          </w:p>
        </w:tc>
        <w:tc>
          <w:tcPr>
            <w:tcW w:w="735" w:type="pct"/>
            <w:vAlign w:val="center"/>
          </w:tcPr>
          <w:p w14:paraId="6B3887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文本型</w:t>
            </w:r>
          </w:p>
        </w:tc>
        <w:tc>
          <w:tcPr>
            <w:tcW w:w="714" w:type="pct"/>
            <w:vAlign w:val="center"/>
          </w:tcPr>
          <w:p w14:paraId="52AA2C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1000</w:t>
            </w:r>
          </w:p>
        </w:tc>
        <w:tc>
          <w:tcPr>
            <w:tcW w:w="719" w:type="pct"/>
            <w:vAlign w:val="center"/>
          </w:tcPr>
          <w:p w14:paraId="64FB9AF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O</w:t>
            </w:r>
          </w:p>
        </w:tc>
        <w:tc>
          <w:tcPr>
            <w:tcW w:w="1253" w:type="pct"/>
            <w:vAlign w:val="center"/>
          </w:tcPr>
          <w:p w14:paraId="3DC9073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lang w:bidi="ar"/>
              </w:rPr>
            </w:pPr>
          </w:p>
        </w:tc>
      </w:tr>
    </w:tbl>
    <w:p w14:paraId="60C29D1B">
      <w:pPr>
        <w:pStyle w:val="3"/>
        <w:bidi w:val="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Cs w:val="22"/>
          <w:highlight w:val="none"/>
          <w:u w:val="single"/>
          <w:lang w:val="en-US" w:eastAsia="zh-CN" w:bidi="ar-SA"/>
        </w:rPr>
        <w:br w:type="page"/>
      </w:r>
      <w:bookmarkStart w:id="25" w:name="_Toc15258"/>
      <w:r>
        <w:rPr>
          <w:rFonts w:hint="eastAsia"/>
          <w:lang w:val="zh-CN"/>
        </w:rPr>
        <w:t>第三部分</w:t>
      </w:r>
      <w:r>
        <w:rPr>
          <w:rFonts w:hint="eastAsia"/>
        </w:rPr>
        <w:t xml:space="preserve"> </w:t>
      </w:r>
      <w:r>
        <w:rPr>
          <w:rFonts w:hint="eastAsia"/>
          <w:lang w:val="zh-CN"/>
        </w:rPr>
        <w:t>供应商须知</w:t>
      </w:r>
      <w:bookmarkEnd w:id="25"/>
    </w:p>
    <w:p w14:paraId="35BD0808">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1"/>
          <w:szCs w:val="21"/>
          <w:highlight w:val="none"/>
        </w:rPr>
      </w:pPr>
      <w:bookmarkStart w:id="26" w:name="_Toc19221"/>
      <w:r>
        <w:rPr>
          <w:rFonts w:hint="eastAsia" w:ascii="宋体" w:hAnsi="宋体" w:eastAsia="宋体" w:cs="宋体"/>
          <w:color w:val="auto"/>
          <w:sz w:val="21"/>
          <w:szCs w:val="21"/>
          <w:highlight w:val="none"/>
        </w:rPr>
        <w:t>一、说明</w:t>
      </w:r>
      <w:bookmarkEnd w:id="26"/>
    </w:p>
    <w:p w14:paraId="2EC2A0BC">
      <w:pPr>
        <w:widowControl/>
        <w:shd w:val="clear" w:color="auto"/>
        <w:wordWrap w:val="0"/>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1、无论投标过程中的作法和结果如何，供应商自行承担投标活动中所发生的全部费用。</w:t>
      </w:r>
    </w:p>
    <w:p w14:paraId="021DF615">
      <w:pPr>
        <w:shd w:val="clear" w:color="auto"/>
        <w:wordWrap w:val="0"/>
        <w:autoSpaceDE w:val="0"/>
        <w:autoSpaceDN w:val="0"/>
        <w:adjustRightInd w:val="0"/>
        <w:snapToGrid w:val="0"/>
        <w:spacing w:line="360" w:lineRule="auto"/>
        <w:ind w:firstLine="411" w:firstLineChars="196"/>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供应商必须投全部标的物，否则按无效投标处理。</w:t>
      </w:r>
    </w:p>
    <w:p w14:paraId="7E6E99F5">
      <w:pPr>
        <w:shd w:val="clear" w:color="auto"/>
        <w:wordWrap w:val="0"/>
        <w:autoSpaceDE w:val="0"/>
        <w:autoSpaceDN w:val="0"/>
        <w:adjustRightInd w:val="0"/>
        <w:snapToGrid w:val="0"/>
        <w:spacing w:line="360" w:lineRule="auto"/>
        <w:ind w:firstLine="426" w:firstLineChars="20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4B01F626">
      <w:pPr>
        <w:shd w:val="clear" w:color="auto"/>
        <w:wordWrap w:val="0"/>
        <w:autoSpaceDE w:val="0"/>
        <w:autoSpaceDN w:val="0"/>
        <w:adjustRightInd w:val="0"/>
        <w:snapToGrid w:val="0"/>
        <w:spacing w:line="360" w:lineRule="auto"/>
        <w:ind w:firstLine="401" w:firstLineChars="19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本项目</w:t>
      </w:r>
      <w:r>
        <w:rPr>
          <w:rFonts w:hint="eastAsia" w:ascii="宋体" w:hAnsi="宋体" w:cs="宋体"/>
          <w:b/>
          <w:color w:val="auto"/>
          <w:sz w:val="21"/>
          <w:szCs w:val="21"/>
          <w:highlight w:val="none"/>
          <w:u w:val="single"/>
          <w:lang w:val="en-US" w:eastAsia="zh-CN"/>
        </w:rPr>
        <w:t>单价下浮，总价不下浮，按实结算</w:t>
      </w:r>
      <w:r>
        <w:rPr>
          <w:rFonts w:hint="eastAsia" w:ascii="宋体" w:hAnsi="宋体" w:eastAsia="宋体" w:cs="宋体"/>
          <w:b/>
          <w:color w:val="auto"/>
          <w:sz w:val="21"/>
          <w:szCs w:val="21"/>
          <w:highlight w:val="none"/>
        </w:rPr>
        <w:t>。供应商须自行现场勘察，以求得准确的报价依据。供应商须自行考虑投标报价的风险。</w:t>
      </w:r>
    </w:p>
    <w:p w14:paraId="3A3015E8">
      <w:pPr>
        <w:pStyle w:val="7"/>
        <w:shd w:val="clear" w:color="auto"/>
        <w:wordWrap w:val="0"/>
        <w:adjustRightInd w:val="0"/>
        <w:snapToGrid w:val="0"/>
        <w:spacing w:line="360" w:lineRule="auto"/>
        <w:ind w:firstLine="44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u w:val="single"/>
        </w:rPr>
        <w:t>供应商企业不是独立法人的，按浙财采监[2013]24号文件执行。</w:t>
      </w:r>
    </w:p>
    <w:p w14:paraId="1378894D">
      <w:pPr>
        <w:shd w:val="clear" w:color="auto"/>
        <w:wordWrap w:val="0"/>
        <w:snapToGrid w:val="0"/>
        <w:spacing w:line="360" w:lineRule="auto"/>
        <w:ind w:firstLine="401" w:firstLineChars="19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639378">
      <w:pPr>
        <w:pStyle w:val="7"/>
        <w:shd w:val="clear" w:color="auto"/>
        <w:wordWrap w:val="0"/>
        <w:adjustRightInd w:val="0"/>
        <w:snapToGrid w:val="0"/>
        <w:spacing w:line="360" w:lineRule="auto"/>
        <w:ind w:firstLine="44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▲6、本次采购最高限价为</w:t>
      </w:r>
      <w:r>
        <w:rPr>
          <w:rFonts w:hint="eastAsia" w:ascii="宋体" w:hAnsi="宋体" w:cs="宋体"/>
          <w:b/>
          <w:color w:val="auto"/>
          <w:sz w:val="21"/>
          <w:szCs w:val="21"/>
          <w:highlight w:val="none"/>
          <w:u w:val="single"/>
          <w:lang w:val="en-US" w:eastAsia="zh-CN"/>
        </w:rPr>
        <w:t>23000000</w:t>
      </w:r>
      <w:r>
        <w:rPr>
          <w:rFonts w:hint="eastAsia" w:ascii="宋体" w:hAnsi="宋体" w:eastAsia="宋体" w:cs="宋体"/>
          <w:b/>
          <w:color w:val="auto"/>
          <w:sz w:val="21"/>
          <w:szCs w:val="21"/>
          <w:highlight w:val="none"/>
          <w:u w:val="single"/>
        </w:rPr>
        <w:t>元</w:t>
      </w:r>
      <w:r>
        <w:rPr>
          <w:rFonts w:hint="eastAsia" w:ascii="宋体" w:hAnsi="宋体" w:cs="宋体"/>
          <w:b/>
          <w:color w:val="auto"/>
          <w:sz w:val="21"/>
          <w:szCs w:val="21"/>
          <w:highlight w:val="none"/>
          <w:u w:val="single"/>
          <w:lang w:eastAsia="zh-CN"/>
        </w:rPr>
        <w:t>，</w:t>
      </w:r>
      <w:r>
        <w:rPr>
          <w:rFonts w:hint="eastAsia" w:ascii="宋体" w:hAnsi="宋体" w:cs="宋体"/>
          <w:b/>
          <w:color w:val="auto"/>
          <w:sz w:val="21"/>
          <w:szCs w:val="21"/>
          <w:highlight w:val="none"/>
          <w:u w:val="single"/>
          <w:lang w:val="en-US" w:eastAsia="zh-CN"/>
        </w:rPr>
        <w:t>最高限价投标折扣率100%</w:t>
      </w:r>
      <w:r>
        <w:rPr>
          <w:rFonts w:hint="eastAsia" w:ascii="宋体" w:hAnsi="宋体" w:eastAsia="宋体" w:cs="宋体"/>
          <w:b/>
          <w:color w:val="auto"/>
          <w:sz w:val="21"/>
          <w:szCs w:val="21"/>
          <w:highlight w:val="none"/>
        </w:rPr>
        <w:t>；如果仅仅某个（些）供应商的报价超出采购最高限价的，则拒绝接受其报价，按无效报价处理。</w:t>
      </w:r>
    </w:p>
    <w:p w14:paraId="0E7781D2">
      <w:pPr>
        <w:widowControl/>
        <w:shd w:val="clear" w:color="auto"/>
        <w:wordWrap w:val="0"/>
        <w:snapToGrid w:val="0"/>
        <w:spacing w:line="360" w:lineRule="auto"/>
        <w:ind w:firstLine="401" w:firstLineChars="19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7、本次招标采用资格后审，供应商只需在网上下载采购文件，不接受现场报名。</w:t>
      </w:r>
    </w:p>
    <w:p w14:paraId="16A7DFBA">
      <w:pPr>
        <w:pStyle w:val="60"/>
        <w:shd w:val="clear" w:color="auto"/>
        <w:wordWrap w:val="0"/>
        <w:spacing w:after="0" w:line="360" w:lineRule="auto"/>
        <w:ind w:left="0" w:leftChars="0" w:firstLine="442"/>
        <w:rPr>
          <w:rFonts w:hint="eastAsia" w:ascii="宋体" w:hAnsi="宋体" w:eastAsia="宋体" w:cs="宋体"/>
          <w:b/>
          <w:color w:val="auto"/>
          <w:sz w:val="21"/>
          <w:szCs w:val="21"/>
          <w:highlight w:val="none"/>
          <w:u w:val="single"/>
          <w:lang w:val="zh-CN"/>
        </w:rPr>
      </w:pPr>
      <w:r>
        <w:rPr>
          <w:rFonts w:hint="eastAsia" w:ascii="宋体" w:hAnsi="宋体" w:eastAsia="宋体" w:cs="宋体"/>
          <w:b/>
          <w:color w:val="auto"/>
          <w:sz w:val="21"/>
          <w:szCs w:val="21"/>
          <w:highlight w:val="none"/>
          <w:u w:val="single"/>
        </w:rPr>
        <w:t>8</w:t>
      </w:r>
      <w:r>
        <w:rPr>
          <w:rFonts w:hint="eastAsia" w:ascii="宋体" w:hAnsi="宋体" w:eastAsia="宋体" w:cs="宋体"/>
          <w:b/>
          <w:color w:val="auto"/>
          <w:sz w:val="21"/>
          <w:szCs w:val="21"/>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11393C8C">
      <w:pPr>
        <w:widowControl/>
        <w:shd w:val="clear" w:color="auto"/>
        <w:wordWrap w:val="0"/>
        <w:snapToGrid w:val="0"/>
        <w:spacing w:line="360" w:lineRule="auto"/>
        <w:ind w:firstLine="401" w:firstLineChars="19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1"/>
          <w:szCs w:val="21"/>
          <w:highlight w:val="none"/>
        </w:rPr>
        <w:t>l</w:t>
      </w:r>
    </w:p>
    <w:p w14:paraId="2B8B98EE">
      <w:pPr>
        <w:widowControl/>
        <w:shd w:val="clear" w:color="auto"/>
        <w:wordWrap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投标供应商信用信息查询的查询渠道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信用中国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rPr>
        <w:instrText xml:space="preserve">HYPERLINK "D:\\</w:instrText>
      </w:r>
      <w:r>
        <w:rPr>
          <w:rFonts w:hint="eastAsia" w:ascii="宋体" w:hAnsi="宋体" w:eastAsia="宋体" w:cs="宋体"/>
          <w:color w:val="auto"/>
          <w:sz w:val="21"/>
          <w:szCs w:val="21"/>
          <w:highlight w:val="none"/>
          <w:lang w:val="zh-CN"/>
        </w:rPr>
        <w:instrText xml:space="preserve">平阳</w:instrText>
      </w:r>
      <w:r>
        <w:rPr>
          <w:rFonts w:hint="eastAsia" w:ascii="宋体" w:hAnsi="宋体" w:eastAsia="宋体" w:cs="宋体"/>
          <w:color w:val="auto"/>
          <w:sz w:val="21"/>
          <w:szCs w:val="21"/>
          <w:highlight w:val="none"/>
        </w:rPr>
        <w:instrText xml:space="preserve">2019</w:instrText>
      </w:r>
      <w:r>
        <w:rPr>
          <w:rFonts w:hint="eastAsia" w:ascii="宋体" w:hAnsi="宋体" w:eastAsia="宋体" w:cs="宋体"/>
          <w:color w:val="auto"/>
          <w:sz w:val="21"/>
          <w:szCs w:val="21"/>
          <w:highlight w:val="none"/>
          <w:lang w:val="zh-CN"/>
        </w:rPr>
        <w:instrText xml:space="preserve">年</w:instrText>
      </w:r>
      <w:r>
        <w:rPr>
          <w:rFonts w:hint="eastAsia" w:ascii="宋体" w:hAnsi="宋体" w:eastAsia="宋体" w:cs="宋体"/>
          <w:color w:val="auto"/>
          <w:sz w:val="21"/>
          <w:szCs w:val="21"/>
          <w:highlight w:val="none"/>
        </w:rPr>
        <w:instrText xml:space="preserve">\\</w:instrText>
      </w:r>
      <w:r>
        <w:rPr>
          <w:rFonts w:hint="eastAsia" w:ascii="宋体" w:hAnsi="宋体" w:eastAsia="宋体" w:cs="宋体"/>
          <w:color w:val="auto"/>
          <w:sz w:val="21"/>
          <w:szCs w:val="21"/>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1"/>
          <w:szCs w:val="21"/>
          <w:highlight w:val="none"/>
        </w:rPr>
        <w:instrText xml:space="preserve">\\www.creditchina.gov.cn"</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中国政府采购网</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rPr>
        <w:instrText xml:space="preserve">HYPERLINK "http://www.ccgp.gov.cn/"</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rPr>
        <w:t>http://www.ccgp.gov.cn/</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rPr>
        <w:t xml:space="preserve">）； </w:t>
      </w:r>
    </w:p>
    <w:p w14:paraId="02410D8E">
      <w:pPr>
        <w:widowControl/>
        <w:shd w:val="clear" w:color="auto"/>
        <w:wordWrap w:val="0"/>
        <w:snapToGri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2）投标供应商信用信息查询截止时点：本项目投标截止时间； </w:t>
      </w:r>
    </w:p>
    <w:p w14:paraId="2CAFBC9E">
      <w:pPr>
        <w:widowControl/>
        <w:shd w:val="clear" w:color="auto"/>
        <w:wordWrap w:val="0"/>
        <w:snapToGri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3）投标供应商信用信息查询记录和证据留存的具体方式：网页截图打印；</w:t>
      </w:r>
    </w:p>
    <w:p w14:paraId="22DAD05D">
      <w:pPr>
        <w:widowControl/>
        <w:shd w:val="clear" w:color="auto"/>
        <w:wordWrap w:val="0"/>
        <w:snapToGrid w:val="0"/>
        <w:spacing w:line="360" w:lineRule="auto"/>
        <w:ind w:firstLine="420"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41E02A18">
      <w:pPr>
        <w:shd w:val="clear" w:color="auto"/>
        <w:wordWrap w:val="0"/>
        <w:autoSpaceDE w:val="0"/>
        <w:autoSpaceDN w:val="0"/>
        <w:adjustRightInd w:val="0"/>
        <w:snapToGrid w:val="0"/>
        <w:spacing w:line="360" w:lineRule="auto"/>
        <w:ind w:firstLine="413" w:firstLineChars="196"/>
        <w:textAlignment w:val="bottom"/>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10、</w:t>
      </w:r>
      <w:r>
        <w:rPr>
          <w:rFonts w:hint="eastAsia" w:ascii="宋体" w:hAnsi="宋体" w:eastAsia="宋体" w:cs="宋体"/>
          <w:b/>
          <w:color w:val="auto"/>
          <w:sz w:val="21"/>
          <w:szCs w:val="21"/>
          <w:highlight w:val="none"/>
          <w:u w:val="single"/>
        </w:rPr>
        <w:t>供应商进行电子投标应安装客户端软件，并按照采购文件和电子交易平台的要求编制并加密投标文件。供应商未按规定加密的投标文件，电子交易平台拒收并提示。</w:t>
      </w:r>
    </w:p>
    <w:p w14:paraId="1213AB8B">
      <w:pPr>
        <w:shd w:val="clear" w:color="auto"/>
        <w:wordWrap w:val="0"/>
        <w:autoSpaceDE w:val="0"/>
        <w:autoSpaceDN w:val="0"/>
        <w:adjustRightInd w:val="0"/>
        <w:snapToGrid w:val="0"/>
        <w:spacing w:line="360" w:lineRule="auto"/>
        <w:ind w:firstLine="403" w:firstLineChars="191"/>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0F9362EC">
      <w:pPr>
        <w:shd w:val="clear" w:color="auto"/>
        <w:wordWrap w:val="0"/>
        <w:autoSpaceDE w:val="0"/>
        <w:autoSpaceDN w:val="0"/>
        <w:adjustRightInd w:val="0"/>
        <w:snapToGrid w:val="0"/>
        <w:spacing w:line="360" w:lineRule="auto"/>
        <w:ind w:firstLine="403" w:firstLineChars="191"/>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本项目采用在线投标响应方式，</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1"/>
          <w:szCs w:val="21"/>
          <w:highlight w:val="none"/>
        </w:rPr>
        <w:t>。</w:t>
      </w:r>
    </w:p>
    <w:p w14:paraId="6182A6C8">
      <w:pPr>
        <w:shd w:val="clear" w:color="auto"/>
        <w:wordWrap w:val="0"/>
        <w:autoSpaceDE w:val="0"/>
        <w:autoSpaceDN w:val="0"/>
        <w:adjustRightInd w:val="0"/>
        <w:snapToGrid w:val="0"/>
        <w:spacing w:line="360" w:lineRule="auto"/>
        <w:ind w:firstLine="403" w:firstLineChars="191"/>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3A718A32">
      <w:pPr>
        <w:shd w:val="clear" w:color="auto"/>
        <w:wordWrap w:val="0"/>
        <w:autoSpaceDE w:val="0"/>
        <w:autoSpaceDN w:val="0"/>
        <w:adjustRightInd w:val="0"/>
        <w:snapToGrid w:val="0"/>
        <w:spacing w:line="360" w:lineRule="auto"/>
        <w:ind w:firstLine="413" w:firstLineChars="196"/>
        <w:textAlignment w:val="bottom"/>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14、为保证供应商顺利投标，供应商须在投标截止日前自行登录乐采云网站，查看是否有补充更正公告文件。如供应商未按补充更正公告文件进行投标的，责任自负。</w:t>
      </w:r>
    </w:p>
    <w:p w14:paraId="446ACC88">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1"/>
          <w:szCs w:val="21"/>
          <w:highlight w:val="none"/>
        </w:rPr>
      </w:pPr>
      <w:bookmarkStart w:id="27" w:name="_Toc22107"/>
      <w:r>
        <w:rPr>
          <w:rFonts w:hint="eastAsia" w:ascii="宋体" w:hAnsi="宋体" w:eastAsia="宋体" w:cs="宋体"/>
          <w:color w:val="auto"/>
          <w:sz w:val="21"/>
          <w:szCs w:val="21"/>
          <w:highlight w:val="none"/>
        </w:rPr>
        <w:t>二、供应商资格要求</w:t>
      </w:r>
      <w:bookmarkEnd w:id="27"/>
    </w:p>
    <w:p w14:paraId="3FCC8AD2">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按招标公告要求</w:t>
      </w:r>
    </w:p>
    <w:p w14:paraId="29F76A76">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1"/>
          <w:szCs w:val="21"/>
          <w:highlight w:val="none"/>
        </w:rPr>
      </w:pPr>
      <w:bookmarkStart w:id="28" w:name="_Toc10391"/>
      <w:r>
        <w:rPr>
          <w:rFonts w:hint="eastAsia" w:ascii="宋体" w:hAnsi="宋体" w:eastAsia="宋体" w:cs="宋体"/>
          <w:color w:val="auto"/>
          <w:sz w:val="21"/>
          <w:szCs w:val="21"/>
          <w:highlight w:val="none"/>
        </w:rPr>
        <w:t>三、采购文件</w:t>
      </w:r>
      <w:bookmarkEnd w:id="28"/>
    </w:p>
    <w:p w14:paraId="4ED88997">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w:t>
      </w:r>
    </w:p>
    <w:p w14:paraId="02631A78">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1.1采购文件的获取</w:t>
      </w:r>
    </w:p>
    <w:p w14:paraId="223D01F1">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网站直接下载本项目采购文件。</w:t>
      </w:r>
    </w:p>
    <w:p w14:paraId="0C8928B4">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1.2采购文件约束力</w:t>
      </w:r>
    </w:p>
    <w:p w14:paraId="3275421A">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供应商一旦获取了本采购文件并参加投标，即被认为接受了本采购文件中所有条款和规定。</w:t>
      </w:r>
    </w:p>
    <w:p w14:paraId="28599808">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1.3采购文件的组成</w:t>
      </w:r>
    </w:p>
    <w:p w14:paraId="55D1C4DB">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采购文件由采购文件总目录所列内容及补充资料等组成。</w:t>
      </w:r>
    </w:p>
    <w:p w14:paraId="1FEDF34B">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718790E7">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供应商对采购文件如有疑点要求澄清，可用书面形式（包括信函、传真，下同）通知</w:t>
      </w:r>
      <w:r>
        <w:rPr>
          <w:rFonts w:hint="eastAsia" w:ascii="宋体" w:hAnsi="宋体" w:eastAsia="宋体" w:cs="宋体"/>
          <w:color w:val="auto"/>
          <w:sz w:val="21"/>
          <w:szCs w:val="21"/>
          <w:highlight w:val="none"/>
          <w:u w:val="single"/>
        </w:rPr>
        <w:t>采购代理机构</w:t>
      </w:r>
      <w:r>
        <w:rPr>
          <w:rFonts w:hint="eastAsia" w:ascii="宋体" w:hAnsi="宋体" w:eastAsia="宋体" w:cs="宋体"/>
          <w:color w:val="auto"/>
          <w:sz w:val="21"/>
          <w:szCs w:val="21"/>
          <w:highlight w:val="none"/>
        </w:rPr>
        <w:t>，但通知不得迟于规定的质疑时间前使采购代理机构收到，采购代理机构将采用用网上答疑形式予以答复。</w:t>
      </w:r>
    </w:p>
    <w:p w14:paraId="783592D0">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3、采购文件的修改</w:t>
      </w:r>
    </w:p>
    <w:p w14:paraId="5F9A1602">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在投标截止时间前，采购人有权修改采购文件，并在网上发布更正公告。补充文件作为采购文件的补充和组成部分，对所有供应商均有约束力。</w:t>
      </w:r>
    </w:p>
    <w:p w14:paraId="644499BB">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为使供应商有足够的时间按采购文件要求修正投标文件，采购人可</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推迟投标截止时间和开标时间，并将此变更网上告知。</w:t>
      </w:r>
    </w:p>
    <w:p w14:paraId="39731B53">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1"/>
          <w:szCs w:val="21"/>
          <w:highlight w:val="none"/>
        </w:rPr>
      </w:pPr>
      <w:bookmarkStart w:id="29" w:name="_Toc12846"/>
      <w:r>
        <w:rPr>
          <w:rFonts w:hint="eastAsia" w:ascii="宋体" w:hAnsi="宋体" w:eastAsia="宋体" w:cs="宋体"/>
          <w:color w:val="auto"/>
          <w:sz w:val="21"/>
          <w:szCs w:val="21"/>
          <w:highlight w:val="none"/>
        </w:rPr>
        <w:t>四、投标文件</w:t>
      </w:r>
      <w:bookmarkEnd w:id="29"/>
    </w:p>
    <w:p w14:paraId="4C72A038">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w:t>
      </w:r>
    </w:p>
    <w:p w14:paraId="7812D6ED">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20E58F94">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1.2</w:t>
      </w:r>
      <w:r>
        <w:rPr>
          <w:rFonts w:hint="eastAsia" w:ascii="宋体" w:hAnsi="宋体" w:eastAsia="宋体" w:cs="宋体"/>
          <w:color w:val="auto"/>
          <w:sz w:val="21"/>
          <w:szCs w:val="21"/>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A894409">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227BA0F9">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2、投标文件的组成 </w:t>
      </w:r>
    </w:p>
    <w:p w14:paraId="1E06DEF8">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2、投标文件的组成  </w:t>
      </w:r>
    </w:p>
    <w:p w14:paraId="0C5A9B24">
      <w:pPr>
        <w:shd w:val="clear" w:color="auto"/>
        <w:wordWrap w:val="0"/>
        <w:autoSpaceDE w:val="0"/>
        <w:autoSpaceDN w:val="0"/>
        <w:adjustRightInd w:val="0"/>
        <w:snapToGrid w:val="0"/>
        <w:spacing w:line="360" w:lineRule="auto"/>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投标文件应当包括以下主要内容</w:t>
      </w:r>
      <w:r>
        <w:rPr>
          <w:rFonts w:hint="eastAsia" w:ascii="宋体" w:hAnsi="宋体" w:eastAsia="宋体" w:cs="宋体"/>
          <w:b/>
          <w:color w:val="auto"/>
          <w:sz w:val="21"/>
          <w:szCs w:val="21"/>
          <w:highlight w:val="none"/>
          <w:u w:val="single"/>
          <w:lang w:eastAsia="zh-CN"/>
        </w:rPr>
        <w:t>：“</w:t>
      </w:r>
      <w:r>
        <w:rPr>
          <w:rFonts w:hint="eastAsia" w:ascii="宋体" w:hAnsi="宋体" w:cs="宋体"/>
          <w:b/>
          <w:color w:val="auto"/>
          <w:sz w:val="21"/>
          <w:szCs w:val="21"/>
          <w:highlight w:val="none"/>
          <w:u w:val="single"/>
          <w:lang w:eastAsia="zh-CN"/>
        </w:rPr>
        <w:t>资格文件</w:t>
      </w:r>
      <w:r>
        <w:rPr>
          <w:rFonts w:hint="eastAsia" w:ascii="宋体" w:hAnsi="宋体" w:eastAsia="宋体" w:cs="宋体"/>
          <w:b/>
          <w:color w:val="auto"/>
          <w:sz w:val="21"/>
          <w:szCs w:val="21"/>
          <w:highlight w:val="none"/>
          <w:u w:val="single"/>
          <w:lang w:eastAsia="zh-CN"/>
        </w:rPr>
        <w:t>”、“</w:t>
      </w:r>
      <w:r>
        <w:rPr>
          <w:rFonts w:hint="eastAsia" w:ascii="宋体" w:hAnsi="宋体" w:cs="宋体"/>
          <w:b/>
          <w:color w:val="auto"/>
          <w:sz w:val="21"/>
          <w:szCs w:val="21"/>
          <w:highlight w:val="none"/>
          <w:u w:val="single"/>
          <w:lang w:eastAsia="zh-CN"/>
        </w:rPr>
        <w:t>商务技术文件</w:t>
      </w:r>
      <w:r>
        <w:rPr>
          <w:rFonts w:hint="eastAsia" w:ascii="宋体" w:hAnsi="宋体" w:eastAsia="宋体" w:cs="宋体"/>
          <w:b/>
          <w:color w:val="auto"/>
          <w:sz w:val="21"/>
          <w:szCs w:val="21"/>
          <w:highlight w:val="none"/>
          <w:u w:val="single"/>
          <w:lang w:eastAsia="zh-CN"/>
        </w:rPr>
        <w:t>”和“</w:t>
      </w:r>
      <w:r>
        <w:rPr>
          <w:rFonts w:hint="eastAsia" w:ascii="宋体" w:hAnsi="宋体" w:cs="宋体"/>
          <w:b/>
          <w:color w:val="auto"/>
          <w:sz w:val="21"/>
          <w:szCs w:val="21"/>
          <w:highlight w:val="none"/>
          <w:u w:val="single"/>
          <w:lang w:eastAsia="zh-CN"/>
        </w:rPr>
        <w:t>报价文件</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w:t>
      </w:r>
      <w:r>
        <w:rPr>
          <w:rFonts w:hint="eastAsia" w:ascii="宋体" w:hAnsi="宋体" w:cs="宋体"/>
          <w:b/>
          <w:color w:val="auto"/>
          <w:sz w:val="21"/>
          <w:szCs w:val="21"/>
          <w:highlight w:val="none"/>
          <w:u w:val="single"/>
          <w:lang w:eastAsia="zh-CN"/>
        </w:rPr>
        <w:t>“资格文件</w:t>
      </w:r>
      <w:r>
        <w:rPr>
          <w:rFonts w:hint="eastAsia" w:ascii="宋体" w:hAnsi="宋体" w:eastAsia="宋体" w:cs="宋体"/>
          <w:b/>
          <w:color w:val="auto"/>
          <w:sz w:val="21"/>
          <w:szCs w:val="21"/>
          <w:highlight w:val="none"/>
          <w:u w:val="single"/>
          <w:lang w:eastAsia="zh-CN"/>
        </w:rPr>
        <w:t>”、“</w:t>
      </w:r>
      <w:r>
        <w:rPr>
          <w:rFonts w:hint="eastAsia" w:ascii="宋体" w:hAnsi="宋体" w:cs="宋体"/>
          <w:b/>
          <w:color w:val="auto"/>
          <w:sz w:val="21"/>
          <w:szCs w:val="21"/>
          <w:highlight w:val="none"/>
          <w:u w:val="single"/>
          <w:lang w:eastAsia="zh-CN"/>
        </w:rPr>
        <w:t>商务技术文件</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不得含报价，否则投标将被拒绝。</w:t>
      </w:r>
    </w:p>
    <w:tbl>
      <w:tblPr>
        <w:tblStyle w:val="27"/>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2371D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36A7E8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70" w:type="dxa"/>
            <w:gridSpan w:val="2"/>
            <w:tcBorders>
              <w:bottom w:val="single" w:color="auto" w:sz="6" w:space="0"/>
            </w:tcBorders>
            <w:shd w:val="clear" w:color="auto" w:fill="auto"/>
            <w:noWrap w:val="0"/>
            <w:vAlign w:val="center"/>
          </w:tcPr>
          <w:p w14:paraId="3220FE0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响应文件组成内容</w:t>
            </w:r>
          </w:p>
        </w:tc>
        <w:tc>
          <w:tcPr>
            <w:tcW w:w="987" w:type="dxa"/>
            <w:tcBorders>
              <w:bottom w:val="single" w:color="auto" w:sz="6" w:space="0"/>
            </w:tcBorders>
            <w:shd w:val="clear" w:color="auto" w:fill="auto"/>
            <w:noWrap w:val="0"/>
            <w:vAlign w:val="center"/>
          </w:tcPr>
          <w:p w14:paraId="1EA280E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p>
          <w:p w14:paraId="61466B1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格式</w:t>
            </w:r>
          </w:p>
        </w:tc>
      </w:tr>
      <w:tr w14:paraId="18E94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129858A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eastAsia="zh-CN"/>
              </w:rPr>
              <w:t>资格文件</w:t>
            </w:r>
            <w:r>
              <w:rPr>
                <w:rFonts w:hint="eastAsia" w:ascii="宋体" w:hAnsi="宋体" w:eastAsia="宋体" w:cs="宋体"/>
                <w:b/>
                <w:color w:val="auto"/>
                <w:sz w:val="21"/>
                <w:szCs w:val="21"/>
                <w:highlight w:val="none"/>
              </w:rPr>
              <w:t>》组成内容（须单页保存，逐页上传，格式见附件）（此项供应商必须提供，否则不能通过资格性审查的，责任自负）</w:t>
            </w:r>
          </w:p>
        </w:tc>
      </w:tr>
      <w:tr w14:paraId="3E0E20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9BB861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7970" w:type="dxa"/>
            <w:gridSpan w:val="2"/>
            <w:tcBorders>
              <w:top w:val="single" w:color="auto" w:sz="6" w:space="0"/>
            </w:tcBorders>
            <w:shd w:val="clear" w:color="auto" w:fill="auto"/>
            <w:noWrap w:val="0"/>
            <w:vAlign w:val="center"/>
          </w:tcPr>
          <w:p w14:paraId="43CBDBB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u w:val="single"/>
                <w:lang w:eastAsia="zh-CN"/>
              </w:rPr>
              <w:t>资格文件</w:t>
            </w:r>
            <w:r>
              <w:rPr>
                <w:rFonts w:hint="eastAsia" w:ascii="宋体" w:hAnsi="宋体" w:eastAsia="宋体" w:cs="宋体"/>
                <w:b/>
                <w:color w:val="auto"/>
                <w:sz w:val="21"/>
                <w:szCs w:val="21"/>
                <w:highlight w:val="none"/>
              </w:rPr>
              <w:t>》封面</w:t>
            </w:r>
          </w:p>
        </w:tc>
        <w:tc>
          <w:tcPr>
            <w:tcW w:w="987" w:type="dxa"/>
            <w:tcBorders>
              <w:top w:val="single" w:color="auto" w:sz="6" w:space="0"/>
            </w:tcBorders>
            <w:shd w:val="clear" w:color="auto" w:fill="auto"/>
            <w:noWrap w:val="0"/>
            <w:vAlign w:val="center"/>
          </w:tcPr>
          <w:p w14:paraId="46A4C16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3701D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A7C0B5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7970" w:type="dxa"/>
            <w:gridSpan w:val="2"/>
            <w:tcBorders>
              <w:top w:val="single" w:color="auto" w:sz="6" w:space="0"/>
            </w:tcBorders>
            <w:shd w:val="clear" w:color="auto" w:fill="auto"/>
            <w:noWrap w:val="0"/>
            <w:vAlign w:val="center"/>
          </w:tcPr>
          <w:p w14:paraId="0632DD4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投标供应商资格审查声明函，格式见附件</w:t>
            </w:r>
          </w:p>
        </w:tc>
        <w:tc>
          <w:tcPr>
            <w:tcW w:w="987" w:type="dxa"/>
            <w:tcBorders>
              <w:top w:val="single" w:color="auto" w:sz="6" w:space="0"/>
            </w:tcBorders>
            <w:shd w:val="clear" w:color="auto" w:fill="auto"/>
            <w:noWrap w:val="0"/>
            <w:vAlign w:val="center"/>
          </w:tcPr>
          <w:p w14:paraId="7CDEA8F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4AD14F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3BD079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7970" w:type="dxa"/>
            <w:gridSpan w:val="2"/>
            <w:shd w:val="clear" w:color="auto" w:fill="auto"/>
            <w:noWrap w:val="0"/>
            <w:vAlign w:val="center"/>
          </w:tcPr>
          <w:p w14:paraId="15D3DEE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具有独立承担民事责任能力的证明材料</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企业法人营业执照</w:t>
            </w:r>
            <w:r>
              <w:rPr>
                <w:rFonts w:hint="eastAsia" w:ascii="宋体" w:hAnsi="宋体" w:eastAsia="宋体" w:cs="宋体"/>
                <w:color w:val="auto"/>
                <w:sz w:val="21"/>
                <w:szCs w:val="21"/>
                <w:highlight w:val="none"/>
              </w:rPr>
              <w:t>（提供复制件加盖投标供应商公章）或供应商为依法允许经营的事业单位的，应提交事业单位法人证书（提供复制件加盖投标供应商公章）</w:t>
            </w:r>
          </w:p>
          <w:p w14:paraId="53353A4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7E048A6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A2EC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FD993F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7970" w:type="dxa"/>
            <w:gridSpan w:val="2"/>
            <w:shd w:val="clear" w:color="auto" w:fill="auto"/>
            <w:noWrap w:val="0"/>
            <w:vAlign w:val="center"/>
          </w:tcPr>
          <w:p w14:paraId="69EC5F2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供应商符合参与国企采购活动资格条件的声明函，格式见附件。</w:t>
            </w:r>
          </w:p>
        </w:tc>
        <w:tc>
          <w:tcPr>
            <w:tcW w:w="987" w:type="dxa"/>
            <w:shd w:val="clear" w:color="auto" w:fill="auto"/>
            <w:noWrap w:val="0"/>
            <w:vAlign w:val="center"/>
          </w:tcPr>
          <w:p w14:paraId="3F62014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76A71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65BF83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5</w:t>
            </w:r>
          </w:p>
        </w:tc>
        <w:tc>
          <w:tcPr>
            <w:tcW w:w="7970" w:type="dxa"/>
            <w:gridSpan w:val="2"/>
            <w:shd w:val="clear" w:color="auto" w:fill="auto"/>
            <w:noWrap w:val="0"/>
            <w:vAlign w:val="top"/>
          </w:tcPr>
          <w:p w14:paraId="2E1AF296">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供应商法定代表人授权书（非法定代表人参加投标时须提供）；如为法定代表人参与的</w:t>
            </w:r>
            <w:r>
              <w:rPr>
                <w:rFonts w:hint="eastAsia" w:ascii="宋体" w:hAnsi="宋体" w:eastAsia="宋体" w:cs="宋体"/>
                <w:b/>
                <w:color w:val="auto"/>
                <w:sz w:val="21"/>
                <w:szCs w:val="21"/>
                <w:highlight w:val="none"/>
                <w:lang w:val="en-US" w:eastAsia="zh-CN"/>
              </w:rPr>
              <w:t>无需提供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如有，</w:t>
            </w:r>
            <w:r>
              <w:rPr>
                <w:rFonts w:hint="eastAsia" w:ascii="宋体" w:hAnsi="宋体" w:eastAsia="宋体" w:cs="宋体"/>
                <w:b/>
                <w:color w:val="auto"/>
                <w:sz w:val="21"/>
                <w:szCs w:val="21"/>
                <w:highlight w:val="none"/>
              </w:rPr>
              <w:t>格式见附件）</w:t>
            </w:r>
          </w:p>
        </w:tc>
        <w:tc>
          <w:tcPr>
            <w:tcW w:w="987" w:type="dxa"/>
            <w:shd w:val="clear" w:color="auto" w:fill="auto"/>
            <w:noWrap w:val="0"/>
            <w:vAlign w:val="center"/>
          </w:tcPr>
          <w:p w14:paraId="79C1C99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4862E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39BFC39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1、上述资格</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证明文件未提供或提供的资格证明材料不齐全的，资格审查作不通过处理，不得进入评审程序。</w:t>
            </w:r>
          </w:p>
        </w:tc>
      </w:tr>
      <w:tr w14:paraId="45B7F5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149F39E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cs="宋体"/>
                <w:b/>
                <w:color w:val="auto"/>
                <w:sz w:val="21"/>
                <w:szCs w:val="21"/>
                <w:highlight w:val="none"/>
                <w:lang w:eastAsia="zh-CN"/>
              </w:rPr>
              <w:t>商务技术文件</w:t>
            </w:r>
            <w:r>
              <w:rPr>
                <w:rFonts w:hint="eastAsia" w:ascii="宋体" w:hAnsi="宋体" w:eastAsia="宋体" w:cs="宋体"/>
                <w:b/>
                <w:color w:val="auto"/>
                <w:sz w:val="21"/>
                <w:szCs w:val="21"/>
                <w:highlight w:val="none"/>
              </w:rPr>
              <w:t>》组成内容</w:t>
            </w:r>
          </w:p>
        </w:tc>
      </w:tr>
      <w:tr w14:paraId="57C53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70340C5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7970" w:type="dxa"/>
            <w:gridSpan w:val="2"/>
            <w:tcBorders>
              <w:top w:val="single" w:color="auto" w:sz="6" w:space="0"/>
            </w:tcBorders>
            <w:shd w:val="clear" w:color="auto" w:fill="auto"/>
            <w:noWrap w:val="0"/>
            <w:vAlign w:val="center"/>
          </w:tcPr>
          <w:p w14:paraId="430BC2A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商务技术文件</w:t>
            </w:r>
            <w:r>
              <w:rPr>
                <w:rFonts w:hint="eastAsia" w:ascii="宋体" w:hAnsi="宋体" w:eastAsia="宋体" w:cs="宋体"/>
                <w:b/>
                <w:color w:val="auto"/>
                <w:sz w:val="21"/>
                <w:szCs w:val="21"/>
                <w:highlight w:val="none"/>
              </w:rPr>
              <w:t>》封面</w:t>
            </w:r>
          </w:p>
        </w:tc>
        <w:tc>
          <w:tcPr>
            <w:tcW w:w="987" w:type="dxa"/>
            <w:tcBorders>
              <w:top w:val="single" w:color="auto" w:sz="6" w:space="0"/>
            </w:tcBorders>
            <w:shd w:val="clear" w:color="auto" w:fill="auto"/>
            <w:noWrap w:val="0"/>
            <w:vAlign w:val="center"/>
          </w:tcPr>
          <w:p w14:paraId="24C893D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71C3B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78B9B2A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7970" w:type="dxa"/>
            <w:gridSpan w:val="2"/>
            <w:shd w:val="clear" w:color="auto" w:fill="auto"/>
            <w:noWrap w:val="0"/>
            <w:vAlign w:val="center"/>
          </w:tcPr>
          <w:p w14:paraId="6FFE8BE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商务技术文件</w:t>
            </w:r>
            <w:r>
              <w:rPr>
                <w:rFonts w:hint="eastAsia" w:ascii="宋体" w:hAnsi="宋体" w:eastAsia="宋体" w:cs="宋体"/>
                <w:b/>
                <w:color w:val="auto"/>
                <w:sz w:val="21"/>
                <w:szCs w:val="21"/>
                <w:highlight w:val="none"/>
              </w:rPr>
              <w:t>》目录（自拟）</w:t>
            </w:r>
          </w:p>
        </w:tc>
        <w:tc>
          <w:tcPr>
            <w:tcW w:w="987" w:type="dxa"/>
            <w:shd w:val="clear" w:color="auto" w:fill="auto"/>
            <w:noWrap w:val="0"/>
            <w:vAlign w:val="center"/>
          </w:tcPr>
          <w:p w14:paraId="33F7830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B18E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B7037D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7970" w:type="dxa"/>
            <w:gridSpan w:val="2"/>
            <w:shd w:val="clear" w:color="auto" w:fill="auto"/>
            <w:noWrap w:val="0"/>
            <w:vAlign w:val="center"/>
          </w:tcPr>
          <w:p w14:paraId="32403A6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供应商自评分指引表（自拟）</w:t>
            </w:r>
          </w:p>
        </w:tc>
        <w:tc>
          <w:tcPr>
            <w:tcW w:w="987" w:type="dxa"/>
            <w:shd w:val="clear" w:color="auto" w:fill="auto"/>
            <w:noWrap w:val="0"/>
            <w:vAlign w:val="center"/>
          </w:tcPr>
          <w:p w14:paraId="6D10A9D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7E5E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5554F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7970" w:type="dxa"/>
            <w:gridSpan w:val="2"/>
            <w:shd w:val="clear" w:color="auto" w:fill="auto"/>
            <w:noWrap w:val="0"/>
            <w:vAlign w:val="center"/>
          </w:tcPr>
          <w:p w14:paraId="46AE8F1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供应商参与采购活动投标资格声明</w:t>
            </w:r>
          </w:p>
        </w:tc>
        <w:tc>
          <w:tcPr>
            <w:tcW w:w="987" w:type="dxa"/>
            <w:shd w:val="clear" w:color="auto" w:fill="auto"/>
            <w:noWrap w:val="0"/>
            <w:vAlign w:val="center"/>
          </w:tcPr>
          <w:p w14:paraId="4CF2E32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39CEC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354CE7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7970" w:type="dxa"/>
            <w:gridSpan w:val="2"/>
            <w:shd w:val="clear" w:color="auto" w:fill="auto"/>
            <w:noWrap w:val="0"/>
            <w:vAlign w:val="center"/>
          </w:tcPr>
          <w:p w14:paraId="21CCA9A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投标函</w:t>
            </w:r>
          </w:p>
        </w:tc>
        <w:tc>
          <w:tcPr>
            <w:tcW w:w="987" w:type="dxa"/>
            <w:shd w:val="clear" w:color="auto" w:fill="auto"/>
            <w:noWrap w:val="0"/>
            <w:vAlign w:val="center"/>
          </w:tcPr>
          <w:p w14:paraId="2A52BE6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769C40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24C0C2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7970" w:type="dxa"/>
            <w:gridSpan w:val="2"/>
            <w:shd w:val="clear" w:color="auto" w:fill="auto"/>
            <w:noWrap w:val="0"/>
            <w:vAlign w:val="center"/>
          </w:tcPr>
          <w:p w14:paraId="7EA3D5F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投标供应商情况声明（后附企业简介）</w:t>
            </w:r>
          </w:p>
        </w:tc>
        <w:tc>
          <w:tcPr>
            <w:tcW w:w="987" w:type="dxa"/>
            <w:shd w:val="clear" w:color="auto" w:fill="auto"/>
            <w:noWrap w:val="0"/>
            <w:vAlign w:val="center"/>
          </w:tcPr>
          <w:p w14:paraId="3EA9513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2AD9FC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12DF54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7970" w:type="dxa"/>
            <w:gridSpan w:val="2"/>
            <w:tcBorders>
              <w:bottom w:val="single" w:color="auto" w:sz="6" w:space="0"/>
            </w:tcBorders>
            <w:shd w:val="clear" w:color="auto" w:fill="auto"/>
            <w:noWrap w:val="0"/>
            <w:vAlign w:val="center"/>
          </w:tcPr>
          <w:p w14:paraId="1C05181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商务偏离表、技术偏离表</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格式见附件也可自拟）</w:t>
            </w:r>
          </w:p>
        </w:tc>
        <w:tc>
          <w:tcPr>
            <w:tcW w:w="987" w:type="dxa"/>
            <w:tcBorders>
              <w:bottom w:val="single" w:color="auto" w:sz="6" w:space="0"/>
            </w:tcBorders>
            <w:shd w:val="clear" w:color="auto" w:fill="auto"/>
            <w:noWrap w:val="0"/>
            <w:vAlign w:val="center"/>
          </w:tcPr>
          <w:p w14:paraId="781CCE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689EB4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46BCD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2738D46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5529C2E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6A1445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DBA16E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3553CA8B">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类似业绩</w:t>
            </w:r>
          </w:p>
        </w:tc>
        <w:tc>
          <w:tcPr>
            <w:tcW w:w="987" w:type="dxa"/>
            <w:tcBorders>
              <w:top w:val="single" w:color="auto" w:sz="6" w:space="0"/>
              <w:bottom w:val="single" w:color="auto" w:sz="6" w:space="0"/>
            </w:tcBorders>
            <w:shd w:val="clear" w:color="auto" w:fill="auto"/>
            <w:noWrap w:val="0"/>
            <w:vAlign w:val="center"/>
          </w:tcPr>
          <w:p w14:paraId="401841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1FCC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161B24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69026FE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拟投入设备清单</w:t>
            </w:r>
          </w:p>
        </w:tc>
        <w:tc>
          <w:tcPr>
            <w:tcW w:w="987" w:type="dxa"/>
            <w:tcBorders>
              <w:top w:val="single" w:color="auto" w:sz="6" w:space="0"/>
              <w:bottom w:val="single" w:color="auto" w:sz="6" w:space="0"/>
            </w:tcBorders>
            <w:shd w:val="clear" w:color="auto" w:fill="auto"/>
            <w:noWrap w:val="0"/>
            <w:vAlign w:val="center"/>
          </w:tcPr>
          <w:p w14:paraId="1067A9B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C107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50A510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7E8C4CC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项目组织实施方案</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531E482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58D21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AFD038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74CEA9B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6B151A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C9E3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7101E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6B4ECBA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88361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1A594F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24A1E4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14</w:t>
            </w:r>
          </w:p>
        </w:tc>
        <w:tc>
          <w:tcPr>
            <w:tcW w:w="7970" w:type="dxa"/>
            <w:gridSpan w:val="2"/>
            <w:tcBorders>
              <w:top w:val="single" w:color="auto" w:sz="6" w:space="0"/>
              <w:bottom w:val="single" w:color="auto" w:sz="6" w:space="0"/>
            </w:tcBorders>
            <w:shd w:val="clear" w:color="auto" w:fill="auto"/>
            <w:noWrap w:val="0"/>
            <w:vAlign w:val="center"/>
          </w:tcPr>
          <w:p w14:paraId="0BB2628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3D4A887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2D2B3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61F18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w:t>
            </w:r>
          </w:p>
        </w:tc>
        <w:tc>
          <w:tcPr>
            <w:tcW w:w="7970" w:type="dxa"/>
            <w:gridSpan w:val="2"/>
            <w:tcBorders>
              <w:top w:val="single" w:color="auto" w:sz="6" w:space="0"/>
              <w:bottom w:val="single" w:color="auto" w:sz="6" w:space="0"/>
            </w:tcBorders>
            <w:shd w:val="clear" w:color="auto" w:fill="auto"/>
            <w:noWrap w:val="0"/>
            <w:vAlign w:val="center"/>
          </w:tcPr>
          <w:p w14:paraId="1FEE42A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6766F76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7FD0FE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4951051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cs="宋体"/>
                <w:b/>
                <w:color w:val="auto"/>
                <w:sz w:val="21"/>
                <w:szCs w:val="21"/>
                <w:highlight w:val="none"/>
                <w:lang w:eastAsia="zh-CN"/>
              </w:rPr>
              <w:t>报价文件</w:t>
            </w:r>
            <w:r>
              <w:rPr>
                <w:rFonts w:hint="eastAsia" w:ascii="宋体" w:hAnsi="宋体" w:eastAsia="宋体" w:cs="宋体"/>
                <w:b/>
                <w:color w:val="auto"/>
                <w:sz w:val="21"/>
                <w:szCs w:val="21"/>
                <w:highlight w:val="none"/>
              </w:rPr>
              <w:t>》组成内容【依序编制】</w:t>
            </w:r>
          </w:p>
        </w:tc>
      </w:tr>
      <w:tr w14:paraId="45E0B3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ACE94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394AA1B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报价文件</w:t>
            </w:r>
            <w:r>
              <w:rPr>
                <w:rFonts w:hint="eastAsia" w:ascii="宋体" w:hAnsi="宋体" w:eastAsia="宋体" w:cs="宋体"/>
                <w:b/>
                <w:color w:val="auto"/>
                <w:sz w:val="21"/>
                <w:szCs w:val="21"/>
                <w:highlight w:val="none"/>
              </w:rPr>
              <w:t>》封面</w:t>
            </w:r>
          </w:p>
        </w:tc>
        <w:tc>
          <w:tcPr>
            <w:tcW w:w="987" w:type="dxa"/>
            <w:tcBorders>
              <w:top w:val="single" w:color="auto" w:sz="6" w:space="0"/>
              <w:bottom w:val="single" w:color="auto" w:sz="6" w:space="0"/>
            </w:tcBorders>
            <w:shd w:val="clear" w:color="auto" w:fill="auto"/>
            <w:noWrap w:val="0"/>
            <w:vAlign w:val="center"/>
          </w:tcPr>
          <w:p w14:paraId="0D4E2F1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0207D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98121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562044E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报价文件</w:t>
            </w:r>
            <w:r>
              <w:rPr>
                <w:rFonts w:hint="eastAsia" w:ascii="宋体" w:hAnsi="宋体" w:eastAsia="宋体" w:cs="宋体"/>
                <w:b/>
                <w:color w:val="auto"/>
                <w:sz w:val="21"/>
                <w:szCs w:val="21"/>
                <w:highlight w:val="none"/>
              </w:rPr>
              <w:t>》目录</w:t>
            </w:r>
            <w:r>
              <w:rPr>
                <w:rFonts w:hint="eastAsia" w:ascii="宋体" w:hAnsi="宋体" w:eastAsia="宋体" w:cs="宋体"/>
                <w:color w:val="auto"/>
                <w:sz w:val="21"/>
                <w:szCs w:val="21"/>
                <w:highlight w:val="none"/>
              </w:rPr>
              <w:t>（格式自拟）</w:t>
            </w:r>
          </w:p>
        </w:tc>
        <w:tc>
          <w:tcPr>
            <w:tcW w:w="987" w:type="dxa"/>
            <w:tcBorders>
              <w:top w:val="single" w:color="auto" w:sz="6" w:space="0"/>
              <w:bottom w:val="single" w:color="auto" w:sz="6" w:space="0"/>
            </w:tcBorders>
            <w:shd w:val="clear" w:color="auto" w:fill="auto"/>
            <w:noWrap w:val="0"/>
            <w:vAlign w:val="center"/>
          </w:tcPr>
          <w:p w14:paraId="5870D4C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174CDD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15A769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E516CA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开标一览表</w:t>
            </w:r>
          </w:p>
        </w:tc>
        <w:tc>
          <w:tcPr>
            <w:tcW w:w="987" w:type="dxa"/>
            <w:tcBorders>
              <w:top w:val="single" w:color="auto" w:sz="6" w:space="0"/>
              <w:bottom w:val="single" w:color="auto" w:sz="6" w:space="0"/>
            </w:tcBorders>
            <w:shd w:val="clear" w:color="auto" w:fill="auto"/>
            <w:noWrap w:val="0"/>
            <w:vAlign w:val="center"/>
          </w:tcPr>
          <w:p w14:paraId="318AC4D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1805D0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9E7301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3E6691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投标供应商符合采购文件规定的采购扶持政策的证明文件</w:t>
            </w:r>
            <w:r>
              <w:rPr>
                <w:rFonts w:hint="eastAsia" w:ascii="宋体" w:hAnsi="宋体" w:eastAsia="宋体" w:cs="宋体"/>
                <w:color w:val="auto"/>
                <w:sz w:val="21"/>
                <w:szCs w:val="21"/>
                <w:highlight w:val="none"/>
              </w:rPr>
              <w:t>（如符合）</w:t>
            </w:r>
          </w:p>
        </w:tc>
      </w:tr>
      <w:tr w14:paraId="7B15C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339A125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.1</w:t>
            </w:r>
          </w:p>
        </w:tc>
        <w:tc>
          <w:tcPr>
            <w:tcW w:w="1066" w:type="dxa"/>
            <w:vMerge w:val="restart"/>
            <w:tcBorders>
              <w:top w:val="single" w:color="auto" w:sz="6" w:space="0"/>
            </w:tcBorders>
            <w:shd w:val="clear" w:color="auto" w:fill="auto"/>
            <w:noWrap w:val="0"/>
            <w:vAlign w:val="center"/>
          </w:tcPr>
          <w:p w14:paraId="3C954F88">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1B4D9B9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（1）中小企业声明函</w:t>
            </w:r>
            <w:r>
              <w:rPr>
                <w:rFonts w:hint="eastAsia" w:ascii="宋体" w:hAnsi="宋体" w:eastAsia="宋体" w:cs="宋体"/>
                <w:color w:val="auto"/>
                <w:sz w:val="21"/>
                <w:szCs w:val="21"/>
                <w:highlight w:val="none"/>
              </w:rPr>
              <w:t>（如是，请提供）</w:t>
            </w:r>
          </w:p>
        </w:tc>
        <w:tc>
          <w:tcPr>
            <w:tcW w:w="987" w:type="dxa"/>
            <w:tcBorders>
              <w:top w:val="single" w:color="auto" w:sz="6" w:space="0"/>
              <w:bottom w:val="single" w:color="auto" w:sz="6" w:space="0"/>
            </w:tcBorders>
            <w:shd w:val="clear" w:color="auto" w:fill="auto"/>
            <w:noWrap w:val="0"/>
            <w:vAlign w:val="center"/>
          </w:tcPr>
          <w:p w14:paraId="4B18D1A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39450C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45BBCA1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6" w:type="dxa"/>
            <w:vMerge w:val="continue"/>
            <w:shd w:val="clear" w:color="auto" w:fill="auto"/>
            <w:noWrap w:val="0"/>
            <w:vAlign w:val="center"/>
          </w:tcPr>
          <w:p w14:paraId="5E6133C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904" w:type="dxa"/>
            <w:tcBorders>
              <w:top w:val="single" w:color="auto" w:sz="6" w:space="0"/>
              <w:bottom w:val="single" w:color="auto" w:sz="6" w:space="0"/>
            </w:tcBorders>
            <w:shd w:val="clear" w:color="auto" w:fill="auto"/>
            <w:noWrap w:val="0"/>
            <w:vAlign w:val="center"/>
          </w:tcPr>
          <w:p w14:paraId="326B681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（2）残疾人福利性单位声明函</w:t>
            </w:r>
            <w:r>
              <w:rPr>
                <w:rFonts w:hint="eastAsia" w:ascii="宋体" w:hAnsi="宋体" w:eastAsia="宋体" w:cs="宋体"/>
                <w:color w:val="auto"/>
                <w:sz w:val="21"/>
                <w:szCs w:val="21"/>
                <w:highlight w:val="none"/>
              </w:rPr>
              <w:t>（如是，请提供）</w:t>
            </w:r>
          </w:p>
        </w:tc>
        <w:tc>
          <w:tcPr>
            <w:tcW w:w="987" w:type="dxa"/>
            <w:tcBorders>
              <w:top w:val="single" w:color="auto" w:sz="6" w:space="0"/>
              <w:bottom w:val="single" w:color="auto" w:sz="6" w:space="0"/>
            </w:tcBorders>
            <w:shd w:val="clear" w:color="auto" w:fill="auto"/>
            <w:noWrap w:val="0"/>
            <w:vAlign w:val="center"/>
          </w:tcPr>
          <w:p w14:paraId="15B3113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tc>
      </w:tr>
      <w:tr w14:paraId="1D606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4B07BCE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6" w:type="dxa"/>
            <w:vMerge w:val="continue"/>
            <w:tcBorders>
              <w:bottom w:val="single" w:color="auto" w:sz="6" w:space="0"/>
            </w:tcBorders>
            <w:shd w:val="clear" w:color="auto" w:fill="auto"/>
            <w:noWrap w:val="0"/>
            <w:vAlign w:val="center"/>
          </w:tcPr>
          <w:p w14:paraId="2ACDBAA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904" w:type="dxa"/>
            <w:tcBorders>
              <w:top w:val="single" w:color="auto" w:sz="6" w:space="0"/>
              <w:bottom w:val="single" w:color="auto" w:sz="6" w:space="0"/>
            </w:tcBorders>
            <w:shd w:val="clear" w:color="auto" w:fill="auto"/>
            <w:noWrap w:val="0"/>
            <w:vAlign w:val="center"/>
          </w:tcPr>
          <w:p w14:paraId="593D731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（3）相关部门出具的监狱企业证明文件</w:t>
            </w:r>
            <w:r>
              <w:rPr>
                <w:rFonts w:hint="eastAsia" w:ascii="宋体" w:hAnsi="宋体" w:eastAsia="宋体" w:cs="宋体"/>
                <w:color w:val="auto"/>
                <w:sz w:val="21"/>
                <w:szCs w:val="21"/>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28D929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36D3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19CEBA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备注说明</w:t>
            </w:r>
          </w:p>
        </w:tc>
      </w:tr>
      <w:tr w14:paraId="1842A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61E647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6AB8C8B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（2）采购文件《响应文件格式》未提供格式的，请各投标供应商自行拟定格式，并加盖单位公章并由法定代表人或其授权代表签署（签字或盖章），否则视为未提供；</w:t>
            </w:r>
          </w:p>
          <w:p w14:paraId="480A3A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（3）可以提供复制件的相关证明材料必须加盖投标供应商公章，否则视为未提供（例如</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各类资格资质证书、业绩材料、许可材料、荣誉证书、产品注册登记材料、产品检测材料、验收材料等）；</w:t>
            </w:r>
          </w:p>
          <w:p w14:paraId="178057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（4）以上内容中标注“</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”的内容为必须提供的内容，未提供的投标无效。</w:t>
            </w:r>
          </w:p>
        </w:tc>
      </w:tr>
    </w:tbl>
    <w:p w14:paraId="41230D61">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投标文件编制</w:t>
      </w:r>
    </w:p>
    <w:p w14:paraId="700F9839">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3.1本项目通过“</w:t>
      </w:r>
      <w:r>
        <w:rPr>
          <w:rFonts w:hint="eastAsia" w:ascii="宋体" w:hAnsi="宋体" w:eastAsia="宋体" w:cs="宋体"/>
          <w:color w:val="auto"/>
          <w:sz w:val="21"/>
          <w:szCs w:val="21"/>
          <w:highlight w:val="none"/>
          <w:lang w:eastAsia="zh-CN"/>
        </w:rPr>
        <w:t>乐采云平台（https://www.lecaiyun.com/）</w:t>
      </w:r>
      <w:r>
        <w:rPr>
          <w:rFonts w:hint="eastAsia" w:ascii="宋体" w:hAnsi="宋体" w:eastAsia="宋体" w:cs="宋体"/>
          <w:color w:val="auto"/>
          <w:sz w:val="21"/>
          <w:szCs w:val="21"/>
          <w:highlight w:val="none"/>
        </w:rPr>
        <w:t>”实行在线投标响应（电子投标）。供应商应通过“</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”，并按照本采购文件和“</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”的要求编制并加密投标文件。</w:t>
      </w:r>
    </w:p>
    <w:p w14:paraId="36C66385">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3.2投标供应商应当按照本章节 “投标文件组成”规定的内容及顺序在“</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”编制投标文件。其中《</w:t>
      </w:r>
      <w:r>
        <w:rPr>
          <w:rFonts w:hint="eastAsia" w:ascii="宋体" w:hAnsi="宋体" w:cs="宋体"/>
          <w:color w:val="auto"/>
          <w:sz w:val="21"/>
          <w:szCs w:val="21"/>
          <w:highlight w:val="none"/>
          <w:lang w:eastAsia="zh-CN"/>
        </w:rPr>
        <w:t>资格文件</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商务技术文件</w:t>
      </w:r>
      <w:r>
        <w:rPr>
          <w:rFonts w:hint="eastAsia" w:ascii="宋体" w:hAnsi="宋体" w:eastAsia="宋体" w:cs="宋体"/>
          <w:color w:val="auto"/>
          <w:sz w:val="21"/>
          <w:szCs w:val="21"/>
          <w:highlight w:val="none"/>
        </w:rPr>
        <w:t>》中不得出现本项目投标报价，如因投标供应商原因提前泄露投标报价，是投标供应商的责任。</w:t>
      </w:r>
    </w:p>
    <w:p w14:paraId="71F922A7">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3.3《投标文件》内容不完整、编排混乱导致《投标文件》被误读、漏读或者查找不到相关内容的，是投标供应商的责任。</w:t>
      </w:r>
    </w:p>
    <w:p w14:paraId="43FAC758">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3.4《投标文件》因字迹潦草或表达不清所引起的后果由投标供应商负责。</w:t>
      </w:r>
    </w:p>
    <w:p w14:paraId="258D58C1">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0C09D0E5">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1"/>
          <w:szCs w:val="21"/>
          <w:highlight w:val="none"/>
        </w:rPr>
      </w:pPr>
      <w:bookmarkStart w:id="30" w:name="_Toc132122115"/>
      <w:bookmarkStart w:id="31" w:name="_Toc132122412"/>
      <w:r>
        <w:rPr>
          <w:rFonts w:hint="eastAsia" w:ascii="宋体" w:hAnsi="宋体" w:eastAsia="宋体" w:cs="宋体"/>
          <w:color w:val="auto"/>
          <w:sz w:val="21"/>
          <w:szCs w:val="21"/>
          <w:highlight w:val="none"/>
        </w:rPr>
        <w:t>4.投标报价</w:t>
      </w:r>
      <w:bookmarkEnd w:id="30"/>
      <w:bookmarkEnd w:id="31"/>
    </w:p>
    <w:p w14:paraId="265BA3A1">
      <w:pPr>
        <w:shd w:val="clear" w:color="auto"/>
        <w:wordWrap w:val="0"/>
        <w:autoSpaceDE w:val="0"/>
        <w:autoSpaceDN w:val="0"/>
        <w:adjustRightInd w:val="0"/>
        <w:snapToGrid w:val="0"/>
        <w:spacing w:line="360" w:lineRule="auto"/>
        <w:ind w:firstLine="415" w:firstLineChars="198"/>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4.1、供应商应按采购文件中《开标一览表》填写报价。</w:t>
      </w:r>
      <w:r>
        <w:rPr>
          <w:rFonts w:hint="eastAsia" w:ascii="宋体" w:hAnsi="宋体" w:eastAsia="宋体" w:cs="宋体"/>
          <w:b/>
          <w:color w:val="auto"/>
          <w:sz w:val="21"/>
          <w:szCs w:val="21"/>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1"/>
          <w:szCs w:val="21"/>
          <w:highlight w:val="none"/>
        </w:rPr>
        <w:t>。</w:t>
      </w:r>
    </w:p>
    <w:p w14:paraId="3DCCA065">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4.2、本次招标只允许有一个报价，有选择的报价将不予接受。</w:t>
      </w:r>
    </w:p>
    <w:p w14:paraId="77A215A2">
      <w:pPr>
        <w:shd w:val="clear" w:color="auto"/>
        <w:wordWrap w:val="0"/>
        <w:autoSpaceDE w:val="0"/>
        <w:autoSpaceDN w:val="0"/>
        <w:adjustRightInd w:val="0"/>
        <w:snapToGrid w:val="0"/>
        <w:spacing w:line="360" w:lineRule="auto"/>
        <w:ind w:firstLine="420" w:firstLineChars="200"/>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u w:val="single"/>
        </w:rPr>
        <w:t>供应商对在合同执行中，除采购文件规定的由中标供应商负责的工作范围以外需要甲方协调或提供便利的工作应当在投标文件中说明。</w:t>
      </w:r>
    </w:p>
    <w:p w14:paraId="47F3AB0E">
      <w:pPr>
        <w:shd w:val="clear" w:color="auto"/>
        <w:wordWrap w:val="0"/>
        <w:autoSpaceDE w:val="0"/>
        <w:autoSpaceDN w:val="0"/>
        <w:adjustRightInd w:val="0"/>
        <w:snapToGrid w:val="0"/>
        <w:spacing w:line="360" w:lineRule="auto"/>
        <w:ind w:firstLine="411" w:firstLineChars="196"/>
        <w:rPr>
          <w:rFonts w:hint="eastAsia" w:ascii="宋体" w:hAnsi="宋体" w:eastAsia="宋体" w:cs="宋体"/>
          <w:color w:val="auto"/>
          <w:sz w:val="21"/>
          <w:szCs w:val="21"/>
          <w:highlight w:val="none"/>
        </w:rPr>
      </w:pPr>
      <w:bookmarkStart w:id="32" w:name="_Toc132122117"/>
      <w:bookmarkStart w:id="33" w:name="_Toc132122414"/>
      <w:bookmarkStart w:id="34" w:name="_Toc132122415"/>
      <w:bookmarkStart w:id="35" w:name="_Toc132122118"/>
      <w:r>
        <w:rPr>
          <w:rFonts w:hint="eastAsia" w:ascii="宋体" w:hAnsi="宋体" w:eastAsia="宋体" w:cs="宋体"/>
          <w:color w:val="auto"/>
          <w:sz w:val="21"/>
          <w:szCs w:val="21"/>
          <w:highlight w:val="none"/>
        </w:rPr>
        <w:t>5、投标文件的有效期</w:t>
      </w:r>
      <w:bookmarkEnd w:id="32"/>
      <w:bookmarkEnd w:id="33"/>
    </w:p>
    <w:p w14:paraId="1CCB2C3B">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5.1自开标日起90天内，投标文件应保持有效。有效期短于这个规定期限的投标将被拒绝。</w:t>
      </w:r>
    </w:p>
    <w:p w14:paraId="311A7A65">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5.2在特殊情况下，采购人可与供应商协商延长投标文件的有效期，这种要求和答复均应以书面形式进行。</w:t>
      </w:r>
    </w:p>
    <w:p w14:paraId="78A174A2">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5.3供应商可拒绝接受延期要求而不会导致处罚。同意延长有效期的供应商不能修改投标文件。</w:t>
      </w:r>
    </w:p>
    <w:bookmarkEnd w:id="34"/>
    <w:bookmarkEnd w:id="35"/>
    <w:p w14:paraId="1ED0A8A3">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6、投标文件的签章</w:t>
      </w:r>
    </w:p>
    <w:p w14:paraId="6CAE3191">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6.1《投标文件》的签章</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lang w:bidi="ar"/>
        </w:rPr>
        <w:t>电子签章。</w:t>
      </w:r>
      <w:r>
        <w:rPr>
          <w:rFonts w:hint="eastAsia" w:ascii="宋体" w:hAnsi="宋体" w:eastAsia="宋体" w:cs="宋体"/>
          <w:color w:val="auto"/>
          <w:sz w:val="21"/>
          <w:szCs w:val="21"/>
          <w:highlight w:val="none"/>
        </w:rPr>
        <w:t>采购文件所指的加盖单位公章为电子签章。</w:t>
      </w:r>
    </w:p>
    <w:p w14:paraId="588FA798">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6.2《投标文件》应由投标供应商法定代表人或其授权代表签字（或盖章），并时加盖投标供应商公章。</w:t>
      </w:r>
    </w:p>
    <w:p w14:paraId="305378F5">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6.3电子签章操作指南详见采购公告附件《供应商项目采购-电子招投标操作指南》。</w:t>
      </w:r>
    </w:p>
    <w:p w14:paraId="0A686112">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7、投标文件的形式</w:t>
      </w:r>
    </w:p>
    <w:p w14:paraId="306F20E6">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7.1投标文件的形式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投标通知（邀请）书</w:t>
      </w:r>
      <w:r>
        <w:rPr>
          <w:rFonts w:hint="eastAsia" w:ascii="宋体" w:hAnsi="宋体" w:eastAsia="宋体" w:cs="宋体"/>
          <w:color w:val="auto"/>
          <w:sz w:val="21"/>
          <w:szCs w:val="21"/>
          <w:highlight w:val="none"/>
        </w:rPr>
        <w:t>；</w:t>
      </w:r>
    </w:p>
    <w:p w14:paraId="07B12134">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7.2“电子加密投标文件”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“电子加密投标文件”是指通过“</w:t>
      </w:r>
      <w:r>
        <w:rPr>
          <w:rFonts w:hint="eastAsia" w:ascii="宋体" w:hAnsi="宋体" w:eastAsia="宋体" w:cs="宋体"/>
          <w:color w:val="auto"/>
          <w:sz w:val="21"/>
          <w:szCs w:val="21"/>
          <w:highlight w:val="none"/>
          <w:lang w:eastAsia="zh-CN"/>
        </w:rPr>
        <w:t>乐采云电子投标客户端</w:t>
      </w:r>
      <w:r>
        <w:rPr>
          <w:rFonts w:hint="eastAsia" w:ascii="宋体" w:hAnsi="宋体" w:eastAsia="宋体" w:cs="宋体"/>
          <w:color w:val="auto"/>
          <w:sz w:val="21"/>
          <w:szCs w:val="21"/>
          <w:highlight w:val="none"/>
        </w:rPr>
        <w:t>”完成投标文件编制后生成并加密的数据电文形式的投标文件。</w:t>
      </w:r>
    </w:p>
    <w:p w14:paraId="15D9830E">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“备份投标文件”是指与“电子加密投标文件”同时生成的数据电文形式的电子文件（备份标书），其他方式编制的“备份投标文件”视为无效的“备份投标文件”。</w:t>
      </w:r>
    </w:p>
    <w:p w14:paraId="12461546">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8、投标文件的份数</w:t>
      </w:r>
    </w:p>
    <w:p w14:paraId="77384FDE">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8.1投标文件的份数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投标通知（邀请）书</w:t>
      </w:r>
      <w:r>
        <w:rPr>
          <w:rFonts w:hint="eastAsia" w:ascii="宋体" w:hAnsi="宋体" w:eastAsia="宋体" w:cs="宋体"/>
          <w:color w:val="auto"/>
          <w:sz w:val="21"/>
          <w:szCs w:val="21"/>
          <w:highlight w:val="none"/>
        </w:rPr>
        <w:t>。</w:t>
      </w:r>
    </w:p>
    <w:p w14:paraId="01F4CCE2">
      <w:pPr>
        <w:shd w:val="clear" w:color="auto"/>
        <w:wordWrap w:val="0"/>
        <w:snapToGrid w:val="0"/>
        <w:spacing w:line="360" w:lineRule="auto"/>
        <w:outlineLvl w:val="1"/>
        <w:rPr>
          <w:rFonts w:hint="eastAsia" w:ascii="宋体" w:hAnsi="宋体" w:eastAsia="宋体" w:cs="宋体"/>
          <w:bCs/>
          <w:color w:val="auto"/>
          <w:sz w:val="21"/>
          <w:szCs w:val="21"/>
          <w:highlight w:val="none"/>
        </w:rPr>
      </w:pPr>
      <w:bookmarkStart w:id="36" w:name="_Toc16183"/>
      <w:r>
        <w:rPr>
          <w:rFonts w:hint="eastAsia" w:ascii="宋体" w:hAnsi="宋体" w:eastAsia="宋体" w:cs="宋体"/>
          <w:bCs/>
          <w:color w:val="auto"/>
          <w:sz w:val="21"/>
          <w:szCs w:val="21"/>
          <w:highlight w:val="none"/>
        </w:rPr>
        <w:t>五、投标</w:t>
      </w:r>
      <w:bookmarkEnd w:id="36"/>
    </w:p>
    <w:p w14:paraId="24E6EDEC">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1、投标文件的上传和递交</w:t>
      </w:r>
    </w:p>
    <w:p w14:paraId="6040C2B3">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1.1“投标文件”的上传、递交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投标通知（邀请）书</w:t>
      </w:r>
      <w:r>
        <w:rPr>
          <w:rFonts w:hint="eastAsia" w:ascii="宋体" w:hAnsi="宋体" w:eastAsia="宋体" w:cs="宋体"/>
          <w:color w:val="auto"/>
          <w:sz w:val="21"/>
          <w:szCs w:val="21"/>
          <w:highlight w:val="none"/>
        </w:rPr>
        <w:t>。</w:t>
      </w:r>
    </w:p>
    <w:p w14:paraId="129A786A">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2、“电子加密投标文件”解密和异常情况处理</w:t>
      </w:r>
    </w:p>
    <w:p w14:paraId="5DE75E62">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2.1“电子加密投标文件”解密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投标通知（邀请）书</w:t>
      </w:r>
      <w:r>
        <w:rPr>
          <w:rFonts w:hint="eastAsia" w:ascii="宋体" w:hAnsi="宋体" w:eastAsia="宋体" w:cs="宋体"/>
          <w:color w:val="auto"/>
          <w:sz w:val="21"/>
          <w:szCs w:val="21"/>
          <w:highlight w:val="none"/>
        </w:rPr>
        <w:t>。</w:t>
      </w:r>
    </w:p>
    <w:p w14:paraId="6522A65D">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3、投标文件的补充、修改或撤回</w:t>
      </w:r>
    </w:p>
    <w:p w14:paraId="15FF2C29">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”将予以拒收。</w:t>
      </w:r>
    </w:p>
    <w:p w14:paraId="70F80455">
      <w:pPr>
        <w:pStyle w:val="12"/>
        <w:shd w:val="clear" w:color="auto"/>
        <w:wordWrap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3.2投标截止时间后，投标供应商不得撤回、修改《投标文件》。</w:t>
      </w:r>
    </w:p>
    <w:p w14:paraId="78C27FEA">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4、投标文件的备选方案</w:t>
      </w:r>
    </w:p>
    <w:p w14:paraId="3999582F">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4.1投标供应商不得递交任何的投标备选（替代）方案，否则其投标文件将作无效标处理。与“电子加密投标文件”同时生成的“备份投标文件”不是投标备选（替代）方案。</w:t>
      </w:r>
    </w:p>
    <w:p w14:paraId="24576825">
      <w:pPr>
        <w:shd w:val="clear" w:color="auto"/>
        <w:wordWrap w:val="0"/>
        <w:snapToGrid w:val="0"/>
        <w:spacing w:line="360" w:lineRule="auto"/>
        <w:outlineLvl w:val="1"/>
        <w:rPr>
          <w:rFonts w:hint="eastAsia" w:ascii="宋体" w:hAnsi="宋体" w:eastAsia="宋体" w:cs="宋体"/>
          <w:color w:val="auto"/>
          <w:sz w:val="21"/>
          <w:szCs w:val="21"/>
          <w:highlight w:val="none"/>
        </w:rPr>
      </w:pPr>
      <w:bookmarkStart w:id="37" w:name="_Toc23198"/>
      <w:r>
        <w:rPr>
          <w:rFonts w:hint="eastAsia" w:ascii="宋体" w:hAnsi="宋体" w:eastAsia="宋体" w:cs="宋体"/>
          <w:color w:val="auto"/>
          <w:sz w:val="21"/>
          <w:szCs w:val="21"/>
          <w:highlight w:val="none"/>
        </w:rPr>
        <w:t>六、开标和评标</w:t>
      </w:r>
      <w:bookmarkEnd w:id="37"/>
    </w:p>
    <w:p w14:paraId="2ADBDD49">
      <w:pPr>
        <w:shd w:val="clear" w:color="auto"/>
        <w:wordWrap w:val="0"/>
        <w:snapToGrid w:val="0"/>
        <w:spacing w:line="360" w:lineRule="auto"/>
        <w:ind w:firstLine="52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w:t>
      </w:r>
    </w:p>
    <w:p w14:paraId="75F75FF8">
      <w:pPr>
        <w:shd w:val="clear" w:color="auto"/>
        <w:wordWrap w:val="0"/>
        <w:snapToGrid w:val="0"/>
        <w:spacing w:line="360" w:lineRule="auto"/>
        <w:ind w:firstLine="52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1、开标形式</w:t>
      </w:r>
    </w:p>
    <w:p w14:paraId="2FE8F868">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采购组织机构将按照采购文件规定的时间通过“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”组织开标、开启投标文件，所有供应商均应当准时在线参加。</w:t>
      </w:r>
    </w:p>
    <w:p w14:paraId="70857416">
      <w:pPr>
        <w:shd w:val="clear" w:color="auto"/>
        <w:wordWrap w:val="0"/>
        <w:snapToGrid w:val="0"/>
        <w:spacing w:line="360" w:lineRule="auto"/>
        <w:ind w:firstLine="52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2、开标准备</w:t>
      </w:r>
    </w:p>
    <w:p w14:paraId="12D70A71">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2.1开标的准备工作由采购组织机构负责落实；</w:t>
      </w:r>
    </w:p>
    <w:p w14:paraId="60FDF5BA">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2.2采购组织机构将按照采购文件规定的时间通过“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0F26D6A">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3、开标流程（两阶段）</w:t>
      </w:r>
    </w:p>
    <w:p w14:paraId="33E717A3">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3.1开标第一阶段</w:t>
      </w:r>
    </w:p>
    <w:p w14:paraId="2EF80975">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”操作规范将备份投标文件上传至“</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”，上传成功后，“电子加密投标文件”自动失效；</w:t>
      </w:r>
    </w:p>
    <w:p w14:paraId="70EFA49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（2）投标文件解密结束，发送各投标供应商组织签署《国企采购活动现场确认声明书》；</w:t>
      </w:r>
    </w:p>
    <w:p w14:paraId="72853223">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（3）开启投标文件，进入资格审查；</w:t>
      </w:r>
    </w:p>
    <w:p w14:paraId="073F93EB">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（4）开启资格审查通过的投标供应商的商务技术文件进入符合性审查、商务技术评审；</w:t>
      </w:r>
    </w:p>
    <w:p w14:paraId="00A7AD55">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（5）第一阶段开标结束。</w:t>
      </w:r>
    </w:p>
    <w:p w14:paraId="3412AF3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7BCE036C">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3.2开标大会第二阶段</w:t>
      </w:r>
    </w:p>
    <w:p w14:paraId="4DC142D9">
      <w:pPr>
        <w:numPr>
          <w:ilvl w:val="0"/>
          <w:numId w:val="62"/>
        </w:num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5B526DBB">
      <w:pPr>
        <w:numPr>
          <w:ilvl w:val="0"/>
          <w:numId w:val="62"/>
        </w:num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开启符合性审查、商务技术评审有效投标供应商的《报价文件》。供应商签字确认（10分钟内未确认的视为无异议），由评标委员会对报价的合理性、准确性等进行审查核实。</w:t>
      </w:r>
    </w:p>
    <w:p w14:paraId="6B05058E">
      <w:pPr>
        <w:numPr>
          <w:ilvl w:val="0"/>
          <w:numId w:val="62"/>
        </w:num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评审结束后，公布中标（成交）候选供应商名单，及采购人最终确定中标或成交供应商名单的时间和公告方式等。</w:t>
      </w:r>
    </w:p>
    <w:p w14:paraId="3A30A86F">
      <w:pPr>
        <w:shd w:val="clear" w:color="auto"/>
        <w:wordWrap w:val="0"/>
        <w:snapToGrid w:val="0"/>
        <w:spacing w:line="360" w:lineRule="auto"/>
        <w:ind w:firstLine="52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如遇“</w:t>
      </w:r>
      <w:r>
        <w:rPr>
          <w:rFonts w:hint="eastAsia" w:ascii="宋体" w:hAnsi="宋体" w:eastAsia="宋体" w:cs="宋体"/>
          <w:b/>
          <w:color w:val="auto"/>
          <w:sz w:val="21"/>
          <w:szCs w:val="21"/>
          <w:highlight w:val="none"/>
          <w:lang w:eastAsia="zh-CN"/>
        </w:rPr>
        <w:t>乐采云平台</w:t>
      </w:r>
      <w:r>
        <w:rPr>
          <w:rFonts w:hint="eastAsia" w:ascii="宋体" w:hAnsi="宋体" w:eastAsia="宋体" w:cs="宋体"/>
          <w:b/>
          <w:color w:val="auto"/>
          <w:sz w:val="21"/>
          <w:szCs w:val="21"/>
          <w:highlight w:val="none"/>
        </w:rPr>
        <w:t>”电子化开标或评审程序调整的，按调整后程序执行。</w:t>
      </w:r>
    </w:p>
    <w:p w14:paraId="06335C50">
      <w:pPr>
        <w:shd w:val="clear" w:color="auto"/>
        <w:wordWrap w:val="0"/>
        <w:snapToGrid w:val="0"/>
        <w:spacing w:line="360" w:lineRule="auto"/>
        <w:ind w:firstLine="527"/>
        <w:rPr>
          <w:rFonts w:hint="eastAsia" w:ascii="宋体" w:hAnsi="宋体" w:eastAsia="宋体" w:cs="宋体"/>
          <w:b/>
          <w:color w:val="auto"/>
          <w:sz w:val="21"/>
          <w:szCs w:val="21"/>
          <w:highlight w:val="none"/>
        </w:rPr>
      </w:pPr>
      <w:bookmarkStart w:id="38" w:name="_Toc24550037"/>
      <w:bookmarkStart w:id="39" w:name="_Toc33194393"/>
      <w:r>
        <w:rPr>
          <w:rFonts w:hint="eastAsia" w:ascii="宋体" w:hAnsi="宋体" w:eastAsia="宋体" w:cs="宋体"/>
          <w:b/>
          <w:color w:val="auto"/>
          <w:sz w:val="21"/>
          <w:szCs w:val="21"/>
          <w:highlight w:val="none"/>
        </w:rPr>
        <w:t>4、投标供应商资格审查</w:t>
      </w:r>
      <w:bookmarkEnd w:id="38"/>
      <w:bookmarkEnd w:id="39"/>
    </w:p>
    <w:p w14:paraId="44B06093">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53BEFDE">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64AA45C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4.3单位负责人为同一人或者存在直接控股、管理关系的不同供应商参加同一合同项下的采购活动的，相关投标供应商均作资格无效处理。</w:t>
      </w:r>
    </w:p>
    <w:p w14:paraId="66DA0024">
      <w:pPr>
        <w:shd w:val="clear" w:color="auto"/>
        <w:wordWrap w:val="0"/>
        <w:snapToGrid w:val="0"/>
        <w:spacing w:line="360" w:lineRule="auto"/>
        <w:ind w:firstLine="52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w:t>
      </w:r>
    </w:p>
    <w:p w14:paraId="29F88907">
      <w:pPr>
        <w:shd w:val="clear" w:color="auto"/>
        <w:wordWrap w:val="0"/>
        <w:snapToGrid w:val="0"/>
        <w:spacing w:line="360" w:lineRule="auto"/>
        <w:ind w:firstLine="52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2.1评标由采购人依法组建的评标委员会负责，并独立履行下列职责</w:t>
      </w:r>
      <w:r>
        <w:rPr>
          <w:rFonts w:hint="eastAsia" w:ascii="宋体" w:hAnsi="宋体" w:eastAsia="宋体" w:cs="宋体"/>
          <w:color w:val="auto"/>
          <w:sz w:val="21"/>
          <w:szCs w:val="21"/>
          <w:highlight w:val="none"/>
          <w:lang w:eastAsia="zh-CN"/>
        </w:rPr>
        <w:t>：</w:t>
      </w:r>
    </w:p>
    <w:p w14:paraId="74E862B3">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1）审查投标文件是否符合采购文件要求，并作出评价；</w:t>
      </w:r>
    </w:p>
    <w:p w14:paraId="76E3E7AB">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2）要求投标供应商对投标文件有关事项作出解释或者澄清；</w:t>
      </w:r>
    </w:p>
    <w:p w14:paraId="0F135F18">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3）根据采购人授权确定中标供应商；</w:t>
      </w:r>
    </w:p>
    <w:p w14:paraId="6085800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4）向采购代理机构或者有关部门报告非法干预评标工作的行为。</w:t>
      </w:r>
    </w:p>
    <w:p w14:paraId="4D0E3009">
      <w:pPr>
        <w:shd w:val="clear" w:color="auto"/>
        <w:wordWrap w:val="0"/>
        <w:snapToGrid w:val="0"/>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2.2、评标应当遵循下列工作程序</w:t>
      </w:r>
      <w:r>
        <w:rPr>
          <w:rFonts w:hint="eastAsia" w:ascii="宋体" w:hAnsi="宋体" w:eastAsia="宋体" w:cs="宋体"/>
          <w:color w:val="auto"/>
          <w:sz w:val="21"/>
          <w:szCs w:val="21"/>
          <w:highlight w:val="none"/>
          <w:lang w:eastAsia="zh-CN"/>
        </w:rPr>
        <w:t>：</w:t>
      </w:r>
    </w:p>
    <w:p w14:paraId="282054CE">
      <w:pPr>
        <w:shd w:val="clear" w:color="auto"/>
        <w:wordWrap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    1）投标文件初审。初审分为资格性检查和符合性检查。</w:t>
      </w:r>
    </w:p>
    <w:p w14:paraId="7919748B">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资格性检查。依据法律法规和采购文件的规定，对投标文件中的投标供应商资格文件、投标保证金等进行审查，以确定投标供应商是否具备投标资格。</w:t>
      </w:r>
    </w:p>
    <w:p w14:paraId="6AB0B2FF">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符合性检查。依据采购文件的规定，从投标文件的有效性、完整性和对采购文件的响应程度进行审查，以确定是否对采购文件的实质性要求作出响应。</w:t>
      </w:r>
    </w:p>
    <w:p w14:paraId="2E471045">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0BBC06A">
      <w:pPr>
        <w:shd w:val="clear" w:color="auto"/>
        <w:wordWrap w:val="0"/>
        <w:snapToGrid w:val="0"/>
        <w:spacing w:line="360" w:lineRule="auto"/>
        <w:ind w:firstLine="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3）比较与评价。按采购文件中规定的评标方法和标准，对资格性检查和符合性检查合格的投标文件进行综合评估，综合比较与评价。</w:t>
      </w:r>
    </w:p>
    <w:p w14:paraId="02AA146A">
      <w:pPr>
        <w:pStyle w:val="12"/>
        <w:shd w:val="clear" w:color="auto"/>
        <w:wordWrap w:val="0"/>
        <w:adjustRightInd w:val="0"/>
        <w:snapToGrid w:val="0"/>
        <w:spacing w:line="360" w:lineRule="auto"/>
        <w:ind w:firstLine="420" w:firstLineChars="200"/>
        <w:rPr>
          <w:rFonts w:hint="eastAsia" w:ascii="宋体" w:hAnsi="宋体" w:eastAsia="宋体" w:cs="宋体"/>
          <w:b/>
          <w:color w:val="auto"/>
          <w:sz w:val="21"/>
          <w:szCs w:val="21"/>
          <w:highlight w:val="none"/>
          <w:u w:val="single"/>
          <w:lang w:eastAsia="zh-CN"/>
        </w:rPr>
      </w:pPr>
      <w:r>
        <w:rPr>
          <w:rFonts w:hint="eastAsia" w:ascii="宋体" w:hAnsi="宋体" w:eastAsia="宋体" w:cs="宋体"/>
          <w:color w:val="auto"/>
          <w:sz w:val="21"/>
          <w:szCs w:val="21"/>
          <w:highlight w:val="none"/>
        </w:rPr>
        <w:t>2.4、</w:t>
      </w:r>
      <w:r>
        <w:rPr>
          <w:rFonts w:hint="eastAsia" w:ascii="宋体" w:hAnsi="宋体" w:eastAsia="宋体" w:cs="宋体"/>
          <w:b/>
          <w:color w:val="auto"/>
          <w:sz w:val="21"/>
          <w:szCs w:val="21"/>
          <w:highlight w:val="none"/>
          <w:u w:val="single"/>
        </w:rPr>
        <w:t>评标委员会发现投标文件有下列情形之一的属于重大偏差</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评标委员会按少数服从多数原则认定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,按照无效投标处理</w:t>
      </w:r>
      <w:r>
        <w:rPr>
          <w:rFonts w:hint="eastAsia" w:ascii="宋体" w:hAnsi="宋体" w:eastAsia="宋体" w:cs="宋体"/>
          <w:b/>
          <w:color w:val="auto"/>
          <w:sz w:val="21"/>
          <w:szCs w:val="21"/>
          <w:highlight w:val="none"/>
          <w:u w:val="single"/>
          <w:lang w:eastAsia="zh-CN"/>
        </w:rPr>
        <w:t>：</w:t>
      </w:r>
    </w:p>
    <w:p w14:paraId="2571BC97">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1）未按采购文件要求编制或字迹模糊、辨认不清的投标文件；</w:t>
      </w:r>
    </w:p>
    <w:p w14:paraId="4457B28C">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2）投标文件存在一个或一个以上备选（替代）投标方案的；仅提交“备份投标文件”的；</w:t>
      </w:r>
    </w:p>
    <w:p w14:paraId="0AF6C8B6">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3）没有按采购文件格式要求加盖有效公章、无法定代表人（或授权代表）签字或印章（具体格式见采购文件附件—投标文件格式）；</w:t>
      </w:r>
    </w:p>
    <w:p w14:paraId="1EC5BE5D">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4）投标文件未有效授权，法定代表人授权委托书等填写不完整或有涂改的；</w:t>
      </w:r>
    </w:p>
    <w:p w14:paraId="56BBA663">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5）供应商商务技术投标文件中出现投标报价；</w:t>
      </w:r>
    </w:p>
    <w:p w14:paraId="6D67B505">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6）文件组成内容不齐全，本采购文件规定必须提供而未提供的（属于资格审查范围的除外）；明显不符合要求的投标文件；</w:t>
      </w:r>
    </w:p>
    <w:p w14:paraId="415EA986">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7）付款方式、服务期出现负偏差的；</w:t>
      </w:r>
    </w:p>
    <w:p w14:paraId="714F9488">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8）投标文件附有采购人不能接受的条款；</w:t>
      </w:r>
    </w:p>
    <w:p w14:paraId="37EE66FE">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9）不符合采购文件中规定的实质性要求的投标文件，是否为偏离实质性要求由评标委员会认定。</w:t>
      </w:r>
    </w:p>
    <w:p w14:paraId="7403DF89">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96357D5">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11）有下列情形之一的，视为投标供应商串通投标，其投标无效</w:t>
      </w:r>
      <w:r>
        <w:rPr>
          <w:rFonts w:hint="eastAsia" w:ascii="宋体" w:hAnsi="宋体" w:eastAsia="宋体" w:cs="宋体"/>
          <w:color w:val="auto"/>
          <w:sz w:val="21"/>
          <w:szCs w:val="21"/>
          <w:highlight w:val="none"/>
          <w:lang w:eastAsia="zh-CN"/>
        </w:rPr>
        <w:t>：</w:t>
      </w:r>
    </w:p>
    <w:p w14:paraId="5DD3356A">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（一）不同投标供应商的投标文件由同一单位或者个人编制；</w:t>
      </w:r>
    </w:p>
    <w:p w14:paraId="70E2DD31">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（二）不同投标供应商委托同一单位或者个人办理投标事宜；</w:t>
      </w:r>
    </w:p>
    <w:p w14:paraId="0ED2DB60">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（三）不同投标供应商的投标文件载明的项目管理成员或者联系人员为同一人；</w:t>
      </w:r>
    </w:p>
    <w:p w14:paraId="643EC640">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（四）不同投标供应商的投标文件异常一致或者投标报价呈规律性差异；</w:t>
      </w:r>
    </w:p>
    <w:p w14:paraId="7263B04C">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（五）不同投标供应商的投标文件相互混装；　　</w:t>
      </w:r>
    </w:p>
    <w:p w14:paraId="6A97C941">
      <w:pPr>
        <w:pStyle w:val="12"/>
        <w:shd w:val="clear" w:color="auto"/>
        <w:wordWrap w:val="0"/>
        <w:adjustRightInd w:val="0"/>
        <w:snapToGrid w:val="0"/>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12）其他经评标委员会认定的未能在实质上响应的或违反国家有关规定的投标文件。</w:t>
      </w:r>
    </w:p>
    <w:p w14:paraId="4CAE5CEE">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2.5、实质上没有响应采购文件要求的投标将被拒绝。供应商不得通过修正或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不合要求的偏离从而使其投标成为实质上响应的投标。</w:t>
      </w:r>
    </w:p>
    <w:p w14:paraId="58C41FB7">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2.6、评标委员会对投标文件的判定，只依据投标内容本身，不依靠开标后的任何外来证明。</w:t>
      </w:r>
    </w:p>
    <w:p w14:paraId="5EE533FC">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2.7、评标委员会在评标中，不得改变采购文件中规定的评标标准、方法和中标条件。</w:t>
      </w:r>
    </w:p>
    <w:p w14:paraId="5187B94E">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3.投标文件的澄清</w:t>
      </w:r>
    </w:p>
    <w:p w14:paraId="25067CE8">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”在线询标）的形式要求投标供应商在规定的时间内作出必要的澄清、说明或者补正，投标供应商澄清、说明或补正时间为30分钟。</w:t>
      </w:r>
    </w:p>
    <w:p w14:paraId="054F58AB">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3.2投标供应商的澄清、说明或者补正应当采用书面（或通过“</w:t>
      </w:r>
      <w:r>
        <w:rPr>
          <w:rFonts w:hint="eastAsia" w:ascii="宋体" w:hAnsi="宋体" w:eastAsia="宋体" w:cs="宋体"/>
          <w:color w:val="auto"/>
          <w:sz w:val="21"/>
          <w:szCs w:val="21"/>
          <w:highlight w:val="none"/>
          <w:lang w:eastAsia="zh-CN"/>
        </w:rPr>
        <w:t>乐采云平台</w:t>
      </w:r>
      <w:r>
        <w:rPr>
          <w:rFonts w:hint="eastAsia" w:ascii="宋体" w:hAnsi="宋体" w:eastAsia="宋体" w:cs="宋体"/>
          <w:color w:val="auto"/>
          <w:sz w:val="21"/>
          <w:szCs w:val="21"/>
          <w:highlight w:val="none"/>
        </w:rPr>
        <w:t>”在线答复）形式提交，并加盖公章，或者由法定代表人或其授权的代表签字。投标供应商的澄清、说明或者补正不得超出投标文件的范围或者改变投标文件的实质性内容。</w:t>
      </w:r>
    </w:p>
    <w:p w14:paraId="13D923E4">
      <w:pPr>
        <w:shd w:val="clear" w:color="auto"/>
        <w:wordWrap w:val="0"/>
        <w:adjustRightInd w:val="0"/>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4、在采购中，出现下列情形之一的，应予废标</w:t>
      </w:r>
      <w:r>
        <w:rPr>
          <w:rFonts w:hint="eastAsia" w:ascii="宋体" w:hAnsi="宋体" w:eastAsia="宋体" w:cs="宋体"/>
          <w:b/>
          <w:color w:val="auto"/>
          <w:sz w:val="21"/>
          <w:szCs w:val="21"/>
          <w:highlight w:val="none"/>
          <w:lang w:eastAsia="zh-CN"/>
        </w:rPr>
        <w:t>：</w:t>
      </w:r>
    </w:p>
    <w:p w14:paraId="10E35D52">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截止时间及评审期间，出现有效供应商不足三家的，作流（废）标处理，并重新组织招标。</w:t>
      </w:r>
    </w:p>
    <w:p w14:paraId="751AEC2B">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出现影响采购公正的违法、违规行为的；</w:t>
      </w:r>
    </w:p>
    <w:p w14:paraId="03624F9C">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报价均超过预算，不能支付的；</w:t>
      </w:r>
    </w:p>
    <w:p w14:paraId="5A7E9ED3">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因重大变故，采购任务取消的。</w:t>
      </w:r>
    </w:p>
    <w:p w14:paraId="652B6410">
      <w:pPr>
        <w:shd w:val="clear" w:color="auto"/>
        <w:wordWrap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5、可中止电子交易活动的情形</w:t>
      </w:r>
    </w:p>
    <w:p w14:paraId="6D238BC8">
      <w:pPr>
        <w:shd w:val="clear" w:color="auto"/>
        <w:wordWrap w:val="0"/>
        <w:adjustRightInd w:val="0"/>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1"/>
          <w:szCs w:val="21"/>
          <w:highlight w:val="none"/>
          <w:lang w:eastAsia="zh-CN"/>
        </w:rPr>
        <w:t>：</w:t>
      </w:r>
    </w:p>
    <w:p w14:paraId="4AB45C78">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55E10DA8">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277E3424">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06C03097">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4A9D0FA1">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73A428F0">
      <w:pPr>
        <w:shd w:val="clear" w:color="auto"/>
        <w:wordWrap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6458582C">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6、评标原则</w:t>
      </w:r>
    </w:p>
    <w:p w14:paraId="555E694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评标委员会按照采购文件的要求和条件对投标文件进行资格、商务和技术评估，综合比较与评价。</w:t>
      </w:r>
    </w:p>
    <w:p w14:paraId="6270CDD9">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评标办法具体见本采购文件第七部分。</w:t>
      </w:r>
    </w:p>
    <w:p w14:paraId="1E0C71AA">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7、评标过程中遇到特殊情况，由评标委员会遵循公开、公正原则，采取投票方式按照少数服从多数原则决定。</w:t>
      </w:r>
    </w:p>
    <w:p w14:paraId="108E25F3">
      <w:pPr>
        <w:shd w:val="clear" w:color="auto"/>
        <w:wordWrap w:val="0"/>
        <w:snapToGrid w:val="0"/>
        <w:spacing w:line="360" w:lineRule="auto"/>
        <w:ind w:firstLine="527"/>
        <w:outlineLvl w:val="1"/>
        <w:rPr>
          <w:rFonts w:hint="eastAsia" w:ascii="宋体" w:hAnsi="宋体" w:eastAsia="宋体" w:cs="宋体"/>
          <w:color w:val="auto"/>
          <w:sz w:val="21"/>
          <w:szCs w:val="21"/>
          <w:highlight w:val="none"/>
        </w:rPr>
      </w:pPr>
      <w:bookmarkStart w:id="40" w:name="_Toc16659"/>
      <w:r>
        <w:rPr>
          <w:rFonts w:hint="eastAsia" w:ascii="宋体" w:hAnsi="宋体" w:eastAsia="宋体" w:cs="宋体"/>
          <w:color w:val="auto"/>
          <w:sz w:val="21"/>
          <w:szCs w:val="21"/>
          <w:highlight w:val="none"/>
        </w:rPr>
        <w:t>七、授予合同</w:t>
      </w:r>
      <w:bookmarkEnd w:id="40"/>
    </w:p>
    <w:p w14:paraId="12147FCB">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1、决标</w:t>
      </w:r>
    </w:p>
    <w:p w14:paraId="7FF07392">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评标结束后，评标委员会按照采购文件确定的评标办法，根据采购人授权确定中标供应商。</w:t>
      </w:r>
    </w:p>
    <w:p w14:paraId="61A87917">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6F2416B4">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2.1、招标机构在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网上公告中标结果。</w:t>
      </w:r>
    </w:p>
    <w:p w14:paraId="746B26FF">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2D666C5B">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3、评标委员会对未中标的供应商不作落标原因解释。</w:t>
      </w:r>
    </w:p>
    <w:p w14:paraId="05B1AB26">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4、签订合同</w:t>
      </w:r>
    </w:p>
    <w:p w14:paraId="7B50B2B4">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1731391">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4.2、采购文件、中标供应商的投标文件及投标修改文件、评标过程中有关澄清文件及经双方签字的询标纪要（承诺）和中标通知书均作为合同附件。</w:t>
      </w:r>
    </w:p>
    <w:p w14:paraId="37CCAC7D">
      <w:pPr>
        <w:shd w:val="clear" w:color="auto"/>
        <w:wordWrap w:val="0"/>
        <w:snapToGrid w:val="0"/>
        <w:spacing w:line="360" w:lineRule="auto"/>
        <w:ind w:firstLine="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拒签合同的责任</w:t>
      </w:r>
    </w:p>
    <w:p w14:paraId="5EA9DA84">
      <w:pPr>
        <w:pStyle w:val="12"/>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0AABA5D5">
      <w:pPr>
        <w:pStyle w:val="12"/>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招标代理服务费</w:t>
      </w:r>
    </w:p>
    <w:p w14:paraId="3D4EAA63">
      <w:pPr>
        <w:pStyle w:val="12"/>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5.1中标供应商在领取中标通知书前向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支付代理服务费（根据国家计委印发的《招标代理服务收费管理暂行办法》(计价格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2002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1980号文)服务类收费</w:t>
      </w:r>
      <w:r>
        <w:rPr>
          <w:rFonts w:hint="eastAsia" w:ascii="宋体" w:hAnsi="宋体" w:eastAsia="宋体" w:cs="宋体"/>
          <w:color w:val="auto"/>
          <w:sz w:val="21"/>
          <w:szCs w:val="21"/>
          <w:highlight w:val="none"/>
          <w:lang w:val="en-US" w:eastAsia="zh-CN"/>
        </w:rPr>
        <w:t>标准72%计取</w:t>
      </w:r>
      <w:r>
        <w:rPr>
          <w:rFonts w:hint="eastAsia" w:ascii="宋体" w:hAnsi="宋体" w:eastAsia="宋体" w:cs="宋体"/>
          <w:color w:val="auto"/>
          <w:sz w:val="21"/>
          <w:szCs w:val="21"/>
          <w:highlight w:val="none"/>
        </w:rPr>
        <w:t>，代理服务费包含在投标总价中，不需在报价中单列。</w:t>
      </w:r>
    </w:p>
    <w:p w14:paraId="23050CE8">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1" w:name="_Toc8999"/>
      <w:r>
        <w:rPr>
          <w:rFonts w:hint="eastAsia" w:ascii="宋体" w:hAnsi="宋体" w:eastAsia="宋体" w:cs="宋体"/>
          <w:b/>
          <w:color w:val="auto"/>
          <w:sz w:val="32"/>
          <w:szCs w:val="32"/>
          <w:highlight w:val="none"/>
        </w:rPr>
        <w:t>第四部分 采购政策功能相关说明</w:t>
      </w:r>
      <w:bookmarkEnd w:id="41"/>
    </w:p>
    <w:p w14:paraId="312F0B73">
      <w:pPr>
        <w:shd w:val="clear" w:color="auto"/>
        <w:wordWrap w:val="0"/>
        <w:spacing w:line="360" w:lineRule="auto"/>
        <w:jc w:val="left"/>
        <w:rPr>
          <w:rFonts w:hint="eastAsia" w:ascii="宋体" w:hAnsi="宋体" w:eastAsia="宋体" w:cs="宋体"/>
          <w:color w:val="auto"/>
          <w:sz w:val="22"/>
          <w:szCs w:val="22"/>
          <w:highlight w:val="none"/>
        </w:rPr>
      </w:pPr>
    </w:p>
    <w:p w14:paraId="36D24B6D">
      <w:pPr>
        <w:shd w:val="clear" w:color="auto"/>
        <w:wordWrap w:val="0"/>
        <w:spacing w:line="360" w:lineRule="auto"/>
        <w:outlineLvl w:val="1"/>
        <w:rPr>
          <w:rFonts w:hint="eastAsia" w:ascii="宋体" w:hAnsi="宋体" w:eastAsia="宋体" w:cs="宋体"/>
          <w:color w:val="auto"/>
          <w:sz w:val="21"/>
          <w:szCs w:val="21"/>
          <w:highlight w:val="none"/>
        </w:rPr>
      </w:pPr>
      <w:bookmarkStart w:id="42" w:name="_Toc14337"/>
      <w:bookmarkStart w:id="43" w:name="_Toc31958"/>
      <w:bookmarkStart w:id="44" w:name="_Toc15934"/>
      <w:r>
        <w:rPr>
          <w:rFonts w:hint="eastAsia" w:ascii="宋体" w:hAnsi="宋体" w:eastAsia="宋体" w:cs="宋体"/>
          <w:color w:val="auto"/>
          <w:sz w:val="21"/>
          <w:szCs w:val="21"/>
          <w:highlight w:val="none"/>
        </w:rPr>
        <w:t>一、小、微企业（含监狱企业、残疾人福利性单位）扶持政策说明</w:t>
      </w:r>
      <w:bookmarkEnd w:id="42"/>
      <w:bookmarkEnd w:id="43"/>
      <w:bookmarkEnd w:id="44"/>
    </w:p>
    <w:p w14:paraId="44ED2263">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1、文件依据</w:t>
      </w:r>
    </w:p>
    <w:p w14:paraId="6D74CED1">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（1）关于印发《政府采购促进中小企业发展管理办法》的通知（财库〔2020〕46号）</w:t>
      </w:r>
    </w:p>
    <w:p w14:paraId="0F601BEE">
      <w:pPr>
        <w:shd w:val="clear" w:color="auto"/>
        <w:wordWrap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（2）浙江省财政厅、浙江省经济和信息化委员会《关于简化中小企业类别确认流程有关事项的通知》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浙财采监[2018]2号</w:t>
      </w:r>
      <w:r>
        <w:rPr>
          <w:rFonts w:hint="eastAsia" w:ascii="宋体" w:hAnsi="宋体" w:eastAsia="宋体" w:cs="宋体"/>
          <w:color w:val="auto"/>
          <w:sz w:val="21"/>
          <w:szCs w:val="21"/>
          <w:highlight w:val="none"/>
          <w:lang w:eastAsia="zh-CN"/>
        </w:rPr>
        <w:t>）</w:t>
      </w:r>
    </w:p>
    <w:p w14:paraId="211EE349">
      <w:pPr>
        <w:shd w:val="clear" w:color="auto"/>
        <w:wordWrap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（3）浙江省省财政厅《关于开展政府采购供应商网上注册登记和诚信管理工作的通知》（浙财采监〔2010〕8号</w:t>
      </w:r>
      <w:r>
        <w:rPr>
          <w:rFonts w:hint="eastAsia" w:ascii="宋体" w:hAnsi="宋体" w:eastAsia="宋体" w:cs="宋体"/>
          <w:color w:val="auto"/>
          <w:sz w:val="21"/>
          <w:szCs w:val="21"/>
          <w:highlight w:val="none"/>
          <w:lang w:eastAsia="zh-CN"/>
        </w:rPr>
        <w:t>）</w:t>
      </w:r>
    </w:p>
    <w:p w14:paraId="1D9EDFCF">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（4）《工业和信息化部、国家统计局、国家发展和改革委员会、财政部关于印发中小企业划型标准规定的通知》（工信部联企业[2011]300号）</w:t>
      </w:r>
    </w:p>
    <w:p w14:paraId="155223D6">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（5）财政部、司法部《关于政府采购支持监狱企业发展有关问题的通知》（财库〔2014〕68号）</w:t>
      </w:r>
    </w:p>
    <w:p w14:paraId="5A1C4951">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（6）《财政部 民政部 中国残疾人联合会关于促进残疾人就业政府采购政策的通知》（财库〔2017〕 141号）</w:t>
      </w:r>
    </w:p>
    <w:p w14:paraId="486097C5">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2、享受小微企业价格折扣应具备的条件与价格折扣比例</w:t>
      </w:r>
    </w:p>
    <w:p w14:paraId="13F2BEEF">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（1）符合中小企业划分标准；</w:t>
      </w:r>
    </w:p>
    <w:p w14:paraId="5C33FC39">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（2）提供本企业制造的货物、承担的工程或者服务，或者提供其他中小企业制造的货物。本项所称货物不包括使用大型企业注册商标的货物。</w:t>
      </w:r>
    </w:p>
    <w:p w14:paraId="058CF526">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中小企业划分标准，是指国务院有关部门根据企业从业人员、营业收入、资产总额等指标制定的中小企业划型标准。</w:t>
      </w:r>
    </w:p>
    <w:p w14:paraId="288E17CD">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小型、微型企业提供中型企业制造的货物的，视同为中型企业。</w:t>
      </w:r>
    </w:p>
    <w:p w14:paraId="04EB2E81">
      <w:pPr>
        <w:shd w:val="clear" w:color="auto"/>
        <w:wordWrap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（3）本项目对小型和微型企业产品的价格给予6%的扣除，用扣除后的价格参与评审。</w:t>
      </w:r>
    </w:p>
    <w:p w14:paraId="0993776F">
      <w:pPr>
        <w:shd w:val="clear" w:color="auto"/>
        <w:wordWrap w:val="0"/>
        <w:spacing w:line="360" w:lineRule="auto"/>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3、享受小微企业价格折扣应提供以下证明材料</w:t>
      </w:r>
      <w:r>
        <w:rPr>
          <w:rFonts w:hint="eastAsia" w:ascii="宋体" w:hAnsi="宋体" w:eastAsia="宋体" w:cs="宋体"/>
          <w:color w:val="auto"/>
          <w:sz w:val="21"/>
          <w:szCs w:val="21"/>
          <w:highlight w:val="none"/>
          <w:lang w:eastAsia="zh-CN"/>
        </w:rPr>
        <w:t>：</w:t>
      </w:r>
    </w:p>
    <w:p w14:paraId="5416E0B8">
      <w:pPr>
        <w:shd w:val="clear" w:color="auto"/>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（1）《中小企业声明函》（加盖供应商公章，格式见附件）</w:t>
      </w:r>
    </w:p>
    <w:p w14:paraId="730F1301">
      <w:pPr>
        <w:shd w:val="clear" w:color="auto"/>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享受监狱企业价格折扣应提供以下证明材料（投标文件报价文件标中，不提供的不享受价格折扣）</w:t>
      </w:r>
      <w:r>
        <w:rPr>
          <w:rFonts w:hint="eastAsia" w:ascii="宋体" w:hAnsi="宋体" w:eastAsia="宋体" w:cs="宋体"/>
          <w:color w:val="auto"/>
          <w:sz w:val="21"/>
          <w:szCs w:val="21"/>
          <w:highlight w:val="none"/>
          <w:lang w:eastAsia="zh-CN"/>
        </w:rPr>
        <w:t>：</w:t>
      </w:r>
    </w:p>
    <w:p w14:paraId="344C0F18">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（1）监狱企业参加采购活动时，应当提供由省级以上监狱管理局、戒毒管理局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含新疆生产建设兵团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出具的属于监狱企业的证明文件（原件或复印件加盖公章）。在采购活动中，监狱企业视同小型、微型企业，享受评审中价格扣除政策。</w:t>
      </w:r>
    </w:p>
    <w:p w14:paraId="4BFC031D">
      <w:pPr>
        <w:shd w:val="clear" w:color="auto"/>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1"/>
          <w:szCs w:val="21"/>
          <w:highlight w:val="none"/>
          <w:lang w:eastAsia="zh-CN"/>
        </w:rPr>
        <w:t>：</w:t>
      </w:r>
    </w:p>
    <w:p w14:paraId="20D68148">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（1）残疾人福利性单位声明函；</w:t>
      </w:r>
    </w:p>
    <w:p w14:paraId="4DDFD914">
      <w:pPr>
        <w:shd w:val="clear" w:color="auto"/>
        <w:wordWrap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EBADF67">
      <w:pPr>
        <w:shd w:val="clear" w:color="auto"/>
        <w:wordWrap w:val="0"/>
        <w:spacing w:line="360" w:lineRule="auto"/>
        <w:jc w:val="left"/>
        <w:rPr>
          <w:rFonts w:hint="eastAsia" w:ascii="宋体" w:hAnsi="宋体" w:eastAsia="宋体" w:cs="宋体"/>
          <w:color w:val="auto"/>
          <w:sz w:val="22"/>
          <w:szCs w:val="22"/>
          <w:highlight w:val="none"/>
        </w:rPr>
      </w:pPr>
    </w:p>
    <w:p w14:paraId="1AE573FA">
      <w:pPr>
        <w:shd w:val="clear" w:color="auto"/>
        <w:snapToGrid w:val="0"/>
        <w:spacing w:line="360" w:lineRule="auto"/>
        <w:jc w:val="center"/>
        <w:rPr>
          <w:rFonts w:hint="eastAsia" w:ascii="宋体" w:hAnsi="宋体" w:eastAsia="宋体" w:cs="宋体"/>
          <w:b/>
          <w:bCs/>
          <w:color w:val="auto"/>
          <w:sz w:val="22"/>
          <w:szCs w:val="22"/>
          <w:highlight w:val="none"/>
        </w:rPr>
      </w:pPr>
      <w:bookmarkStart w:id="45" w:name="OLE_LINK13"/>
      <w:bookmarkStart w:id="46" w:name="OLE_LINK14"/>
      <w:r>
        <w:rPr>
          <w:rFonts w:hint="eastAsia" w:ascii="宋体" w:hAnsi="宋体" w:eastAsia="宋体" w:cs="宋体"/>
          <w:b/>
          <w:bCs/>
          <w:color w:val="auto"/>
          <w:sz w:val="22"/>
          <w:szCs w:val="22"/>
          <w:highlight w:val="none"/>
        </w:rPr>
        <w:t>中小企业声明函（服务、工程）</w:t>
      </w:r>
    </w:p>
    <w:p w14:paraId="30F6ADA6">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 企业发展管理办法》（财库﹝2020﹞46 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E788D10">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万元（注1），属于</w:t>
      </w:r>
      <w:r>
        <w:rPr>
          <w:rFonts w:hint="eastAsia" w:ascii="宋体" w:hAnsi="宋体" w:eastAsia="宋体" w:cs="宋体"/>
          <w:color w:val="auto"/>
          <w:sz w:val="21"/>
          <w:szCs w:val="21"/>
          <w:highlight w:val="none"/>
          <w:u w:val="single"/>
        </w:rPr>
        <w:t>（中型企业、 小型企业、微型企业）</w:t>
      </w:r>
      <w:r>
        <w:rPr>
          <w:rFonts w:hint="eastAsia" w:ascii="宋体" w:hAnsi="宋体" w:eastAsia="宋体" w:cs="宋体"/>
          <w:color w:val="auto"/>
          <w:sz w:val="21"/>
          <w:szCs w:val="21"/>
          <w:highlight w:val="none"/>
        </w:rPr>
        <w:t xml:space="preserve">； </w:t>
      </w:r>
    </w:p>
    <w:p w14:paraId="7859441C">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 小型企业、微型企业）</w:t>
      </w:r>
      <w:r>
        <w:rPr>
          <w:rFonts w:hint="eastAsia" w:ascii="宋体" w:hAnsi="宋体" w:eastAsia="宋体" w:cs="宋体"/>
          <w:color w:val="auto"/>
          <w:sz w:val="21"/>
          <w:szCs w:val="21"/>
          <w:highlight w:val="none"/>
        </w:rPr>
        <w:t xml:space="preserve">； </w:t>
      </w:r>
    </w:p>
    <w:p w14:paraId="4509D65D">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F6C55D4">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3BD6723C">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28DBCB50">
      <w:pPr>
        <w:widowControl/>
        <w:shd w:val="clear" w:color="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04A4FB4">
      <w:pPr>
        <w:widowControl/>
        <w:shd w:val="clear" w:color="auto"/>
        <w:snapToGrid w:val="0"/>
        <w:spacing w:line="360" w:lineRule="auto"/>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A25E829">
      <w:pPr>
        <w:shd w:val="clear" w:color="auto"/>
        <w:wordWrap w:val="0"/>
        <w:snapToGrid w:val="0"/>
        <w:spacing w:line="360" w:lineRule="auto"/>
        <w:ind w:firstLine="3570" w:firstLineChars="17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p>
    <w:p w14:paraId="359FED27">
      <w:pPr>
        <w:pStyle w:val="26"/>
        <w:shd w:val="clear" w:color="auto"/>
        <w:wordWrap w:val="0"/>
        <w:spacing w:after="0" w:line="360" w:lineRule="auto"/>
        <w:ind w:firstLine="23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（注1）从业人员、营业收入、资产总额填报上一年度数据，无上一年度数据的新成立企业可不填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02311713">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5"/>
    <w:bookmarkEnd w:id="46"/>
    <w:p w14:paraId="458336D1">
      <w:pPr>
        <w:shd w:val="clear" w:color="auto"/>
        <w:wordWrap w:val="0"/>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FF88B7">
      <w:pPr>
        <w:shd w:val="clear" w:color="auto"/>
        <w:wordWrap w:val="0"/>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4398740">
      <w:pPr>
        <w:shd w:val="clear" w:color="auto"/>
        <w:tabs>
          <w:tab w:val="left" w:pos="4860"/>
        </w:tabs>
        <w:wordWrap w:val="0"/>
        <w:spacing w:line="360" w:lineRule="auto"/>
        <w:ind w:right="1560" w:firstLine="444" w:firstLineChars="2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 xml:space="preserve">               单位名称（盖章）</w:t>
      </w:r>
      <w:r>
        <w:rPr>
          <w:rFonts w:hint="eastAsia" w:ascii="宋体" w:hAnsi="宋体" w:eastAsia="宋体" w:cs="宋体"/>
          <w:color w:val="auto"/>
          <w:spacing w:val="6"/>
          <w:sz w:val="21"/>
          <w:szCs w:val="21"/>
          <w:highlight w:val="none"/>
          <w:lang w:eastAsia="zh-CN"/>
        </w:rPr>
        <w:t>：</w:t>
      </w:r>
    </w:p>
    <w:p w14:paraId="15C32E56">
      <w:pPr>
        <w:shd w:val="clear" w:color="auto"/>
        <w:tabs>
          <w:tab w:val="left" w:pos="4860"/>
        </w:tabs>
        <w:wordWrap w:val="0"/>
        <w:spacing w:line="360" w:lineRule="auto"/>
        <w:ind w:right="1560" w:firstLine="444" w:firstLineChars="20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 xml:space="preserve">       日  期</w:t>
      </w:r>
      <w:r>
        <w:rPr>
          <w:rFonts w:hint="eastAsia" w:ascii="宋体" w:hAnsi="宋体" w:eastAsia="宋体" w:cs="宋体"/>
          <w:color w:val="auto"/>
          <w:spacing w:val="6"/>
          <w:sz w:val="21"/>
          <w:szCs w:val="21"/>
          <w:highlight w:val="none"/>
          <w:lang w:eastAsia="zh-CN"/>
        </w:rPr>
        <w:t>：</w:t>
      </w:r>
    </w:p>
    <w:p w14:paraId="5D26EE28">
      <w:pPr>
        <w:shd w:val="clear" w:color="auto"/>
        <w:tabs>
          <w:tab w:val="left" w:pos="4860"/>
        </w:tabs>
        <w:wordWrap w:val="0"/>
        <w:spacing w:line="360" w:lineRule="auto"/>
        <w:ind w:right="156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备注说明</w:t>
      </w:r>
      <w:r>
        <w:rPr>
          <w:rFonts w:hint="eastAsia" w:ascii="宋体" w:hAnsi="宋体" w:eastAsia="宋体" w:cs="宋体"/>
          <w:color w:val="auto"/>
          <w:sz w:val="21"/>
          <w:szCs w:val="21"/>
          <w:highlight w:val="none"/>
          <w:lang w:eastAsia="zh-CN"/>
        </w:rPr>
        <w:t>：</w:t>
      </w:r>
    </w:p>
    <w:p w14:paraId="2802EAE1">
      <w:pPr>
        <w:shd w:val="clear" w:color="auto"/>
        <w:tabs>
          <w:tab w:val="left" w:pos="4860"/>
        </w:tabs>
        <w:wordWrap w:val="0"/>
        <w:spacing w:line="360" w:lineRule="auto"/>
        <w:ind w:right="1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1、如中标，将在中标公示中将此残疾人福利性单位声明函予以公示，接受社会监督；</w:t>
      </w:r>
    </w:p>
    <w:p w14:paraId="5F3E6C37">
      <w:pPr>
        <w:shd w:val="clear" w:color="auto"/>
        <w:tabs>
          <w:tab w:val="left" w:pos="4860"/>
        </w:tabs>
        <w:wordWrap w:val="0"/>
        <w:spacing w:line="360" w:lineRule="auto"/>
        <w:ind w:right="0" w:rightChars="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2、供应商提供的《残疾人福利性单位声明函》与事实不符的，依照《政府采购法》第七十七条第一款的规定追究法律责任。</w:t>
      </w:r>
    </w:p>
    <w:p w14:paraId="6EBD31F4">
      <w:pPr>
        <w:shd w:val="clear" w:color="auto"/>
        <w:wordWrap w:val="0"/>
        <w:snapToGrid w:val="0"/>
        <w:spacing w:line="360" w:lineRule="auto"/>
        <w:outlineLvl w:val="1"/>
        <w:rPr>
          <w:rFonts w:hint="eastAsia" w:ascii="宋体" w:hAnsi="宋体" w:eastAsia="宋体" w:cs="宋体"/>
          <w:color w:val="auto"/>
          <w:sz w:val="21"/>
          <w:szCs w:val="21"/>
          <w:highlight w:val="none"/>
        </w:rPr>
      </w:pPr>
      <w:bookmarkStart w:id="47" w:name="_Toc12703"/>
      <w:bookmarkStart w:id="48" w:name="_Toc32144"/>
      <w:bookmarkStart w:id="49" w:name="_Toc25588"/>
      <w:r>
        <w:rPr>
          <w:rFonts w:hint="eastAsia" w:ascii="宋体" w:hAnsi="宋体" w:eastAsia="宋体" w:cs="宋体"/>
          <w:color w:val="auto"/>
          <w:sz w:val="21"/>
          <w:szCs w:val="21"/>
          <w:highlight w:val="none"/>
        </w:rPr>
        <w:t>二、节能、环保产品优先（强制）采购政策说明</w:t>
      </w:r>
      <w:bookmarkEnd w:id="47"/>
      <w:bookmarkEnd w:id="48"/>
      <w:bookmarkEnd w:id="49"/>
    </w:p>
    <w:p w14:paraId="31C8B40E">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1、政策依据</w:t>
      </w:r>
    </w:p>
    <w:p w14:paraId="18200CF0">
      <w:pPr>
        <w:shd w:val="clear" w:color="auto"/>
        <w:wordWrap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（一）《国务院办公厅关于建立政府强制采购节能产品制度的通知》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国办发[2007]51号</w:t>
      </w:r>
      <w:r>
        <w:rPr>
          <w:rFonts w:hint="eastAsia" w:ascii="宋体" w:hAnsi="宋体" w:eastAsia="宋体" w:cs="宋体"/>
          <w:color w:val="auto"/>
          <w:sz w:val="21"/>
          <w:szCs w:val="21"/>
          <w:highlight w:val="none"/>
          <w:lang w:eastAsia="zh-CN"/>
        </w:rPr>
        <w:t>）</w:t>
      </w:r>
    </w:p>
    <w:p w14:paraId="3B56FC38">
      <w:pPr>
        <w:shd w:val="clear" w:color="auto"/>
        <w:wordWrap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（二）财政部、发展改革委发布的《节能产品政府采购实施意见》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财库[2984]185号</w:t>
      </w:r>
      <w:r>
        <w:rPr>
          <w:rFonts w:hint="eastAsia" w:ascii="宋体" w:hAnsi="宋体" w:eastAsia="宋体" w:cs="宋体"/>
          <w:color w:val="auto"/>
          <w:sz w:val="21"/>
          <w:szCs w:val="21"/>
          <w:highlight w:val="none"/>
          <w:lang w:eastAsia="zh-CN"/>
        </w:rPr>
        <w:t>）</w:t>
      </w:r>
    </w:p>
    <w:p w14:paraId="599AC0E0">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（三）财政部、原环保总局印发的《环境标志产品政府采购实施的意见》（财库[2986]90号）</w:t>
      </w:r>
    </w:p>
    <w:p w14:paraId="15B6B54C">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2、供应商投标货物属于节能、环保优先（强制）采购范围的，须提供相关证明材料。</w:t>
      </w:r>
    </w:p>
    <w:p w14:paraId="7ABCE8EC">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7B796648">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154EA884">
      <w:pPr>
        <w:pStyle w:val="44"/>
        <w:shd w:val="clear" w:color="auto"/>
        <w:wordWrap w:val="0"/>
        <w:spacing w:line="360" w:lineRule="auto"/>
        <w:rPr>
          <w:rFonts w:hint="eastAsia" w:ascii="宋体" w:hAnsi="宋体" w:eastAsia="宋体" w:cs="宋体"/>
          <w:color w:val="auto"/>
          <w:sz w:val="36"/>
          <w:highlight w:val="none"/>
        </w:rPr>
      </w:pPr>
    </w:p>
    <w:p w14:paraId="3F2B7E4A">
      <w:pPr>
        <w:pStyle w:val="2"/>
        <w:shd w:val="clear" w:color="auto"/>
        <w:wordWrap w:val="0"/>
        <w:spacing w:line="360" w:lineRule="auto"/>
        <w:rPr>
          <w:rFonts w:hint="eastAsia" w:ascii="宋体" w:hAnsi="宋体" w:eastAsia="宋体" w:cs="宋体"/>
          <w:color w:val="auto"/>
          <w:sz w:val="36"/>
          <w:highlight w:val="none"/>
        </w:rPr>
      </w:pPr>
    </w:p>
    <w:p w14:paraId="2EC5ECB0">
      <w:pPr>
        <w:pStyle w:val="26"/>
        <w:shd w:val="clear" w:color="auto"/>
        <w:wordWrap w:val="0"/>
        <w:spacing w:after="0" w:line="360" w:lineRule="auto"/>
        <w:ind w:firstLine="360"/>
        <w:rPr>
          <w:rFonts w:hint="eastAsia" w:ascii="宋体" w:hAnsi="宋体" w:eastAsia="宋体" w:cs="宋体"/>
          <w:color w:val="auto"/>
          <w:sz w:val="36"/>
          <w:highlight w:val="none"/>
        </w:rPr>
      </w:pPr>
    </w:p>
    <w:p w14:paraId="15020221">
      <w:pPr>
        <w:pStyle w:val="26"/>
        <w:shd w:val="clear" w:color="auto"/>
        <w:wordWrap w:val="0"/>
        <w:spacing w:after="0" w:line="360" w:lineRule="auto"/>
        <w:ind w:firstLine="360"/>
        <w:rPr>
          <w:rFonts w:hint="eastAsia" w:ascii="宋体" w:hAnsi="宋体" w:eastAsia="宋体" w:cs="宋体"/>
          <w:color w:val="auto"/>
          <w:sz w:val="36"/>
          <w:highlight w:val="none"/>
        </w:rPr>
      </w:pPr>
    </w:p>
    <w:p w14:paraId="773F7774">
      <w:pPr>
        <w:pStyle w:val="26"/>
        <w:shd w:val="clear" w:color="auto"/>
        <w:wordWrap w:val="0"/>
        <w:spacing w:after="0" w:line="360" w:lineRule="auto"/>
        <w:ind w:firstLine="360"/>
        <w:rPr>
          <w:rFonts w:hint="eastAsia" w:ascii="宋体" w:hAnsi="宋体" w:eastAsia="宋体" w:cs="宋体"/>
          <w:color w:val="auto"/>
          <w:sz w:val="36"/>
          <w:highlight w:val="none"/>
        </w:rPr>
      </w:pPr>
    </w:p>
    <w:p w14:paraId="0B7ABC2D">
      <w:pPr>
        <w:pStyle w:val="26"/>
        <w:shd w:val="clear" w:color="auto"/>
        <w:wordWrap w:val="0"/>
        <w:spacing w:after="0" w:line="360" w:lineRule="auto"/>
        <w:ind w:firstLine="360"/>
        <w:rPr>
          <w:rFonts w:hint="eastAsia" w:ascii="宋体" w:hAnsi="宋体" w:eastAsia="宋体" w:cs="宋体"/>
          <w:color w:val="auto"/>
          <w:sz w:val="36"/>
          <w:highlight w:val="none"/>
        </w:rPr>
      </w:pPr>
    </w:p>
    <w:p w14:paraId="33344F19">
      <w:pPr>
        <w:pStyle w:val="26"/>
        <w:shd w:val="clear" w:color="auto"/>
        <w:wordWrap w:val="0"/>
        <w:spacing w:after="0" w:line="360" w:lineRule="auto"/>
        <w:ind w:firstLine="360"/>
        <w:rPr>
          <w:rFonts w:hint="eastAsia" w:ascii="宋体" w:hAnsi="宋体" w:eastAsia="宋体" w:cs="宋体"/>
          <w:color w:val="auto"/>
          <w:sz w:val="36"/>
          <w:highlight w:val="none"/>
        </w:rPr>
      </w:pPr>
    </w:p>
    <w:p w14:paraId="3352ECEC">
      <w:pPr>
        <w:pStyle w:val="26"/>
        <w:shd w:val="clear" w:color="auto"/>
        <w:wordWrap w:val="0"/>
        <w:spacing w:after="0" w:line="360" w:lineRule="auto"/>
        <w:ind w:firstLine="360"/>
        <w:rPr>
          <w:rFonts w:hint="eastAsia" w:ascii="宋体" w:hAnsi="宋体" w:eastAsia="宋体" w:cs="宋体"/>
          <w:color w:val="auto"/>
          <w:sz w:val="36"/>
          <w:highlight w:val="none"/>
        </w:rPr>
      </w:pPr>
    </w:p>
    <w:p w14:paraId="599914C0">
      <w:pPr>
        <w:pStyle w:val="26"/>
        <w:shd w:val="clear" w:color="auto"/>
        <w:wordWrap w:val="0"/>
        <w:spacing w:after="0" w:line="360" w:lineRule="auto"/>
        <w:ind w:firstLine="360"/>
        <w:rPr>
          <w:rFonts w:hint="eastAsia" w:ascii="宋体" w:hAnsi="宋体" w:eastAsia="宋体" w:cs="宋体"/>
          <w:color w:val="auto"/>
          <w:sz w:val="36"/>
          <w:highlight w:val="none"/>
        </w:rPr>
      </w:pPr>
    </w:p>
    <w:p w14:paraId="1731BE66">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50" w:name="_Toc7442"/>
      <w:r>
        <w:rPr>
          <w:rFonts w:hint="eastAsia" w:ascii="宋体" w:hAnsi="宋体" w:eastAsia="宋体" w:cs="宋体"/>
          <w:color w:val="auto"/>
          <w:sz w:val="36"/>
          <w:highlight w:val="none"/>
        </w:rPr>
        <w:t xml:space="preserve">第五部分 </w:t>
      </w:r>
      <w:bookmarkEnd w:id="50"/>
      <w:bookmarkStart w:id="51" w:name="_Toc1378"/>
      <w:r>
        <w:rPr>
          <w:rFonts w:hint="eastAsia" w:ascii="宋体" w:hAnsi="宋体" w:eastAsia="宋体" w:cs="宋体"/>
          <w:color w:val="auto"/>
          <w:sz w:val="36"/>
          <w:highlight w:val="none"/>
        </w:rPr>
        <w:t>合同格式（仅供参考）</w:t>
      </w:r>
    </w:p>
    <w:p w14:paraId="106EEA82">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说明：如甲、乙双方同意，合同格式也可以按照其他形式。但合同条款的基本内容应与《中标合同》要求的内容相一致。</w:t>
      </w:r>
    </w:p>
    <w:p w14:paraId="5B221411">
      <w:pPr>
        <w:shd w:val="clear"/>
        <w:bidi w:val="0"/>
        <w:spacing w:line="360" w:lineRule="auto"/>
        <w:rPr>
          <w:rFonts w:hint="eastAsia" w:ascii="宋体" w:hAnsi="宋体" w:eastAsia="宋体" w:cs="宋体"/>
          <w:color w:val="auto"/>
          <w:sz w:val="21"/>
          <w:szCs w:val="21"/>
          <w:highlight w:val="none"/>
        </w:rPr>
      </w:pPr>
    </w:p>
    <w:p w14:paraId="4B356170">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（以下简称甲方）</w:t>
      </w:r>
    </w:p>
    <w:p w14:paraId="606D2CF6">
      <w:pPr>
        <w:shd w:val="clea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（以下简称乙方）</w:t>
      </w:r>
    </w:p>
    <w:p w14:paraId="0848308C">
      <w:pPr>
        <w:pStyle w:val="44"/>
        <w:shd w:val="clea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val="en-US" w:eastAsia="zh-CN"/>
        </w:rPr>
        <w:t>使用单位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p>
    <w:p w14:paraId="4258ECFB">
      <w:pPr>
        <w:shd w:val="clear"/>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 xml:space="preserve">鳌江流域排水设施新建改造项目-平阳县一二三级排水管网整治项目（东海污水处理厂服务片区）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），经公开</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，确定乙方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中华人民共和国民法典</w:t>
      </w:r>
      <w:r>
        <w:rPr>
          <w:rFonts w:hint="eastAsia" w:ascii="宋体" w:hAnsi="宋体" w:eastAsia="宋体" w:cs="宋体"/>
          <w:color w:val="auto"/>
          <w:sz w:val="21"/>
          <w:szCs w:val="21"/>
          <w:highlight w:val="none"/>
        </w:rPr>
        <w:t>》相关规定订立本合同。</w:t>
      </w:r>
    </w:p>
    <w:p w14:paraId="4698DD7B">
      <w:pPr>
        <w:shd w:val="clear"/>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一、服务期限：</w:t>
      </w:r>
      <w:r>
        <w:rPr>
          <w:rFonts w:hint="eastAsia" w:ascii="宋体" w:hAnsi="宋体" w:eastAsia="宋体" w:cs="宋体"/>
          <w:color w:val="auto"/>
          <w:sz w:val="21"/>
          <w:szCs w:val="21"/>
          <w:highlight w:val="none"/>
        </w:rPr>
        <w:t>自20     年   月  日—20   年   月  日。</w:t>
      </w:r>
    </w:p>
    <w:p w14:paraId="5C3D5F18">
      <w:pPr>
        <w:shd w:val="clear"/>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US" w:eastAsia="zh-CN"/>
        </w:rPr>
        <w:t>中标折扣率    %</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按实际工程量办理结算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本次采购采用单价统一，</w:t>
      </w:r>
      <w:r>
        <w:rPr>
          <w:rFonts w:hint="eastAsia" w:ascii="宋体" w:hAnsi="宋体" w:eastAsia="宋体" w:cs="宋体"/>
          <w:b/>
          <w:bCs/>
          <w:color w:val="auto"/>
          <w:sz w:val="21"/>
          <w:szCs w:val="21"/>
          <w:highlight w:val="none"/>
          <w:lang w:val="en-US" w:eastAsia="zh-CN"/>
        </w:rPr>
        <w:t>折扣率</w:t>
      </w:r>
      <w:r>
        <w:rPr>
          <w:rFonts w:hint="eastAsia" w:ascii="宋体" w:hAnsi="宋体" w:eastAsia="宋体" w:cs="宋体"/>
          <w:b/>
          <w:bCs/>
          <w:color w:val="auto"/>
          <w:sz w:val="21"/>
          <w:szCs w:val="21"/>
          <w:highlight w:val="none"/>
        </w:rPr>
        <w:t>报价，总价不下浮的方式。合同服务期内，实际结算金额达到采购预算或本次承包期满时，则本合同自动终止。</w:t>
      </w:r>
    </w:p>
    <w:p w14:paraId="42ADD31A">
      <w:pPr>
        <w:pStyle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清单如下：</w:t>
      </w:r>
    </w:p>
    <w:tbl>
      <w:tblPr>
        <w:tblStyle w:val="27"/>
        <w:tblW w:w="97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890"/>
        <w:gridCol w:w="4530"/>
        <w:gridCol w:w="780"/>
        <w:gridCol w:w="686"/>
        <w:gridCol w:w="1115"/>
      </w:tblGrid>
      <w:tr w14:paraId="2007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3"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DA0C2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疏通、检测</w:t>
            </w:r>
          </w:p>
        </w:tc>
      </w:tr>
      <w:tr w14:paraId="3161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ABA9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189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2D320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项目名称</w:t>
            </w:r>
          </w:p>
        </w:tc>
        <w:tc>
          <w:tcPr>
            <w:tcW w:w="4530"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8E159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项目特征</w:t>
            </w:r>
          </w:p>
        </w:tc>
        <w:tc>
          <w:tcPr>
            <w:tcW w:w="780" w:type="dxa"/>
            <w:tcBorders>
              <w:top w:val="single" w:color="000000" w:sz="8" w:space="0"/>
              <w:left w:val="single" w:color="000000" w:sz="8" w:space="0"/>
              <w:bottom w:val="nil"/>
              <w:right w:val="single" w:color="000000" w:sz="8" w:space="0"/>
            </w:tcBorders>
            <w:shd w:val="clear" w:color="auto" w:fill="auto"/>
            <w:noWrap w:val="0"/>
            <w:vAlign w:val="center"/>
          </w:tcPr>
          <w:p w14:paraId="3684ED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计量</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8EA08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工程量</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0769A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全费用综合单价最高限(元)</w:t>
            </w:r>
          </w:p>
        </w:tc>
      </w:tr>
      <w:tr w14:paraId="10FD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42CB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CA556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2D731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D7643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686"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18278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DBE54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644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64274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822302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FC945A">
            <w:pPr>
              <w:keepNext w:val="0"/>
              <w:keepLines w:val="0"/>
              <w:widowControl/>
              <w:numPr>
                <w:ilvl w:val="0"/>
                <w:numId w:val="11"/>
              </w:numPr>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工作内容包括：排水管道测绘重点项逻辑关系校核，计量工程量为更正管线长度。</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B64C945">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km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E534A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7EC5C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3296.16</w:t>
            </w:r>
          </w:p>
        </w:tc>
      </w:tr>
      <w:tr w14:paraId="79F5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4C9A3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8E603A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测绘</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787BC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1.工作内容包括：排水管道测绘一般项校核，包括排水设施的坐标、高程（管内底、井底、路面高程）、管径、管材、水流方向等内容</w:t>
            </w:r>
          </w:p>
          <w:p w14:paraId="028C2DEE">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2、计量工程量为更正井室数。</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0B1224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32FB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7F8E3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50.03</w:t>
            </w:r>
          </w:p>
        </w:tc>
      </w:tr>
      <w:tr w14:paraId="28AF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D1E5E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C8D41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DF869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1.根据业主指定要求，寻找被垃圾及表层土覆盖的暗井；</w:t>
            </w:r>
          </w:p>
          <w:p w14:paraId="66841A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2.主要寻找方式为敲击、CCTV、疏通车等；</w:t>
            </w:r>
          </w:p>
          <w:p w14:paraId="4E965D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E8EB0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EAF19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69F5A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323.73</w:t>
            </w:r>
          </w:p>
        </w:tc>
      </w:tr>
      <w:tr w14:paraId="7B5A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EEB7E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1C56D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暗井定位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A214B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1.根据业主指定要求，寻找被绿化覆盖或深层土覆盖的暗井；</w:t>
            </w:r>
          </w:p>
          <w:p w14:paraId="5B4F44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2.主要寻找方式为巡管仪、探地雷达等；</w:t>
            </w:r>
          </w:p>
          <w:p w14:paraId="00BFF5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3.工作内容：寻找、开盖、检查情况并记录。</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755F1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0DC79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984D3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863.28</w:t>
            </w:r>
          </w:p>
        </w:tc>
      </w:tr>
      <w:tr w14:paraId="5987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2F1E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FB3B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井盖不锈钢标识</w:t>
            </w:r>
          </w:p>
        </w:tc>
        <w:tc>
          <w:tcPr>
            <w:tcW w:w="4530" w:type="dxa"/>
            <w:tcBorders>
              <w:top w:val="nil"/>
              <w:left w:val="single" w:color="000000" w:sz="8" w:space="0"/>
              <w:bottom w:val="nil"/>
              <w:right w:val="single" w:color="000000" w:sz="8" w:space="0"/>
            </w:tcBorders>
            <w:shd w:val="clear" w:color="auto" w:fill="auto"/>
            <w:noWrap w:val="0"/>
            <w:vAlign w:val="center"/>
          </w:tcPr>
          <w:p w14:paraId="58765E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1.增加井盖不锈钢标识，具体规格及标识内容根据业主要求；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2DC6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1BC6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677A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19.43</w:t>
            </w:r>
          </w:p>
        </w:tc>
      </w:tr>
      <w:tr w14:paraId="0050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0BB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F21D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C3A2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2.含标识牌、铆钉购买及安装费用。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CAF8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5C26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91B3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6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0D20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CF35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水篦子清捞</w:t>
            </w:r>
          </w:p>
        </w:tc>
        <w:tc>
          <w:tcPr>
            <w:tcW w:w="4530" w:type="dxa"/>
            <w:tcBorders>
              <w:top w:val="nil"/>
              <w:left w:val="single" w:color="000000" w:sz="8" w:space="0"/>
              <w:bottom w:val="nil"/>
              <w:right w:val="single" w:color="000000" w:sz="8" w:space="0"/>
            </w:tcBorders>
            <w:shd w:val="clear" w:color="auto" w:fill="auto"/>
            <w:noWrap w:val="0"/>
            <w:vAlign w:val="center"/>
          </w:tcPr>
          <w:p w14:paraId="7CBBF1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FA3E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E275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C333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44.85</w:t>
            </w:r>
          </w:p>
        </w:tc>
      </w:tr>
      <w:tr w14:paraId="5AAC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5AF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11D0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3533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1F7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C577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AD8E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80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BEF1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D2CC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9514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8071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77BB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2E16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372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B3C7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40CA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DCD5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CF78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3004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9599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1F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E2F8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4068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雨篦截污框清捞</w:t>
            </w:r>
          </w:p>
        </w:tc>
        <w:tc>
          <w:tcPr>
            <w:tcW w:w="4530" w:type="dxa"/>
            <w:tcBorders>
              <w:top w:val="nil"/>
              <w:left w:val="single" w:color="000000" w:sz="8" w:space="0"/>
              <w:bottom w:val="nil"/>
              <w:right w:val="single" w:color="000000" w:sz="8" w:space="0"/>
            </w:tcBorders>
            <w:shd w:val="clear" w:color="auto" w:fill="auto"/>
            <w:noWrap w:val="0"/>
            <w:vAlign w:val="center"/>
          </w:tcPr>
          <w:p w14:paraId="14D344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1.雨篦截污框及废渣清理；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9FE1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47B8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4425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22.05</w:t>
            </w:r>
          </w:p>
        </w:tc>
      </w:tr>
      <w:tr w14:paraId="141F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4D7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ED0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B06C9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9EE6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9273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72DB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F5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D2D0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919C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18B213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1.井内漂浮物清理，包含井圈、井壁清理；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1057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39A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2761C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38.30</w:t>
            </w:r>
          </w:p>
        </w:tc>
      </w:tr>
      <w:tr w14:paraId="304B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EE1A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3F15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1A470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2.报价含清理场地、垃圾外运、消纳费，运距由投标单位自行考虑。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B5A3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8FA4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31FD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22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F1D1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5689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2B4559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27AE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1614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CA26E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69.12</w:t>
            </w:r>
          </w:p>
        </w:tc>
      </w:tr>
      <w:tr w14:paraId="4AAA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7480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9782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17B7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45C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509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B558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DB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1D69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8D95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D10E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2439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E7A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D185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A7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866C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3576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E6D5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D3EC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2552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4846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42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A708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0D6B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井清捞</w:t>
            </w:r>
          </w:p>
        </w:tc>
        <w:tc>
          <w:tcPr>
            <w:tcW w:w="4530" w:type="dxa"/>
            <w:tcBorders>
              <w:top w:val="nil"/>
              <w:left w:val="single" w:color="000000" w:sz="8" w:space="0"/>
              <w:bottom w:val="nil"/>
              <w:right w:val="single" w:color="000000" w:sz="8" w:space="0"/>
            </w:tcBorders>
            <w:shd w:val="clear" w:color="auto" w:fill="auto"/>
            <w:noWrap w:val="0"/>
            <w:vAlign w:val="center"/>
          </w:tcPr>
          <w:p w14:paraId="1D7052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1.井内积泥人工清捞，疏通整理流槽；</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6C37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B1AF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41FAE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58.50</w:t>
            </w:r>
          </w:p>
        </w:tc>
      </w:tr>
      <w:tr w14:paraId="54A1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0F5D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07E0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5597D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2.尺寸:井径＞1000mm；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B230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AFA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97AB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2E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C9C2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45A3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1201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9494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9707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98A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CC6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7CD0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233F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9216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0CEA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A88D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973B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AF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ED9F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C01D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井内混凝土固结物清理</w:t>
            </w:r>
          </w:p>
        </w:tc>
        <w:tc>
          <w:tcPr>
            <w:tcW w:w="4530" w:type="dxa"/>
            <w:tcBorders>
              <w:top w:val="nil"/>
              <w:left w:val="single" w:color="000000" w:sz="8" w:space="0"/>
              <w:bottom w:val="nil"/>
              <w:right w:val="single" w:color="000000" w:sz="8" w:space="0"/>
            </w:tcBorders>
            <w:shd w:val="clear" w:color="auto" w:fill="auto"/>
            <w:noWrap w:val="0"/>
            <w:vAlign w:val="center"/>
          </w:tcPr>
          <w:p w14:paraId="20A958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1.井内混凝土固结物人工凿除清理；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083F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A0F2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D4A0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607.59</w:t>
            </w:r>
          </w:p>
        </w:tc>
      </w:tr>
      <w:tr w14:paraId="7380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0CA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F330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7759A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2.报价含清理场地，废渣外运，消纳费；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3419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04A7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88CA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F7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89B6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025C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B342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BABD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480C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1A51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EF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8960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DD8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泵站及</w:t>
            </w:r>
            <w:r>
              <w:rPr>
                <w:rFonts w:hint="eastAsia" w:ascii="宋体" w:hAnsi="宋体" w:eastAsia="宋体" w:cs="宋体"/>
                <w:color w:val="auto"/>
                <w:sz w:val="21"/>
                <w:szCs w:val="21"/>
                <w:highlight w:val="none"/>
                <w:lang w:val="en-US" w:eastAsia="zh-CN"/>
              </w:rPr>
              <w:t>排放口清淤</w:t>
            </w:r>
          </w:p>
        </w:tc>
        <w:tc>
          <w:tcPr>
            <w:tcW w:w="4530" w:type="dxa"/>
            <w:tcBorders>
              <w:top w:val="nil"/>
              <w:left w:val="single" w:color="000000" w:sz="8" w:space="0"/>
              <w:bottom w:val="nil"/>
              <w:right w:val="single" w:color="000000" w:sz="8" w:space="0"/>
            </w:tcBorders>
            <w:shd w:val="clear" w:color="auto" w:fill="auto"/>
            <w:noWrap w:val="0"/>
            <w:vAlign w:val="center"/>
          </w:tcPr>
          <w:p w14:paraId="63F46F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1.排放口积泥清捞，疏通整理；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E9E3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ED04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E171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173.20</w:t>
            </w:r>
          </w:p>
        </w:tc>
      </w:tr>
      <w:tr w14:paraId="0CA0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19A4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176F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9FF0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FC41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A97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0DCA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6CE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EF78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4A27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CCD3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3.包含清洗用水；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B9E7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7E79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3BAA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06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3E08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63B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CF8E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DA1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4138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6060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D7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9688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FE34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24205F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14D2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4A5A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B90F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88.45</w:t>
            </w:r>
          </w:p>
        </w:tc>
      </w:tr>
      <w:tr w14:paraId="37E7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A3E0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3324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9AE5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2.不锈钢挂钉（每座8个）；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E44C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16AB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28F6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70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ED37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E095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9949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80A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9B52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7BA4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B4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A15E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803A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检查井防坠网安装</w:t>
            </w:r>
          </w:p>
        </w:tc>
        <w:tc>
          <w:tcPr>
            <w:tcW w:w="4530" w:type="dxa"/>
            <w:tcBorders>
              <w:top w:val="nil"/>
              <w:left w:val="single" w:color="000000" w:sz="8" w:space="0"/>
              <w:bottom w:val="nil"/>
              <w:right w:val="single" w:color="000000" w:sz="8" w:space="0"/>
            </w:tcBorders>
            <w:shd w:val="clear" w:color="auto" w:fill="auto"/>
            <w:noWrap w:val="0"/>
            <w:vAlign w:val="center"/>
          </w:tcPr>
          <w:p w14:paraId="123EB9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1.材料：防坠网静态沉重500kg；</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08BC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735A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1F534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44.21</w:t>
            </w:r>
          </w:p>
        </w:tc>
      </w:tr>
      <w:tr w14:paraId="247D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62D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1AEE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D33A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2.规格：φ700。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6EAA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1F2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3A8D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B1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D21A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4CC5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防坠网挂钩安装</w:t>
            </w:r>
          </w:p>
        </w:tc>
        <w:tc>
          <w:tcPr>
            <w:tcW w:w="4530" w:type="dxa"/>
            <w:tcBorders>
              <w:top w:val="nil"/>
              <w:left w:val="single" w:color="000000" w:sz="8" w:space="0"/>
              <w:bottom w:val="nil"/>
              <w:right w:val="single" w:color="000000" w:sz="8" w:space="0"/>
            </w:tcBorders>
            <w:shd w:val="clear" w:color="auto" w:fill="auto"/>
            <w:noWrap w:val="0"/>
            <w:vAlign w:val="center"/>
          </w:tcPr>
          <w:p w14:paraId="64D99E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1.针对原有井防坠网挂钩生锈脱落，进行更换挂钩；</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111A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AA3E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269C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6.50</w:t>
            </w:r>
          </w:p>
        </w:tc>
      </w:tr>
      <w:tr w14:paraId="7044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2921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B859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4339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2.不锈钢挂钩（每座8个）。</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E0E4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EF1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47F5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22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9307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36B1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吸污</w:t>
            </w:r>
          </w:p>
        </w:tc>
        <w:tc>
          <w:tcPr>
            <w:tcW w:w="4530" w:type="dxa"/>
            <w:tcBorders>
              <w:top w:val="nil"/>
              <w:left w:val="single" w:color="000000" w:sz="8" w:space="0"/>
              <w:bottom w:val="nil"/>
              <w:right w:val="single" w:color="000000" w:sz="8" w:space="0"/>
            </w:tcBorders>
            <w:shd w:val="clear" w:color="auto" w:fill="auto"/>
            <w:noWrap w:val="0"/>
            <w:vAlign w:val="center"/>
          </w:tcPr>
          <w:p w14:paraId="29B38F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1.化粪池内吸污，疏通清理；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DAD5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FC3D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B03A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135.27</w:t>
            </w:r>
          </w:p>
        </w:tc>
      </w:tr>
      <w:tr w14:paraId="2C5D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373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01EB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2882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2.尺寸:投标单位自行测定；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A0F6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06FC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ECDC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D1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D26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E04E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5FE5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3.报价含清理场地，泥浆及垃圾外运，消纳费；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279B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D825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2ED3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DE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17D2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7B2F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2D67A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ADF7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3FC1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EB73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34D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2C75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AA8F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0BE9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1.规格:管径≤DN300；</w:t>
            </w:r>
          </w:p>
          <w:p w14:paraId="68909A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2A9A69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675617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71C8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BD7B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DF7C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14.18</w:t>
            </w:r>
          </w:p>
        </w:tc>
      </w:tr>
      <w:tr w14:paraId="00E3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500B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D06E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9BAA2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1.规格:DN300＜管径≤DN600；</w:t>
            </w:r>
          </w:p>
          <w:p w14:paraId="7AD4D2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409EC2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16D892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0284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AC97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6AD0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17.24</w:t>
            </w:r>
          </w:p>
        </w:tc>
      </w:tr>
      <w:tr w14:paraId="392B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F93C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F9FA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0B3D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1.规格:DN600＜管径≤DN1000；</w:t>
            </w:r>
          </w:p>
          <w:p w14:paraId="35C5D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21A614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57A632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98B0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1963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6C04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26.15</w:t>
            </w:r>
          </w:p>
        </w:tc>
      </w:tr>
      <w:tr w14:paraId="7C23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04A0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BF3F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27FA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1.规格:管径＞DN1000</w:t>
            </w:r>
          </w:p>
          <w:p w14:paraId="426EEC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2.报价含封堵、抽水、清理场地、泥浆及垃圾外运、消纳费等费用；</w:t>
            </w:r>
          </w:p>
          <w:p w14:paraId="679026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3.清淤深度及运距由投标单位自行考虑。</w:t>
            </w:r>
          </w:p>
          <w:p w14:paraId="7B1A41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4.本项仅限单独雨污水管道疏通，如包含CCTV检测内容，则按雨污水管道疏通、CCTV检测清单执行。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4215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2F68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F7FE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45.71</w:t>
            </w:r>
          </w:p>
        </w:tc>
      </w:tr>
      <w:tr w14:paraId="18F8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0AF5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410E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2CAE5F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FB68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943E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37B6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215.82</w:t>
            </w:r>
          </w:p>
        </w:tc>
      </w:tr>
      <w:tr w14:paraId="43A6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7C4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270F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CCEA0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45D9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0021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0A65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75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2F0F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8DFF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5F81D9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2315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09D4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A85B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258.98</w:t>
            </w:r>
          </w:p>
        </w:tc>
      </w:tr>
      <w:tr w14:paraId="1A95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7962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A39E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29C4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B3A9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6A5D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3A5C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CC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A21D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777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61E08C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6E4F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4759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870F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302.15</w:t>
            </w:r>
          </w:p>
        </w:tc>
      </w:tr>
      <w:tr w14:paraId="74E8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88DB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22A7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B643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DFC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E6B5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C144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20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ABEF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5544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6C212C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93C6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45B4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4AAB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345.31</w:t>
            </w:r>
          </w:p>
        </w:tc>
      </w:tr>
      <w:tr w14:paraId="4FBC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864C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1CC8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E2BD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CD26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BE41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9CA4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A5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A0BD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77C8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1BA9E3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1.管内树根、油块等清除，管径DN700；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F197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78C2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105A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388.48</w:t>
            </w:r>
          </w:p>
        </w:tc>
      </w:tr>
      <w:tr w14:paraId="67A8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3184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EA5C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5844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61A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D103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A0E0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B8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E527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D075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雨污水管道特殊疏通（机械）</w:t>
            </w:r>
          </w:p>
        </w:tc>
        <w:tc>
          <w:tcPr>
            <w:tcW w:w="4530" w:type="dxa"/>
            <w:tcBorders>
              <w:top w:val="nil"/>
              <w:left w:val="single" w:color="000000" w:sz="8" w:space="0"/>
              <w:bottom w:val="nil"/>
              <w:right w:val="single" w:color="000000" w:sz="8" w:space="0"/>
            </w:tcBorders>
            <w:shd w:val="clear" w:color="auto" w:fill="auto"/>
            <w:noWrap w:val="0"/>
            <w:vAlign w:val="center"/>
          </w:tcPr>
          <w:p w14:paraId="2A193B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1.管内树根、油块等清除，管径≥DN800；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319A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4306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220C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431.64</w:t>
            </w:r>
          </w:p>
        </w:tc>
      </w:tr>
      <w:tr w14:paraId="572A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7C58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6C11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09B5A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0184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D87F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18B1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0D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8D4E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6016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雨污水管道特殊疏通（人工）</w:t>
            </w:r>
          </w:p>
        </w:tc>
        <w:tc>
          <w:tcPr>
            <w:tcW w:w="4530" w:type="dxa"/>
            <w:tcBorders>
              <w:top w:val="nil"/>
              <w:left w:val="single" w:color="000000" w:sz="8" w:space="0"/>
              <w:bottom w:val="nil"/>
              <w:right w:val="single" w:color="000000" w:sz="8" w:space="0"/>
            </w:tcBorders>
            <w:shd w:val="clear" w:color="auto" w:fill="auto"/>
            <w:noWrap w:val="0"/>
            <w:vAlign w:val="center"/>
          </w:tcPr>
          <w:p w14:paraId="177CD4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1.管内混凝土固结物清除，管径≥DN800；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48A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3AC8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982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7041.12</w:t>
            </w:r>
          </w:p>
        </w:tc>
      </w:tr>
      <w:tr w14:paraId="12AD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EEA2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8357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621E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2.报价含树根清除、垃圾外运、消纳费等所有费用，运距由投标单位自行考虑。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E032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B8C1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3F02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B1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C8F5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FA9F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EF98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1.规格：管径≤DN300；</w:t>
            </w:r>
          </w:p>
          <w:p w14:paraId="601428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0309E3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3784FE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63B9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1FCE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05CF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13.74</w:t>
            </w:r>
          </w:p>
        </w:tc>
      </w:tr>
      <w:tr w14:paraId="5284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3C71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E9FB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E4E7B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1.规格：DN300＜管径≤DN600；</w:t>
            </w:r>
          </w:p>
          <w:p w14:paraId="21C063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40A607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0885E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E0A9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EA44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C0B7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16.82</w:t>
            </w:r>
          </w:p>
        </w:tc>
      </w:tr>
      <w:tr w14:paraId="6203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55DE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2D38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B0BC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1.规格：DN600＜管径≤DN1000；</w:t>
            </w:r>
          </w:p>
          <w:p w14:paraId="31DDA7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6118ED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04B9A5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922A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7AE0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2072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45.75</w:t>
            </w:r>
          </w:p>
        </w:tc>
      </w:tr>
      <w:tr w14:paraId="56C5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9697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72A5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96E6F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1.规格：管径＞DN1000 ；</w:t>
            </w:r>
          </w:p>
          <w:p w14:paraId="102205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2.出具检测报告：包括提供图片、视频资料，质量分析和修复建议等；</w:t>
            </w:r>
          </w:p>
          <w:p w14:paraId="193AAE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3.报价含管道封堵、抽水</w:t>
            </w:r>
          </w:p>
          <w:p w14:paraId="667D71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C5B0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11E3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2927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50.31</w:t>
            </w:r>
          </w:p>
        </w:tc>
      </w:tr>
      <w:tr w14:paraId="33ED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CBF7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D724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E2AE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1.悬浮式CCTV检测；</w:t>
            </w:r>
          </w:p>
          <w:p w14:paraId="4E9A97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2.管径：管径＞DN1000；</w:t>
            </w:r>
          </w:p>
          <w:p w14:paraId="53F813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3.出具检测报告：包括提供图片、视频资料，质量分析和修复建议等。</w:t>
            </w:r>
          </w:p>
          <w:p w14:paraId="37EB9C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F17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DFFE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B92F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36.65</w:t>
            </w:r>
          </w:p>
        </w:tc>
      </w:tr>
      <w:tr w14:paraId="39EC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A891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833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CCTV检测（带水）</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3BB6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1.悬浮式CCTV检测+声纳检测；</w:t>
            </w:r>
          </w:p>
          <w:p w14:paraId="62E550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2.管径：管径＞DN1000；</w:t>
            </w:r>
          </w:p>
          <w:p w14:paraId="68C06E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3.出具检测报告：包括提供图片、视频资料，质量分析和修复建议等。</w:t>
            </w:r>
          </w:p>
          <w:p w14:paraId="44D36C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4.本项仅限单独CCTV检测，如包含清淤内容，则按雨污水管道疏通、CCTV检测清单执行。</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FD4B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375E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FA1A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44.64</w:t>
            </w:r>
          </w:p>
        </w:tc>
      </w:tr>
      <w:tr w14:paraId="58C2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EA69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0FC6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声纳检测</w:t>
            </w:r>
          </w:p>
        </w:tc>
        <w:tc>
          <w:tcPr>
            <w:tcW w:w="4530" w:type="dxa"/>
            <w:tcBorders>
              <w:top w:val="nil"/>
              <w:left w:val="single" w:color="000000" w:sz="8" w:space="0"/>
              <w:bottom w:val="nil"/>
              <w:right w:val="single" w:color="000000" w:sz="8" w:space="0"/>
            </w:tcBorders>
            <w:shd w:val="clear" w:color="auto" w:fill="auto"/>
            <w:noWrap w:val="0"/>
            <w:vAlign w:val="center"/>
          </w:tcPr>
          <w:p w14:paraId="7C4F1A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458B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69DE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0993B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20.89</w:t>
            </w:r>
          </w:p>
        </w:tc>
      </w:tr>
      <w:tr w14:paraId="5894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40CE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4D7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51CC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0263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A18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8B6C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924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E40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1774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699FD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4C0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4A24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87D0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6EB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D0F1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F4D2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声纳检测（动力）</w:t>
            </w:r>
          </w:p>
        </w:tc>
        <w:tc>
          <w:tcPr>
            <w:tcW w:w="4530" w:type="dxa"/>
            <w:tcBorders>
              <w:top w:val="nil"/>
              <w:left w:val="single" w:color="000000" w:sz="8" w:space="0"/>
              <w:bottom w:val="nil"/>
              <w:right w:val="single" w:color="000000" w:sz="8" w:space="0"/>
            </w:tcBorders>
            <w:shd w:val="clear" w:color="auto" w:fill="auto"/>
            <w:noWrap w:val="0"/>
            <w:vAlign w:val="center"/>
          </w:tcPr>
          <w:p w14:paraId="3DBCBE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1.声纳检测；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D1ED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AC92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8413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53.96</w:t>
            </w:r>
          </w:p>
        </w:tc>
      </w:tr>
      <w:tr w14:paraId="4911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AE63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EBB9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87171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6BB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B368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52C4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5F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A99C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1F7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1026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470F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2C1E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7551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A4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C0F6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5DAA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潜望镜探测</w:t>
            </w:r>
          </w:p>
        </w:tc>
        <w:tc>
          <w:tcPr>
            <w:tcW w:w="4530" w:type="dxa"/>
            <w:tcBorders>
              <w:top w:val="nil"/>
              <w:left w:val="single" w:color="000000" w:sz="8" w:space="0"/>
              <w:bottom w:val="nil"/>
              <w:right w:val="single" w:color="000000" w:sz="8" w:space="0"/>
            </w:tcBorders>
            <w:shd w:val="clear" w:color="auto" w:fill="auto"/>
            <w:noWrap w:val="0"/>
            <w:vAlign w:val="center"/>
          </w:tcPr>
          <w:p w14:paraId="5D0AA1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1.潜望镜探测。</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B844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段</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66BF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3690A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70.21</w:t>
            </w:r>
          </w:p>
        </w:tc>
      </w:tr>
      <w:tr w14:paraId="14EA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E203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4AAB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3612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2.出具检测报告：包括提供图片、视频资料，质量分析和修复建议等；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645A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4444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674C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4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EE21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19C5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4974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3.报价含管道封堵、抽水。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3B7D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6691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A0DD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15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E753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F0D1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59E679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9DF2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1DC5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4F597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26.40</w:t>
            </w:r>
          </w:p>
        </w:tc>
      </w:tr>
      <w:tr w14:paraId="3F6B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73F1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2689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5127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236D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EC15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8668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60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4804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92E0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F07D8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3.报价含CCTV检测、封堵（包括潜水封堵）、抽水、清理场地、泥浆及垃圾外运、消纳费等所有费用。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C7D8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83D6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6E2A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0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281D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FF0D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1C4743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1.规格:DN300＜管径≤DN600；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15E5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5915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1DB8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32.51</w:t>
            </w:r>
          </w:p>
        </w:tc>
      </w:tr>
      <w:tr w14:paraId="28DE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BFF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BCAB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6A00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054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CB8B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8EC0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80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93EB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9B0F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ABED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585F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89F6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D52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0D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B0B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4521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702FDA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9169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8AFB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AD19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49.12</w:t>
            </w:r>
          </w:p>
        </w:tc>
      </w:tr>
      <w:tr w14:paraId="0E4F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ADB4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867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BF02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762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0F4C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2797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44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1D7A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619A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C088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05F3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4B87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98A7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9A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3661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418F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2FA667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1.规格:DN600＜管径≤DN1000；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7979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17FA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C7EE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68.89</w:t>
            </w:r>
          </w:p>
        </w:tc>
      </w:tr>
      <w:tr w14:paraId="57EB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0D80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526E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8E42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EE91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2E65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7EFB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E8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DC35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87D4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77D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10C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25B8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6766D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58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5019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2498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5B7518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1.规格：DN1000＜管径≤DN1600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7DF2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D1A4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BAFC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103.57</w:t>
            </w:r>
          </w:p>
        </w:tc>
      </w:tr>
      <w:tr w14:paraId="0091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9AE7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628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BAB0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13F9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D99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4198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958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16CF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F7BE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BC1A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3FD0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EF4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A9D7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10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ABE2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706C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污水管道疏通、CCTV检测</w:t>
            </w:r>
          </w:p>
        </w:tc>
        <w:tc>
          <w:tcPr>
            <w:tcW w:w="4530" w:type="dxa"/>
            <w:tcBorders>
              <w:top w:val="nil"/>
              <w:left w:val="single" w:color="000000" w:sz="8" w:space="0"/>
              <w:bottom w:val="nil"/>
              <w:right w:val="single" w:color="000000" w:sz="8" w:space="0"/>
            </w:tcBorders>
            <w:shd w:val="clear" w:color="auto" w:fill="auto"/>
            <w:noWrap w:val="0"/>
            <w:vAlign w:val="center"/>
          </w:tcPr>
          <w:p w14:paraId="167073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1.规格：DN1600＜管径≤DN2000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57EA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B97D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4CFC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127.96</w:t>
            </w:r>
          </w:p>
        </w:tc>
      </w:tr>
      <w:tr w14:paraId="7E5D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749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52C5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476B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2.清淤深度及运距由投标单位自行考虑；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F721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F975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1FAB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40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6AFDF7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554F2E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123EC3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3.报价含CCTV检测、封堵、抽水、清理场地、泥浆及垃圾外运、消纳费等所有费用。</w:t>
            </w:r>
          </w:p>
        </w:tc>
        <w:tc>
          <w:tcPr>
            <w:tcW w:w="780"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37BFE7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auto" w:sz="4" w:space="0"/>
              <w:right w:val="single" w:color="000000" w:sz="8" w:space="0"/>
            </w:tcBorders>
            <w:shd w:val="clear" w:color="auto" w:fill="auto"/>
            <w:noWrap w:val="0"/>
            <w:vAlign w:val="center"/>
          </w:tcPr>
          <w:p w14:paraId="032100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auto" w:sz="4" w:space="0"/>
              <w:right w:val="single" w:color="000000" w:sz="8" w:space="0"/>
            </w:tcBorders>
            <w:shd w:val="clear" w:color="auto" w:fill="auto"/>
            <w:noWrap/>
            <w:vAlign w:val="center"/>
          </w:tcPr>
          <w:p w14:paraId="172B65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DB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single" w:color="auto" w:sz="4" w:space="0"/>
              <w:left w:val="single" w:color="auto" w:sz="4" w:space="0"/>
              <w:bottom w:val="single" w:color="auto" w:sz="4" w:space="0"/>
              <w:right w:val="single" w:color="000000" w:sz="8" w:space="0"/>
            </w:tcBorders>
            <w:shd w:val="clear" w:color="auto" w:fill="auto"/>
            <w:noWrap w:val="0"/>
            <w:vAlign w:val="center"/>
          </w:tcPr>
          <w:p w14:paraId="5524E4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189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084B88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潜水</w:t>
            </w:r>
          </w:p>
        </w:tc>
        <w:tc>
          <w:tcPr>
            <w:tcW w:w="453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7FA6E3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1.以完成建设单位要求的任务为准；</w:t>
            </w:r>
          </w:p>
          <w:p w14:paraId="4D6582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2.因承包人或潜水人员的原因一次任务由多人完成的，按1人考虑；</w:t>
            </w:r>
          </w:p>
          <w:p w14:paraId="1EE420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3.原则上以井（潜水点）为单位；</w:t>
            </w:r>
          </w:p>
          <w:p w14:paraId="4E3EDE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4.报价已包含水下排查、测量、清理、打捞、气囊封堵、开孔、拆卸等作业。</w:t>
            </w:r>
          </w:p>
        </w:tc>
        <w:tc>
          <w:tcPr>
            <w:tcW w:w="780"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274D5E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处</w:t>
            </w:r>
          </w:p>
        </w:tc>
        <w:tc>
          <w:tcPr>
            <w:tcW w:w="686"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14:paraId="31BD1C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1D5850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2965.58</w:t>
            </w:r>
          </w:p>
        </w:tc>
      </w:tr>
      <w:tr w14:paraId="6C19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38DE9D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4D9D5C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07EBFD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732189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0A119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416A1B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610.57</w:t>
            </w:r>
          </w:p>
        </w:tc>
      </w:tr>
      <w:tr w14:paraId="5668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282C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434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43CC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150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EF17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6CB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48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07D8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A73C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3EC96E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EE69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533C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3474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700.67</w:t>
            </w:r>
          </w:p>
        </w:tc>
      </w:tr>
      <w:tr w14:paraId="1765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7D91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F962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0DEE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BF2D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5D65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8FB9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1D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A746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26EE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46DAE9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CD9E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7342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D9A3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1175.69</w:t>
            </w:r>
          </w:p>
        </w:tc>
      </w:tr>
      <w:tr w14:paraId="2135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D48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79D1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4DF9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D31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74BF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4E98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A0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5705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F0BE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气囊封堵</w:t>
            </w:r>
          </w:p>
        </w:tc>
        <w:tc>
          <w:tcPr>
            <w:tcW w:w="4530" w:type="dxa"/>
            <w:tcBorders>
              <w:top w:val="nil"/>
              <w:left w:val="single" w:color="000000" w:sz="8" w:space="0"/>
              <w:bottom w:val="nil"/>
              <w:right w:val="single" w:color="000000" w:sz="8" w:space="0"/>
            </w:tcBorders>
            <w:shd w:val="clear" w:color="auto" w:fill="auto"/>
            <w:noWrap w:val="0"/>
            <w:vAlign w:val="center"/>
          </w:tcPr>
          <w:p w14:paraId="10D388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B7B6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C642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9E98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1310.85</w:t>
            </w:r>
          </w:p>
        </w:tc>
      </w:tr>
      <w:tr w14:paraId="76A6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4B82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971D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CAFE5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 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646A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CACA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FEF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DA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7038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1FB9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32EF37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1A9B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6561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B065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133.23</w:t>
            </w:r>
          </w:p>
        </w:tc>
      </w:tr>
      <w:tr w14:paraId="1A78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E8DE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C06E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93BD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FFBA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9AA9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C2B9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D9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83E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988F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1CB0EB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1.管径：DN300＜管径≤DN500；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1762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3A0A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0085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333.08</w:t>
            </w:r>
          </w:p>
        </w:tc>
      </w:tr>
      <w:tr w14:paraId="15CF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A6586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C163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195B4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20A9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121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C711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1A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98D1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35B3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50906B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C939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090F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B5F5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616.87</w:t>
            </w:r>
          </w:p>
        </w:tc>
      </w:tr>
      <w:tr w14:paraId="4E4D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5A2C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C67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EAFF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D97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08F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F90D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97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FF6E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5498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w:t>
            </w:r>
          </w:p>
        </w:tc>
        <w:tc>
          <w:tcPr>
            <w:tcW w:w="4530" w:type="dxa"/>
            <w:tcBorders>
              <w:top w:val="nil"/>
              <w:left w:val="single" w:color="000000" w:sz="8" w:space="0"/>
              <w:bottom w:val="nil"/>
              <w:right w:val="single" w:color="000000" w:sz="8" w:space="0"/>
            </w:tcBorders>
            <w:shd w:val="clear" w:color="auto" w:fill="auto"/>
            <w:noWrap w:val="0"/>
            <w:vAlign w:val="center"/>
          </w:tcPr>
          <w:p w14:paraId="5DC588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5BC7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F1DC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EB2CB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881.24</w:t>
            </w:r>
          </w:p>
        </w:tc>
      </w:tr>
      <w:tr w14:paraId="45E9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830A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7D75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6E9B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2.报价含降水、封堵点清理等。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C5B3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9EDC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EE55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67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F135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361F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0A03C0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989D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DC97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684E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245.09</w:t>
            </w:r>
          </w:p>
        </w:tc>
      </w:tr>
      <w:tr w14:paraId="2CD7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F0B0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747D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047D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3F73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E670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CEE6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67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A92C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214D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5A3453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1.管径DN500＜管径≤DN1200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5EE1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E742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AFF4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500.82</w:t>
            </w:r>
          </w:p>
        </w:tc>
      </w:tr>
      <w:tr w14:paraId="152C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DED7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950D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64C5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ABD3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4B2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E084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95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8AD2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15AB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砖砌封堵拆除</w:t>
            </w:r>
          </w:p>
        </w:tc>
        <w:tc>
          <w:tcPr>
            <w:tcW w:w="4530" w:type="dxa"/>
            <w:tcBorders>
              <w:top w:val="nil"/>
              <w:left w:val="single" w:color="000000" w:sz="8" w:space="0"/>
              <w:bottom w:val="nil"/>
              <w:right w:val="single" w:color="000000" w:sz="8" w:space="0"/>
            </w:tcBorders>
            <w:shd w:val="clear" w:color="auto" w:fill="auto"/>
            <w:noWrap w:val="0"/>
            <w:vAlign w:val="center"/>
          </w:tcPr>
          <w:p w14:paraId="218185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1.管径＞DN1200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178F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3C5B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114E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715.47</w:t>
            </w:r>
          </w:p>
        </w:tc>
      </w:tr>
      <w:tr w14:paraId="425F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5A20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E2DA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C898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2.报价含砖砌封堵拆除、外运、封堵点清理等。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DDC7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59B6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A306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E1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D82C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7AE3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8ABC1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7924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E0224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462D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82.59</w:t>
            </w:r>
          </w:p>
        </w:tc>
      </w:tr>
      <w:tr w14:paraId="0849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092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66B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B60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0014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6A8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329A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47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1CB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59E5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31CA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E6B8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1B32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C3CD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ED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7EB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6BE6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B074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A01E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116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8931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29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5660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081F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082C7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1.排水泵100-200（含）m3/小时排水；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9D73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4AF1F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DF95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117.16</w:t>
            </w:r>
          </w:p>
        </w:tc>
      </w:tr>
      <w:tr w14:paraId="00AD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6965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EEB2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7100A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55E1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CA8C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1F4F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E9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247E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1AF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E41E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B97C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C870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43BF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FD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4AFA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E4F0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EE2F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7BDC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ADC1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F532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F1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4644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2154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C5EC7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1.排水泵200-300（含）m3/小时排水；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B96B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10EB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FA20D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167.74</w:t>
            </w:r>
          </w:p>
        </w:tc>
      </w:tr>
      <w:tr w14:paraId="5299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4901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056C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CE1A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BB71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2C1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836A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4D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C3F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66F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F963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3E14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1D6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0587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7A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E47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7DA2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F6D6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3664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F851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3B7B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50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C422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C322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6700C6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1.排水泵300-400（含）m3/小时排水；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C1B2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F23D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CBD6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208.74</w:t>
            </w:r>
          </w:p>
        </w:tc>
      </w:tr>
      <w:tr w14:paraId="24C1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7A56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E1E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4140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C0C1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9129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F6DA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3C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D599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7818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0AF2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05BB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E099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2D49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25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D150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1284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C108D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7C0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A9BC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599F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C9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69A1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B489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91234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1.排水泵400-500（含）m3/小时排水；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F37D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D780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9FCF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246.52</w:t>
            </w:r>
          </w:p>
        </w:tc>
      </w:tr>
      <w:tr w14:paraId="0B53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3D0D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477D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B478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CF44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08C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7539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01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5A32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F0B5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0FE0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6A45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098B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DF10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E6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4656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B818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E25B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1AEF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F78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CA14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F4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8BE5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1C6F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0AAD22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1.排水泵500-600（含）m3/小时排水；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FD0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38B1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191A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284.30</w:t>
            </w:r>
          </w:p>
        </w:tc>
      </w:tr>
      <w:tr w14:paraId="4A87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C85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53E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AEC4F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0309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72B9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EAC9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88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843B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EAAC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F737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3FC3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817A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3C56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F5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3B8C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B523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1CFFE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C4F9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D1F3B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C08A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F8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16BB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C47D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78E76D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1.排水泵600-700（含）m3/小时排水；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8AFB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EAE7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D7F1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322.07</w:t>
            </w:r>
          </w:p>
        </w:tc>
      </w:tr>
      <w:tr w14:paraId="0ABF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3474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93E8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6214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A7D4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C39B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974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66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3416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DC93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5FE7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C1E1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11F5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D33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7F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B968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40A2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73EE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0690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5771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48BD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68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2473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C7B2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4D8B16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1.排水泵700-800（含）m3/小时排水；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B847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0568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7A08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356.68</w:t>
            </w:r>
          </w:p>
        </w:tc>
      </w:tr>
      <w:tr w14:paraId="2976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51E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748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A9C32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1422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5BED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5A79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8AD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908D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975F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92F6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CB36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2C7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9F69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280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600E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64F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8E7C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2D53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D177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8B49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86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9B6F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747CA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2D1264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1.排水泵800-900（含）m3/小时排水；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7ECE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6E69A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296D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391.26</w:t>
            </w:r>
          </w:p>
        </w:tc>
      </w:tr>
      <w:tr w14:paraId="3309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333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457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5BAB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7CCB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85C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9EA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CD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350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400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A24F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E066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BC38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EF29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A9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821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10D3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D3F19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4C2F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AAA6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0627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7A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A64F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F57D2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339EFD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1.排水泵900-1000（含）m3/小时排水；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AADB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7A98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92E3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425.84</w:t>
            </w:r>
          </w:p>
        </w:tc>
      </w:tr>
      <w:tr w14:paraId="5E42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BE5C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F058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344CA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8F81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23D7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2070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9B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7ED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793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7360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EC3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2DD0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9054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73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A11E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3EA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9876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9C59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8F9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38B6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46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BBB4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CD9C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应急排水</w:t>
            </w:r>
          </w:p>
        </w:tc>
        <w:tc>
          <w:tcPr>
            <w:tcW w:w="4530" w:type="dxa"/>
            <w:tcBorders>
              <w:top w:val="nil"/>
              <w:left w:val="single" w:color="000000" w:sz="8" w:space="0"/>
              <w:bottom w:val="nil"/>
              <w:right w:val="single" w:color="000000" w:sz="8" w:space="0"/>
            </w:tcBorders>
            <w:shd w:val="clear" w:color="auto" w:fill="auto"/>
            <w:noWrap w:val="0"/>
            <w:vAlign w:val="center"/>
          </w:tcPr>
          <w:p w14:paraId="19ADA3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1.排水泵1000m3/小时以上排水；</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03CA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工时</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210D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F43B9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460.44</w:t>
            </w:r>
          </w:p>
        </w:tc>
      </w:tr>
      <w:tr w14:paraId="6DF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7F80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CECC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452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2.同一处排涝点的排水总流量；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7046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B175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D2EA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E43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C45E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54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A538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3.含人工配合费；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4CF7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383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0F52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26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2667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87FD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36801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4.以建设单位的指令单为准。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3FCC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49B6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BBC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73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3A0200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非开挖修复</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789010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非开挖修复</w:t>
            </w:r>
          </w:p>
        </w:tc>
      </w:tr>
      <w:tr w14:paraId="6700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BAD3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66</w:t>
            </w:r>
          </w:p>
        </w:tc>
        <w:tc>
          <w:tcPr>
            <w:tcW w:w="1890" w:type="dxa"/>
            <w:vMerge w:val="restart"/>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5CFA46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69F2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1.管径：≤φ300；</w:t>
            </w:r>
          </w:p>
          <w:p w14:paraId="206838D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17F671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4D0040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386C4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1C1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2768.41</w:t>
            </w:r>
          </w:p>
        </w:tc>
      </w:tr>
      <w:tr w14:paraId="7D87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DFAC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740E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687D67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1.管径：＞φ300，≤φ400；</w:t>
            </w:r>
          </w:p>
          <w:p w14:paraId="5B910A0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2F3CD4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78B7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09F2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A9E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2924.34</w:t>
            </w:r>
          </w:p>
        </w:tc>
      </w:tr>
      <w:tr w14:paraId="55EA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0115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0179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069E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1.管径：＞φ400,≤φ500；</w:t>
            </w:r>
          </w:p>
          <w:p w14:paraId="224C763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5573EE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326D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86A3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A70A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3528.20</w:t>
            </w:r>
          </w:p>
        </w:tc>
      </w:tr>
      <w:tr w14:paraId="10CA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F0C3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69</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05FD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4369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1.管径：＞φ500，≤φ600；</w:t>
            </w:r>
          </w:p>
          <w:p w14:paraId="62D26DAF">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6300F6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5BAA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0595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A6BC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3568.00</w:t>
            </w:r>
          </w:p>
        </w:tc>
      </w:tr>
      <w:tr w14:paraId="49B6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B895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36B1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5FB2B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1.管径：＞φ600，≤φ800；</w:t>
            </w:r>
          </w:p>
          <w:p w14:paraId="4A92DB86">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4577BE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06DA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53F3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E66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4603.16</w:t>
            </w:r>
          </w:p>
        </w:tc>
      </w:tr>
      <w:tr w14:paraId="196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0EC5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71C0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90BF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1.管径：＞φ800，≤φ1000；</w:t>
            </w:r>
          </w:p>
          <w:p w14:paraId="736691F5">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39DEA9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25C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AFE5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658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5326.68</w:t>
            </w:r>
          </w:p>
        </w:tc>
      </w:tr>
      <w:tr w14:paraId="261E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nil"/>
              <w:left w:val="single" w:color="000000" w:sz="8" w:space="0"/>
              <w:bottom w:val="single" w:color="auto" w:sz="4" w:space="0"/>
              <w:right w:val="single" w:color="000000" w:sz="8" w:space="0"/>
            </w:tcBorders>
            <w:shd w:val="clear" w:color="auto" w:fill="auto"/>
            <w:noWrap w:val="0"/>
            <w:vAlign w:val="center"/>
          </w:tcPr>
          <w:p w14:paraId="38E589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p>
        </w:tc>
        <w:tc>
          <w:tcPr>
            <w:tcW w:w="1890" w:type="dxa"/>
            <w:tcBorders>
              <w:top w:val="nil"/>
              <w:left w:val="single" w:color="000000" w:sz="8" w:space="0"/>
              <w:bottom w:val="single" w:color="auto" w:sz="4" w:space="0"/>
              <w:right w:val="single" w:color="000000" w:sz="8" w:space="0"/>
            </w:tcBorders>
            <w:shd w:val="clear" w:color="auto" w:fill="auto"/>
            <w:noWrap w:val="0"/>
            <w:vAlign w:val="center"/>
          </w:tcPr>
          <w:p w14:paraId="35F7A3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点状修复</w:t>
            </w:r>
          </w:p>
        </w:tc>
        <w:tc>
          <w:tcPr>
            <w:tcW w:w="4530" w:type="dxa"/>
            <w:tcBorders>
              <w:top w:val="nil"/>
              <w:left w:val="single" w:color="000000" w:sz="8" w:space="0"/>
              <w:bottom w:val="single" w:color="auto" w:sz="4" w:space="0"/>
              <w:right w:val="single" w:color="000000" w:sz="8" w:space="0"/>
            </w:tcBorders>
            <w:shd w:val="clear" w:color="auto" w:fill="auto"/>
            <w:noWrap w:val="0"/>
            <w:vAlign w:val="center"/>
          </w:tcPr>
          <w:p w14:paraId="7339D7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1.管径：＞φ1000，≤φ1200；</w:t>
            </w:r>
          </w:p>
          <w:p w14:paraId="39385309">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2.报价含工作中的CCTV检测、二次疏通清理等。</w:t>
            </w:r>
          </w:p>
          <w:p w14:paraId="36AC76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3.修复宽度为50cm的一环内多个点状修复，均按1处进行统计处理。</w:t>
            </w:r>
          </w:p>
        </w:tc>
        <w:tc>
          <w:tcPr>
            <w:tcW w:w="780" w:type="dxa"/>
            <w:tcBorders>
              <w:top w:val="nil"/>
              <w:left w:val="single" w:color="000000" w:sz="8" w:space="0"/>
              <w:bottom w:val="single" w:color="auto" w:sz="4" w:space="0"/>
              <w:right w:val="single" w:color="000000" w:sz="8" w:space="0"/>
            </w:tcBorders>
            <w:shd w:val="clear" w:color="auto" w:fill="auto"/>
            <w:noWrap w:val="0"/>
            <w:vAlign w:val="center"/>
          </w:tcPr>
          <w:p w14:paraId="56D5AE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tcBorders>
              <w:top w:val="nil"/>
              <w:left w:val="single" w:color="000000" w:sz="8" w:space="0"/>
              <w:bottom w:val="single" w:color="auto" w:sz="4" w:space="0"/>
              <w:right w:val="single" w:color="000000" w:sz="8" w:space="0"/>
            </w:tcBorders>
            <w:shd w:val="clear" w:color="auto" w:fill="auto"/>
            <w:noWrap w:val="0"/>
            <w:vAlign w:val="center"/>
          </w:tcPr>
          <w:p w14:paraId="0494A3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26DF64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5811.28</w:t>
            </w:r>
          </w:p>
        </w:tc>
      </w:tr>
      <w:tr w14:paraId="6882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D44E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987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2EB87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1.管径：≤300；</w:t>
            </w:r>
          </w:p>
          <w:p w14:paraId="6DBE978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E5E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AD05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5C3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3600</w:t>
            </w:r>
          </w:p>
        </w:tc>
      </w:tr>
      <w:tr w14:paraId="4254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BADE1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F02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624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1.管径：＞300，≤400；</w:t>
            </w:r>
          </w:p>
          <w:p w14:paraId="25CA377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C3D0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7F5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D8A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4600</w:t>
            </w:r>
          </w:p>
        </w:tc>
      </w:tr>
      <w:tr w14:paraId="433F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6334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080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7021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1.管径：＞400,≤500；</w:t>
            </w:r>
          </w:p>
          <w:p w14:paraId="212641C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567E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E95F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5C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5120</w:t>
            </w:r>
          </w:p>
        </w:tc>
      </w:tr>
      <w:tr w14:paraId="5AB7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342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D36D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6339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1.管径：＞500，≤600；</w:t>
            </w:r>
          </w:p>
          <w:p w14:paraId="17A0C43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68AA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A7CB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DFA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6350</w:t>
            </w:r>
          </w:p>
        </w:tc>
      </w:tr>
      <w:tr w14:paraId="625E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1020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1E5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B5AED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1.管径：＞600，≤800；</w:t>
            </w:r>
          </w:p>
          <w:p w14:paraId="1B4C34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211D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47C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49B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7560</w:t>
            </w:r>
          </w:p>
        </w:tc>
      </w:tr>
      <w:tr w14:paraId="63CC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90FF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77B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C8C2F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1.管径：＞800，≤1000；</w:t>
            </w:r>
          </w:p>
          <w:p w14:paraId="665C78F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57F3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F2E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490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10300</w:t>
            </w:r>
          </w:p>
        </w:tc>
      </w:tr>
      <w:tr w14:paraId="3A6E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C9D9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6536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不锈钢快速锁法点状修复</w:t>
            </w:r>
          </w:p>
        </w:tc>
        <w:tc>
          <w:tcPr>
            <w:tcW w:w="4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256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1.管径：＞1000，≤1200；</w:t>
            </w:r>
          </w:p>
          <w:p w14:paraId="197FF8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2.报价含工作中的CCTV修复视频等。</w:t>
            </w:r>
          </w:p>
        </w:tc>
        <w:tc>
          <w:tcPr>
            <w:tcW w:w="7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44E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w:t>
            </w:r>
          </w:p>
        </w:tc>
        <w:tc>
          <w:tcPr>
            <w:tcW w:w="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5F2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9A6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13000</w:t>
            </w:r>
          </w:p>
        </w:tc>
      </w:tr>
      <w:tr w14:paraId="23BC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1DB4E84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03F39B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single" w:color="auto" w:sz="4" w:space="0"/>
              <w:left w:val="single" w:color="000000" w:sz="8" w:space="0"/>
              <w:bottom w:val="nil"/>
              <w:right w:val="single" w:color="000000" w:sz="8" w:space="0"/>
            </w:tcBorders>
            <w:shd w:val="clear" w:color="auto" w:fill="auto"/>
            <w:noWrap w:val="0"/>
            <w:vAlign w:val="center"/>
          </w:tcPr>
          <w:p w14:paraId="0091BC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w:t>
            </w:r>
          </w:p>
        </w:tc>
        <w:tc>
          <w:tcPr>
            <w:tcW w:w="780"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5EB4BF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single" w:color="auto" w:sz="4" w:space="0"/>
              <w:left w:val="single" w:color="000000" w:sz="8" w:space="0"/>
              <w:bottom w:val="single" w:color="000000" w:sz="8" w:space="0"/>
              <w:right w:val="single" w:color="000000" w:sz="8" w:space="0"/>
            </w:tcBorders>
            <w:shd w:val="clear" w:color="auto" w:fill="auto"/>
            <w:noWrap w:val="0"/>
            <w:vAlign w:val="center"/>
          </w:tcPr>
          <w:p w14:paraId="5D0096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504C17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1240.81</w:t>
            </w:r>
          </w:p>
        </w:tc>
      </w:tr>
      <w:tr w14:paraId="1F57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2A390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A126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0A2A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D746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42A9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2AC9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59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2826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862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16B2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7C4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E51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425F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AE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6ECF7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6684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398877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7848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937D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6AD4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1494.09</w:t>
            </w:r>
          </w:p>
        </w:tc>
      </w:tr>
      <w:tr w14:paraId="52A2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9958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2B33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0A43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D70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DC6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B9C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97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43D92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17A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A001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7E61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93D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BAA7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70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E7A70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C1A7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685A6A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D67E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0750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7FC26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1789.00</w:t>
            </w:r>
          </w:p>
        </w:tc>
      </w:tr>
      <w:tr w14:paraId="54D4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364A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46D7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90E90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914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C342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53BC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55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2059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9276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B482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961E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24A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CC69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F7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0FA2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C948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3342F6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1.管径：＞φ500，≤φ600；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5D11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E5C8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B8D02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2471.03</w:t>
            </w:r>
          </w:p>
        </w:tc>
      </w:tr>
      <w:tr w14:paraId="40C5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B5B40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80B1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0A801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749F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E8AB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08D4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C8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ED1D8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5FC9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0FB0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976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0F3A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7489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E8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337A8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789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5C1456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1.管径：＞φ600，≤φ800；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9E6B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1937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C6ED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3139.99</w:t>
            </w:r>
          </w:p>
        </w:tc>
      </w:tr>
      <w:tr w14:paraId="2414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473BB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A7ED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F3F03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CD16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ACD0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994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A0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1815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9E26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82A8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CFB4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EB99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7BF1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E4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06A3C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890C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7BB203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1.管径：＞φ800，≤φ1000；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931E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863F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943A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5468.02</w:t>
            </w:r>
          </w:p>
        </w:tc>
      </w:tr>
      <w:tr w14:paraId="634C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ADF32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D9F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B4D4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66F6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5B33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E232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7A4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6418C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40A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E1C2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9AFC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E85E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ACF7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AA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B6815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60331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7FA0DC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1.管径：＞φ1000，≤φ1200；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93E2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19C1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9782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6908.41</w:t>
            </w:r>
          </w:p>
        </w:tc>
      </w:tr>
      <w:tr w14:paraId="5D82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BD15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F79B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5087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B8C7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C112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C690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75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662B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AF3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2502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4D5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AB4F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616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04A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F9739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5546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整体修复</w:t>
            </w:r>
          </w:p>
        </w:tc>
        <w:tc>
          <w:tcPr>
            <w:tcW w:w="4530" w:type="dxa"/>
            <w:tcBorders>
              <w:top w:val="nil"/>
              <w:left w:val="single" w:color="000000" w:sz="8" w:space="0"/>
              <w:bottom w:val="nil"/>
              <w:right w:val="single" w:color="000000" w:sz="8" w:space="0"/>
            </w:tcBorders>
            <w:shd w:val="clear" w:color="auto" w:fill="auto"/>
            <w:noWrap w:val="0"/>
            <w:vAlign w:val="center"/>
          </w:tcPr>
          <w:p w14:paraId="3C88B1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1.管径：＞φ1200，≤φ1400；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EDC0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000B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41D34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8520.00</w:t>
            </w:r>
          </w:p>
        </w:tc>
      </w:tr>
      <w:tr w14:paraId="3B44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CF753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53C5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D63E3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2.CIPP紫外光修复；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8E6B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D3E0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7C1C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A3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3ACAD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5557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D85F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3.报价含工作中的CCTV检测、点状修复、二次疏通清理等。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5D8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73F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D0DA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AD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FB9A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43C4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66C4B3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6C332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C40D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17D78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2967.53</w:t>
            </w:r>
          </w:p>
        </w:tc>
      </w:tr>
      <w:tr w14:paraId="7C21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3923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1F0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8CCD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9E64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46F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C771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53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EF9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2BCA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F70CF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2D5C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1BEB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7586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6F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1236D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7B77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5B06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709D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0C20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9010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2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F721D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179E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59B796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996B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6B2E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947B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3776.85</w:t>
            </w:r>
          </w:p>
        </w:tc>
      </w:tr>
      <w:tr w14:paraId="56E7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6CD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C35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4903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5BC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5E9A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0FC2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7C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465BF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194A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62D0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42D2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25F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5FFE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21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39F7A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B457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01E0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3507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595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EB30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17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BEA1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494B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10CF08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8C73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4344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4FCC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4569.98</w:t>
            </w:r>
          </w:p>
        </w:tc>
      </w:tr>
      <w:tr w14:paraId="1CCC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925B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21C4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CD9E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DEF4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FB58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BB25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29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F89E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FE4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75DF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F06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D713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82CB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36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AE309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E3E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A9DCB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0AB3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301E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9823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9F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8AC6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1EA7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裂管法修复</w:t>
            </w:r>
          </w:p>
        </w:tc>
        <w:tc>
          <w:tcPr>
            <w:tcW w:w="4530" w:type="dxa"/>
            <w:tcBorders>
              <w:top w:val="nil"/>
              <w:left w:val="single" w:color="000000" w:sz="8" w:space="0"/>
              <w:bottom w:val="nil"/>
              <w:right w:val="single" w:color="000000" w:sz="8" w:space="0"/>
            </w:tcBorders>
            <w:shd w:val="clear" w:color="auto" w:fill="auto"/>
            <w:noWrap w:val="0"/>
            <w:vAlign w:val="center"/>
          </w:tcPr>
          <w:p w14:paraId="3031F3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9002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3892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E286C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5527.15</w:t>
            </w:r>
          </w:p>
        </w:tc>
      </w:tr>
      <w:tr w14:paraId="139A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87E6A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E478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7D1F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E6F9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0BF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E351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5D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6B8B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80F0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2F1E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49EA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5152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0371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DA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B62C7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89B2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8CC40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766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AF09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A997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690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F809F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43A4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套钢管法修复（护筒掘进）</w:t>
            </w:r>
          </w:p>
        </w:tc>
        <w:tc>
          <w:tcPr>
            <w:tcW w:w="4530" w:type="dxa"/>
            <w:tcBorders>
              <w:top w:val="nil"/>
              <w:left w:val="single" w:color="000000" w:sz="8" w:space="0"/>
              <w:bottom w:val="nil"/>
              <w:right w:val="single" w:color="000000" w:sz="8" w:space="0"/>
            </w:tcBorders>
            <w:shd w:val="clear" w:color="auto" w:fill="auto"/>
            <w:noWrap w:val="0"/>
            <w:vAlign w:val="center"/>
          </w:tcPr>
          <w:p w14:paraId="3C9671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1C49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6021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26F3B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6553.46</w:t>
            </w:r>
          </w:p>
        </w:tc>
      </w:tr>
      <w:tr w14:paraId="080E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FAE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D7EB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4CAC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2.整段管道修复；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E974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F7EE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78F6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ED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6551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C13C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3DD1D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3.材质：PE实壁管（PN1.25Mpa）；</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4E29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F076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5F05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E7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23D71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D15B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36C3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4.钢套管规格：DN800*10mm，钢套筒作为护筒；</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3F3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3570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7410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DFB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5301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9D7D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63EB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5.钢套管顶管铺设，套管与PE管之间注入水泥浆密实；</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AAAD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4056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4615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21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7275D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5F29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7646A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6.报价含工作中CCTV检测、二次疏通清理等。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7CA7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EDC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4C48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E6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576D1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eastAsia="zh-CN"/>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8B25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不锈钢胀管修复</w:t>
            </w:r>
          </w:p>
        </w:tc>
        <w:tc>
          <w:tcPr>
            <w:tcW w:w="4530" w:type="dxa"/>
            <w:tcBorders>
              <w:top w:val="nil"/>
              <w:left w:val="single" w:color="000000" w:sz="8" w:space="0"/>
              <w:bottom w:val="nil"/>
              <w:right w:val="single" w:color="000000" w:sz="8" w:space="0"/>
            </w:tcBorders>
            <w:shd w:val="clear" w:color="auto" w:fill="auto"/>
            <w:noWrap w:val="0"/>
            <w:vAlign w:val="center"/>
          </w:tcPr>
          <w:p w14:paraId="660374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1.管径≥φ1000，管节接头断裂位置处；</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4D35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7B5A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14EC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4532.22</w:t>
            </w:r>
          </w:p>
        </w:tc>
      </w:tr>
      <w:tr w14:paraId="55B7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F9BC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2C19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4ED9C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2.304不锈钢环；</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9691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BBDB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8421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46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50F7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029A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5DC34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3.报价含工作中的CCTV检测、修复、二次疏通清理等。</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FBE9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B6DC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FF8B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DD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8" w:type="dxa"/>
            <w:gridSpan w:val="5"/>
            <w:tcBorders>
              <w:top w:val="nil"/>
              <w:left w:val="single" w:color="000000" w:sz="8" w:space="0"/>
              <w:bottom w:val="single" w:color="000000" w:sz="8" w:space="0"/>
              <w:right w:val="single" w:color="000000" w:sz="8" w:space="0"/>
            </w:tcBorders>
            <w:shd w:val="clear" w:color="auto" w:fill="auto"/>
            <w:noWrap w:val="0"/>
            <w:vAlign w:val="center"/>
          </w:tcPr>
          <w:p w14:paraId="4C0B50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维修改造</w:t>
            </w:r>
          </w:p>
        </w:tc>
        <w:tc>
          <w:tcPr>
            <w:tcW w:w="1115" w:type="dxa"/>
            <w:tcBorders>
              <w:top w:val="nil"/>
              <w:left w:val="single" w:color="000000" w:sz="8" w:space="0"/>
              <w:bottom w:val="single" w:color="000000" w:sz="8" w:space="0"/>
              <w:right w:val="single" w:color="000000" w:sz="8" w:space="0"/>
            </w:tcBorders>
            <w:shd w:val="clear" w:color="auto" w:fill="auto"/>
            <w:noWrap w:val="0"/>
            <w:vAlign w:val="center"/>
          </w:tcPr>
          <w:p w14:paraId="45A20B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维修改造</w:t>
            </w:r>
          </w:p>
        </w:tc>
      </w:tr>
      <w:tr w14:paraId="40D9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DABCB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8146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挖沟槽土方</w:t>
            </w:r>
          </w:p>
        </w:tc>
        <w:tc>
          <w:tcPr>
            <w:tcW w:w="4530" w:type="dxa"/>
            <w:tcBorders>
              <w:top w:val="nil"/>
              <w:left w:val="single" w:color="000000" w:sz="8" w:space="0"/>
              <w:bottom w:val="nil"/>
              <w:right w:val="single" w:color="000000" w:sz="8" w:space="0"/>
            </w:tcBorders>
            <w:shd w:val="clear" w:color="auto" w:fill="auto"/>
            <w:noWrap w:val="0"/>
            <w:vAlign w:val="center"/>
          </w:tcPr>
          <w:p w14:paraId="49C58C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1.土壤类别:现场自行测定；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623F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699D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AFB9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22.25</w:t>
            </w:r>
          </w:p>
        </w:tc>
      </w:tr>
      <w:tr w14:paraId="110E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52B18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F7EA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3FA34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2.挖土深度:投标单位自行测定；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59AE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27D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2B4C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5E7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32B4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F24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20CF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3.报价含湿土排水等费用。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F08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2C67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F092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6B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9CF10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B190E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土方钢支撑</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7C26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1.土方挡土板钢支撑。</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0D150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AE2B6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06A66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30.46</w:t>
            </w:r>
          </w:p>
        </w:tc>
      </w:tr>
      <w:tr w14:paraId="6ADC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2606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7031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回填方</w:t>
            </w:r>
          </w:p>
        </w:tc>
        <w:tc>
          <w:tcPr>
            <w:tcW w:w="4530" w:type="dxa"/>
            <w:tcBorders>
              <w:top w:val="nil"/>
              <w:left w:val="single" w:color="000000" w:sz="8" w:space="0"/>
              <w:bottom w:val="nil"/>
              <w:right w:val="single" w:color="000000" w:sz="8" w:space="0"/>
            </w:tcBorders>
            <w:shd w:val="clear" w:color="auto" w:fill="auto"/>
            <w:noWrap w:val="0"/>
            <w:vAlign w:val="center"/>
          </w:tcPr>
          <w:p w14:paraId="6F32E6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1.密实度要求:符合设计及规范要求；</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8958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3E4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DE18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19.45</w:t>
            </w:r>
          </w:p>
        </w:tc>
      </w:tr>
      <w:tr w14:paraId="400F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AC0D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B0DA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58FB4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2.填方材料品种:原土。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EFC3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8560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379E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01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D0BA7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F246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余方弃置</w:t>
            </w:r>
          </w:p>
        </w:tc>
        <w:tc>
          <w:tcPr>
            <w:tcW w:w="4530" w:type="dxa"/>
            <w:tcBorders>
              <w:top w:val="nil"/>
              <w:left w:val="single" w:color="000000" w:sz="8" w:space="0"/>
              <w:bottom w:val="nil"/>
              <w:right w:val="single" w:color="000000" w:sz="8" w:space="0"/>
            </w:tcBorders>
            <w:shd w:val="clear" w:color="auto" w:fill="auto"/>
            <w:noWrap w:val="0"/>
            <w:vAlign w:val="center"/>
          </w:tcPr>
          <w:p w14:paraId="4DD192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1.废弃料品种：原土；</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AF64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623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032B7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76.45</w:t>
            </w:r>
          </w:p>
        </w:tc>
      </w:tr>
      <w:tr w14:paraId="6D05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03BD9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7E42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2F9C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2.运距：各投标单位自行测定；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1604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04B0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0AE4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B7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69EA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4500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4FC99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3.报价含渣土消纳费。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AB7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E2CC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133A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61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612B4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677F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路面锯缝</w:t>
            </w:r>
          </w:p>
        </w:tc>
        <w:tc>
          <w:tcPr>
            <w:tcW w:w="4530" w:type="dxa"/>
            <w:tcBorders>
              <w:top w:val="nil"/>
              <w:left w:val="single" w:color="000000" w:sz="8" w:space="0"/>
              <w:bottom w:val="nil"/>
              <w:right w:val="single" w:color="000000" w:sz="8" w:space="0"/>
            </w:tcBorders>
            <w:shd w:val="clear" w:color="auto" w:fill="auto"/>
            <w:noWrap w:val="0"/>
            <w:vAlign w:val="center"/>
          </w:tcPr>
          <w:p w14:paraId="56D1F9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1.原路面锯缝；</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22AC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BD4A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F0EDE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4.82</w:t>
            </w:r>
          </w:p>
        </w:tc>
      </w:tr>
      <w:tr w14:paraId="4042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C5B6F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B53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9838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2.深度：各投标单位自行测定，一次性包干今后不再调整。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6CFD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CA32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1E58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85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1D2CF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44DF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588F64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8580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554F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2B26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40.67</w:t>
            </w:r>
          </w:p>
        </w:tc>
      </w:tr>
      <w:tr w14:paraId="2EB7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9BF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C8C2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EB25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2.拆除方式：岩石破碎机拆除；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C615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EA4B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61A3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88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AD99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6F34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1714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70C7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C861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89DF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99F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E5519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DB2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8638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7745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91F0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3A1D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CA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CE4DD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8026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517615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1.材质:水泥混凝土路面；</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513E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73F5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9DA7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35.57</w:t>
            </w:r>
          </w:p>
        </w:tc>
      </w:tr>
      <w:tr w14:paraId="6783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4AC07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30C0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F227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2.拆除方式:风镐及其他拆除；</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EA52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D72F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5D59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A4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8E757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195E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5976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3.厚度:投标单位自行测定；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0714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B6F0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10F9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7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EEE87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F896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CB14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4C4F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ECA0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1F57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75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FD25D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2408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拆除路面</w:t>
            </w:r>
          </w:p>
        </w:tc>
        <w:tc>
          <w:tcPr>
            <w:tcW w:w="4530" w:type="dxa"/>
            <w:tcBorders>
              <w:top w:val="nil"/>
              <w:left w:val="single" w:color="000000" w:sz="8" w:space="0"/>
              <w:bottom w:val="nil"/>
              <w:right w:val="single" w:color="000000" w:sz="8" w:space="0"/>
            </w:tcBorders>
            <w:shd w:val="clear" w:color="auto" w:fill="auto"/>
            <w:noWrap w:val="0"/>
            <w:vAlign w:val="center"/>
          </w:tcPr>
          <w:p w14:paraId="469197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1.厚度：投标单位自行测定；</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33C2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3D31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1A4C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19.02</w:t>
            </w:r>
          </w:p>
        </w:tc>
      </w:tr>
      <w:tr w14:paraId="4947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518C7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2D8D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0B0A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2.路面材料：沥青混凝土路面；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3450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0DA8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3034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9FC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8360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4640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1605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3.报价包含拆除、装车、外运及消纳等所有费用。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D6A3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2BEB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DFC8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5EB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1743E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D2C5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矿渣</w:t>
            </w:r>
          </w:p>
        </w:tc>
        <w:tc>
          <w:tcPr>
            <w:tcW w:w="4530" w:type="dxa"/>
            <w:tcBorders>
              <w:top w:val="nil"/>
              <w:left w:val="single" w:color="000000" w:sz="8" w:space="0"/>
              <w:bottom w:val="nil"/>
              <w:right w:val="single" w:color="000000" w:sz="8" w:space="0"/>
            </w:tcBorders>
            <w:shd w:val="clear" w:color="auto" w:fill="auto"/>
            <w:noWrap w:val="0"/>
            <w:vAlign w:val="center"/>
          </w:tcPr>
          <w:p w14:paraId="4C64BE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1.材料：塘渣；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706C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BAFD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4A0B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122.30</w:t>
            </w:r>
          </w:p>
        </w:tc>
      </w:tr>
      <w:tr w14:paraId="3AC6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FA8E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E478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032E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4E48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8BEB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31CD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56D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0118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7B20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碎石</w:t>
            </w:r>
          </w:p>
        </w:tc>
        <w:tc>
          <w:tcPr>
            <w:tcW w:w="4530" w:type="dxa"/>
            <w:tcBorders>
              <w:top w:val="nil"/>
              <w:left w:val="single" w:color="000000" w:sz="8" w:space="0"/>
              <w:bottom w:val="nil"/>
              <w:right w:val="single" w:color="000000" w:sz="8" w:space="0"/>
            </w:tcBorders>
            <w:shd w:val="clear" w:color="auto" w:fill="auto"/>
            <w:noWrap w:val="0"/>
            <w:vAlign w:val="center"/>
          </w:tcPr>
          <w:p w14:paraId="30909F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1.材料：碎石；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AAC8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2183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470E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238.44</w:t>
            </w:r>
          </w:p>
        </w:tc>
      </w:tr>
      <w:tr w14:paraId="66F5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B69AF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0F75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3E4CC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2.石料规格:符合设计及规范要求。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4B2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B931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348C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97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643D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4163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混凝土垫层</w:t>
            </w:r>
          </w:p>
        </w:tc>
        <w:tc>
          <w:tcPr>
            <w:tcW w:w="4530" w:type="dxa"/>
            <w:tcBorders>
              <w:top w:val="nil"/>
              <w:left w:val="single" w:color="000000" w:sz="8" w:space="0"/>
              <w:bottom w:val="nil"/>
              <w:right w:val="single" w:color="000000" w:sz="8" w:space="0"/>
            </w:tcBorders>
            <w:shd w:val="clear" w:color="auto" w:fill="auto"/>
            <w:noWrap w:val="0"/>
            <w:vAlign w:val="center"/>
          </w:tcPr>
          <w:p w14:paraId="48859F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1.部位：车行道、人行道；</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A9FE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82CE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22DB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571.16</w:t>
            </w:r>
          </w:p>
        </w:tc>
      </w:tr>
      <w:tr w14:paraId="6A3F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54CEE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52AD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30D2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2.混凝土强度等级:C15混凝土；</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BBB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2668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D25F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C7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2529C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7DCF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C673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D553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A29E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A6E3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DC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C3AC4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3321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0F6417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3163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00D1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C8BC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216.93</w:t>
            </w:r>
          </w:p>
        </w:tc>
      </w:tr>
      <w:tr w14:paraId="6273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D78E3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653E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57FD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59C5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D111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F5AE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88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891E3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102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3F90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25cm水稳层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55A0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B52A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CBA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93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46667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A43B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F2816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C44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FC21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707E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86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1FBE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213F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36C791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85FE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964C6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5D07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290.54</w:t>
            </w:r>
          </w:p>
        </w:tc>
      </w:tr>
      <w:tr w14:paraId="03E0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467D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57DC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D187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61C3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8FC1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0204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EF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41ADB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05C9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343D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5925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6F7F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5509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53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FB1AB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5B6E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9CAC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BE30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42B1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2670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248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02FE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1F87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D7136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9CF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463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6C77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D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90B2B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B839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沥青砼</w:t>
            </w:r>
          </w:p>
        </w:tc>
        <w:tc>
          <w:tcPr>
            <w:tcW w:w="4530" w:type="dxa"/>
            <w:tcBorders>
              <w:top w:val="nil"/>
              <w:left w:val="single" w:color="000000" w:sz="8" w:space="0"/>
              <w:bottom w:val="nil"/>
              <w:right w:val="single" w:color="000000" w:sz="8" w:space="0"/>
            </w:tcBorders>
            <w:shd w:val="clear" w:color="auto" w:fill="auto"/>
            <w:noWrap w:val="0"/>
            <w:vAlign w:val="center"/>
          </w:tcPr>
          <w:p w14:paraId="037228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521A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DFE2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2783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362.31</w:t>
            </w:r>
          </w:p>
        </w:tc>
      </w:tr>
      <w:tr w14:paraId="3AFF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81B3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A281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75C55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B7C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F675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7A1CD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0B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09F29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66C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E563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8E2D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A829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25B3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71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298E8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1E3A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63A6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22cm水稳层（水泥含量5%）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27EE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CFE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E839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2A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6F470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D5E1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67E4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22cm水稳层（水泥含量3%）</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9BDD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13FA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DA7F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86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694A4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DA97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5C16A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070C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BCAD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1712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AEA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27514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C1C2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砼+沥青</w:t>
            </w:r>
          </w:p>
        </w:tc>
        <w:tc>
          <w:tcPr>
            <w:tcW w:w="4530" w:type="dxa"/>
            <w:tcBorders>
              <w:top w:val="nil"/>
              <w:left w:val="single" w:color="000000" w:sz="8" w:space="0"/>
              <w:bottom w:val="nil"/>
              <w:right w:val="single" w:color="000000" w:sz="8" w:space="0"/>
            </w:tcBorders>
            <w:shd w:val="clear" w:color="auto" w:fill="auto"/>
            <w:noWrap w:val="0"/>
            <w:vAlign w:val="center"/>
          </w:tcPr>
          <w:p w14:paraId="2F9C6F7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C30 25cm厚+4cm AC-13-C</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F415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6B60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59EF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456.85</w:t>
            </w:r>
          </w:p>
        </w:tc>
      </w:tr>
      <w:tr w14:paraId="4AD4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FED6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711E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A3AA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5cm AC-20-C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4F09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472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9FA2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5B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E00E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7C50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EA9D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7cm AC-25-C</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032E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B27A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907E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F8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D00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2218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288E5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包括粘层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AF0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64D3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F1C9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26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8117C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A8E4D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人行道</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83B6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6cm水泥条纹砖+4cmM10砂浆+15cmC20砼</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8ED8C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C719E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A286A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126.02</w:t>
            </w:r>
          </w:p>
        </w:tc>
      </w:tr>
      <w:tr w14:paraId="4168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12F10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C04E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拆除侧、平（缘）石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587164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1.材质：混凝土及花岗岩侧、平石，包括砼后背保护拆除；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2561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F47D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9D9E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12.95</w:t>
            </w:r>
          </w:p>
        </w:tc>
      </w:tr>
      <w:tr w14:paraId="3498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901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AD6C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BB52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2.包括为拆除而必须的土方开挖、回填、原地面修复；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7646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EFE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9B6B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F0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824C6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6513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1212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3.报价含外运、消纳等所有费用。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2A37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156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ECF7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36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2B29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3D6E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侧石安装</w:t>
            </w:r>
          </w:p>
        </w:tc>
        <w:tc>
          <w:tcPr>
            <w:tcW w:w="4530" w:type="dxa"/>
            <w:tcBorders>
              <w:top w:val="nil"/>
              <w:left w:val="single" w:color="000000" w:sz="8" w:space="0"/>
              <w:bottom w:val="nil"/>
              <w:right w:val="single" w:color="000000" w:sz="8" w:space="0"/>
            </w:tcBorders>
            <w:shd w:val="clear" w:color="auto" w:fill="auto"/>
            <w:noWrap w:val="0"/>
            <w:vAlign w:val="center"/>
          </w:tcPr>
          <w:p w14:paraId="7372B9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1.侧石安装：利用原拆除的侧石；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7395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8AFF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FD01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26.35</w:t>
            </w:r>
          </w:p>
        </w:tc>
      </w:tr>
      <w:tr w14:paraId="49AC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2D7D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8F9D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0040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6D532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679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BFC3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40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84D32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6CDD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平石安装</w:t>
            </w:r>
          </w:p>
        </w:tc>
        <w:tc>
          <w:tcPr>
            <w:tcW w:w="4530" w:type="dxa"/>
            <w:tcBorders>
              <w:top w:val="nil"/>
              <w:left w:val="single" w:color="000000" w:sz="8" w:space="0"/>
              <w:bottom w:val="nil"/>
              <w:right w:val="single" w:color="000000" w:sz="8" w:space="0"/>
            </w:tcBorders>
            <w:shd w:val="clear" w:color="auto" w:fill="auto"/>
            <w:noWrap w:val="0"/>
            <w:vAlign w:val="center"/>
          </w:tcPr>
          <w:p w14:paraId="66029C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1.平石安装：利用原拆除的平石；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1F01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3931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55D2A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26.25</w:t>
            </w:r>
          </w:p>
        </w:tc>
      </w:tr>
      <w:tr w14:paraId="6AF1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6A3D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B445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90F2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74A9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6BF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2D7F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A1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1C33D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5EE2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448AB1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1.材料品种：砼侧石；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E2B3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FFEE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B874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91.98</w:t>
            </w:r>
          </w:p>
        </w:tc>
      </w:tr>
      <w:tr w14:paraId="3CD3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FEF4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9D69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2E4B5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BD6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E47E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3BA3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C9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6CDFE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9706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43572F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1.材料品种：花岗岩侧石10*15*99cm；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1ED6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B315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E73C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75.09</w:t>
            </w:r>
          </w:p>
        </w:tc>
      </w:tr>
      <w:tr w14:paraId="399C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EF3DC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11CA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516F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7C5A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56E2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7084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7F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13427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ACD6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安砌侧（平、缘）石</w:t>
            </w:r>
          </w:p>
        </w:tc>
        <w:tc>
          <w:tcPr>
            <w:tcW w:w="4530" w:type="dxa"/>
            <w:tcBorders>
              <w:top w:val="nil"/>
              <w:left w:val="single" w:color="000000" w:sz="8" w:space="0"/>
              <w:bottom w:val="nil"/>
              <w:right w:val="single" w:color="000000" w:sz="8" w:space="0"/>
            </w:tcBorders>
            <w:shd w:val="clear" w:color="auto" w:fill="auto"/>
            <w:noWrap w:val="0"/>
            <w:vAlign w:val="center"/>
          </w:tcPr>
          <w:p w14:paraId="28CA54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1.材料品种：芝麻灰岗岩平石20*12*100cm；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6B48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1476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3D2D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108.20</w:t>
            </w:r>
          </w:p>
        </w:tc>
      </w:tr>
      <w:tr w14:paraId="78A0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7DD46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17C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57B2F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35A9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AA48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B2DD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15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C1A9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CBD5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树池砌筑</w:t>
            </w:r>
          </w:p>
        </w:tc>
        <w:tc>
          <w:tcPr>
            <w:tcW w:w="4530" w:type="dxa"/>
            <w:tcBorders>
              <w:top w:val="nil"/>
              <w:left w:val="single" w:color="000000" w:sz="8" w:space="0"/>
              <w:bottom w:val="nil"/>
              <w:right w:val="single" w:color="000000" w:sz="8" w:space="0"/>
            </w:tcBorders>
            <w:shd w:val="clear" w:color="auto" w:fill="auto"/>
            <w:noWrap w:val="0"/>
            <w:vAlign w:val="center"/>
          </w:tcPr>
          <w:p w14:paraId="35B6C1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1.材料品种：芝麻灰花岗岩15*10cm；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4FAD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E42F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FD5E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67.42</w:t>
            </w:r>
          </w:p>
        </w:tc>
      </w:tr>
      <w:tr w14:paraId="4280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748E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217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2CC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2.树池尺寸：以现场为准；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0729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D317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CCB6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C6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2D845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910C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5569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3.3cm厚M10水泥砂浆结合层；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8ACE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9D6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68C0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6D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59F5C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5327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F974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4.报价含倒角等所有费用。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CF46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09B9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F808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8C3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13D03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E902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6A9C5D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1.管材规格及型号：dn225（PE100，SDR17）；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A6A8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D3D9D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8597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212.23</w:t>
            </w:r>
          </w:p>
        </w:tc>
      </w:tr>
      <w:tr w14:paraId="7B01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FBC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8B1D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9FF47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22A6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6313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0B2F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DF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48BF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33A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0DFB3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DD98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E7B2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4290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CFA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4F3F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A875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493CEA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1.管材规格及型号：dn315（PE100，SDR17）；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2B74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D26A8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258F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418.08</w:t>
            </w:r>
          </w:p>
        </w:tc>
      </w:tr>
      <w:tr w14:paraId="48C2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0C84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8AB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04B7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DDDA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6ED4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3B27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E4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652C3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ADF4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EC42D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E7047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9277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9D24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2E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F1DBC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C64C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038839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C5F8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3D6F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DB95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622.60</w:t>
            </w:r>
          </w:p>
        </w:tc>
      </w:tr>
      <w:tr w14:paraId="16C8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2A6BC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F3DE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F6895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5104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CA76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B27B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64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AD33B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38A7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EB5B4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63BA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A694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0DF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B1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FC2F5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EA7A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500ECD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4AC4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6DFC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E25D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886.07</w:t>
            </w:r>
          </w:p>
        </w:tc>
      </w:tr>
      <w:tr w14:paraId="10E3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6ECC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87AC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9D5C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209D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944D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14FE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F4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743A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B4A1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F341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D51B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4ACB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425F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0E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DD1CA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8980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23C176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1.管材规格及型号：dn630（PE100，SDR17）；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046D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28C99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4C1B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1290.16</w:t>
            </w:r>
          </w:p>
        </w:tc>
      </w:tr>
      <w:tr w14:paraId="5CBC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1C581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E861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AFBF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27CA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7C49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CEC0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11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773B3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4456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87DD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051A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0F40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22B6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25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89589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33AC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0B9581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5C23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8AD4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1DBD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1593.17</w:t>
            </w:r>
          </w:p>
        </w:tc>
      </w:tr>
      <w:tr w14:paraId="33E1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F007F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8BCF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63DA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068F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D390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1616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D4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23CE9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BE27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A653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4072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F9AA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96E4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ED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A13A0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C044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PE实壁管</w:t>
            </w:r>
          </w:p>
        </w:tc>
        <w:tc>
          <w:tcPr>
            <w:tcW w:w="4530" w:type="dxa"/>
            <w:tcBorders>
              <w:top w:val="nil"/>
              <w:left w:val="single" w:color="000000" w:sz="8" w:space="0"/>
              <w:bottom w:val="nil"/>
              <w:right w:val="single" w:color="000000" w:sz="8" w:space="0"/>
            </w:tcBorders>
            <w:shd w:val="clear" w:color="auto" w:fill="auto"/>
            <w:noWrap w:val="0"/>
            <w:vAlign w:val="center"/>
          </w:tcPr>
          <w:p w14:paraId="537825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1.管材规格及型号：dn1000（PE100，SDR17）；</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5BF9D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E534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23BC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2349.83</w:t>
            </w:r>
          </w:p>
        </w:tc>
      </w:tr>
      <w:tr w14:paraId="69DA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B82D4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727D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5A7F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2.接口形式：对接热熔；</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F68D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16E5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906C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2B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2A28B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70BA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8A7F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3C2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EF21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9701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7B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725B9E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FFF6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1DC0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1.管材规格及型号：DN200*5.98KN；</w:t>
            </w:r>
          </w:p>
          <w:p w14:paraId="0CC1EB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13B2D2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D29CFF3">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5A61BF0">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01FA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242.23</w:t>
            </w:r>
          </w:p>
        </w:tc>
      </w:tr>
      <w:tr w14:paraId="3B6C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458E1A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D765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D3D72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1.管材规格及型号：DN315*9.28KN；</w:t>
            </w:r>
          </w:p>
          <w:p w14:paraId="314676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3E9738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312C77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5634A1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9C7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436.08</w:t>
            </w:r>
          </w:p>
        </w:tc>
      </w:tr>
      <w:tr w14:paraId="0D57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E163BB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C4D1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151E1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1.管材规格及型号：DN400*11.78KN；</w:t>
            </w:r>
          </w:p>
          <w:p w14:paraId="4A9A0D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3BBFD3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AE09208">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DA76DDB">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FE77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652.6</w:t>
            </w:r>
          </w:p>
        </w:tc>
      </w:tr>
      <w:tr w14:paraId="1C7A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B1E420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E137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B0B4D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1.管材规格及型号：DN500*14.68KN；</w:t>
            </w:r>
          </w:p>
          <w:p w14:paraId="291A1B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7625E9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4FEB059">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0EC60E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0A31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926.07</w:t>
            </w:r>
          </w:p>
        </w:tc>
      </w:tr>
      <w:tr w14:paraId="1DBD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32D374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8A37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DB357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1.管材规格及型号：DN630*18.48KN；</w:t>
            </w:r>
          </w:p>
          <w:p w14:paraId="1B2190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10FF23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5DC171B">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EAF646C">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7377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1450.16</w:t>
            </w:r>
          </w:p>
        </w:tc>
      </w:tr>
      <w:tr w14:paraId="3F4D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80CFEE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2E8C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09AE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1.管材规格及型号：DN800*23.58KN；</w:t>
            </w:r>
          </w:p>
          <w:p w14:paraId="4B604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6B7F1C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49A97D3">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3764A2E">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5CBC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1793.17</w:t>
            </w:r>
          </w:p>
        </w:tc>
      </w:tr>
      <w:tr w14:paraId="26C1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E8976F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80FC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PVC-UH管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608B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"1.管材规格及型号：DN1000*29.58KN；</w:t>
            </w:r>
          </w:p>
          <w:p w14:paraId="65D8BF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2.接口形式：承插式胶圈连接；</w:t>
            </w:r>
          </w:p>
          <w:p w14:paraId="5C2992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60A7098">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F9D7221">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F11A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2649.83</w:t>
            </w:r>
          </w:p>
        </w:tc>
      </w:tr>
      <w:tr w14:paraId="74EC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5F9DEBA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05B9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0EE38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1.管材规格及型号：DN300；</w:t>
            </w:r>
          </w:p>
          <w:p w14:paraId="347E29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08E11D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B394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CF34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4F8B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348.08 </w:t>
            </w:r>
          </w:p>
        </w:tc>
      </w:tr>
      <w:tr w14:paraId="0E4E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F14D7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814C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A87B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1.管材规格及型号：DN400；</w:t>
            </w:r>
          </w:p>
          <w:p w14:paraId="3969AB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247571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6696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EED9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FDD8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372.60 </w:t>
            </w:r>
          </w:p>
        </w:tc>
      </w:tr>
      <w:tr w14:paraId="2F29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7E7D40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3A04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98564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1.管材规格及型号：DN500；</w:t>
            </w:r>
          </w:p>
          <w:p w14:paraId="4A3631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450A62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DB78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CFFD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F273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540.07 </w:t>
            </w:r>
          </w:p>
        </w:tc>
      </w:tr>
      <w:tr w14:paraId="11DE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EDE6BF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EE80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D65CE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1.管材规格及型号：DN600；</w:t>
            </w:r>
          </w:p>
          <w:p w14:paraId="11AD36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4316E7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F6B8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A975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B59E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631.16 </w:t>
            </w:r>
          </w:p>
        </w:tc>
      </w:tr>
      <w:tr w14:paraId="5AFC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581E7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3FF4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A8AF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1.管材规格及型号：DN800；</w:t>
            </w:r>
          </w:p>
          <w:p w14:paraId="4DFB7D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2EEE32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1254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28DB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1100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963.17 </w:t>
            </w:r>
          </w:p>
        </w:tc>
      </w:tr>
      <w:tr w14:paraId="17FD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8083C0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8D2E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玻璃夹砂管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6DBA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"1.管材规格及型号：DN1000；</w:t>
            </w:r>
          </w:p>
          <w:p w14:paraId="27F9A9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2.含配件、接头；</w:t>
            </w:r>
          </w:p>
          <w:p w14:paraId="392E39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E2CD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522E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5FAE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1455.83 </w:t>
            </w:r>
          </w:p>
        </w:tc>
      </w:tr>
      <w:tr w14:paraId="2AF8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A392A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9216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3909D3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E249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D34D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406F5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801.86</w:t>
            </w:r>
          </w:p>
        </w:tc>
      </w:tr>
      <w:tr w14:paraId="7902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D695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A575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FB45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2.管径：dn315；</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E6C2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6D25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E1D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1B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42D3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770D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20F1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E23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B48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1EC5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77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FBF2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44A4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85BA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E39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63EF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A960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955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59EDC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C132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1E31A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55CC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8E7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1034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B1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B97FF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A09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3166B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1B15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8C15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FE7B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1A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FAC9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F789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50C1D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FB6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F497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99E9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E9F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4326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F108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EA5CC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5C8C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C8B0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0FB3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49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11FF4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76DD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7FC9D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89D65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A63D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79A85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1184.54</w:t>
            </w:r>
          </w:p>
        </w:tc>
      </w:tr>
      <w:tr w14:paraId="6D82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9BAB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6B16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3F5A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2876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887D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E7AE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81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9956E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379A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7B6C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C736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5DFA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2ACF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D2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451F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A0D4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0033F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6B7D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88AE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C9FE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C4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D8E58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3C4C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A731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F0B8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CBF2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9E68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54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478C4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1C38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D882F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8C94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0CCD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4FB0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B0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F08B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E90D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B275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40AA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8133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CDFE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C6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B4E64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1321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3E8F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179D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F802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9FBC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FD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DF2EA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7967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2EB98F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CA49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2B4A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EA55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1773.75</w:t>
            </w:r>
          </w:p>
        </w:tc>
      </w:tr>
      <w:tr w14:paraId="2DE9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F48E4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474C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B4A4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8B6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98B0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741E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10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F4B7C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0323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5FBB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A450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EF3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22C0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AC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EDE4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9F9E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F7DE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6602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1785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FDA6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86E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A3741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C580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A805F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A7D3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E62E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C9AF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3E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6C197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7A98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3CF45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334F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D7E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05B1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C8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E2F6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4293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B1DB4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4BE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B54A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2E08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DB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0F97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DFF4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2CD4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0119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A065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F321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A2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D481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97A7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677577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CAC3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06B4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B8F7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2669.95</w:t>
            </w:r>
          </w:p>
        </w:tc>
      </w:tr>
      <w:tr w14:paraId="10C6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E7D7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A3DD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E37B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2.管径：dn630；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8D05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79B7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5BBE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4B4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059E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9BB9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2A5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8C80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B731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264D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09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B55E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D12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06CE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4D53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B8D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34F6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CC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E99F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8D2E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ABCBA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2FA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4DD9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3DE2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D5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52622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CF02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4D33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6.包括泥浆护壁、外运费用；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96D0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DA9D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9C52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DF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DAA18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CEC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51C93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152B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52D0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C075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317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5D4C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D063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505AD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4CFE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FE2A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F683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DB5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841B8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0E8C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13DF69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E9189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3324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0C42C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3552.38</w:t>
            </w:r>
          </w:p>
        </w:tc>
      </w:tr>
      <w:tr w14:paraId="67E2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D9119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A8B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D62D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89C4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1019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B839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00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7A87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E50F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86EEC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273A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4FB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7D6B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1E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CF97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DDF6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93EC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D9EA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DF52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CE88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2E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185B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626F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0540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4EA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D2FD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688B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9D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2FC6D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D6ED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E624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E028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B28B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B031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77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B56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8D62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C5061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A41D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F0C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D8199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8B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1EC5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0EAA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4EF1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704F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AA70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8E6C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78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83C09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A3A5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水平导向钻进</w:t>
            </w:r>
          </w:p>
        </w:tc>
        <w:tc>
          <w:tcPr>
            <w:tcW w:w="4530" w:type="dxa"/>
            <w:tcBorders>
              <w:top w:val="nil"/>
              <w:left w:val="single" w:color="000000" w:sz="8" w:space="0"/>
              <w:bottom w:val="nil"/>
              <w:right w:val="single" w:color="000000" w:sz="8" w:space="0"/>
            </w:tcBorders>
            <w:shd w:val="clear" w:color="auto" w:fill="auto"/>
            <w:noWrap w:val="0"/>
            <w:vAlign w:val="center"/>
          </w:tcPr>
          <w:p w14:paraId="68200F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1.土壤类别：详见图纸及地质资料；</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DA91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4E19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3813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5220.20</w:t>
            </w:r>
          </w:p>
        </w:tc>
      </w:tr>
      <w:tr w14:paraId="7DB1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767BD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3148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2534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2.管径：dn1000；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F327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B710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B91B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4B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FB3F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16B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00C0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3.管材材质：PE实壁管（PE100，SDR13.6）；</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18E1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E64D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30C1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D9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EB4C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43D0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7F4C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4.基坑开挖及回填：含工作坑土方开挖、回填、外运及消纳费用；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0778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5432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A388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06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4E556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15D4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4B08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5.起止斜钻:各投标单位自行确定；</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D9056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6C3D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7CF1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2B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3E043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DED0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E95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6.包括泥浆护壁、外运费用；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CD65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965F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4D6E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81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8C4D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4083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58B1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7.接口形式：热熔对接连接；</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C48A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59D2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1C5C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7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811ED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04B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60363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8.造斜段要求采用M5水泥砂浆注浆。</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A638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B0673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787C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46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2ACD5E4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AEEC4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E346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D300，SN≥10kN/m2</w:t>
            </w:r>
          </w:p>
          <w:p w14:paraId="41BF74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191F75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587205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3F9160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991FD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222.26</w:t>
            </w:r>
          </w:p>
        </w:tc>
      </w:tr>
      <w:tr w14:paraId="7EF3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2C605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11F11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C0015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D400，SN≥10kN/m2</w:t>
            </w:r>
          </w:p>
          <w:p w14:paraId="191A95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0B2A8D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2B8D9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154F3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FD7E0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412.01</w:t>
            </w:r>
          </w:p>
        </w:tc>
      </w:tr>
      <w:tr w14:paraId="607A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1FFAEC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47CB0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8D00E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D500，SN≥10kN/m2</w:t>
            </w:r>
          </w:p>
          <w:p w14:paraId="07A7FA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2331F7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06768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5C89CF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3B6E9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536.83</w:t>
            </w:r>
          </w:p>
        </w:tc>
      </w:tr>
      <w:tr w14:paraId="5E1C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1AADCB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1542C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09528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D600，SN≥10kN/m2</w:t>
            </w:r>
          </w:p>
          <w:p w14:paraId="464F07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49034B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E8438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3FEEE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441F0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619.75</w:t>
            </w:r>
          </w:p>
        </w:tc>
      </w:tr>
      <w:tr w14:paraId="106B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41C473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240B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4EB5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D800，SN≥10kN/m2</w:t>
            </w:r>
          </w:p>
          <w:p w14:paraId="4E0B25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5F5B3C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E43A8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8654D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85EFB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846.46</w:t>
            </w:r>
          </w:p>
        </w:tc>
      </w:tr>
      <w:tr w14:paraId="1CD0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A1C3E6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56425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53D5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D1000，SN≥12.5kN/m</w:t>
            </w:r>
          </w:p>
          <w:p w14:paraId="31E9CD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0DDF45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4E395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8B9D0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C6EBC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1054.64</w:t>
            </w:r>
          </w:p>
        </w:tc>
      </w:tr>
      <w:tr w14:paraId="7C20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C12D1A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31FAE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723A4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D1200，SN≥12.5kN/m</w:t>
            </w:r>
          </w:p>
          <w:p w14:paraId="4DF567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45D07C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065CA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23F66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6EEA44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1260.34</w:t>
            </w:r>
          </w:p>
        </w:tc>
      </w:tr>
      <w:tr w14:paraId="4A58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99BE4B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982AE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A804A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D1400，SN≥12.5kN/m</w:t>
            </w:r>
          </w:p>
          <w:p w14:paraId="23F0F2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135D21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08F775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1F086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0BA04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1464.96</w:t>
            </w:r>
          </w:p>
        </w:tc>
      </w:tr>
      <w:tr w14:paraId="4429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4DC90A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E0B30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F6F47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D1500，SN≥12.5kN/m</w:t>
            </w:r>
          </w:p>
          <w:p w14:paraId="0020E2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3516E7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0A523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22123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48C17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1568.37</w:t>
            </w:r>
          </w:p>
        </w:tc>
      </w:tr>
      <w:tr w14:paraId="54FF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6158BF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17FF5F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钢带增强聚乙烯螺旋波纹管</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9F0D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D1800，SN≥12.5kN/m</w:t>
            </w:r>
          </w:p>
          <w:p w14:paraId="53E43A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接口形式：热熔接口</w:t>
            </w:r>
          </w:p>
          <w:p w14:paraId="26EF05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管沟回填：100厚中粗砂垫层，管沟两侧300mm以及管顶500mm范围内采用中粗砂回填</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B6790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63635E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22BC3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1875.29</w:t>
            </w:r>
          </w:p>
        </w:tc>
      </w:tr>
      <w:tr w14:paraId="2555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F1667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8E68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554D48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4B91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B524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2D58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270.42</w:t>
            </w:r>
          </w:p>
        </w:tc>
      </w:tr>
      <w:tr w14:paraId="0D96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24C0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F4F1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19954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71E3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269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11EA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C7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18A38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BDC7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B01A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0FF3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840A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60B9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CF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D672E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A96C8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3224E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A6B7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6C62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D514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324.258</w:t>
            </w:r>
          </w:p>
        </w:tc>
      </w:tr>
      <w:tr w14:paraId="56F5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92926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68AB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C1F0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264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DEC0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EFE0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E6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3C9D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740E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8E76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D46F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018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0C39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CB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F14E7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6636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467C5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3FFC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03DF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6D3E8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463.96</w:t>
            </w:r>
          </w:p>
        </w:tc>
      </w:tr>
      <w:tr w14:paraId="6A9A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C886D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1D35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FB2D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174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FDD1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80EB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7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C117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8E5F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D1D3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8094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41A9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92FF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A3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2BBB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8A62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39BE5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0E4E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805C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4627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626.26</w:t>
            </w:r>
          </w:p>
        </w:tc>
      </w:tr>
      <w:tr w14:paraId="3D31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4A58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3181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E867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CC09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B79B8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1A1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D80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5C120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6DC1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F4D0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8602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CAF8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F95B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FD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91190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4626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BF6D4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FC41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160C47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0EC5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773.09</w:t>
            </w:r>
          </w:p>
        </w:tc>
      </w:tr>
      <w:tr w14:paraId="3872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810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15B1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7A26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B9C5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389B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62A2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361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E262C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4C21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74DA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F345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4A23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6DAB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1C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421FC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AC75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F4A66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833A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FE96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FDD69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1265.67</w:t>
            </w:r>
          </w:p>
        </w:tc>
      </w:tr>
      <w:tr w14:paraId="0594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92837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048E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1A51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6DD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C10D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F794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B5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5F02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1A2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A92D6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8C71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F9B7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C09C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EC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4217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F681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8E0BA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1.管材规格及型号：DN1000（环刚度8KN/m2）；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496D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0F4A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A25A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1811.08</w:t>
            </w:r>
          </w:p>
        </w:tc>
      </w:tr>
      <w:tr w14:paraId="5744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908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92C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2620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8CE7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BA0D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FC56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DA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DEC5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04BF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77C67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DB98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14DC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9F83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5F1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00686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7E0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76EB85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4376F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B277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96D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316.94</w:t>
            </w:r>
          </w:p>
        </w:tc>
      </w:tr>
      <w:tr w14:paraId="72DB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5EE6A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9731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34FE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4CA4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2A74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4F01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44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2B7BA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D3A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7BF5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DFB5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4E17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C776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92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51F53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B5EC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DBC56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B640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D457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F96D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389.20</w:t>
            </w:r>
          </w:p>
        </w:tc>
      </w:tr>
      <w:tr w14:paraId="0C99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8525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4909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D582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ABB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A462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FEEB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7D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FE18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6E53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6F54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6AD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4BB5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72C4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9D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F3D05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1E4C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3E134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F0E8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5784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BE2D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569.13</w:t>
            </w:r>
          </w:p>
        </w:tc>
      </w:tr>
      <w:tr w14:paraId="7193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D97EC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681E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8A63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741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5CB0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F2FD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A6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EA41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D334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9F29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05AC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9799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62FC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EAD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F3F4C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BFF7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7C398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CCD7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F2DE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A8B8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768.26</w:t>
            </w:r>
          </w:p>
        </w:tc>
      </w:tr>
      <w:tr w14:paraId="384C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1C968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A22D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645C2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BBC4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CC17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A75D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A6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1062F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897D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87F9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B463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2D6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24CD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59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EE19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9B34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284B8F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89C2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1A99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4240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954.35</w:t>
            </w:r>
          </w:p>
        </w:tc>
      </w:tr>
      <w:tr w14:paraId="6221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7E1F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B2C0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68A7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EC45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FEBD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D85A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40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0DE91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0F7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7B5BE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61D6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EE3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F456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B7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01EF3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053F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49007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4D79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B4AD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D239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1493.45</w:t>
            </w:r>
          </w:p>
        </w:tc>
      </w:tr>
      <w:tr w14:paraId="1E7C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C117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1BDC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84F8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4DBA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1368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4D9A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CC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FB50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7EA6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2A5B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93B1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A174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3E2C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6B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02818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3379B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4CA3AE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1.管材规格及型号：DN1000（环刚度10KN/m2）；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1E7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F290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9B77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2253.09</w:t>
            </w:r>
          </w:p>
        </w:tc>
      </w:tr>
      <w:tr w14:paraId="0843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8613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7BC8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BA065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691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63E0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79A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AC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37863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E2EE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45B8E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FC90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E8DC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8826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28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0C33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D6440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CA208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1.管材规格及型号：DN200（环刚度12.5KN/m2）；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1CB5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45AF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F6386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363.47</w:t>
            </w:r>
          </w:p>
        </w:tc>
      </w:tr>
      <w:tr w14:paraId="2B1B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7C728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F23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0849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1C2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D261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122A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2D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E9E5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68BD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C2E0A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BA82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2CBD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BD16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7D4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07294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CC729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847E4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1.管材规格及型号：DN300（环刚度12.5KN/m2）；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A37E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AC09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32F15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454.14</w:t>
            </w:r>
          </w:p>
        </w:tc>
      </w:tr>
      <w:tr w14:paraId="4E20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7D322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50C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252DA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2F73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4947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F1D0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C9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D6B58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7346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FDB5E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D6DED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B6BB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02C4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FA3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B1808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F06D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023489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1.管材规格及型号：DN400（环刚度12.5KN/m2）；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D51D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0F4F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A9874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674.29</w:t>
            </w:r>
          </w:p>
        </w:tc>
      </w:tr>
      <w:tr w14:paraId="027B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9B33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ACEB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6D3F0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435A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D337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0B51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88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5DA06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E607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3FB08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C08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B6B6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CBD2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55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9E762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64DC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A8C6D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1.管材规格及型号：DN500（环刚度12.5KN/m2）；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D97D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AFCC3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2074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823.03</w:t>
            </w:r>
          </w:p>
        </w:tc>
      </w:tr>
      <w:tr w14:paraId="3E07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F7D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87F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9D39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429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FDBE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D76A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D6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4B76D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B836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8DE1A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6F24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FED7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4C72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9B5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6AB7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356FF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379325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1.管材规格及型号：DN600（环刚度12.5KN/m2）；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6DF8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B2B9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7633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1135.61</w:t>
            </w:r>
          </w:p>
        </w:tc>
      </w:tr>
      <w:tr w14:paraId="6EE3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D3077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E1E6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2BDF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903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6D99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9EFE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53C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DF299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771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8879E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93CB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2570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3B3A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B5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5F210E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175A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6C2712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1.管材规格及型号：DN800（环刚度12.5KN/m2）；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C0C2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DB03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3F12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1721.24</w:t>
            </w:r>
          </w:p>
        </w:tc>
      </w:tr>
      <w:tr w14:paraId="09BF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616D4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14D5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C7398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1E0F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CC4E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478F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0E6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FAE9D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2126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2199D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B32D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DB0A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7790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AE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CA826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6FB8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B5D46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4.包括管道闭水试验等费用。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848D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812B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BFD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9E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6BA22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3820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增强缠绕B型管</w:t>
            </w:r>
          </w:p>
        </w:tc>
        <w:tc>
          <w:tcPr>
            <w:tcW w:w="4530" w:type="dxa"/>
            <w:tcBorders>
              <w:top w:val="nil"/>
              <w:left w:val="single" w:color="000000" w:sz="8" w:space="0"/>
              <w:bottom w:val="nil"/>
              <w:right w:val="single" w:color="000000" w:sz="8" w:space="0"/>
            </w:tcBorders>
            <w:shd w:val="clear" w:color="auto" w:fill="auto"/>
            <w:noWrap w:val="0"/>
            <w:vAlign w:val="center"/>
          </w:tcPr>
          <w:p w14:paraId="16145B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1.管材规格及型号：DN1000（环刚度12.5KN/m2）；</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338E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0725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BE85F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2695.08</w:t>
            </w:r>
          </w:p>
        </w:tc>
      </w:tr>
      <w:tr w14:paraId="3007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1CD3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1957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B60CC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2.接口形式：热熔接口；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1B03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F4DC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7AE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4F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8FA3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8EB9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86B69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3.管沟回填：100厚中粗砂垫层、管沟两侧及管顶以上300mm范围内采用中粗砂回填。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230A8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8749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4898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5D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9385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11B8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32EEF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A5DC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C803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9363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197.23</w:t>
            </w:r>
          </w:p>
        </w:tc>
      </w:tr>
      <w:tr w14:paraId="72DF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DC6B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D21D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9B47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046A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3D6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C342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DA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10200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D50E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9D110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1966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3DDE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3E58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94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AD53B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C736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2E7B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0B5F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DDC9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B97D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AE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BB4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0546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2B66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3E21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CC92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E115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90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8D151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E87F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E15BE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7161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87B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1A25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67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80B4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B4A7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8FAE2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2E6C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9546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0DED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B9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FBEC6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896AB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34231A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9AF5B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6944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51A7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251.28</w:t>
            </w:r>
          </w:p>
        </w:tc>
      </w:tr>
      <w:tr w14:paraId="5258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11865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5492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1346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0888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BD75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8D69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A0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5A12A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76B0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7550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3.规格：DN300；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1AE6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21E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6380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D8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F75D6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7B56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6C768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78A1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6ED1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E4D8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0A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6F07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FB78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0D2A2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241F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E626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D5F9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26E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4CF4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F6AF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C061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8D1B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91E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8E71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80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3505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8DBF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A3AAD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9450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BAE4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C8E5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C4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013E2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AE5F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60864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F46EE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66BA9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8960F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383.37</w:t>
            </w:r>
          </w:p>
        </w:tc>
      </w:tr>
      <w:tr w14:paraId="79F9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76B52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52EB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B4E94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B123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9F7A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2E12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11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89BA2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EDB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36EF0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3.规格：DN400；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BA2A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641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FCC4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D2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12BCA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EC9E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237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2B6A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AFD8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59CA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8BC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75EC2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CECE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8E214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A1A2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4C66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CE48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AF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F105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3AA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6515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A4AF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DBB3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B5E7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25E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21BC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E10C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D4C2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281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1DFB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3D69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EC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8A743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55BA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47ECE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068E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14CF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F835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465.62</w:t>
            </w:r>
          </w:p>
        </w:tc>
      </w:tr>
      <w:tr w14:paraId="3E86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3DE17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C7C5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46483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1408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93A8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6AD4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72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B269E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221B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5811B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D413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B27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41B1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4D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28395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F90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5339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2DE3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CB0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FCD1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F9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D0352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801B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BA38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8CA0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5776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027D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4B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FADE2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79D5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C9FF7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68D9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8CD5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4F9B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94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FE449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2144E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B17AB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3F54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045A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2E10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5E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6DE3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643D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03309F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6A5F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B26D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FF45E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580.82</w:t>
            </w:r>
          </w:p>
        </w:tc>
      </w:tr>
      <w:tr w14:paraId="5D27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CB63C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7DE1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82AD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3AE1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90E5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2E3D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B8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5E24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58A6D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C218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3.规格：DN600；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88DC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9C4F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B99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81B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427C4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AE5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4AB0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B28A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A9E9E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DC84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84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FF5B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572C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B44A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CE19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8FF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3378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49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D563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E948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50881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FDFE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2B28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DC79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7B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B73E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DB79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1458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645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F81F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D930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3C8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79B6D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80B1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638C5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3836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35D0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7525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668.68</w:t>
            </w:r>
          </w:p>
        </w:tc>
      </w:tr>
      <w:tr w14:paraId="4AF5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DB0F0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EC41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E8C7D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8FE8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3996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C0D8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B6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D6A40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8E69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9F451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3.规格：DN700；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CEEB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EEB9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335D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03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213FC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F91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F2915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D1B3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5993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29B7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F9B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FC62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97FF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607C4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80B3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C3071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AE85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13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E594A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73B0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6AD3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185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7C50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5478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D54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6867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A3BF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14C61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ADA53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068A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C7D5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84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BA4E0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BD50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694456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6527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5FE2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5E0D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823.19</w:t>
            </w:r>
          </w:p>
        </w:tc>
      </w:tr>
      <w:tr w14:paraId="4ACE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9D6A9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651A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2DDF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B8FB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81EF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E9DE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75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B5B46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F7F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2E32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4F93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9FE1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9705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CD7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B807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72E7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70A9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7897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58A6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E527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D6F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6B063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5BA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3D00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13D7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E0C1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39ED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693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FB8F5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6286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CEC5B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FB89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2B31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01B3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DC6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A45A8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C544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6513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EDC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721C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AD39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63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50B4F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9A89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A097B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7A44D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49E5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8E49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1005.24</w:t>
            </w:r>
          </w:p>
        </w:tc>
      </w:tr>
      <w:tr w14:paraId="33E2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FB1C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2D9E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5975E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2150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C62C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02DB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67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380A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F1D8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92A19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3.规格：DN900；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6406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19A2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09D6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22B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78707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9EE9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0BEA7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EE7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8D45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062E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0E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5DD91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23C2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AF105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4A9EE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EB25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A691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2B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07543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7D92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FA2B8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80E3F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E140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0685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7C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7F8F0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D788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7F25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3711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A81E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CE17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A83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6B6B76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3EA3C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12C6C5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06CE3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226E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0863D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1186.90</w:t>
            </w:r>
          </w:p>
        </w:tc>
      </w:tr>
      <w:tr w14:paraId="6225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A721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5B69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530F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FBA0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E987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7A85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D0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25D31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AC03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1420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58C0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D42B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1275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25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7D576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D7EE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F40F7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29F5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54FC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2599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2D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003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3459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73F8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7036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80F7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E77C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830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EBED7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3FB5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8A83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DC4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4156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289E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94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40EEC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B043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25F9F6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2EE4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A3A1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98FC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DC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3C45C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6BCC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6087B2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FB777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C4A2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4DA5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1407.03</w:t>
            </w:r>
          </w:p>
        </w:tc>
      </w:tr>
      <w:tr w14:paraId="486D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8956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CB3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811B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165A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99AE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331C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310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B5BC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93302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2CB6F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3.规格：DN1100；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C98C7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FD70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DA3D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10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1C4E4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ED21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5D1F3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6C23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3E94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EC50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FF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D1035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9C83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1C78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CE56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E6F6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FA33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7A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9B504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2F02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F7A1D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5965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A4D6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5FBA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124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14811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97BD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B2F2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014D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8EEB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CE04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9E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3EAB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32BA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8DD70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34C50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AF32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44DA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1626.53</w:t>
            </w:r>
          </w:p>
        </w:tc>
      </w:tr>
      <w:tr w14:paraId="7D25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FB56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E683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4CD6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C436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CA70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1C8D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10E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E5F0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95C0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DE358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9D99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D0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3FC0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23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2585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3AB9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132BBA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DBA5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CA9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3F6A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2C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C7E4D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D009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CC27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A268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9CE2F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D0EE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F7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5B6B2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37BA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4208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80CB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668B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258B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339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C79C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D214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C514A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2343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342C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3436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A2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B985B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F566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7422D9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6E0AFE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F651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AC385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2089.18</w:t>
            </w:r>
          </w:p>
        </w:tc>
      </w:tr>
      <w:tr w14:paraId="3323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DEE1D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C0F6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A6FD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FEC1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14F3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55C9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77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5D0D6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10D8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137DCD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4CC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B493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4D36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D3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2440E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9486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2308AF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AC9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F22F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2DA1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DC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631A0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6E2D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A3CC6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8FAB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5A90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88BF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F9A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C0CBF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8BC4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3917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BE2F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DC97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F948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284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CF27F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7D90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B97DB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9BB3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5113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4D50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D15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29325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93C5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混凝土管</w:t>
            </w:r>
          </w:p>
        </w:tc>
        <w:tc>
          <w:tcPr>
            <w:tcW w:w="4530" w:type="dxa"/>
            <w:tcBorders>
              <w:top w:val="nil"/>
              <w:left w:val="single" w:color="000000" w:sz="8" w:space="0"/>
              <w:bottom w:val="nil"/>
              <w:right w:val="single" w:color="000000" w:sz="8" w:space="0"/>
            </w:tcBorders>
            <w:shd w:val="clear" w:color="auto" w:fill="auto"/>
            <w:noWrap w:val="0"/>
            <w:vAlign w:val="center"/>
          </w:tcPr>
          <w:p w14:paraId="210D60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1.垫层、基础材质及厚度：20cm厚片石垫层，10cm厚C15混凝土找平；</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8834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2451F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565E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2705.74</w:t>
            </w:r>
          </w:p>
        </w:tc>
      </w:tr>
      <w:tr w14:paraId="29A1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359AA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07D9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065BA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2.管座材质：钢筋混凝土Ⅱ级管；</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D53C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27D3A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F3C3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99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DCEB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97FE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7531A3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3.规格：DN1800；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6763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FD98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AC04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6C9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00112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B80A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12105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4.接口方式：橡胶圈接口；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28474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DF24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E800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70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131EF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743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7B6B0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5.平基及管座：C25混凝土，结构和原有一致；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6293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BFF3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2D24F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88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9D891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58F2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4F793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6.报价包括接口、模板等所有费用；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DA32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671E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4899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0E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D5252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ADA0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FF9C6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7.管道基础做法参照06MS201-1 P17、P21。</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CC7C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09D1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AD88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9C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FE927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CC18D2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6097AE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1.管材规格：球墨铸铁管（K9），DN300；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62C2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8F9A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1C936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492.39</w:t>
            </w:r>
          </w:p>
        </w:tc>
      </w:tr>
      <w:tr w14:paraId="6079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BC8F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4E6A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3AC5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ADF7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83ED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6FD2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CB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AF5C7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534D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4CC62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025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7B59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03F3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BF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572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BC0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2CC1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DFFB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F44B9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12D1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6E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FFB38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95E9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5EF147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1.管材规格：球墨铸铁管（K9），DN400；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BC14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1783E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56CF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701.00</w:t>
            </w:r>
          </w:p>
        </w:tc>
      </w:tr>
      <w:tr w14:paraId="719A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F65E0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2612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8AA72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170C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18C9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2B36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FCB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EFA9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817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59C4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FF0E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17B1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73DB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F7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8627E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E150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D51DE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EBEC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DEC1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2392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42C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8ECD12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E20E9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76602F2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1.管材规格：球墨铸铁管（K9），DN500；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57D0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9DC6D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A0DD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924.13</w:t>
            </w:r>
          </w:p>
        </w:tc>
      </w:tr>
      <w:tr w14:paraId="0D03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0604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AC8F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818B6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5EA1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05A39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F4FC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CE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6587D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22F3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239C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A65B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FD48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2383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673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09475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6CBF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80A5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EA7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EB7D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5BC3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F1A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B50C1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A95A2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球墨铸铁管</w:t>
            </w:r>
          </w:p>
        </w:tc>
        <w:tc>
          <w:tcPr>
            <w:tcW w:w="4530" w:type="dxa"/>
            <w:tcBorders>
              <w:top w:val="nil"/>
              <w:left w:val="single" w:color="000000" w:sz="8" w:space="0"/>
              <w:bottom w:val="nil"/>
              <w:right w:val="single" w:color="000000" w:sz="8" w:space="0"/>
            </w:tcBorders>
            <w:shd w:val="clear" w:color="auto" w:fill="auto"/>
            <w:noWrap w:val="0"/>
            <w:vAlign w:val="center"/>
          </w:tcPr>
          <w:p w14:paraId="31EFFD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1.管材规格：球墨铸铁管（K9），DN600；</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7B3A3E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0F24B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67650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1144.55</w:t>
            </w:r>
          </w:p>
        </w:tc>
      </w:tr>
      <w:tr w14:paraId="5C3C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8F2EA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7C5F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F6FCC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2.接口形式：橡胶圈柔性接口；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2B9A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53A6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AC1B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A40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88345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0B1C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8F11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3.防腐按规范要求；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74B32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513E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86E5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444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E9D0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A0F6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96B8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4.100厚中粗砂垫层、管沟两侧及管顶以上300mm范围内采用中粗砂回填。</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5694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E84DF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FDD9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16D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CBD4F2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2C59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3415D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7147D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68A7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A1D4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2057.84</w:t>
            </w:r>
          </w:p>
        </w:tc>
      </w:tr>
      <w:tr w14:paraId="2D24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20389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8427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B186C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2.井深：平均1.5m；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5782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ABFB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5B9A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73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749C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A2DA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D52CB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6E7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4F92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A33E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91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C9D64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71A8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48B3A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F82BE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64BA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0AA1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A7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DE944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7C33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320132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ADA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C3BC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A273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66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61D79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4712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79F59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08D8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8AC1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2457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923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47B4A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5782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93173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1F8C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9D37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D2D4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E4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3BC46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900B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A25A5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EE6B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3E60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732F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7E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48AC5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02A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5D10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F8D92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54FF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2173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B50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564405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FC05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942BB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3EEE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68587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CD44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3351.30</w:t>
            </w:r>
          </w:p>
        </w:tc>
      </w:tr>
      <w:tr w14:paraId="3F06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8AB6E3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2CBC2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96D95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2.井深：平均2.0m；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06A5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63EE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576B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7C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9DF0B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CFE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65C42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7AD8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5586A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53F0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ED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EBC05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4819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274AB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4.井径：Φ1250（盖板式）；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E6BE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B286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0FB5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FBD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6C88B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802F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26883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E7909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7199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018B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336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C8F9B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4C70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3727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7D1C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A9A6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FEEB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EAF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6757AC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55B5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0D06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7.具体做法见02S515第20页；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458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D6EE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9654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30E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CF23A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C3BF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E6C9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3F0EB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A312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CD93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16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0210B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2F98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72C4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A630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D87D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E809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722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D8331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6C06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D2E3C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BCA4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90FDE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E9DB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5078.61</w:t>
            </w:r>
          </w:p>
        </w:tc>
      </w:tr>
      <w:tr w14:paraId="58CF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1FED8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6A4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4B335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2.井深：平均2.5m；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09D6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6C987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5B37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A5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58B97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78EC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43BE0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3井壁厚度：37cm，</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F1C6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D9FE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FA4F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B0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484EE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EC79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5F7FA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4.井径：Φ1500（盖板式）；</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93D9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E1D10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F20F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0EB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348FD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BFEE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D94711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5.定型井名称：检查井；</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2CA9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B3BC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707C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F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411E8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7C4C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D4837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6.垫层：砖砌，100mm厚碎石垫层，100mm厚C10混凝土垫层；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CA5E6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1BE1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7E9E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2B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375273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D174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6D42F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7.具体做法见02S515第28页；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2C9A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0750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C87F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25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BF4A1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946B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208D3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5C0FEF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8F0A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B799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07B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E2285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3E1B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11999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9.井内外均采用2cm厚M7.5水泥砂浆抹灰。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F1F5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E8C9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35C9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D8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7EFF83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BC25E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580F5D2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20FF5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12CE4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9FB9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2977.39</w:t>
            </w:r>
          </w:p>
        </w:tc>
      </w:tr>
      <w:tr w14:paraId="0E77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C0C57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5E09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AA9F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1729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3269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0577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91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6363E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9416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50DDE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3.井径：1250*1100mm，井壁厚度24cm，井内外均需粉刷；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2232A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B7BD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4B6E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B9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1EB7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7BF70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EDF612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D177B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2CD9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947B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A7B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CCF78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10C9F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DA085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C714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9511A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EE07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42C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2E0E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1D0C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4586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6.具体做法见02S515第96页。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2E00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99C6B3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A48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F3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B5278C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E52A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7F4D5D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23CAC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B84EE2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8686B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3286.32</w:t>
            </w:r>
          </w:p>
        </w:tc>
      </w:tr>
      <w:tr w14:paraId="6A92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FCE295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8C8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D4CF4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2.井深：80cm以内的，不再调整。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71C9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7AC6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C663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6D2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EFD6B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39EE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EB39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3.井径：1500*1100mm，井壁厚度24cm，井内外均需粉刷；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8D91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9A978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DFB5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D26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6F0A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44F5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CA788C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3781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DA9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B0AE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79C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0FF0D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10FDF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E560E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8AB5E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B1D44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885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EF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C1963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0C827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01D73D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6.具体做法见02S515第99页。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F56F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183E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9BAD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5D1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361339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6F9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1BCDD2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1.材料：Mu10水泥标准砖，M7.5水泥砂浆砌筑；</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41C6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0762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4026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3553.23</w:t>
            </w:r>
          </w:p>
        </w:tc>
      </w:tr>
      <w:tr w14:paraId="2794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0082C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34A3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7705B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2.井深：200cm以内的，不再调整；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E785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F639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F091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05B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95E76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A369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729D10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3.井径：1800*1100mm，井壁厚度24cm，井内外均需粉刷；</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3C580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B3D6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CA7D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3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1890C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D246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DB574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4.垫层：砖砌，10cm厚碎石垫层，10cm厚C10混凝土垫层；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80A71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7AD212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999B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AB7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44924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25879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1DB68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5.含重型防沉降球磨铸铁井盖等所有内容；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ABF6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F602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DD4F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DF4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154B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D18E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4EACD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6.具体做法见02S515第32页。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C35F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D985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D279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BB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A2332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85C8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BEA66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1.Φ700圆形检查井，井壁厚度24cm，平均每增减5cm；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A371A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2246D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2948C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36.24</w:t>
            </w:r>
          </w:p>
        </w:tc>
      </w:tr>
      <w:tr w14:paraId="3C30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4C11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0775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5DBEE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9F0F0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E5793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7DC28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5BE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B713A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1F13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131844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1.Φ1000圆形检查井，井壁厚度24cm，平均每增减5cm；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138FA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D58040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FA5B8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47.82</w:t>
            </w:r>
          </w:p>
        </w:tc>
      </w:tr>
      <w:tr w14:paraId="3EC9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76F86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5C5A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F6AD8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E3F06F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E871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4EE6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574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9433D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2AED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2EA8AF1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1.Φ1250圆形检查井，井壁厚度24cm，平均每增减5cm。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57E2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A45FD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CF51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57.45</w:t>
            </w:r>
          </w:p>
        </w:tc>
      </w:tr>
      <w:tr w14:paraId="3017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9BBADE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980C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3961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48196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6F5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8D25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B4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193197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5E14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465188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1.Φ1500圆形检查井，井壁厚度24cm，平均每增减5cm；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CAAE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E2835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9E98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67.08</w:t>
            </w:r>
          </w:p>
        </w:tc>
      </w:tr>
      <w:tr w14:paraId="0AAE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0C288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E80B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E6B25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2A43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533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FCC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F71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362B6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A1688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4A467D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1.1250*1100mm矩形检查井，井壁厚度24cm，平均每增减5cm；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3BFF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7664A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CF3D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32.98</w:t>
            </w:r>
          </w:p>
        </w:tc>
      </w:tr>
      <w:tr w14:paraId="6291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DA63F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D981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8A1C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B8B66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51C1D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E9E0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87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FDEC1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6657D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03C2C6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1.1500*1100矩形检查井，井壁厚度24cm，平均每增减5cm；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2EFBE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5314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996E2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37.47</w:t>
            </w:r>
          </w:p>
        </w:tc>
      </w:tr>
      <w:tr w14:paraId="7F7B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04E9E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0FAB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55F48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611C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EC0D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40A0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0B2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F035B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71447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砌筑井</w:t>
            </w:r>
          </w:p>
        </w:tc>
        <w:tc>
          <w:tcPr>
            <w:tcW w:w="4530" w:type="dxa"/>
            <w:tcBorders>
              <w:top w:val="nil"/>
              <w:left w:val="single" w:color="000000" w:sz="8" w:space="0"/>
              <w:bottom w:val="nil"/>
              <w:right w:val="single" w:color="000000" w:sz="8" w:space="0"/>
            </w:tcBorders>
            <w:shd w:val="clear" w:color="auto" w:fill="auto"/>
            <w:noWrap w:val="0"/>
            <w:vAlign w:val="center"/>
          </w:tcPr>
          <w:p w14:paraId="2CD2B4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1.1800*1100mm矩形检查井，井壁厚度24cm，平均每增减5cm；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33D819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B747B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89A9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41.92</w:t>
            </w:r>
          </w:p>
        </w:tc>
      </w:tr>
      <w:tr w14:paraId="6094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27FB18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F4C2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D18D1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0DD9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0A15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0EE0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69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001E00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45993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2F8FBF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590FE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E5E58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AB0C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1028.33</w:t>
            </w:r>
          </w:p>
        </w:tc>
      </w:tr>
      <w:tr w14:paraId="5B9C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A4965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AB51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5E6E9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22B4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E0CA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62BB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86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2A7F9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D61D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AF9D8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3.雨水口深度：1m。  </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BF2605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27A6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8F88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B5F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56E0A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088AA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2B812C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4.雨水口规格：680×380mm；规格不再调整。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41FE06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F691D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6128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8F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FC67D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A39C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7FBB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D827BF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5EA5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C086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9F2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AE7673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BC90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503EF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322A1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3435C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F13B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A9B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B4FEA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0597D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C7435E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7.具体做法见06MS201-8第6页。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B37D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558E0C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E8E4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6D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7EA242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4019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4CB13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3216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3EBBA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AB1B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A9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056209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C49A2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03E673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1.砖砌雨水口。</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95E4A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DFFF6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627E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836.22</w:t>
            </w:r>
          </w:p>
        </w:tc>
      </w:tr>
      <w:tr w14:paraId="0823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C066F5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8514D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79C13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FEAB3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4B9CF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D20B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9A2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4A7D2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A473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B5D40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4BAAC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5991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CB4E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5AC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021726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44A8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5BCC32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4.雨水口规格：500×300mm；规格不再调整。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0A2C8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F736B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D84E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A4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6C76F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2550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1F084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891D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62DE4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A2D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D8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1FAD81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7874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7EA66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D3566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3BAA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5799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018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2EB7B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31EF2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4A678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49A5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F1AC3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0552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7A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A8741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6D1E6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D8B50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AE3FCB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EE988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9281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42B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1CA3CC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BF07A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466909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1.井深：1m。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07167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86587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7123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644.99</w:t>
            </w:r>
          </w:p>
        </w:tc>
      </w:tr>
      <w:tr w14:paraId="13D8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ED6AE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65EF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F04CF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2.材料：Mu10水泥标准砖，M10水泥砂浆砌筑。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C97A5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60E5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957A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65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FB5BE4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B0320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15801F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3.雨水口名称：砖砌偏沟式单箅雨水口。</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E6225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85D8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8012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2D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E3CDC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ACE14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6D6E1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4.雨水口规格：200×300mm；规格不再调整。</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379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0E72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54E6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3D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5DDAE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64EF5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E091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5.垫层：100mm厚碎石垫层，100mm厚C10混凝土垫层。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6E489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E264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D43B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6F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892E4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7D0A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F1451F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6.井内外1:2水泥砂浆抹灰，井底50mm厚细石混凝土找平。</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D8E1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DDE4A3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6641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A7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294474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94852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476C937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7.具体做法见06MS201-8第9页。</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671F46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F9932A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EA58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37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1A0A8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2517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0FA32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8.含井圈及模板制作等所有内容。</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981690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0B766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4E7B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52C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A5F26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0D6C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雨水口</w:t>
            </w:r>
          </w:p>
        </w:tc>
        <w:tc>
          <w:tcPr>
            <w:tcW w:w="4530" w:type="dxa"/>
            <w:tcBorders>
              <w:top w:val="nil"/>
              <w:left w:val="single" w:color="000000" w:sz="8" w:space="0"/>
              <w:bottom w:val="nil"/>
              <w:right w:val="single" w:color="000000" w:sz="8" w:space="0"/>
            </w:tcBorders>
            <w:shd w:val="clear" w:color="auto" w:fill="auto"/>
            <w:noWrap w:val="0"/>
            <w:vAlign w:val="center"/>
          </w:tcPr>
          <w:p w14:paraId="14CB253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1.680*380雨水口，井壁厚度24cm，平均每增减5cm；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687F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F7672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6A82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34.89</w:t>
            </w:r>
          </w:p>
        </w:tc>
      </w:tr>
      <w:tr w14:paraId="5375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A1E44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CD2C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B7A86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818B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8AED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29E9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6B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1CA549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D68B0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砌筑溢流井</w:t>
            </w:r>
          </w:p>
        </w:tc>
        <w:tc>
          <w:tcPr>
            <w:tcW w:w="4530" w:type="dxa"/>
            <w:tcBorders>
              <w:top w:val="nil"/>
              <w:left w:val="single" w:color="000000" w:sz="8" w:space="0"/>
              <w:bottom w:val="nil"/>
              <w:right w:val="single" w:color="000000" w:sz="8" w:space="0"/>
            </w:tcBorders>
            <w:shd w:val="clear" w:color="auto" w:fill="auto"/>
            <w:noWrap w:val="0"/>
            <w:vAlign w:val="center"/>
          </w:tcPr>
          <w:p w14:paraId="479A82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1.1000*1500mm溢流井，井壁厚度24cm，平均每增减5cm；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8D995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每5cm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F2D8B1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BB5F6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66.46</w:t>
            </w:r>
          </w:p>
        </w:tc>
      </w:tr>
      <w:tr w14:paraId="46A1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E74CACF">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C4ACD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FC3BBC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2.井内外M7.5水泥砂浆抹灰。</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6338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9FE99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6DDC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09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88BDDD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0265F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3180A30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35CE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114B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667F0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705.77</w:t>
            </w:r>
          </w:p>
        </w:tc>
      </w:tr>
      <w:tr w14:paraId="58B4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AC96E1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A8B07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DCAC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2.材质：钢纤维砼井盖、包含井座。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44DC8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74D64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5749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B65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F45EED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AEDEF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7018A3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3987D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76AD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8CB2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753.53</w:t>
            </w:r>
          </w:p>
        </w:tc>
      </w:tr>
      <w:tr w14:paraId="16BB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7BD7B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CD5D2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DF315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2.材质：钢纤维子母检查井盖，包含井座。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E8F4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863C7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DADB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BC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C9C0D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487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61DFCB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4E58F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E7B57D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A53F5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1283.52</w:t>
            </w:r>
          </w:p>
        </w:tc>
      </w:tr>
      <w:tr w14:paraId="6234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35F60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C1AC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5E0E70E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2.材质：球墨铸铁井盖，包含井座。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618CD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17933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F442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30E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A25FB4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D73B2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圆形检查井井盖更换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033A6C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1.检查井规格：Φ700mm。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0A20E8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AC0F5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252FFB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337.90</w:t>
            </w:r>
          </w:p>
        </w:tc>
      </w:tr>
      <w:tr w14:paraId="7ADC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91A151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4697A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CFAD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2.材质：钢纤维砼井盖。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9805A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22B35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9079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C9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2D32DC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9591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214056D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1.雨水篦规格：680*380mm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4E9CF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8B48C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32B8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294.42</w:t>
            </w:r>
          </w:p>
        </w:tc>
      </w:tr>
      <w:tr w14:paraId="3102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867777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683F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CD759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E5EF2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FD3CB8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2B3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07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E0999F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252E3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294FE0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1.雨水篦规格：680*380mm。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B041A1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3F07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F154D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155.36</w:t>
            </w:r>
          </w:p>
        </w:tc>
      </w:tr>
      <w:tr w14:paraId="3F6A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4D4650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6548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BFD068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ED07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8D9D9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C84C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4D5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B01C47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1486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雨水篦井盖、座更换</w:t>
            </w:r>
          </w:p>
        </w:tc>
        <w:tc>
          <w:tcPr>
            <w:tcW w:w="4530" w:type="dxa"/>
            <w:tcBorders>
              <w:top w:val="nil"/>
              <w:left w:val="single" w:color="000000" w:sz="8" w:space="0"/>
              <w:bottom w:val="nil"/>
              <w:right w:val="single" w:color="000000" w:sz="8" w:space="0"/>
            </w:tcBorders>
            <w:shd w:val="clear" w:color="auto" w:fill="auto"/>
            <w:noWrap w:val="0"/>
            <w:vAlign w:val="center"/>
          </w:tcPr>
          <w:p w14:paraId="46CAF3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BED7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CCD57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A0A50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251.87</w:t>
            </w:r>
          </w:p>
        </w:tc>
      </w:tr>
      <w:tr w14:paraId="712D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F85D39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5ADB91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CE407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2.材质：钢钎维砼井盖、井座。</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43077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CD3BB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23FE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2A6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48FEF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7D7F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雨水篦井盖更换</w:t>
            </w:r>
          </w:p>
        </w:tc>
        <w:tc>
          <w:tcPr>
            <w:tcW w:w="4530" w:type="dxa"/>
            <w:tcBorders>
              <w:top w:val="nil"/>
              <w:left w:val="single" w:color="000000" w:sz="8" w:space="0"/>
              <w:bottom w:val="nil"/>
              <w:right w:val="single" w:color="000000" w:sz="8" w:space="0"/>
            </w:tcBorders>
            <w:shd w:val="clear" w:color="auto" w:fill="auto"/>
            <w:noWrap w:val="0"/>
            <w:vAlign w:val="center"/>
          </w:tcPr>
          <w:p w14:paraId="76B888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1.雨水篦规格：500*300mm 。</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BFA17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81E1D6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CD7F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131.72</w:t>
            </w:r>
          </w:p>
        </w:tc>
      </w:tr>
      <w:tr w14:paraId="6F3C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CFAF1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ACB5D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4A411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2.材质：钢钎维砼井盖。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8DF8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179D4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4EE4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6A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F98384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2D55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雨水篦截污框安装</w:t>
            </w:r>
          </w:p>
        </w:tc>
        <w:tc>
          <w:tcPr>
            <w:tcW w:w="4530" w:type="dxa"/>
            <w:tcBorders>
              <w:top w:val="nil"/>
              <w:left w:val="single" w:color="000000" w:sz="8" w:space="0"/>
              <w:bottom w:val="nil"/>
              <w:right w:val="single" w:color="000000" w:sz="8" w:space="0"/>
            </w:tcBorders>
            <w:shd w:val="clear" w:color="auto" w:fill="auto"/>
            <w:noWrap w:val="0"/>
            <w:vAlign w:val="center"/>
          </w:tcPr>
          <w:p w14:paraId="466A035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1.雨水篦截污框安装。</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1C5A01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CE9E4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4BDF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43.16</w:t>
            </w:r>
          </w:p>
        </w:tc>
      </w:tr>
      <w:tr w14:paraId="10A7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EE809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56BFE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EE205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2.材质：不锈钢。</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B23A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18282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A2D4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8B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A1A6032">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3E974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静音橡胶垫片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9B7DCB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D700静音橡胶垫片，购买及安装费用</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8FEEF6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7CD6DC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20E3D7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32.37</w:t>
            </w:r>
          </w:p>
        </w:tc>
      </w:tr>
      <w:tr w14:paraId="1DED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F660AA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522DEB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w:t>
            </w:r>
          </w:p>
        </w:tc>
        <w:tc>
          <w:tcPr>
            <w:tcW w:w="4530" w:type="dxa"/>
            <w:tcBorders>
              <w:top w:val="nil"/>
              <w:left w:val="single" w:color="000000" w:sz="8" w:space="0"/>
              <w:bottom w:val="nil"/>
              <w:right w:val="single" w:color="000000" w:sz="8" w:space="0"/>
            </w:tcBorders>
            <w:shd w:val="clear" w:color="auto" w:fill="auto"/>
            <w:noWrap w:val="0"/>
            <w:vAlign w:val="center"/>
          </w:tcPr>
          <w:p w14:paraId="2CA7E1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1.井壁渗水、漏水修复；</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306D4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98D6E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9072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48.70</w:t>
            </w:r>
          </w:p>
        </w:tc>
      </w:tr>
      <w:tr w14:paraId="57BB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1682B6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13A9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5C77D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2.管道与井壁接口渗水、漏水修复；</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A97B5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AA82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A07A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765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25D44B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1578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22C7C0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3.20厚1:2水泥砂浆（掺5%防水剂）。</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007FB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702EB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AE0D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90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DC6BCD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257A7E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DBE02C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井室修复：1、井内涌漏，采用油麻、双快水泥、注浆、喷涂等修复；</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1B20F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处</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D8927E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EB5F2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297.00</w:t>
            </w:r>
          </w:p>
        </w:tc>
      </w:tr>
      <w:tr w14:paraId="1ABF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77E805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19508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85B97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1.井室外注入水泥浆防水</w:t>
            </w:r>
            <w:r>
              <w:rPr>
                <w:rFonts w:hint="eastAsia" w:ascii="宋体" w:hAnsi="宋体" w:cs="宋体"/>
                <w:color w:val="auto"/>
                <w:sz w:val="21"/>
                <w:szCs w:val="21"/>
                <w:highlight w:val="none"/>
                <w:lang w:val="en-US" w:eastAsia="zh-CN"/>
              </w:rPr>
              <w:t>防腐</w:t>
            </w:r>
            <w:r>
              <w:rPr>
                <w:rFonts w:hint="eastAsia" w:ascii="宋体" w:hAnsi="宋体" w:eastAsia="宋体" w:cs="宋体"/>
                <w:color w:val="auto"/>
                <w:sz w:val="21"/>
                <w:szCs w:val="21"/>
                <w:highlight w:val="none"/>
                <w:lang w:val="en-US" w:eastAsia="zh-CN"/>
              </w:rPr>
              <w:t>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EC8B5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428A7B1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ABED2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732.54</w:t>
            </w:r>
          </w:p>
        </w:tc>
      </w:tr>
      <w:tr w14:paraId="13CA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74517BE5">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5E27A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井室注浆修复</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4905321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1.井室外注入聚氨酯防水</w:t>
            </w:r>
            <w:r>
              <w:rPr>
                <w:rFonts w:hint="eastAsia" w:ascii="宋体" w:hAnsi="宋体" w:cs="宋体"/>
                <w:color w:val="auto"/>
                <w:sz w:val="21"/>
                <w:szCs w:val="21"/>
                <w:highlight w:val="none"/>
                <w:lang w:val="en-US" w:eastAsia="zh-CN"/>
              </w:rPr>
              <w:t>防腐</w:t>
            </w:r>
            <w:r>
              <w:rPr>
                <w:rFonts w:hint="eastAsia" w:ascii="宋体" w:hAnsi="宋体" w:eastAsia="宋体" w:cs="宋体"/>
                <w:color w:val="auto"/>
                <w:sz w:val="21"/>
                <w:szCs w:val="21"/>
                <w:highlight w:val="none"/>
                <w:lang w:val="en-US" w:eastAsia="zh-CN"/>
              </w:rPr>
              <w:t>止水材料。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3EE13CB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m3</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9B3C54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1B4F5B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875.17</w:t>
            </w:r>
          </w:p>
        </w:tc>
      </w:tr>
      <w:tr w14:paraId="0399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6F5ABF1">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7CE3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检查井提升</w:t>
            </w:r>
          </w:p>
        </w:tc>
        <w:tc>
          <w:tcPr>
            <w:tcW w:w="4530" w:type="dxa"/>
            <w:tcBorders>
              <w:top w:val="nil"/>
              <w:left w:val="single" w:color="000000" w:sz="8" w:space="0"/>
              <w:bottom w:val="nil"/>
              <w:right w:val="single" w:color="000000" w:sz="8" w:space="0"/>
            </w:tcBorders>
            <w:shd w:val="clear" w:color="auto" w:fill="auto"/>
            <w:noWrap w:val="0"/>
            <w:vAlign w:val="center"/>
          </w:tcPr>
          <w:p w14:paraId="094FE7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1、原井盖、井座拆除清理，砖砌井筒加高10cm；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47D0C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06F74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543891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311.25</w:t>
            </w:r>
          </w:p>
        </w:tc>
      </w:tr>
      <w:tr w14:paraId="6B1E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38F11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E2EA7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969F1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2.井盖井座安装(利用原有井盖)。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9DA19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FFCD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4FB5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1A5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07E9C5A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5B5F76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检查井提升</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FE8816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砖砌井筒每增减5cm。</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1B6BBF6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座</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1620F6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1352C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32.01</w:t>
            </w:r>
          </w:p>
        </w:tc>
      </w:tr>
      <w:tr w14:paraId="4F86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9FE1BC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7DE9B2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50EAE4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1.PC150挖掘机台班费；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C01B0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4B321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AC40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1466.72</w:t>
            </w:r>
          </w:p>
        </w:tc>
      </w:tr>
      <w:tr w14:paraId="52D5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254169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17121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21C68A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3972F4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6E89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D2AC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C22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1A84CC7">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E399D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挖掘机台班费</w:t>
            </w:r>
          </w:p>
        </w:tc>
        <w:tc>
          <w:tcPr>
            <w:tcW w:w="4530" w:type="dxa"/>
            <w:tcBorders>
              <w:top w:val="nil"/>
              <w:left w:val="single" w:color="000000" w:sz="8" w:space="0"/>
              <w:bottom w:val="nil"/>
              <w:right w:val="single" w:color="000000" w:sz="8" w:space="0"/>
            </w:tcBorders>
            <w:shd w:val="clear" w:color="auto" w:fill="auto"/>
            <w:noWrap w:val="0"/>
            <w:vAlign w:val="center"/>
          </w:tcPr>
          <w:p w14:paraId="1E1A042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1.PC220挖掘机台班费；</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5CFF3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台班</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DD258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16E24B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2304.86</w:t>
            </w:r>
          </w:p>
        </w:tc>
      </w:tr>
      <w:tr w14:paraId="149C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D8B02F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56F4B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24A476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2.闲置窝工费用按每台班费的50%记取。</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C8FE74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92B1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DE61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1C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50DDD3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8BF70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25C659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25A65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E881B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8ECD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460.19</w:t>
            </w:r>
          </w:p>
        </w:tc>
      </w:tr>
      <w:tr w14:paraId="4F95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0D2DCE">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C760F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717827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2.钢护筒Φ≤1200；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C82D6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22ECF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1CB2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04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437CA66">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6327C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6114435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F7B1B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7A177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62E6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8A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92F8A39">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79D0C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7BD8029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48EBA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655778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8F5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589.98</w:t>
            </w:r>
          </w:p>
        </w:tc>
      </w:tr>
      <w:tr w14:paraId="1F98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A7D85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74684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6CC17E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2.钢护筒Φ≤1500；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0CC57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BA1B0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CF4E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66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564513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BB6A0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69CF33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DD6482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6253A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CA36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80D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3C1D77D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94ECA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钢管护筒支护费用</w:t>
            </w:r>
          </w:p>
        </w:tc>
        <w:tc>
          <w:tcPr>
            <w:tcW w:w="4530" w:type="dxa"/>
            <w:tcBorders>
              <w:top w:val="nil"/>
              <w:left w:val="single" w:color="000000" w:sz="8" w:space="0"/>
              <w:bottom w:val="nil"/>
              <w:right w:val="single" w:color="000000" w:sz="8" w:space="0"/>
            </w:tcBorders>
            <w:shd w:val="clear" w:color="auto" w:fill="auto"/>
            <w:noWrap w:val="0"/>
            <w:vAlign w:val="center"/>
          </w:tcPr>
          <w:p w14:paraId="4EC5235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1.埋深较深的检查井开挖后可能存在塌方风险，根据实际情况采用钢护筒支护；</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87097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164F18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D598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753.00</w:t>
            </w:r>
          </w:p>
        </w:tc>
      </w:tr>
      <w:tr w14:paraId="67C0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E3A204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3DB4C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058410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2.钢护筒Φ≤2000；</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B5971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96755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5A30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0D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1497D408">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05881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509D2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3.报价含安装、使用、拆除、运输等费用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C476D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34343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500F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B37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6F373C9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shd w:val="clear" w:color="FFFFFF" w:fill="D9D9D9"/>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3663F0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代工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1B6C8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1、配合跟审单位审核项目实施进度工作；</w:t>
            </w:r>
          </w:p>
          <w:p w14:paraId="5619C2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2、配合监理单位审核项目实际完成工程量；</w:t>
            </w:r>
          </w:p>
          <w:p w14:paraId="6FF254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3、配合采购人对已完成项目抽查。</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9311C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小时</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389D0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CD616D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FFFFFF" w:fill="D9D9D9"/>
                <w:lang w:val="en-US" w:eastAsia="zh-CN"/>
              </w:rPr>
            </w:pPr>
            <w:r>
              <w:rPr>
                <w:rFonts w:hint="eastAsia" w:ascii="宋体" w:hAnsi="宋体" w:eastAsia="宋体" w:cs="宋体"/>
                <w:color w:val="auto"/>
                <w:sz w:val="21"/>
                <w:szCs w:val="21"/>
                <w:highlight w:val="none"/>
                <w:shd w:val="clear" w:color="FFFFFF" w:fill="D9D9D9"/>
                <w:lang w:val="en-US" w:eastAsia="zh-CN"/>
              </w:rPr>
              <w:t>2</w:t>
            </w:r>
            <w:r>
              <w:rPr>
                <w:rFonts w:hint="eastAsia" w:ascii="宋体" w:hAnsi="宋体" w:cs="宋体"/>
                <w:color w:val="auto"/>
                <w:sz w:val="21"/>
                <w:szCs w:val="21"/>
                <w:highlight w:val="none"/>
                <w:shd w:val="clear" w:color="FFFFFF" w:fill="D9D9D9"/>
                <w:lang w:val="en-US" w:eastAsia="zh-CN"/>
              </w:rPr>
              <w:t>8</w:t>
            </w:r>
            <w:r>
              <w:rPr>
                <w:rFonts w:hint="eastAsia" w:ascii="宋体" w:hAnsi="宋体" w:eastAsia="宋体" w:cs="宋体"/>
                <w:color w:val="auto"/>
                <w:sz w:val="21"/>
                <w:szCs w:val="21"/>
                <w:highlight w:val="none"/>
                <w:shd w:val="clear" w:color="FFFFFF" w:fill="D9D9D9"/>
                <w:lang w:val="en-US" w:eastAsia="zh-CN"/>
              </w:rPr>
              <w:t>.00</w:t>
            </w:r>
          </w:p>
        </w:tc>
      </w:tr>
      <w:tr w14:paraId="74B2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52"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4250A7BC">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CC8553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围堰</w:t>
            </w:r>
          </w:p>
        </w:tc>
        <w:tc>
          <w:tcPr>
            <w:tcW w:w="4530" w:type="dxa"/>
            <w:tcBorders>
              <w:top w:val="nil"/>
              <w:left w:val="single" w:color="000000" w:sz="8" w:space="0"/>
              <w:bottom w:val="nil"/>
              <w:right w:val="single" w:color="000000" w:sz="8" w:space="0"/>
            </w:tcBorders>
            <w:shd w:val="clear" w:color="auto" w:fill="auto"/>
            <w:noWrap w:val="0"/>
            <w:vAlign w:val="center"/>
          </w:tcPr>
          <w:p w14:paraId="3C9FD1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1.采用双排钢管围堰，钢管横向布置间距50cm，竖向布置间距100cm；</w:t>
            </w:r>
          </w:p>
        </w:tc>
        <w:tc>
          <w:tcPr>
            <w:tcW w:w="780"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037D51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w:t>
            </w:r>
          </w:p>
        </w:tc>
        <w:tc>
          <w:tcPr>
            <w:tcW w:w="686" w:type="dxa"/>
            <w:vMerge w:val="restart"/>
            <w:tcBorders>
              <w:top w:val="nil"/>
              <w:left w:val="single" w:color="000000" w:sz="8" w:space="0"/>
              <w:bottom w:val="single" w:color="000000" w:sz="8" w:space="0"/>
              <w:right w:val="single" w:color="000000" w:sz="8" w:space="0"/>
            </w:tcBorders>
            <w:shd w:val="clear" w:color="auto" w:fill="auto"/>
            <w:noWrap w:val="0"/>
            <w:vAlign w:val="center"/>
          </w:tcPr>
          <w:p w14:paraId="270E50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A70A7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1584.92</w:t>
            </w:r>
          </w:p>
        </w:tc>
      </w:tr>
      <w:tr w14:paraId="7444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DE1FCAA">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B70D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38CB4A9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2.围堰四周用尼龙袋布置，内填沙袋；</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8866F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5DE5FBE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B0B3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308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44678F44">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5FD02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nil"/>
              <w:right w:val="single" w:color="000000" w:sz="8" w:space="0"/>
            </w:tcBorders>
            <w:shd w:val="clear" w:color="auto" w:fill="auto"/>
            <w:noWrap w:val="0"/>
            <w:vAlign w:val="center"/>
          </w:tcPr>
          <w:p w14:paraId="0E32E0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3.深度根据现场综合考虑；</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71896E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65B4F5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FB37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75B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2"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24BDAE0B">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rPr>
            </w:pPr>
          </w:p>
        </w:tc>
        <w:tc>
          <w:tcPr>
            <w:tcW w:w="189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94336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EDDC57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4.报价按施工、使用及拆除清理等费用。</w:t>
            </w:r>
          </w:p>
        </w:tc>
        <w:tc>
          <w:tcPr>
            <w:tcW w:w="780"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380C22A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686" w:type="dxa"/>
            <w:vMerge w:val="continue"/>
            <w:tcBorders>
              <w:top w:val="nil"/>
              <w:left w:val="single" w:color="000000" w:sz="8" w:space="0"/>
              <w:bottom w:val="single" w:color="000000" w:sz="8" w:space="0"/>
              <w:right w:val="single" w:color="000000" w:sz="8" w:space="0"/>
            </w:tcBorders>
            <w:shd w:val="clear" w:color="auto" w:fill="auto"/>
            <w:noWrap w:val="0"/>
            <w:vAlign w:val="center"/>
          </w:tcPr>
          <w:p w14:paraId="076E304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4E7D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EA6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06F95B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D47A3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铁板租赁费</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294DA42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1.铁板租赁费，报价含运输费</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466591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m2/天</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4B3DE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098E91E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w:t>
            </w:r>
          </w:p>
        </w:tc>
      </w:tr>
      <w:tr w14:paraId="3246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1DD1E153">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0F5C9E3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污水泵站构筑物</w:t>
            </w:r>
            <w:r>
              <w:rPr>
                <w:rFonts w:hint="eastAsia" w:ascii="宋体" w:hAnsi="宋体" w:cs="宋体"/>
                <w:color w:val="auto"/>
                <w:sz w:val="21"/>
                <w:szCs w:val="21"/>
                <w:highlight w:val="none"/>
                <w:lang w:val="en-US" w:eastAsia="zh-CN"/>
              </w:rPr>
              <w:t>检查修复（结构补强）</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A31686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1、采用</w:t>
            </w:r>
            <w:r>
              <w:rPr>
                <w:rFonts w:hint="eastAsia" w:ascii="宋体" w:hAnsi="宋体" w:eastAsia="宋体" w:cs="宋体"/>
                <w:color w:val="auto"/>
                <w:sz w:val="21"/>
                <w:szCs w:val="21"/>
                <w:highlight w:val="none"/>
                <w:lang w:val="en-US" w:eastAsia="zh-CN"/>
              </w:rPr>
              <w:t>混凝土结构灌浆、压密注浆、高延星混凝土抹面等</w:t>
            </w:r>
            <w:r>
              <w:rPr>
                <w:rFonts w:hint="eastAsia" w:ascii="宋体" w:hAnsi="宋体" w:cs="宋体"/>
                <w:color w:val="auto"/>
                <w:sz w:val="21"/>
                <w:szCs w:val="21"/>
                <w:highlight w:val="none"/>
                <w:lang w:val="en-US" w:eastAsia="zh-CN"/>
              </w:rPr>
              <w:t>对污水泵站结构补强</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6E6248D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09C61CE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749697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120元</w:t>
            </w:r>
          </w:p>
        </w:tc>
      </w:tr>
      <w:tr w14:paraId="45CB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3667C9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4BAA084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污水池的防水（双层防水卷材施工）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7C0B1296">
            <w:pPr>
              <w:keepNext w:val="0"/>
              <w:keepLines w:val="0"/>
              <w:suppressLineNumbers w:val="0"/>
              <w:spacing w:before="0" w:beforeAutospacing="0" w:after="0" w:afterAutospacing="0"/>
              <w:ind w:left="0" w:leftChars="0" w:right="0" w:right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采用抗渗混凝土（C35P10以上），通过结构自防水（裂缝≤0.2mm）和外设柔性防水层（三元乙丙卷材）形成双重防水体系。</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26928EC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78543E9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325C91E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50元</w:t>
            </w:r>
          </w:p>
        </w:tc>
      </w:tr>
      <w:tr w14:paraId="1B0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3432E800">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6F331B89">
            <w:pPr>
              <w:keepNext w:val="0"/>
              <w:keepLines w:val="0"/>
              <w:suppressLineNumbers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污水池的防腐</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02F9886C">
            <w:pPr>
              <w:keepNext w:val="0"/>
              <w:keepLines w:val="0"/>
              <w:suppressLineNumbers w:val="0"/>
              <w:spacing w:before="0" w:beforeAutospacing="0" w:after="0" w:afterAutospacing="0"/>
              <w:ind w:left="0" w:leftChars="0" w:right="0" w:rightChars="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在防水体系之上叠加耐蚀层，刷2mm环氧树脂防腐涂料</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48D3D90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m2</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C8BD19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4F36A59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100元</w:t>
            </w:r>
          </w:p>
        </w:tc>
      </w:tr>
      <w:tr w14:paraId="1DEC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2" w:type="dxa"/>
            <w:tcBorders>
              <w:top w:val="nil"/>
              <w:left w:val="single" w:color="000000" w:sz="8" w:space="0"/>
              <w:bottom w:val="single" w:color="000000" w:sz="8" w:space="0"/>
              <w:right w:val="single" w:color="000000" w:sz="8" w:space="0"/>
            </w:tcBorders>
            <w:shd w:val="clear" w:color="auto" w:fill="auto"/>
            <w:noWrap w:val="0"/>
            <w:vAlign w:val="center"/>
          </w:tcPr>
          <w:p w14:paraId="486DCF6D">
            <w:pPr>
              <w:keepNext w:val="0"/>
              <w:keepLines w:val="0"/>
              <w:numPr>
                <w:ilvl w:val="0"/>
                <w:numId w:val="1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1"/>
                <w:szCs w:val="21"/>
                <w:highlight w:val="none"/>
                <w:lang w:val="en-US"/>
              </w:rPr>
            </w:pPr>
          </w:p>
        </w:tc>
        <w:tc>
          <w:tcPr>
            <w:tcW w:w="1890" w:type="dxa"/>
            <w:tcBorders>
              <w:top w:val="nil"/>
              <w:left w:val="single" w:color="000000" w:sz="8" w:space="0"/>
              <w:bottom w:val="single" w:color="000000" w:sz="8" w:space="0"/>
              <w:right w:val="single" w:color="000000" w:sz="8" w:space="0"/>
            </w:tcBorders>
            <w:shd w:val="clear" w:color="auto" w:fill="auto"/>
            <w:noWrap w:val="0"/>
            <w:vAlign w:val="center"/>
          </w:tcPr>
          <w:p w14:paraId="7E6D0BD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无人机外部巡查</w:t>
            </w:r>
          </w:p>
        </w:tc>
        <w:tc>
          <w:tcPr>
            <w:tcW w:w="4530" w:type="dxa"/>
            <w:tcBorders>
              <w:top w:val="nil"/>
              <w:left w:val="single" w:color="000000" w:sz="8" w:space="0"/>
              <w:bottom w:val="single" w:color="000000" w:sz="8" w:space="0"/>
              <w:right w:val="single" w:color="000000" w:sz="8" w:space="0"/>
            </w:tcBorders>
            <w:shd w:val="clear" w:color="auto" w:fill="auto"/>
            <w:noWrap w:val="0"/>
            <w:vAlign w:val="center"/>
          </w:tcPr>
          <w:p w14:paraId="345B968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1.工作范围：排水设施井盖巡查、道路积水巡查、管网接管巡查、排放口状态巡查等；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2.工作内容：窨井盖破损、井盖沉降、污水满溢、私自改造、违规倾倒等情况的记录；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3.设备：无人机配合巡查；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4.巡查结果形成台账资料并及时上报。</w:t>
            </w:r>
          </w:p>
        </w:tc>
        <w:tc>
          <w:tcPr>
            <w:tcW w:w="780" w:type="dxa"/>
            <w:tcBorders>
              <w:top w:val="nil"/>
              <w:left w:val="single" w:color="000000" w:sz="8" w:space="0"/>
              <w:bottom w:val="single" w:color="000000" w:sz="8" w:space="0"/>
              <w:right w:val="single" w:color="000000" w:sz="8" w:space="0"/>
            </w:tcBorders>
            <w:shd w:val="clear" w:color="auto" w:fill="auto"/>
            <w:noWrap w:val="0"/>
            <w:vAlign w:val="center"/>
          </w:tcPr>
          <w:p w14:paraId="70077A0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km</w:t>
            </w:r>
          </w:p>
        </w:tc>
        <w:tc>
          <w:tcPr>
            <w:tcW w:w="686" w:type="dxa"/>
            <w:tcBorders>
              <w:top w:val="nil"/>
              <w:left w:val="single" w:color="000000" w:sz="8" w:space="0"/>
              <w:bottom w:val="single" w:color="000000" w:sz="8" w:space="0"/>
              <w:right w:val="single" w:color="000000" w:sz="8" w:space="0"/>
            </w:tcBorders>
            <w:shd w:val="clear" w:color="auto" w:fill="auto"/>
            <w:noWrap w:val="0"/>
            <w:vAlign w:val="center"/>
          </w:tcPr>
          <w:p w14:paraId="25E74D7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15" w:type="dxa"/>
            <w:tcBorders>
              <w:top w:val="nil"/>
              <w:left w:val="single" w:color="000000" w:sz="8" w:space="0"/>
              <w:bottom w:val="single" w:color="000000" w:sz="8" w:space="0"/>
              <w:right w:val="single" w:color="000000" w:sz="8" w:space="0"/>
            </w:tcBorders>
            <w:shd w:val="clear" w:color="auto" w:fill="auto"/>
            <w:noWrap/>
            <w:vAlign w:val="center"/>
          </w:tcPr>
          <w:p w14:paraId="5702B9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元</w:t>
            </w:r>
          </w:p>
        </w:tc>
      </w:tr>
      <w:tr w14:paraId="7862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3" w:type="dxa"/>
            <w:gridSpan w:val="6"/>
            <w:tcBorders>
              <w:top w:val="nil"/>
              <w:left w:val="single" w:color="000000" w:sz="8" w:space="0"/>
              <w:bottom w:val="single" w:color="000000" w:sz="8" w:space="0"/>
              <w:right w:val="single" w:color="000000" w:sz="8" w:space="0"/>
            </w:tcBorders>
            <w:shd w:val="clear" w:color="auto" w:fill="auto"/>
            <w:noWrap w:val="0"/>
            <w:vAlign w:val="center"/>
          </w:tcPr>
          <w:p w14:paraId="38D432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10BB573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1、本次采购采用全费用综合单价统一折扣，单价折扣总价不折扣方式；如履约过程中发生上述未包含的内容，</w:t>
            </w:r>
            <w:r>
              <w:rPr>
                <w:rFonts w:hint="eastAsia" w:ascii="宋体" w:hAnsi="宋体" w:eastAsia="宋体" w:cs="宋体"/>
                <w:color w:val="auto"/>
                <w:sz w:val="21"/>
                <w:szCs w:val="21"/>
                <w:highlight w:val="none"/>
                <w:u w:val="single"/>
                <w:lang w:val="en-US" w:eastAsia="zh-CN"/>
              </w:rPr>
              <w:t>根据</w:t>
            </w:r>
            <w:r>
              <w:rPr>
                <w:rFonts w:hint="eastAsia" w:ascii="宋体" w:hAnsi="宋体" w:cs="宋体"/>
                <w:color w:val="auto"/>
                <w:sz w:val="21"/>
                <w:szCs w:val="21"/>
                <w:highlight w:val="none"/>
                <w:u w:val="single"/>
                <w:lang w:val="en-US" w:eastAsia="zh-CN"/>
              </w:rPr>
              <w:t>浙江省全费用清单与浙江省工程预算定额（2018版）组价</w:t>
            </w:r>
            <w:r>
              <w:rPr>
                <w:rFonts w:hint="eastAsia" w:ascii="宋体" w:hAnsi="宋体" w:cs="宋体"/>
                <w:color w:val="auto"/>
                <w:sz w:val="21"/>
                <w:szCs w:val="21"/>
                <w:highlight w:val="none"/>
                <w:lang w:val="en-US" w:eastAsia="zh-CN"/>
              </w:rPr>
              <w:t>，主材价参照平阳县、温州市、浙江省（以最低地区优先）的2025年7月份信息价</w:t>
            </w:r>
            <w:r>
              <w:rPr>
                <w:rFonts w:hint="eastAsia" w:ascii="宋体" w:hAnsi="宋体" w:eastAsia="宋体" w:cs="宋体"/>
                <w:color w:val="auto"/>
                <w:sz w:val="21"/>
                <w:szCs w:val="21"/>
                <w:highlight w:val="none"/>
                <w:lang w:val="en-US" w:eastAsia="zh-CN"/>
              </w:rPr>
              <w:t>*中标折扣率进行支付。</w:t>
            </w:r>
          </w:p>
          <w:p w14:paraId="39CD25C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以上合同价包含承包人在承包工程范围内提供服务所需的一切人员的符合国家规定的工资、福利、各种加班费、误餐费、各种社会保险、食宿与交通、设备及工具、器材、服装、安全、维修、水电、管理费用、安全文明施工费、措施费、税费、利润、完成合同所需的一切本身和不可或缺的所有工作开支、政策性文件规定及合同包含的所有风险和责任等各项全部费用并承担一切风险责任。发包人有权要求承包人派人员随发包人前往现场调查踏勘，承包人应派遣合同中涉及的现场工程技术、管理人员陪同，该调查踏勘费用视为已包含在合同价中，发包人不再另行支付。</w:t>
            </w:r>
          </w:p>
          <w:p w14:paraId="0B31350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4、所有管道疏通检查井清捞的综合单价均包括为完成疏通及清捞而发生的所有费用，也包括对原管道的排查、抽水、管内照明、防毒、气体检测以及工程竣工验收时所需其他等等所有费用。</w:t>
            </w:r>
          </w:p>
          <w:p w14:paraId="180CC839">
            <w:pPr>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5、▲代工报价须满足《温州市人民政府关于调整全市最低工资标准的通知》（温政发〔2024〕16号）中非全日制工作的最低小时工资标准。否则按符合性审查不通过，作无效标处理。</w:t>
            </w:r>
          </w:p>
          <w:p w14:paraId="78C9789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6、CCTV检测的综合单价均包括为完成CCTV检测而发生的所有费用，也包括对原管道的排查、封堵拆除、抽水、管内照明、防毒、气体检测，并向发包人提供完整、高清的检测电子文件和符合导入GIS要求检测成果包。</w:t>
            </w:r>
          </w:p>
          <w:p w14:paraId="0FC979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7、所有非开挖管道修复的综合单价均包括完成修复而发生的所有费用，也包括质保期到期前抽查验收时所需的疏通、封堵、降水、其他等等所有费用。</w:t>
            </w:r>
          </w:p>
          <w:p w14:paraId="11C6A48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8、上述清单均已包含闭水费用，采购人不在另外该项支付，采购人视情况如有需要做闭水实验的，中标供应商无法完成的，由中标供应商自行承担后果。</w:t>
            </w:r>
          </w:p>
          <w:p w14:paraId="2D91FD96">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注：管道疏通工程验收抽检比例为≤10%；非开挖和开挖修复质保期到期前抽查比例为≤10%；具体比例由发包人按照抽检结果而定，抽检不合格工程不计入抽查比例。抽检方式：CCTV检测、声纳检测等方式。</w:t>
            </w:r>
          </w:p>
        </w:tc>
      </w:tr>
    </w:tbl>
    <w:p w14:paraId="65368DAF">
      <w:pPr>
        <w:keepNext w:val="0"/>
        <w:keepLines w:val="0"/>
        <w:pageBreakBefore w:val="0"/>
        <w:widowControl w:val="0"/>
        <w:numPr>
          <w:ilvl w:val="0"/>
          <w:numId w:val="63"/>
        </w:numPr>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内容：</w:t>
      </w:r>
    </w:p>
    <w:p w14:paraId="469F71C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安全保障</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本项目的中标单位在实施过程中必须严格保障人员的人身安全。一旦出现安全事故，由中标单位全权负责。</w:t>
      </w:r>
    </w:p>
    <w:p w14:paraId="2E7E076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项目实施过程中合同</w:t>
      </w:r>
      <w:r>
        <w:rPr>
          <w:rFonts w:hint="eastAsia" w:ascii="宋体" w:hAnsi="宋体" w:eastAsia="宋体" w:cs="宋体"/>
          <w:b w:val="0"/>
          <w:bCs/>
          <w:color w:val="auto"/>
          <w:sz w:val="21"/>
          <w:szCs w:val="21"/>
          <w:highlight w:val="none"/>
          <w:lang w:val="en-US" w:eastAsia="zh-CN"/>
        </w:rPr>
        <w:t>单</w:t>
      </w:r>
      <w:r>
        <w:rPr>
          <w:rFonts w:hint="eastAsia" w:ascii="宋体" w:hAnsi="宋体" w:eastAsia="宋体" w:cs="宋体"/>
          <w:b w:val="0"/>
          <w:bCs/>
          <w:color w:val="auto"/>
          <w:sz w:val="21"/>
          <w:szCs w:val="21"/>
          <w:highlight w:val="none"/>
        </w:rPr>
        <w:t>价不予调整。</w:t>
      </w:r>
    </w:p>
    <w:p w14:paraId="10189E6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本项目调查须根据</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要求分区块进行，并提供相对应的调查及修复方案至</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w:t>
      </w:r>
    </w:p>
    <w:p w14:paraId="26E5E13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4）本项目</w:t>
      </w:r>
      <w:r>
        <w:rPr>
          <w:rFonts w:hint="eastAsia" w:ascii="宋体" w:hAnsi="宋体" w:eastAsia="宋体" w:cs="宋体"/>
          <w:b w:val="0"/>
          <w:bCs/>
          <w:color w:val="auto"/>
          <w:sz w:val="21"/>
          <w:szCs w:val="21"/>
          <w:highlight w:val="none"/>
        </w:rPr>
        <w:t>包括</w:t>
      </w:r>
      <w:r>
        <w:rPr>
          <w:rFonts w:hint="eastAsia" w:ascii="宋体" w:hAnsi="宋体" w:eastAsia="宋体" w:cs="宋体"/>
          <w:b w:val="0"/>
          <w:bCs/>
          <w:color w:val="auto"/>
          <w:sz w:val="21"/>
          <w:szCs w:val="21"/>
          <w:highlight w:val="none"/>
          <w:lang w:val="en-US" w:eastAsia="zh-CN"/>
        </w:rPr>
        <w:t>如下内容：</w:t>
      </w:r>
    </w:p>
    <w:p w14:paraId="3F40EFA3">
      <w:pPr>
        <w:keepNext w:val="0"/>
        <w:keepLines w:val="0"/>
        <w:pageBreakBefore w:val="0"/>
        <w:widowControl w:val="0"/>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1）排水管道检测与评估，工作内容包括但不限于：</w:t>
      </w:r>
    </w:p>
    <w:p w14:paraId="29C0D4DC">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a.市政主管网、毛细血管闭路电视摄像检测（简称CCTV检测）；</w:t>
      </w:r>
    </w:p>
    <w:p w14:paraId="12CBF8A4">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b.市政主管网、毛细血管管道电子潜望镜检测（简称QV检测）等管道检测与评估项目。</w:t>
      </w:r>
    </w:p>
    <w:p w14:paraId="4DFC1DBB">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c.各类排水户调查，检测排水接入点水质，并形成相应的水质检测报告。费用包含在单价中，不再另行支付。</w:t>
      </w:r>
    </w:p>
    <w:p w14:paraId="7C741FE8">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d.检测老旧住宅小区是否存在雨污水混接情况及接入点水质，并形成相应的水质检测报告，针对混接情况提出整改意见。费用包含在单价中，不再另行支付。</w:t>
      </w:r>
    </w:p>
    <w:p w14:paraId="20CE47EE">
      <w:pPr>
        <w:keepNext w:val="0"/>
        <w:keepLines w:val="0"/>
        <w:pageBreakBefore w:val="0"/>
        <w:widowControl w:val="0"/>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2）排水管道、检查井疏通，工作内容包括：</w:t>
      </w:r>
    </w:p>
    <w:p w14:paraId="279D8740">
      <w:pPr>
        <w:keepNext w:val="0"/>
        <w:keepLines w:val="0"/>
        <w:pageBreakBefore w:val="0"/>
        <w:widowControl w:val="0"/>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a.排水管道、检查井疏通前检测管网密封状态下空气是否满足作业要求，不存在有毒气体，杜绝一切安全事故。如发生安全事故，由乙方自行承担。</w:t>
      </w:r>
      <w:r>
        <w:rPr>
          <w:rFonts w:hint="eastAsia" w:ascii="宋体" w:hAnsi="宋体" w:eastAsia="宋体" w:cs="宋体"/>
          <w:b w:val="0"/>
          <w:bCs/>
          <w:color w:val="auto"/>
          <w:sz w:val="21"/>
          <w:szCs w:val="21"/>
          <w:highlight w:val="none"/>
          <w:lang w:val="en-US" w:eastAsia="zh-CN"/>
        </w:rPr>
        <w:t>费用包含在单价中，不再另行支付。</w:t>
      </w:r>
    </w:p>
    <w:p w14:paraId="172F8884">
      <w:pPr>
        <w:keepNext w:val="0"/>
        <w:keepLines w:val="0"/>
        <w:pageBreakBefore w:val="0"/>
        <w:widowControl w:val="0"/>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b.管道封堵、抽水、冲洗、污泥外运、潜水、出具疏通验收报告等管道疏通项目，疏通后的淤泥由乙方自行无害化处理，不得影响环境及生态，无害化处理的费用包含在报价中，不再另行支付。</w:t>
      </w:r>
      <w:r>
        <w:rPr>
          <w:rFonts w:hint="eastAsia" w:ascii="宋体" w:hAnsi="宋体" w:eastAsia="宋体" w:cs="宋体"/>
          <w:color w:val="auto"/>
          <w:sz w:val="21"/>
          <w:szCs w:val="21"/>
          <w:highlight w:val="none"/>
        </w:rPr>
        <w:t>如出现因淤泥乱倾倒被主管部门、街道处罚的，责任与后果由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负责。排水管道疏通、窨井清掏过程中需进行封堵，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须负责相应管道内水体的抽排，</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不得随意抽排，需抽排至其他检查井内且</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需保证两侧封堵的管道井间水体流通顺畅。管道修复须按作业规范实施，以上费用包含在投标总价中。</w:t>
      </w:r>
    </w:p>
    <w:p w14:paraId="0704946F">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kern w:val="2"/>
          <w:sz w:val="21"/>
          <w:szCs w:val="21"/>
          <w:highlight w:val="none"/>
          <w:u w:val="none"/>
          <w:lang w:val="en-US" w:eastAsia="zh-CN" w:bidi="ar-SA"/>
        </w:rPr>
        <w:t>3）</w:t>
      </w:r>
      <w:r>
        <w:rPr>
          <w:rFonts w:hint="eastAsia" w:ascii="宋体" w:hAnsi="宋体" w:eastAsia="宋体" w:cs="宋体"/>
          <w:b/>
          <w:bCs w:val="0"/>
          <w:color w:val="auto"/>
          <w:sz w:val="21"/>
          <w:szCs w:val="21"/>
          <w:highlight w:val="none"/>
          <w:u w:val="none"/>
          <w:lang w:val="en-US" w:eastAsia="zh-CN"/>
        </w:rPr>
        <w:t>排水设施改造修复，工作内容包括：</w:t>
      </w:r>
      <w:r>
        <w:rPr>
          <w:rFonts w:hint="eastAsia" w:ascii="宋体" w:hAnsi="宋体" w:eastAsia="宋体" w:cs="宋体"/>
          <w:b w:val="0"/>
          <w:bCs/>
          <w:color w:val="auto"/>
          <w:sz w:val="21"/>
          <w:szCs w:val="21"/>
          <w:highlight w:val="none"/>
          <w:u w:val="none"/>
          <w:lang w:val="en-US" w:eastAsia="zh-CN"/>
        </w:rPr>
        <w:t>排水管道、检查井、设施及其附属工程的改造、维修项目等。</w:t>
      </w:r>
      <w:r>
        <w:rPr>
          <w:rFonts w:hint="eastAsia" w:ascii="宋体" w:hAnsi="宋体" w:eastAsia="宋体" w:cs="宋体"/>
          <w:b/>
          <w:bCs w:val="0"/>
          <w:color w:val="auto"/>
          <w:sz w:val="21"/>
          <w:szCs w:val="21"/>
          <w:highlight w:val="none"/>
          <w:u w:val="none"/>
          <w:lang w:val="en-US" w:eastAsia="zh-CN"/>
        </w:rPr>
        <w:t>并且针对改造修复的内容，提供至少1年的质保服务，质保期内造成的质量问题，乙方应无条件予以保修或更换，费用包含在报价中，不再另行计算。</w:t>
      </w:r>
    </w:p>
    <w:p w14:paraId="0FD3FD86">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4）相关表格填写、汇总；管网排查CAD图纸编制汇总；CCTV影像资料记录、编制、汇总；总体排查报告编制等。</w:t>
      </w:r>
    </w:p>
    <w:p w14:paraId="4275A7DF">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5）排查报告及成果要求在当前区域排查结束后7日内出具（排查区域划分以甲方现场管理为准）。并对成果文件提供不少于1年的质保，质保期内发现成果文件存在的问题，需无条件进行整改，费用不在另行支付。</w:t>
      </w:r>
    </w:p>
    <w:p w14:paraId="40F582F0">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6）根据所有已排查的管网，进行管网测绘，管网布置图编制，管网电子信息编制等，7日内汇总，形成“平阳县排（污）水管网一张图”，要求细化到具体单位或小区管网接入具体管线的位置相关数据，包括但不限于位置、管径、标高、雨污水管网分类、接入地点、接入管线名称等。并且录入甲方指定系统中，乙方需保证其数据及系统的兼容性，其费用包含在投标报价中，不再另行支付。</w:t>
      </w:r>
    </w:p>
    <w:p w14:paraId="646D3CA3">
      <w:pPr>
        <w:keepNext w:val="0"/>
        <w:keepLines w:val="0"/>
        <w:pageBreakBefore w:val="0"/>
        <w:widowControl w:val="0"/>
        <w:numPr>
          <w:ilvl w:val="0"/>
          <w:numId w:val="0"/>
        </w:numPr>
        <w:shd w:val="clear"/>
        <w:kinsoku/>
        <w:wordWrap/>
        <w:overflowPunct/>
        <w:topLinePunct w:val="0"/>
        <w:autoSpaceDE/>
        <w:autoSpaceDN/>
        <w:bidi w:val="0"/>
        <w:snapToGrid/>
        <w:spacing w:line="360" w:lineRule="auto"/>
        <w:ind w:left="420" w:leftChars="0" w:firstLine="422" w:firstLineChars="200"/>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7）甲方的提出的其他应急工作。</w:t>
      </w:r>
    </w:p>
    <w:p w14:paraId="2460AB18">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（5）服务范围</w:t>
      </w:r>
    </w:p>
    <w:p w14:paraId="1614807F">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1）不包含封闭式或委托物业管理的小区，已另说明的除外；小区以现场实际分界线外第一座雨、污水井（含）为界；</w:t>
      </w:r>
    </w:p>
    <w:p w14:paraId="3ABFE21C">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2）污水管道以化粪池、隔油池等企业、单位、小区及民房自建附属设施（不包含）为界；</w:t>
      </w:r>
    </w:p>
    <w:p w14:paraId="497BEB4E">
      <w:pPr>
        <w:keepNext w:val="0"/>
        <w:keepLines w:val="0"/>
        <w:pageBreakBefore w:val="0"/>
        <w:widowControl w:val="0"/>
        <w:shd w:val="clear"/>
        <w:kinsoku/>
        <w:wordWrap/>
        <w:overflowPunct/>
        <w:topLinePunct w:val="0"/>
        <w:autoSpaceDE/>
        <w:autoSpaceDN/>
        <w:bidi w:val="0"/>
        <w:snapToGrid/>
        <w:spacing w:line="360" w:lineRule="auto"/>
        <w:ind w:left="420" w:leftChars="0"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3）雨水、合流管道以公共道路雨（集）水口（含）为界，以及接入管在市政道路、人行道范围内的管道。</w:t>
      </w:r>
    </w:p>
    <w:p w14:paraId="6BB53D0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）CCTV检测数据汇交</w:t>
      </w:r>
      <w:r>
        <w:rPr>
          <w:rFonts w:hint="eastAsia" w:ascii="宋体" w:hAnsi="宋体" w:eastAsia="宋体" w:cs="宋体"/>
          <w:b w:val="0"/>
          <w:bCs/>
          <w:color w:val="auto"/>
          <w:sz w:val="21"/>
          <w:szCs w:val="21"/>
          <w:highlight w:val="none"/>
          <w:lang w:val="en-US" w:eastAsia="zh-CN"/>
        </w:rPr>
        <w:t>必须符合《浙里城市生命线及地下空间综合治理应用 城市污水管线CCTV检测数据汇交标准（试行）》文件标准要求，详见附件。</w:t>
      </w:r>
    </w:p>
    <w:p w14:paraId="712720EE">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四、基本要求</w:t>
      </w:r>
    </w:p>
    <w:p w14:paraId="2C36794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1、基本要求：保质保量完成项目约定内容。</w:t>
      </w:r>
    </w:p>
    <w:p w14:paraId="0ACC446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2、管道维护管理按照《CJJ 6-2009城镇排水管道维护安全技术规程》《CJJ68-2007城镇排水管渠与泵站维护技术规程》等有关法律法规执行。</w:t>
      </w:r>
    </w:p>
    <w:p w14:paraId="13615E3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3、项目实施过程中涉及的维修改造工程完工后需提供竣工图等资料；</w:t>
      </w:r>
    </w:p>
    <w:p w14:paraId="580D693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防坠网安装、井盖更换等工作施工前、中、后全过程需水印相机拍摄影像资料，疏通检测项目中清捞的每座检查井需提供施工后的照片，相关影像资料作为结算依据，未提供相关资料的将不予认可，以采购人单方结算为最终依据。CCTV检测（含潜望镜和推杆内窥镜等设施）、非开挖单点修复前、后必须连续拍摄起、终点地上标志物的视频作为工程量确认依据，否则不予认可，以采购人单方结算为最终依据。如采购人需要，中标人应根据行业标准《城镇排水管道检测与评估技术规程》CJJ 181-2012要求需判断CCTV内窥检测的管道维护指数、修复指数。</w:t>
      </w:r>
    </w:p>
    <w:p w14:paraId="048CBDEF">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5、中标人需制定区域内的排水管道检测月计划，交采购人备案后组织实施，工作内容包括但不限于：排水管道及设施、排放口的巡查；雨天路面积水排除等抢险救灾工作；及配合业主单位其他与之相关的工作。</w:t>
      </w:r>
    </w:p>
    <w:p w14:paraId="3A7ADA5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服务形式要求：按采购人要求保质保量的完成任务。（中标人须对采购人下达的工作任务单2个工作日内作出响应，应急件以采购人要求为准，安排人员持续处理，直至处理完毕。逾期未启动或未连续处理的，处以相应的扣罚（直接在结算款中抵扣），情况严重的，视为中标人违约，采购人有权终止合同。）</w:t>
      </w:r>
    </w:p>
    <w:p w14:paraId="4FFB60C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7、做好工程相关记录(如工程完成情况、工程竣工验收、相关影像资料等情况)。</w:t>
      </w:r>
    </w:p>
    <w:p w14:paraId="0726FA3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8、工程完工后对整体工程进行验收。</w:t>
      </w:r>
    </w:p>
    <w:p w14:paraId="7E6B20D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9、井下作业要求：</w:t>
      </w:r>
    </w:p>
    <w:p w14:paraId="78BB81B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9.1一般规定</w:t>
      </w:r>
    </w:p>
    <w:p w14:paraId="12ED298F">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9.1.1井下清淤作业宜采用机械作业方法，并严格控制人员进入管道内作业。</w:t>
      </w:r>
    </w:p>
    <w:p w14:paraId="09DD95B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9.1.2下井作业人员必须经过专业安全技术培训、考核，具备下井作业资格，并应掌握人工急救技能和防护用具、照明、通信设备的使用方法。作业单位应为下井作业人员建立个人培训档案。</w:t>
      </w:r>
    </w:p>
    <w:p w14:paraId="7528ACB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9.1.3维护作业单位应不少于每年一次对井下作业人员进行职业健康体检，并建立健康档案。</w:t>
      </w:r>
    </w:p>
    <w:p w14:paraId="6B5FA2B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9.1.4维护作业单位必须制定井下作业安全生产责任制，并在作业中落实。</w:t>
      </w:r>
    </w:p>
    <w:p w14:paraId="45C275C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9.1.5井下作业时，必须配备气体检测仪器和井下作业专用工具，并培训作业人员掌握正确的使用方法。</w:t>
      </w:r>
    </w:p>
    <w:p w14:paraId="43C2CAD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9.1.6井下作业必须履行审批手续，执行下井许可制度。</w:t>
      </w:r>
    </w:p>
    <w:p w14:paraId="21DF54C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9.1.7由运维单位每年提供至少1次气体检测仪的质量合格报告。</w:t>
      </w:r>
    </w:p>
    <w:p w14:paraId="5795D92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9.1.8井下作业及下井许可的《下井安全作业票》宜符合附录A的规定。</w:t>
      </w:r>
    </w:p>
    <w:p w14:paraId="413B34EE">
      <w:pPr>
        <w:spacing w:before="88" w:line="223" w:lineRule="auto"/>
        <w:jc w:val="center"/>
        <w:rPr>
          <w:rFonts w:hint="eastAsia" w:ascii="宋体" w:hAnsi="宋体" w:eastAsia="宋体" w:cs="宋体"/>
          <w:color w:val="auto"/>
          <w:sz w:val="2"/>
          <w:highlight w:val="none"/>
        </w:rPr>
      </w:pPr>
      <w:r>
        <w:rPr>
          <w:rFonts w:hint="eastAsia" w:ascii="宋体" w:hAnsi="宋体" w:eastAsia="宋体" w:cs="宋体"/>
          <w:color w:val="auto"/>
          <w:spacing w:val="7"/>
          <w:sz w:val="36"/>
          <w:szCs w:val="36"/>
          <w:highlight w:val="none"/>
        </w:rPr>
        <w:t xml:space="preserve">附录A </w:t>
      </w:r>
      <w:r>
        <w:rPr>
          <w:rFonts w:hint="eastAsia" w:ascii="宋体" w:hAnsi="宋体" w:eastAsia="宋体" w:cs="宋体"/>
          <w:color w:val="auto"/>
          <w:sz w:val="18"/>
          <w:szCs w:val="20"/>
          <w:highlight w:val="none"/>
        </w:rPr>
        <w:t xml:space="preserve">  </w:t>
      </w:r>
      <w:r>
        <w:rPr>
          <w:rFonts w:hint="eastAsia" w:ascii="宋体" w:hAnsi="宋体" w:eastAsia="宋体" w:cs="宋体"/>
          <w:color w:val="auto"/>
          <w:spacing w:val="7"/>
          <w:sz w:val="36"/>
          <w:szCs w:val="36"/>
          <w:highlight w:val="none"/>
        </w:rPr>
        <w:t xml:space="preserve"> 下井安全作业</w:t>
      </w:r>
      <w:r>
        <w:rPr>
          <w:rFonts w:hint="eastAsia" w:ascii="宋体" w:hAnsi="宋体" w:eastAsia="宋体" w:cs="宋体"/>
          <w:color w:val="auto"/>
          <w:spacing w:val="5"/>
          <w:sz w:val="36"/>
          <w:szCs w:val="36"/>
          <w:highlight w:val="none"/>
        </w:rPr>
        <w:t>票</w:t>
      </w:r>
    </w:p>
    <w:tbl>
      <w:tblPr>
        <w:tblStyle w:val="27"/>
        <w:tblW w:w="9300"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389"/>
        <w:gridCol w:w="151"/>
        <w:gridCol w:w="437"/>
        <w:gridCol w:w="249"/>
        <w:gridCol w:w="338"/>
        <w:gridCol w:w="350"/>
        <w:gridCol w:w="660"/>
        <w:gridCol w:w="712"/>
        <w:gridCol w:w="569"/>
        <w:gridCol w:w="784"/>
        <w:gridCol w:w="522"/>
        <w:gridCol w:w="201"/>
        <w:gridCol w:w="284"/>
        <w:gridCol w:w="545"/>
        <w:gridCol w:w="293"/>
        <w:gridCol w:w="1088"/>
        <w:gridCol w:w="1011"/>
      </w:tblGrid>
      <w:tr w14:paraId="2146D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696" w:type="dxa"/>
            <w:gridSpan w:val="4"/>
            <w:tcBorders>
              <w:left w:val="single" w:color="000000" w:sz="10" w:space="0"/>
            </w:tcBorders>
            <w:noWrap w:val="0"/>
            <w:vAlign w:val="top"/>
          </w:tcPr>
          <w:p w14:paraId="381A7F3D">
            <w:pPr>
              <w:keepNext w:val="0"/>
              <w:keepLines w:val="0"/>
              <w:suppressLineNumbers w:val="0"/>
              <w:spacing w:before="65" w:beforeAutospacing="0" w:after="0" w:afterAutospacing="0" w:line="228" w:lineRule="auto"/>
              <w:ind w:left="0" w:right="0"/>
              <w:jc w:val="center"/>
              <w:rPr>
                <w:rFonts w:hint="eastAsia" w:ascii="宋体" w:hAnsi="宋体" w:eastAsia="宋体" w:cs="宋体"/>
                <w:color w:val="auto"/>
                <w:spacing w:val="8"/>
                <w:sz w:val="20"/>
                <w:szCs w:val="20"/>
                <w:highlight w:val="none"/>
              </w:rPr>
            </w:pPr>
            <w:r>
              <w:rPr>
                <w:rFonts w:hint="eastAsia" w:ascii="宋体" w:hAnsi="宋体" w:eastAsia="宋体" w:cs="宋体"/>
                <w:color w:val="auto"/>
                <w:spacing w:val="9"/>
                <w:sz w:val="20"/>
                <w:szCs w:val="20"/>
                <w:highlight w:val="none"/>
              </w:rPr>
              <w:t>作</w:t>
            </w:r>
            <w:r>
              <w:rPr>
                <w:rFonts w:hint="eastAsia" w:ascii="宋体" w:hAnsi="宋体" w:eastAsia="宋体" w:cs="宋体"/>
                <w:color w:val="auto"/>
                <w:spacing w:val="8"/>
                <w:sz w:val="20"/>
                <w:szCs w:val="20"/>
                <w:highlight w:val="none"/>
              </w:rPr>
              <w:t>业单位</w:t>
            </w:r>
          </w:p>
          <w:p w14:paraId="19D40C69">
            <w:pPr>
              <w:keepNext w:val="0"/>
              <w:keepLines w:val="0"/>
              <w:suppressLineNumbers w:val="0"/>
              <w:spacing w:before="65" w:beforeAutospacing="0" w:after="0" w:afterAutospacing="0" w:line="228"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（盖章）</w:t>
            </w:r>
          </w:p>
        </w:tc>
        <w:tc>
          <w:tcPr>
            <w:tcW w:w="1597" w:type="dxa"/>
            <w:gridSpan w:val="4"/>
            <w:noWrap w:val="0"/>
            <w:vAlign w:val="top"/>
          </w:tcPr>
          <w:p w14:paraId="335E1847">
            <w:pPr>
              <w:keepNext w:val="0"/>
              <w:keepLines w:val="0"/>
              <w:suppressLineNumbers w:val="0"/>
              <w:spacing w:before="188" w:beforeAutospacing="0" w:after="0" w:afterAutospacing="0" w:line="301" w:lineRule="auto"/>
              <w:ind w:left="329" w:right="122" w:hanging="211"/>
              <w:rPr>
                <w:rFonts w:hint="eastAsia" w:ascii="宋体" w:hAnsi="宋体" w:eastAsia="宋体" w:cs="宋体"/>
                <w:color w:val="auto"/>
                <w:sz w:val="20"/>
                <w:szCs w:val="20"/>
                <w:highlight w:val="none"/>
              </w:rPr>
            </w:pPr>
          </w:p>
        </w:tc>
        <w:tc>
          <w:tcPr>
            <w:tcW w:w="1279" w:type="dxa"/>
            <w:gridSpan w:val="2"/>
            <w:noWrap w:val="0"/>
            <w:vAlign w:val="top"/>
          </w:tcPr>
          <w:p w14:paraId="6ED88544">
            <w:pPr>
              <w:keepNext w:val="0"/>
              <w:keepLines w:val="0"/>
              <w:suppressLineNumbers w:val="0"/>
              <w:spacing w:before="189" w:beforeAutospacing="0" w:after="0" w:afterAutospacing="0" w:line="312" w:lineRule="exact"/>
              <w:ind w:left="279" w:right="0"/>
              <w:rPr>
                <w:rFonts w:hint="eastAsia" w:ascii="宋体" w:hAnsi="宋体" w:eastAsia="宋体" w:cs="宋体"/>
                <w:color w:val="auto"/>
                <w:sz w:val="20"/>
                <w:szCs w:val="20"/>
                <w:highlight w:val="none"/>
              </w:rPr>
            </w:pPr>
            <w:r>
              <w:rPr>
                <w:rFonts w:hint="eastAsia" w:ascii="宋体" w:hAnsi="宋体" w:eastAsia="宋体" w:cs="宋体"/>
                <w:color w:val="auto"/>
                <w:spacing w:val="8"/>
                <w:position w:val="7"/>
                <w:sz w:val="20"/>
                <w:szCs w:val="20"/>
                <w:highlight w:val="none"/>
              </w:rPr>
              <w:t>作</w:t>
            </w:r>
            <w:r>
              <w:rPr>
                <w:rFonts w:hint="eastAsia" w:ascii="宋体" w:hAnsi="宋体" w:eastAsia="宋体" w:cs="宋体"/>
                <w:color w:val="auto"/>
                <w:spacing w:val="7"/>
                <w:position w:val="7"/>
                <w:sz w:val="20"/>
                <w:szCs w:val="20"/>
                <w:highlight w:val="none"/>
              </w:rPr>
              <w:t>业票</w:t>
            </w:r>
          </w:p>
          <w:p w14:paraId="0A07EF5C">
            <w:pPr>
              <w:keepNext w:val="0"/>
              <w:keepLines w:val="0"/>
              <w:suppressLineNumbers w:val="0"/>
              <w:spacing w:before="0" w:beforeAutospacing="0" w:after="0" w:afterAutospacing="0" w:line="224" w:lineRule="auto"/>
              <w:ind w:left="280" w:right="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填报人</w:t>
            </w:r>
          </w:p>
        </w:tc>
        <w:tc>
          <w:tcPr>
            <w:tcW w:w="1791" w:type="dxa"/>
            <w:gridSpan w:val="4"/>
            <w:noWrap w:val="0"/>
            <w:vAlign w:val="top"/>
          </w:tcPr>
          <w:p w14:paraId="20984589">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838" w:type="dxa"/>
            <w:gridSpan w:val="2"/>
            <w:noWrap w:val="0"/>
            <w:vAlign w:val="top"/>
          </w:tcPr>
          <w:p w14:paraId="74CCECBA">
            <w:pPr>
              <w:keepNext w:val="0"/>
              <w:keepLines w:val="0"/>
              <w:suppressLineNumbers w:val="0"/>
              <w:spacing w:before="189" w:beforeAutospacing="0" w:after="0" w:afterAutospacing="0" w:line="312" w:lineRule="exact"/>
              <w:ind w:left="221" w:right="0"/>
              <w:rPr>
                <w:rFonts w:hint="eastAsia" w:ascii="宋体" w:hAnsi="宋体" w:eastAsia="宋体" w:cs="宋体"/>
                <w:color w:val="auto"/>
                <w:sz w:val="20"/>
                <w:szCs w:val="20"/>
                <w:highlight w:val="none"/>
              </w:rPr>
            </w:pPr>
            <w:r>
              <w:rPr>
                <w:rFonts w:hint="eastAsia" w:ascii="宋体" w:hAnsi="宋体" w:eastAsia="宋体" w:cs="宋体"/>
                <w:color w:val="auto"/>
                <w:spacing w:val="5"/>
                <w:position w:val="8"/>
                <w:sz w:val="20"/>
                <w:szCs w:val="20"/>
                <w:highlight w:val="none"/>
              </w:rPr>
              <w:t>填报</w:t>
            </w:r>
          </w:p>
          <w:p w14:paraId="4E20343C">
            <w:pPr>
              <w:keepNext w:val="0"/>
              <w:keepLines w:val="0"/>
              <w:suppressLineNumbers w:val="0"/>
              <w:spacing w:before="0" w:beforeAutospacing="0" w:after="0" w:afterAutospacing="0" w:line="228" w:lineRule="auto"/>
              <w:ind w:left="255" w:right="0"/>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日期</w:t>
            </w:r>
          </w:p>
        </w:tc>
        <w:tc>
          <w:tcPr>
            <w:tcW w:w="2099" w:type="dxa"/>
            <w:gridSpan w:val="2"/>
            <w:tcBorders>
              <w:right w:val="single" w:color="000000" w:sz="10" w:space="0"/>
            </w:tcBorders>
            <w:noWrap w:val="0"/>
            <w:vAlign w:val="top"/>
          </w:tcPr>
          <w:p w14:paraId="7CD29409">
            <w:pPr>
              <w:keepNext w:val="0"/>
              <w:keepLines w:val="0"/>
              <w:suppressLineNumbers w:val="0"/>
              <w:spacing w:before="0" w:beforeAutospacing="0" w:after="0" w:afterAutospacing="0" w:line="278" w:lineRule="auto"/>
              <w:ind w:left="0" w:right="0"/>
              <w:rPr>
                <w:rFonts w:hint="eastAsia" w:ascii="宋体" w:hAnsi="宋体" w:eastAsia="宋体" w:cs="宋体"/>
                <w:color w:val="auto"/>
                <w:highlight w:val="none"/>
              </w:rPr>
            </w:pPr>
          </w:p>
          <w:p w14:paraId="046D9A91">
            <w:pPr>
              <w:keepNext w:val="0"/>
              <w:keepLines w:val="0"/>
              <w:suppressLineNumbers w:val="0"/>
              <w:spacing w:before="65" w:beforeAutospacing="0" w:after="0" w:afterAutospacing="0" w:line="228" w:lineRule="auto"/>
              <w:ind w:left="142" w:right="0" w:firstLine="416" w:firstLineChars="20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 xml:space="preserve"> 年   月    日</w:t>
            </w:r>
          </w:p>
        </w:tc>
      </w:tr>
      <w:tr w14:paraId="77817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96" w:type="dxa"/>
            <w:gridSpan w:val="4"/>
            <w:tcBorders>
              <w:left w:val="single" w:color="000000" w:sz="10" w:space="0"/>
            </w:tcBorders>
            <w:noWrap w:val="0"/>
            <w:vAlign w:val="top"/>
          </w:tcPr>
          <w:p w14:paraId="16F8C369">
            <w:pPr>
              <w:keepNext w:val="0"/>
              <w:keepLines w:val="0"/>
              <w:suppressLineNumbers w:val="0"/>
              <w:spacing w:before="65" w:beforeAutospacing="0" w:after="0" w:afterAutospacing="0" w:line="228" w:lineRule="auto"/>
              <w:ind w:left="419"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作</w:t>
            </w:r>
            <w:r>
              <w:rPr>
                <w:rFonts w:hint="eastAsia" w:ascii="宋体" w:hAnsi="宋体" w:eastAsia="宋体" w:cs="宋体"/>
                <w:color w:val="auto"/>
                <w:spacing w:val="8"/>
                <w:sz w:val="20"/>
                <w:szCs w:val="20"/>
                <w:highlight w:val="none"/>
              </w:rPr>
              <w:t>业人员</w:t>
            </w:r>
          </w:p>
        </w:tc>
        <w:tc>
          <w:tcPr>
            <w:tcW w:w="2876" w:type="dxa"/>
            <w:gridSpan w:val="6"/>
            <w:noWrap w:val="0"/>
            <w:vAlign w:val="top"/>
          </w:tcPr>
          <w:p w14:paraId="1393D75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791" w:type="dxa"/>
            <w:gridSpan w:val="4"/>
            <w:noWrap w:val="0"/>
            <w:vAlign w:val="top"/>
          </w:tcPr>
          <w:p w14:paraId="2376375A">
            <w:pPr>
              <w:keepNext w:val="0"/>
              <w:keepLines w:val="0"/>
              <w:suppressLineNumbers w:val="0"/>
              <w:spacing w:before="65" w:beforeAutospacing="0" w:after="0" w:afterAutospacing="0" w:line="228" w:lineRule="auto"/>
              <w:ind w:left="423" w:right="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监</w:t>
            </w:r>
            <w:r>
              <w:rPr>
                <w:rFonts w:hint="eastAsia" w:ascii="宋体" w:hAnsi="宋体" w:eastAsia="宋体" w:cs="宋体"/>
                <w:color w:val="auto"/>
                <w:spacing w:val="7"/>
                <w:sz w:val="20"/>
                <w:szCs w:val="20"/>
                <w:highlight w:val="none"/>
              </w:rPr>
              <w:t>护人</w:t>
            </w:r>
          </w:p>
        </w:tc>
        <w:tc>
          <w:tcPr>
            <w:tcW w:w="2937" w:type="dxa"/>
            <w:gridSpan w:val="4"/>
            <w:tcBorders>
              <w:right w:val="single" w:color="000000" w:sz="10" w:space="0"/>
            </w:tcBorders>
            <w:noWrap w:val="0"/>
            <w:vAlign w:val="top"/>
          </w:tcPr>
          <w:p w14:paraId="4B3D88D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79A2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696" w:type="dxa"/>
            <w:gridSpan w:val="4"/>
            <w:tcBorders>
              <w:left w:val="single" w:color="000000" w:sz="10" w:space="0"/>
            </w:tcBorders>
            <w:noWrap w:val="0"/>
            <w:vAlign w:val="top"/>
          </w:tcPr>
          <w:p w14:paraId="73A4E588">
            <w:pPr>
              <w:keepNext w:val="0"/>
              <w:keepLines w:val="0"/>
              <w:suppressLineNumbers w:val="0"/>
              <w:spacing w:before="65" w:beforeAutospacing="0" w:after="0" w:afterAutospacing="0" w:line="228" w:lineRule="auto"/>
              <w:ind w:left="419"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作</w:t>
            </w:r>
            <w:r>
              <w:rPr>
                <w:rFonts w:hint="eastAsia" w:ascii="宋体" w:hAnsi="宋体" w:eastAsia="宋体" w:cs="宋体"/>
                <w:color w:val="auto"/>
                <w:spacing w:val="8"/>
                <w:sz w:val="20"/>
                <w:szCs w:val="20"/>
                <w:highlight w:val="none"/>
              </w:rPr>
              <w:t>业地点</w:t>
            </w:r>
          </w:p>
        </w:tc>
        <w:tc>
          <w:tcPr>
            <w:tcW w:w="2876" w:type="dxa"/>
            <w:gridSpan w:val="6"/>
            <w:noWrap w:val="0"/>
            <w:vAlign w:val="top"/>
          </w:tcPr>
          <w:p w14:paraId="3261F189">
            <w:pPr>
              <w:keepNext w:val="0"/>
              <w:keepLines w:val="0"/>
              <w:suppressLineNumbers w:val="0"/>
              <w:spacing w:before="167" w:beforeAutospacing="0" w:after="0" w:afterAutospacing="0" w:line="297" w:lineRule="auto"/>
              <w:ind w:left="97" w:right="103" w:firstLine="8"/>
              <w:rPr>
                <w:rFonts w:hint="eastAsia" w:ascii="宋体" w:hAnsi="宋体" w:eastAsia="宋体" w:cs="宋体"/>
                <w:color w:val="auto"/>
                <w:sz w:val="20"/>
                <w:szCs w:val="20"/>
                <w:highlight w:val="none"/>
              </w:rPr>
            </w:pPr>
          </w:p>
        </w:tc>
        <w:tc>
          <w:tcPr>
            <w:tcW w:w="1791" w:type="dxa"/>
            <w:gridSpan w:val="4"/>
            <w:noWrap w:val="0"/>
            <w:vAlign w:val="top"/>
          </w:tcPr>
          <w:p w14:paraId="00C2293B">
            <w:pPr>
              <w:keepNext w:val="0"/>
              <w:keepLines w:val="0"/>
              <w:suppressLineNumbers w:val="0"/>
              <w:spacing w:before="65" w:beforeAutospacing="0" w:after="0" w:afterAutospacing="0" w:line="228" w:lineRule="auto"/>
              <w:ind w:left="528" w:right="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井号</w:t>
            </w:r>
          </w:p>
        </w:tc>
        <w:tc>
          <w:tcPr>
            <w:tcW w:w="2937" w:type="dxa"/>
            <w:gridSpan w:val="4"/>
            <w:tcBorders>
              <w:right w:val="single" w:color="000000" w:sz="10" w:space="0"/>
            </w:tcBorders>
            <w:noWrap w:val="0"/>
            <w:vAlign w:val="top"/>
          </w:tcPr>
          <w:p w14:paraId="20FFEC9C">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r>
      <w:tr w14:paraId="640B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283" w:type="dxa"/>
            <w:gridSpan w:val="6"/>
            <w:tcBorders>
              <w:left w:val="single" w:color="000000" w:sz="10" w:space="0"/>
            </w:tcBorders>
            <w:noWrap w:val="0"/>
            <w:vAlign w:val="top"/>
          </w:tcPr>
          <w:p w14:paraId="11AC1C6E">
            <w:pPr>
              <w:keepNext w:val="0"/>
              <w:keepLines w:val="0"/>
              <w:suppressLineNumbers w:val="0"/>
              <w:spacing w:before="0" w:beforeAutospacing="0" w:after="0" w:afterAutospacing="0" w:line="255" w:lineRule="auto"/>
              <w:ind w:left="0" w:right="0"/>
              <w:rPr>
                <w:rFonts w:hint="eastAsia" w:ascii="宋体" w:hAnsi="宋体" w:eastAsia="宋体" w:cs="宋体"/>
                <w:color w:val="auto"/>
                <w:highlight w:val="none"/>
              </w:rPr>
            </w:pPr>
          </w:p>
          <w:p w14:paraId="17C2B99B">
            <w:pPr>
              <w:keepNext w:val="0"/>
              <w:keepLines w:val="0"/>
              <w:suppressLineNumbers w:val="0"/>
              <w:spacing w:before="65" w:beforeAutospacing="0" w:after="0" w:afterAutospacing="0" w:line="228" w:lineRule="auto"/>
              <w:ind w:left="715"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作</w:t>
            </w:r>
            <w:r>
              <w:rPr>
                <w:rFonts w:hint="eastAsia" w:ascii="宋体" w:hAnsi="宋体" w:eastAsia="宋体" w:cs="宋体"/>
                <w:color w:val="auto"/>
                <w:spacing w:val="8"/>
                <w:sz w:val="20"/>
                <w:szCs w:val="20"/>
                <w:highlight w:val="none"/>
              </w:rPr>
              <w:t>业时间</w:t>
            </w:r>
          </w:p>
        </w:tc>
        <w:tc>
          <w:tcPr>
            <w:tcW w:w="2289" w:type="dxa"/>
            <w:gridSpan w:val="4"/>
            <w:noWrap w:val="0"/>
            <w:vAlign w:val="top"/>
          </w:tcPr>
          <w:p w14:paraId="59C5B1DD">
            <w:pPr>
              <w:keepNext w:val="0"/>
              <w:keepLines w:val="0"/>
              <w:suppressLineNumbers w:val="0"/>
              <w:spacing w:before="0" w:beforeAutospacing="0" w:after="0" w:afterAutospacing="0" w:line="255" w:lineRule="auto"/>
              <w:ind w:left="0" w:right="0"/>
              <w:rPr>
                <w:rFonts w:hint="eastAsia" w:ascii="宋体" w:hAnsi="宋体" w:eastAsia="宋体" w:cs="宋体"/>
                <w:color w:val="auto"/>
                <w:highlight w:val="none"/>
              </w:rPr>
            </w:pPr>
          </w:p>
          <w:p w14:paraId="0A05B0F9">
            <w:pPr>
              <w:keepNext w:val="0"/>
              <w:keepLines w:val="0"/>
              <w:suppressLineNumbers w:val="0"/>
              <w:spacing w:before="65" w:beforeAutospacing="0" w:after="0" w:afterAutospacing="0" w:line="221" w:lineRule="auto"/>
              <w:ind w:left="101" w:right="0"/>
              <w:rPr>
                <w:rFonts w:hint="eastAsia" w:ascii="宋体" w:hAnsi="宋体" w:eastAsia="宋体" w:cs="宋体"/>
                <w:color w:val="auto"/>
                <w:sz w:val="20"/>
                <w:szCs w:val="20"/>
                <w:highlight w:val="none"/>
              </w:rPr>
            </w:pPr>
          </w:p>
        </w:tc>
        <w:tc>
          <w:tcPr>
            <w:tcW w:w="1306" w:type="dxa"/>
            <w:gridSpan w:val="2"/>
            <w:noWrap w:val="0"/>
            <w:vAlign w:val="top"/>
          </w:tcPr>
          <w:p w14:paraId="58289A82">
            <w:pPr>
              <w:keepNext w:val="0"/>
              <w:keepLines w:val="0"/>
              <w:suppressLineNumbers w:val="0"/>
              <w:spacing w:before="0" w:beforeAutospacing="0" w:after="0" w:afterAutospacing="0" w:line="254" w:lineRule="auto"/>
              <w:ind w:left="0" w:right="0"/>
              <w:rPr>
                <w:rFonts w:hint="eastAsia" w:ascii="宋体" w:hAnsi="宋体" w:eastAsia="宋体" w:cs="宋体"/>
                <w:color w:val="auto"/>
                <w:highlight w:val="none"/>
              </w:rPr>
            </w:pPr>
          </w:p>
          <w:p w14:paraId="26052D04">
            <w:pPr>
              <w:keepNext w:val="0"/>
              <w:keepLines w:val="0"/>
              <w:suppressLineNumbers w:val="0"/>
              <w:spacing w:before="65" w:beforeAutospacing="0" w:after="0" w:afterAutospacing="0" w:line="228" w:lineRule="auto"/>
              <w:ind w:left="235"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作</w:t>
            </w:r>
            <w:r>
              <w:rPr>
                <w:rFonts w:hint="eastAsia" w:ascii="宋体" w:hAnsi="宋体" w:eastAsia="宋体" w:cs="宋体"/>
                <w:color w:val="auto"/>
                <w:spacing w:val="8"/>
                <w:sz w:val="20"/>
                <w:szCs w:val="20"/>
                <w:highlight w:val="none"/>
              </w:rPr>
              <w:t>业任务</w:t>
            </w:r>
          </w:p>
        </w:tc>
        <w:tc>
          <w:tcPr>
            <w:tcW w:w="3422" w:type="dxa"/>
            <w:gridSpan w:val="6"/>
            <w:tcBorders>
              <w:right w:val="single" w:color="000000" w:sz="10" w:space="0"/>
            </w:tcBorders>
            <w:noWrap w:val="0"/>
            <w:vAlign w:val="top"/>
          </w:tcPr>
          <w:p w14:paraId="56F458C4">
            <w:pPr>
              <w:keepNext w:val="0"/>
              <w:keepLines w:val="0"/>
              <w:suppressLineNumbers w:val="0"/>
              <w:spacing w:before="166" w:beforeAutospacing="0" w:after="0" w:afterAutospacing="0" w:line="297" w:lineRule="auto"/>
              <w:ind w:left="121" w:right="147" w:hanging="1"/>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调查□，疏通□，清井□，维修□，打封闭 □ 其他_________</w:t>
            </w:r>
          </w:p>
        </w:tc>
      </w:tr>
      <w:tr w14:paraId="7EEDE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8" w:type="dxa"/>
            <w:gridSpan w:val="2"/>
            <w:tcBorders>
              <w:left w:val="single" w:color="000000" w:sz="10" w:space="0"/>
            </w:tcBorders>
            <w:noWrap w:val="0"/>
            <w:vAlign w:val="top"/>
          </w:tcPr>
          <w:p w14:paraId="11B01650">
            <w:pPr>
              <w:keepNext w:val="0"/>
              <w:keepLines w:val="0"/>
              <w:suppressLineNumbers w:val="0"/>
              <w:spacing w:before="207" w:beforeAutospacing="0" w:after="0" w:afterAutospacing="0" w:line="228" w:lineRule="auto"/>
              <w:ind w:left="109" w:right="0"/>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管径(</w:t>
            </w:r>
            <w:r>
              <w:rPr>
                <w:rFonts w:hint="eastAsia" w:ascii="宋体" w:hAnsi="宋体" w:eastAsia="宋体" w:cs="宋体"/>
                <w:color w:val="auto"/>
                <w:sz w:val="20"/>
                <w:szCs w:val="20"/>
                <w:highlight w:val="none"/>
              </w:rPr>
              <w:t>DN</w:t>
            </w:r>
            <w:r>
              <w:rPr>
                <w:rFonts w:hint="eastAsia" w:ascii="宋体" w:hAnsi="宋体" w:eastAsia="宋体" w:cs="宋体"/>
                <w:color w:val="auto"/>
                <w:spacing w:val="15"/>
                <w:sz w:val="20"/>
                <w:szCs w:val="20"/>
                <w:highlight w:val="none"/>
              </w:rPr>
              <w:t>)</w:t>
            </w:r>
          </w:p>
        </w:tc>
        <w:tc>
          <w:tcPr>
            <w:tcW w:w="1175" w:type="dxa"/>
            <w:gridSpan w:val="4"/>
            <w:noWrap w:val="0"/>
            <w:vAlign w:val="top"/>
          </w:tcPr>
          <w:p w14:paraId="2C2EE21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010" w:type="dxa"/>
            <w:gridSpan w:val="2"/>
            <w:noWrap w:val="0"/>
            <w:vAlign w:val="top"/>
          </w:tcPr>
          <w:p w14:paraId="2F94CFE2">
            <w:pPr>
              <w:keepNext w:val="0"/>
              <w:keepLines w:val="0"/>
              <w:suppressLineNumbers w:val="0"/>
              <w:spacing w:before="207" w:beforeAutospacing="0" w:after="0" w:afterAutospacing="0" w:line="228" w:lineRule="auto"/>
              <w:ind w:left="231" w:right="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水</w:t>
            </w:r>
            <w:r>
              <w:rPr>
                <w:rFonts w:hint="eastAsia" w:ascii="宋体" w:hAnsi="宋体" w:eastAsia="宋体" w:cs="宋体"/>
                <w:color w:val="auto"/>
                <w:spacing w:val="7"/>
                <w:sz w:val="20"/>
                <w:szCs w:val="20"/>
                <w:highlight w:val="none"/>
              </w:rPr>
              <w:t>深(</w:t>
            </w:r>
            <w:r>
              <w:rPr>
                <w:rFonts w:hint="eastAsia" w:ascii="宋体" w:hAnsi="宋体" w:eastAsia="宋体" w:cs="宋体"/>
                <w:color w:val="auto"/>
                <w:sz w:val="20"/>
                <w:szCs w:val="20"/>
                <w:highlight w:val="none"/>
              </w:rPr>
              <w:t>m</w:t>
            </w:r>
            <w:r>
              <w:rPr>
                <w:rFonts w:hint="eastAsia" w:ascii="宋体" w:hAnsi="宋体" w:eastAsia="宋体" w:cs="宋体"/>
                <w:color w:val="auto"/>
                <w:spacing w:val="7"/>
                <w:sz w:val="20"/>
                <w:szCs w:val="20"/>
                <w:highlight w:val="none"/>
              </w:rPr>
              <w:t>)</w:t>
            </w:r>
          </w:p>
        </w:tc>
        <w:tc>
          <w:tcPr>
            <w:tcW w:w="1279" w:type="dxa"/>
            <w:gridSpan w:val="2"/>
            <w:noWrap w:val="0"/>
            <w:vAlign w:val="top"/>
          </w:tcPr>
          <w:p w14:paraId="2C34CD6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306" w:type="dxa"/>
            <w:gridSpan w:val="2"/>
            <w:noWrap w:val="0"/>
            <w:vAlign w:val="top"/>
          </w:tcPr>
          <w:p w14:paraId="3FDD9AB4">
            <w:pPr>
              <w:keepNext w:val="0"/>
              <w:keepLines w:val="0"/>
              <w:suppressLineNumbers w:val="0"/>
              <w:spacing w:before="207" w:beforeAutospacing="0" w:after="0" w:afterAutospacing="0" w:line="228" w:lineRule="auto"/>
              <w:ind w:left="233"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潮汐影</w:t>
            </w:r>
            <w:r>
              <w:rPr>
                <w:rFonts w:hint="eastAsia" w:ascii="宋体" w:hAnsi="宋体" w:eastAsia="宋体" w:cs="宋体"/>
                <w:color w:val="auto"/>
                <w:spacing w:val="8"/>
                <w:sz w:val="20"/>
                <w:szCs w:val="20"/>
                <w:highlight w:val="none"/>
              </w:rPr>
              <w:t>响</w:t>
            </w:r>
          </w:p>
        </w:tc>
        <w:tc>
          <w:tcPr>
            <w:tcW w:w="3422" w:type="dxa"/>
            <w:gridSpan w:val="6"/>
            <w:tcBorders>
              <w:right w:val="single" w:color="000000" w:sz="10" w:space="0"/>
            </w:tcBorders>
            <w:noWrap w:val="0"/>
            <w:vAlign w:val="top"/>
          </w:tcPr>
          <w:p w14:paraId="7305A748">
            <w:pPr>
              <w:keepNext w:val="0"/>
              <w:keepLines w:val="0"/>
              <w:suppressLineNumbers w:val="0"/>
              <w:spacing w:before="134" w:beforeAutospacing="0" w:after="0" w:afterAutospacing="0"/>
              <w:ind w:left="1093" w:right="0"/>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有</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3"/>
                <w:sz w:val="20"/>
                <w:szCs w:val="20"/>
                <w:highlight w:val="none"/>
              </w:rPr>
              <w:t>，无</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8"/>
                <w:sz w:val="20"/>
                <w:szCs w:val="20"/>
                <w:highlight w:val="none"/>
              </w:rPr>
              <w:t xml:space="preserve">□ </w:t>
            </w:r>
          </w:p>
        </w:tc>
      </w:tr>
      <w:tr w14:paraId="11C3A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293" w:type="dxa"/>
            <w:gridSpan w:val="8"/>
            <w:tcBorders>
              <w:left w:val="single" w:color="000000" w:sz="10" w:space="0"/>
            </w:tcBorders>
            <w:noWrap w:val="0"/>
            <w:vAlign w:val="top"/>
          </w:tcPr>
          <w:p w14:paraId="16815A27">
            <w:pPr>
              <w:keepNext w:val="0"/>
              <w:keepLines w:val="0"/>
              <w:suppressLineNumbers w:val="0"/>
              <w:spacing w:before="0" w:beforeAutospacing="0" w:after="0" w:afterAutospacing="0" w:line="253" w:lineRule="auto"/>
              <w:ind w:left="0" w:right="0"/>
              <w:rPr>
                <w:rFonts w:hint="eastAsia" w:ascii="宋体" w:hAnsi="宋体" w:eastAsia="宋体" w:cs="宋体"/>
                <w:color w:val="auto"/>
                <w:highlight w:val="none"/>
              </w:rPr>
            </w:pPr>
          </w:p>
          <w:p w14:paraId="5D28F895">
            <w:pPr>
              <w:keepNext w:val="0"/>
              <w:keepLines w:val="0"/>
              <w:suppressLineNumbers w:val="0"/>
              <w:spacing w:before="65" w:beforeAutospacing="0" w:after="0" w:afterAutospacing="0" w:line="228" w:lineRule="auto"/>
              <w:ind w:left="1100" w:right="0"/>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污</w:t>
            </w:r>
            <w:r>
              <w:rPr>
                <w:rFonts w:hint="eastAsia" w:ascii="宋体" w:hAnsi="宋体" w:eastAsia="宋体" w:cs="宋体"/>
                <w:color w:val="auto"/>
                <w:spacing w:val="8"/>
                <w:sz w:val="20"/>
                <w:szCs w:val="20"/>
                <w:highlight w:val="none"/>
              </w:rPr>
              <w:t>水排放情况</w:t>
            </w:r>
          </w:p>
        </w:tc>
        <w:tc>
          <w:tcPr>
            <w:tcW w:w="6007" w:type="dxa"/>
            <w:gridSpan w:val="10"/>
            <w:tcBorders>
              <w:right w:val="single" w:color="000000" w:sz="10" w:space="0"/>
            </w:tcBorders>
            <w:noWrap w:val="0"/>
            <w:vAlign w:val="top"/>
          </w:tcPr>
          <w:p w14:paraId="03384A73">
            <w:pPr>
              <w:keepNext w:val="0"/>
              <w:keepLines w:val="0"/>
              <w:suppressLineNumbers w:val="0"/>
              <w:spacing w:before="249" w:beforeAutospacing="0" w:after="0" w:afterAutospacing="0"/>
              <w:ind w:left="2314" w:right="0"/>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有</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3"/>
                <w:sz w:val="20"/>
                <w:szCs w:val="20"/>
                <w:highlight w:val="none"/>
              </w:rPr>
              <w:t>，无</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8"/>
                <w:sz w:val="20"/>
                <w:szCs w:val="20"/>
                <w:highlight w:val="none"/>
              </w:rPr>
              <w:t xml:space="preserve">□ </w:t>
            </w:r>
          </w:p>
        </w:tc>
      </w:tr>
      <w:tr w14:paraId="1EE8B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718" w:type="dxa"/>
            <w:tcBorders>
              <w:left w:val="single" w:color="000000" w:sz="10" w:space="0"/>
            </w:tcBorders>
            <w:noWrap w:val="0"/>
            <w:textDirection w:val="tbRlV"/>
            <w:vAlign w:val="top"/>
          </w:tcPr>
          <w:p w14:paraId="43E52806">
            <w:pPr>
              <w:keepNext w:val="0"/>
              <w:keepLines w:val="0"/>
              <w:suppressLineNumbers w:val="0"/>
              <w:spacing w:before="255" w:beforeAutospacing="0" w:after="0" w:afterAutospacing="0" w:line="217" w:lineRule="auto"/>
              <w:ind w:left="270" w:right="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防</w:t>
            </w:r>
            <w:r>
              <w:rPr>
                <w:rFonts w:hint="eastAsia" w:ascii="宋体" w:hAnsi="宋体" w:eastAsia="宋体" w:cs="宋体"/>
                <w:color w:val="auto"/>
                <w:spacing w:val="6"/>
                <w:sz w:val="20"/>
                <w:szCs w:val="20"/>
                <w:highlight w:val="none"/>
              </w:rPr>
              <w:t xml:space="preserve"> 护 措 施</w:t>
            </w:r>
          </w:p>
        </w:tc>
        <w:tc>
          <w:tcPr>
            <w:tcW w:w="8582" w:type="dxa"/>
            <w:gridSpan w:val="17"/>
            <w:tcBorders>
              <w:right w:val="single" w:color="000000" w:sz="10" w:space="0"/>
            </w:tcBorders>
            <w:noWrap w:val="0"/>
            <w:vAlign w:val="top"/>
          </w:tcPr>
          <w:p w14:paraId="6A7B91DC">
            <w:pPr>
              <w:keepNext w:val="0"/>
              <w:keepLines w:val="0"/>
              <w:suppressLineNumbers w:val="0"/>
              <w:spacing w:before="114" w:beforeAutospacing="0" w:after="0" w:afterAutospacing="0" w:line="270" w:lineRule="exact"/>
              <w:ind w:left="117" w:right="0"/>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1、必须提前开启前后井盖进行机械强制通风</w:t>
            </w:r>
            <w:r>
              <w:rPr>
                <w:rFonts w:hint="eastAsia" w:ascii="宋体" w:hAnsi="宋体" w:eastAsia="宋体" w:cs="宋体"/>
                <w:color w:val="auto"/>
                <w:spacing w:val="2"/>
                <w:position w:val="1"/>
                <w:sz w:val="20"/>
                <w:szCs w:val="20"/>
                <w:highlight w:val="none"/>
              </w:rPr>
              <w:t>。</w:t>
            </w:r>
            <w:r>
              <w:rPr>
                <w:rFonts w:hint="eastAsia" w:ascii="宋体" w:hAnsi="宋体" w:eastAsia="宋体" w:cs="宋体"/>
                <w:color w:val="auto"/>
                <w:spacing w:val="8"/>
                <w:sz w:val="20"/>
                <w:szCs w:val="20"/>
                <w:highlight w:val="none"/>
              </w:rPr>
              <w:t xml:space="preserve">□ </w:t>
            </w:r>
          </w:p>
          <w:p w14:paraId="413C9341">
            <w:pPr>
              <w:keepNext w:val="0"/>
              <w:keepLines w:val="0"/>
              <w:suppressLineNumbers w:val="0"/>
              <w:spacing w:before="41" w:beforeAutospacing="0" w:after="0" w:afterAutospacing="0" w:line="271" w:lineRule="exact"/>
              <w:ind w:left="104" w:right="0"/>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2、作业现场周边必须设置安全围护栏或安全警告标志带。</w:t>
            </w:r>
            <w:r>
              <w:rPr>
                <w:rFonts w:hint="eastAsia" w:ascii="宋体" w:hAnsi="宋体" w:eastAsia="宋体" w:cs="宋体"/>
                <w:color w:val="auto"/>
                <w:spacing w:val="8"/>
                <w:sz w:val="20"/>
                <w:szCs w:val="20"/>
                <w:highlight w:val="none"/>
              </w:rPr>
              <w:t xml:space="preserve">□ </w:t>
            </w:r>
          </w:p>
          <w:p w14:paraId="6065BAD2">
            <w:pPr>
              <w:keepNext w:val="0"/>
              <w:keepLines w:val="0"/>
              <w:suppressLineNumbers w:val="0"/>
              <w:spacing w:before="42" w:beforeAutospacing="0" w:after="0" w:afterAutospacing="0" w:line="257" w:lineRule="auto"/>
              <w:ind w:left="105" w:right="178"/>
              <w:rPr>
                <w:rFonts w:hint="eastAsia" w:ascii="宋体" w:hAnsi="宋体" w:eastAsia="宋体" w:cs="宋体"/>
                <w:color w:val="auto"/>
                <w:spacing w:val="6"/>
                <w:sz w:val="20"/>
                <w:szCs w:val="20"/>
                <w:highlight w:val="none"/>
              </w:rPr>
            </w:pPr>
            <w:r>
              <w:rPr>
                <w:rFonts w:hint="eastAsia" w:ascii="宋体" w:hAnsi="宋体" w:eastAsia="宋体" w:cs="宋体"/>
                <w:color w:val="auto"/>
                <w:spacing w:val="18"/>
                <w:sz w:val="20"/>
                <w:szCs w:val="20"/>
                <w:highlight w:val="none"/>
              </w:rPr>
              <w:t>3、</w:t>
            </w:r>
            <w:r>
              <w:rPr>
                <w:rFonts w:hint="eastAsia" w:ascii="宋体" w:hAnsi="宋体" w:eastAsia="宋体" w:cs="宋体"/>
                <w:color w:val="auto"/>
                <w:spacing w:val="12"/>
                <w:sz w:val="20"/>
                <w:szCs w:val="20"/>
                <w:highlight w:val="none"/>
              </w:rPr>
              <w:t>作</w:t>
            </w:r>
            <w:r>
              <w:rPr>
                <w:rFonts w:hint="eastAsia" w:ascii="宋体" w:hAnsi="宋体" w:eastAsia="宋体" w:cs="宋体"/>
                <w:color w:val="auto"/>
                <w:spacing w:val="9"/>
                <w:sz w:val="20"/>
                <w:szCs w:val="20"/>
                <w:highlight w:val="none"/>
              </w:rPr>
              <w:t>业现场必须配备隔离式防毒面具、通风设备、应急车辆、防爆手电、安全绳、安全帽、悬挂式双</w:t>
            </w:r>
            <w:r>
              <w:rPr>
                <w:rFonts w:hint="eastAsia" w:ascii="宋体" w:hAnsi="宋体" w:eastAsia="宋体" w:cs="宋体"/>
                <w:color w:val="auto"/>
                <w:spacing w:val="8"/>
                <w:sz w:val="20"/>
                <w:szCs w:val="20"/>
                <w:highlight w:val="none"/>
              </w:rPr>
              <w:t>背带式安全带、急救包</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8"/>
                <w:sz w:val="20"/>
                <w:szCs w:val="20"/>
                <w:highlight w:val="none"/>
              </w:rPr>
              <w:t xml:space="preserve">□ </w:t>
            </w:r>
          </w:p>
          <w:p w14:paraId="4DDC57EB">
            <w:pPr>
              <w:keepNext w:val="0"/>
              <w:keepLines w:val="0"/>
              <w:suppressLineNumbers w:val="0"/>
              <w:spacing w:before="42" w:beforeAutospacing="0" w:after="0" w:afterAutospacing="0" w:line="257" w:lineRule="auto"/>
              <w:ind w:left="105" w:right="178"/>
              <w:rPr>
                <w:rFonts w:hint="eastAsia" w:ascii="宋体" w:hAnsi="宋体" w:eastAsia="宋体" w:cs="宋体"/>
                <w:color w:val="auto"/>
                <w:spacing w:val="9"/>
                <w:position w:val="1"/>
                <w:sz w:val="20"/>
                <w:szCs w:val="20"/>
                <w:highlight w:val="none"/>
              </w:rPr>
            </w:pPr>
            <w:r>
              <w:rPr>
                <w:rFonts w:hint="eastAsia" w:ascii="宋体" w:hAnsi="宋体" w:eastAsia="宋体" w:cs="宋体"/>
                <w:color w:val="auto"/>
                <w:spacing w:val="6"/>
                <w:sz w:val="20"/>
                <w:szCs w:val="20"/>
                <w:highlight w:val="none"/>
              </w:rPr>
              <w:t>4、下井作业时需佩戴长管呼吸器或正压式呼吸器</w:t>
            </w:r>
            <w:r>
              <w:rPr>
                <w:rFonts w:hint="eastAsia" w:ascii="宋体" w:hAnsi="宋体" w:eastAsia="宋体" w:cs="宋体"/>
                <w:color w:val="auto"/>
                <w:spacing w:val="9"/>
                <w:position w:val="1"/>
                <w:sz w:val="20"/>
                <w:szCs w:val="20"/>
                <w:highlight w:val="none"/>
              </w:rPr>
              <w:t>等隔离式防护装具、安全带、安全绳、安全帽、便携式气体检测仪等防护用品。</w:t>
            </w:r>
            <w:r>
              <w:rPr>
                <w:rFonts w:hint="eastAsia" w:ascii="宋体" w:hAnsi="宋体" w:eastAsia="宋体" w:cs="宋体"/>
                <w:color w:val="auto"/>
                <w:spacing w:val="8"/>
                <w:sz w:val="20"/>
                <w:szCs w:val="20"/>
                <w:highlight w:val="none"/>
              </w:rPr>
              <w:t xml:space="preserve">□ </w:t>
            </w:r>
          </w:p>
          <w:p w14:paraId="1EB1ACBD">
            <w:pPr>
              <w:keepNext w:val="0"/>
              <w:keepLines w:val="0"/>
              <w:suppressLineNumbers w:val="0"/>
              <w:spacing w:before="66" w:beforeAutospacing="0" w:after="0" w:afterAutospacing="0" w:line="270" w:lineRule="exact"/>
              <w:ind w:left="101" w:right="0"/>
              <w:rPr>
                <w:rFonts w:hint="eastAsia" w:ascii="宋体" w:hAnsi="宋体" w:eastAsia="宋体" w:cs="宋体"/>
                <w:color w:val="auto"/>
                <w:sz w:val="20"/>
                <w:szCs w:val="20"/>
                <w:highlight w:val="none"/>
              </w:rPr>
            </w:pPr>
            <w:r>
              <w:rPr>
                <w:rFonts w:hint="eastAsia" w:ascii="宋体" w:hAnsi="宋体" w:eastAsia="宋体" w:cs="宋体"/>
                <w:color w:val="auto"/>
                <w:spacing w:val="17"/>
                <w:position w:val="1"/>
                <w:sz w:val="20"/>
                <w:szCs w:val="20"/>
                <w:highlight w:val="none"/>
              </w:rPr>
              <w:t>5</w:t>
            </w:r>
            <w:r>
              <w:rPr>
                <w:rFonts w:hint="eastAsia" w:ascii="宋体" w:hAnsi="宋体" w:eastAsia="宋体" w:cs="宋体"/>
                <w:color w:val="auto"/>
                <w:spacing w:val="9"/>
                <w:position w:val="1"/>
                <w:sz w:val="20"/>
                <w:szCs w:val="20"/>
                <w:highlight w:val="none"/>
              </w:rPr>
              <w:t>、所有安全措施要到位，所有安全器材要认真检查确认安全可靠。</w:t>
            </w:r>
            <w:r>
              <w:rPr>
                <w:rFonts w:hint="eastAsia" w:ascii="宋体" w:hAnsi="宋体" w:eastAsia="宋体" w:cs="宋体"/>
                <w:color w:val="auto"/>
                <w:spacing w:val="8"/>
                <w:sz w:val="20"/>
                <w:szCs w:val="20"/>
                <w:highlight w:val="none"/>
              </w:rPr>
              <w:t xml:space="preserve">□ </w:t>
            </w:r>
          </w:p>
        </w:tc>
      </w:tr>
      <w:tr w14:paraId="3B59B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4572" w:type="dxa"/>
            <w:gridSpan w:val="10"/>
            <w:tcBorders>
              <w:left w:val="single" w:color="000000" w:sz="10" w:space="0"/>
            </w:tcBorders>
            <w:noWrap w:val="0"/>
            <w:vAlign w:val="top"/>
          </w:tcPr>
          <w:p w14:paraId="6B535A4C">
            <w:pPr>
              <w:keepNext w:val="0"/>
              <w:keepLines w:val="0"/>
              <w:suppressLineNumbers w:val="0"/>
              <w:spacing w:before="167" w:beforeAutospacing="0" w:after="0" w:afterAutospacing="0" w:line="225" w:lineRule="auto"/>
              <w:ind w:left="112" w:right="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项目负责人意见</w:t>
            </w:r>
            <w:r>
              <w:rPr>
                <w:rFonts w:hint="eastAsia" w:ascii="宋体" w:hAnsi="宋体" w:eastAsia="宋体" w:cs="宋体"/>
                <w:color w:val="auto"/>
                <w:spacing w:val="5"/>
                <w:sz w:val="20"/>
                <w:szCs w:val="20"/>
                <w:highlight w:val="none"/>
              </w:rPr>
              <w:t>：</w:t>
            </w:r>
          </w:p>
          <w:p w14:paraId="16B62552">
            <w:pPr>
              <w:keepNext w:val="0"/>
              <w:keepLines w:val="0"/>
              <w:suppressLineNumbers w:val="0"/>
              <w:spacing w:before="0" w:beforeAutospacing="0" w:after="0" w:afterAutospacing="0" w:line="311" w:lineRule="auto"/>
              <w:ind w:left="0" w:right="0"/>
              <w:rPr>
                <w:rFonts w:hint="eastAsia" w:ascii="宋体" w:hAnsi="宋体" w:eastAsia="宋体" w:cs="宋体"/>
                <w:color w:val="auto"/>
                <w:highlight w:val="none"/>
              </w:rPr>
            </w:pPr>
          </w:p>
          <w:p w14:paraId="29B5509A">
            <w:pPr>
              <w:keepNext w:val="0"/>
              <w:keepLines w:val="0"/>
              <w:suppressLineNumbers w:val="0"/>
              <w:spacing w:before="0" w:beforeAutospacing="0" w:after="0" w:afterAutospacing="0" w:line="312" w:lineRule="auto"/>
              <w:ind w:left="0" w:right="0"/>
              <w:rPr>
                <w:rFonts w:hint="eastAsia" w:ascii="宋体" w:hAnsi="宋体" w:eastAsia="宋体" w:cs="宋体"/>
                <w:color w:val="auto"/>
                <w:highlight w:val="none"/>
              </w:rPr>
            </w:pPr>
          </w:p>
          <w:p w14:paraId="29E73BEE">
            <w:pPr>
              <w:keepNext w:val="0"/>
              <w:keepLines w:val="0"/>
              <w:suppressLineNumbers w:val="0"/>
              <w:spacing w:before="65" w:beforeAutospacing="0" w:after="0" w:afterAutospacing="0" w:line="228" w:lineRule="auto"/>
              <w:ind w:left="2270" w:right="0"/>
              <w:rPr>
                <w:rFonts w:hint="eastAsia" w:ascii="宋体" w:hAnsi="宋体" w:eastAsia="宋体" w:cs="宋体"/>
                <w:color w:val="auto"/>
                <w:sz w:val="20"/>
                <w:szCs w:val="20"/>
                <w:highlight w:val="none"/>
              </w:rPr>
            </w:pPr>
            <w:r>
              <w:rPr>
                <w:rFonts w:hint="eastAsia" w:ascii="宋体" w:hAnsi="宋体" w:eastAsia="宋体" w:cs="宋体"/>
                <w:color w:val="auto"/>
                <w:spacing w:val="29"/>
                <w:sz w:val="20"/>
                <w:szCs w:val="20"/>
                <w:highlight w:val="none"/>
              </w:rPr>
              <w:t>(</w:t>
            </w:r>
            <w:r>
              <w:rPr>
                <w:rFonts w:hint="eastAsia" w:ascii="宋体" w:hAnsi="宋体" w:eastAsia="宋体" w:cs="宋体"/>
                <w:color w:val="auto"/>
                <w:spacing w:val="27"/>
                <w:sz w:val="20"/>
                <w:szCs w:val="20"/>
                <w:highlight w:val="none"/>
              </w:rPr>
              <w:t>签字)</w:t>
            </w:r>
          </w:p>
        </w:tc>
        <w:tc>
          <w:tcPr>
            <w:tcW w:w="4728" w:type="dxa"/>
            <w:gridSpan w:val="8"/>
            <w:tcBorders>
              <w:right w:val="single" w:color="000000" w:sz="10" w:space="0"/>
            </w:tcBorders>
            <w:noWrap w:val="0"/>
            <w:vAlign w:val="top"/>
          </w:tcPr>
          <w:p w14:paraId="533377D5">
            <w:pPr>
              <w:keepNext w:val="0"/>
              <w:keepLines w:val="0"/>
              <w:suppressLineNumbers w:val="0"/>
              <w:spacing w:before="167" w:beforeAutospacing="0" w:after="0" w:afterAutospacing="0" w:line="228" w:lineRule="auto"/>
              <w:ind w:left="118" w:right="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安</w:t>
            </w:r>
            <w:r>
              <w:rPr>
                <w:rFonts w:hint="eastAsia" w:ascii="宋体" w:hAnsi="宋体" w:eastAsia="宋体" w:cs="宋体"/>
                <w:color w:val="auto"/>
                <w:spacing w:val="6"/>
                <w:sz w:val="20"/>
                <w:szCs w:val="20"/>
                <w:highlight w:val="none"/>
              </w:rPr>
              <w:t>全员意见：</w:t>
            </w:r>
          </w:p>
          <w:p w14:paraId="4AA91C18">
            <w:pPr>
              <w:keepNext w:val="0"/>
              <w:keepLines w:val="0"/>
              <w:suppressLineNumbers w:val="0"/>
              <w:spacing w:before="0" w:beforeAutospacing="0" w:after="0" w:afterAutospacing="0" w:line="310" w:lineRule="auto"/>
              <w:ind w:left="0" w:right="0"/>
              <w:rPr>
                <w:rFonts w:hint="eastAsia" w:ascii="宋体" w:hAnsi="宋体" w:eastAsia="宋体" w:cs="宋体"/>
                <w:color w:val="auto"/>
                <w:highlight w:val="none"/>
              </w:rPr>
            </w:pPr>
          </w:p>
          <w:p w14:paraId="0958C089">
            <w:pPr>
              <w:keepNext w:val="0"/>
              <w:keepLines w:val="0"/>
              <w:suppressLineNumbers w:val="0"/>
              <w:spacing w:before="0" w:beforeAutospacing="0" w:after="0" w:afterAutospacing="0" w:line="310" w:lineRule="auto"/>
              <w:ind w:left="0" w:right="0"/>
              <w:rPr>
                <w:rFonts w:hint="eastAsia" w:ascii="宋体" w:hAnsi="宋体" w:eastAsia="宋体" w:cs="宋体"/>
                <w:color w:val="auto"/>
                <w:highlight w:val="none"/>
              </w:rPr>
            </w:pPr>
          </w:p>
          <w:p w14:paraId="1A3CB2C2">
            <w:pPr>
              <w:keepNext w:val="0"/>
              <w:keepLines w:val="0"/>
              <w:suppressLineNumbers w:val="0"/>
              <w:spacing w:before="65" w:beforeAutospacing="0" w:after="0" w:afterAutospacing="0" w:line="228" w:lineRule="auto"/>
              <w:ind w:left="2088" w:right="0"/>
              <w:rPr>
                <w:rFonts w:hint="eastAsia" w:ascii="宋体" w:hAnsi="宋体" w:eastAsia="宋体" w:cs="宋体"/>
                <w:color w:val="auto"/>
                <w:sz w:val="20"/>
                <w:szCs w:val="20"/>
                <w:highlight w:val="none"/>
              </w:rPr>
            </w:pPr>
            <w:r>
              <w:rPr>
                <w:rFonts w:hint="eastAsia" w:ascii="宋体" w:hAnsi="宋体" w:eastAsia="宋体" w:cs="宋体"/>
                <w:color w:val="auto"/>
                <w:spacing w:val="29"/>
                <w:sz w:val="20"/>
                <w:szCs w:val="20"/>
                <w:highlight w:val="none"/>
              </w:rPr>
              <w:t>(</w:t>
            </w:r>
            <w:r>
              <w:rPr>
                <w:rFonts w:hint="eastAsia" w:ascii="宋体" w:hAnsi="宋体" w:eastAsia="宋体" w:cs="宋体"/>
                <w:color w:val="auto"/>
                <w:spacing w:val="27"/>
                <w:sz w:val="20"/>
                <w:szCs w:val="20"/>
                <w:highlight w:val="none"/>
              </w:rPr>
              <w:t>签字)</w:t>
            </w:r>
          </w:p>
        </w:tc>
      </w:tr>
      <w:tr w14:paraId="0E0C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283" w:type="dxa"/>
            <w:gridSpan w:val="6"/>
            <w:tcBorders>
              <w:left w:val="single" w:color="000000" w:sz="10" w:space="0"/>
            </w:tcBorders>
            <w:noWrap w:val="0"/>
            <w:vAlign w:val="top"/>
          </w:tcPr>
          <w:p w14:paraId="4A040675">
            <w:pPr>
              <w:keepNext w:val="0"/>
              <w:keepLines w:val="0"/>
              <w:suppressLineNumbers w:val="0"/>
              <w:spacing w:before="0" w:beforeAutospacing="0" w:after="0" w:afterAutospacing="0" w:line="454" w:lineRule="auto"/>
              <w:ind w:left="0" w:right="0"/>
              <w:rPr>
                <w:rFonts w:hint="eastAsia" w:ascii="宋体" w:hAnsi="宋体" w:eastAsia="宋体" w:cs="宋体"/>
                <w:color w:val="auto"/>
                <w:highlight w:val="none"/>
              </w:rPr>
            </w:pPr>
          </w:p>
          <w:p w14:paraId="40A37F3C">
            <w:pPr>
              <w:keepNext w:val="0"/>
              <w:keepLines w:val="0"/>
              <w:suppressLineNumbers w:val="0"/>
              <w:spacing w:before="65" w:beforeAutospacing="0" w:after="0" w:afterAutospacing="0" w:line="228" w:lineRule="auto"/>
              <w:ind w:left="292" w:right="0"/>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作</w:t>
            </w:r>
            <w:r>
              <w:rPr>
                <w:rFonts w:hint="eastAsia" w:ascii="宋体" w:hAnsi="宋体" w:eastAsia="宋体" w:cs="宋体"/>
                <w:color w:val="auto"/>
                <w:spacing w:val="9"/>
                <w:sz w:val="20"/>
                <w:szCs w:val="20"/>
                <w:highlight w:val="none"/>
              </w:rPr>
              <w:t>业人员身体状况</w:t>
            </w:r>
          </w:p>
        </w:tc>
        <w:tc>
          <w:tcPr>
            <w:tcW w:w="7017" w:type="dxa"/>
            <w:gridSpan w:val="12"/>
            <w:tcBorders>
              <w:right w:val="single" w:color="000000" w:sz="10" w:space="0"/>
            </w:tcBorders>
            <w:noWrap w:val="0"/>
            <w:vAlign w:val="top"/>
          </w:tcPr>
          <w:p w14:paraId="07590C6C">
            <w:pPr>
              <w:keepNext w:val="0"/>
              <w:keepLines w:val="0"/>
              <w:suppressLineNumbers w:val="0"/>
              <w:spacing w:before="210" w:beforeAutospacing="0" w:after="0" w:afterAutospacing="0" w:line="225" w:lineRule="auto"/>
              <w:ind w:left="114" w:right="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身体健康  (无外伤)  □  精神状态良好  □  无其他不适  </w:t>
            </w:r>
            <w:r>
              <w:rPr>
                <w:rFonts w:hint="eastAsia" w:ascii="宋体" w:hAnsi="宋体" w:eastAsia="宋体" w:cs="宋体"/>
                <w:color w:val="auto"/>
                <w:sz w:val="20"/>
                <w:szCs w:val="20"/>
                <w:highlight w:val="none"/>
              </w:rPr>
              <w:t>□</w:t>
            </w:r>
          </w:p>
          <w:p w14:paraId="4EC95DA7">
            <w:pPr>
              <w:keepNext w:val="0"/>
              <w:keepLines w:val="0"/>
              <w:suppressLineNumbers w:val="0"/>
              <w:spacing w:before="0" w:beforeAutospacing="0" w:after="0" w:afterAutospacing="0" w:line="312" w:lineRule="auto"/>
              <w:ind w:left="0" w:right="0"/>
              <w:rPr>
                <w:rFonts w:hint="eastAsia" w:ascii="宋体" w:hAnsi="宋体" w:eastAsia="宋体" w:cs="宋体"/>
                <w:color w:val="auto"/>
                <w:highlight w:val="none"/>
              </w:rPr>
            </w:pPr>
          </w:p>
          <w:p w14:paraId="14180A48">
            <w:pPr>
              <w:keepNext w:val="0"/>
              <w:keepLines w:val="0"/>
              <w:suppressLineNumbers w:val="0"/>
              <w:spacing w:before="65" w:beforeAutospacing="0" w:after="0" w:afterAutospacing="0" w:line="228" w:lineRule="auto"/>
              <w:ind w:left="110" w:right="0"/>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作业人员签字</w:t>
            </w:r>
            <w:r>
              <w:rPr>
                <w:rFonts w:hint="eastAsia" w:ascii="宋体" w:hAnsi="宋体" w:eastAsia="宋体" w:cs="宋体"/>
                <w:color w:val="auto"/>
                <w:spacing w:val="6"/>
                <w:sz w:val="20"/>
                <w:szCs w:val="20"/>
                <w:highlight w:val="none"/>
              </w:rPr>
              <w:t>：</w:t>
            </w:r>
          </w:p>
        </w:tc>
      </w:tr>
      <w:tr w14:paraId="042A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300" w:type="dxa"/>
            <w:gridSpan w:val="18"/>
            <w:tcBorders>
              <w:left w:val="single" w:color="000000" w:sz="10" w:space="0"/>
              <w:right w:val="single" w:color="000000" w:sz="10" w:space="0"/>
            </w:tcBorders>
            <w:noWrap w:val="0"/>
            <w:vAlign w:val="center"/>
          </w:tcPr>
          <w:p w14:paraId="55F0974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4"/>
                <w:sz w:val="20"/>
                <w:szCs w:val="20"/>
                <w:highlight w:val="none"/>
              </w:rPr>
              <w:t>气</w:t>
            </w:r>
            <w:r>
              <w:rPr>
                <w:rFonts w:hint="eastAsia" w:ascii="宋体" w:hAnsi="宋体" w:eastAsia="宋体" w:cs="宋体"/>
                <w:color w:val="auto"/>
                <w:spacing w:val="2"/>
                <w:sz w:val="20"/>
                <w:szCs w:val="20"/>
                <w:highlight w:val="none"/>
              </w:rPr>
              <w:t>体检测记录表 (每15分钟记录 1 次)</w:t>
            </w:r>
          </w:p>
        </w:tc>
      </w:tr>
      <w:tr w14:paraId="39B25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259" w:type="dxa"/>
            <w:gridSpan w:val="3"/>
            <w:tcBorders>
              <w:left w:val="single" w:color="000000" w:sz="10" w:space="0"/>
            </w:tcBorders>
            <w:noWrap w:val="0"/>
            <w:vAlign w:val="center"/>
          </w:tcPr>
          <w:p w14:paraId="58D16E56">
            <w:pPr>
              <w:keepNext w:val="0"/>
              <w:keepLines w:val="0"/>
              <w:suppressLineNumbers w:val="0"/>
              <w:spacing w:before="65" w:beforeAutospacing="0" w:after="0" w:afterAutospacing="0" w:line="227" w:lineRule="auto"/>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记录时间</w:t>
            </w:r>
          </w:p>
        </w:tc>
        <w:tc>
          <w:tcPr>
            <w:tcW w:w="686" w:type="dxa"/>
            <w:gridSpan w:val="2"/>
            <w:tcBorders>
              <w:right w:val="single" w:color="auto" w:sz="4" w:space="0"/>
            </w:tcBorders>
            <w:noWrap w:val="0"/>
            <w:vAlign w:val="center"/>
          </w:tcPr>
          <w:p w14:paraId="2D4FC90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8" w:type="dxa"/>
            <w:gridSpan w:val="2"/>
            <w:tcBorders>
              <w:left w:val="single" w:color="auto" w:sz="4" w:space="0"/>
              <w:right w:val="single" w:color="000000" w:sz="10" w:space="0"/>
            </w:tcBorders>
            <w:noWrap w:val="0"/>
            <w:vAlign w:val="center"/>
          </w:tcPr>
          <w:p w14:paraId="0C3E286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60" w:type="dxa"/>
            <w:tcBorders>
              <w:right w:val="single" w:color="auto" w:sz="4" w:space="0"/>
            </w:tcBorders>
            <w:noWrap w:val="0"/>
            <w:vAlign w:val="center"/>
          </w:tcPr>
          <w:p w14:paraId="3967BE6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12" w:type="dxa"/>
            <w:tcBorders>
              <w:left w:val="single" w:color="auto" w:sz="4" w:space="0"/>
              <w:right w:val="single" w:color="000000" w:sz="10" w:space="0"/>
            </w:tcBorders>
            <w:noWrap w:val="0"/>
            <w:vAlign w:val="center"/>
          </w:tcPr>
          <w:p w14:paraId="6977121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67" w:type="dxa"/>
            <w:tcBorders>
              <w:right w:val="single" w:color="auto" w:sz="4" w:space="0"/>
            </w:tcBorders>
            <w:noWrap w:val="0"/>
            <w:vAlign w:val="center"/>
          </w:tcPr>
          <w:p w14:paraId="535C7BD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84" w:type="dxa"/>
            <w:tcBorders>
              <w:left w:val="single" w:color="auto" w:sz="4" w:space="0"/>
              <w:right w:val="single" w:color="000000" w:sz="10" w:space="0"/>
            </w:tcBorders>
            <w:noWrap w:val="0"/>
            <w:vAlign w:val="center"/>
          </w:tcPr>
          <w:p w14:paraId="4409F2A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23" w:type="dxa"/>
            <w:gridSpan w:val="2"/>
            <w:tcBorders>
              <w:right w:val="single" w:color="auto" w:sz="4" w:space="0"/>
            </w:tcBorders>
            <w:noWrap w:val="0"/>
            <w:vAlign w:val="center"/>
          </w:tcPr>
          <w:p w14:paraId="16D280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29" w:type="dxa"/>
            <w:gridSpan w:val="2"/>
            <w:tcBorders>
              <w:left w:val="single" w:color="auto" w:sz="4" w:space="0"/>
              <w:right w:val="single" w:color="000000" w:sz="10" w:space="0"/>
            </w:tcBorders>
            <w:noWrap w:val="0"/>
            <w:vAlign w:val="center"/>
          </w:tcPr>
          <w:p w14:paraId="0227E6F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381" w:type="dxa"/>
            <w:gridSpan w:val="2"/>
            <w:tcBorders>
              <w:right w:val="single" w:color="000000" w:sz="10" w:space="0"/>
            </w:tcBorders>
            <w:noWrap w:val="0"/>
            <w:vAlign w:val="center"/>
          </w:tcPr>
          <w:p w14:paraId="45A7033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8"/>
                <w:sz w:val="19"/>
                <w:szCs w:val="19"/>
                <w:highlight w:val="none"/>
              </w:rPr>
              <w:t>允许浓度</w:t>
            </w:r>
          </w:p>
        </w:tc>
        <w:tc>
          <w:tcPr>
            <w:tcW w:w="1011" w:type="dxa"/>
            <w:tcBorders>
              <w:right w:val="single" w:color="000000" w:sz="10" w:space="0"/>
            </w:tcBorders>
            <w:noWrap w:val="0"/>
            <w:vAlign w:val="center"/>
          </w:tcPr>
          <w:p w14:paraId="7C95634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9"/>
                <w:sz w:val="20"/>
                <w:szCs w:val="20"/>
                <w:highlight w:val="none"/>
              </w:rPr>
              <w:t>记</w:t>
            </w:r>
            <w:r>
              <w:rPr>
                <w:rFonts w:hint="eastAsia" w:ascii="宋体" w:hAnsi="宋体" w:eastAsia="宋体" w:cs="宋体"/>
                <w:color w:val="auto"/>
                <w:spacing w:val="7"/>
                <w:sz w:val="20"/>
                <w:szCs w:val="20"/>
                <w:highlight w:val="none"/>
              </w:rPr>
              <w:t>录人员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签</w:t>
            </w:r>
            <w:r>
              <w:rPr>
                <w:rFonts w:hint="eastAsia" w:ascii="宋体" w:hAnsi="宋体" w:eastAsia="宋体" w:cs="宋体"/>
                <w:color w:val="auto"/>
                <w:spacing w:val="4"/>
                <w:sz w:val="20"/>
                <w:szCs w:val="20"/>
                <w:highlight w:val="none"/>
              </w:rPr>
              <w:t>字</w:t>
            </w:r>
          </w:p>
        </w:tc>
      </w:tr>
      <w:tr w14:paraId="24B4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59" w:type="dxa"/>
            <w:gridSpan w:val="3"/>
            <w:tcBorders>
              <w:left w:val="single" w:color="000000" w:sz="10" w:space="0"/>
            </w:tcBorders>
            <w:noWrap w:val="0"/>
            <w:vAlign w:val="center"/>
          </w:tcPr>
          <w:p w14:paraId="6A5C4426">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一氧化碳</w:t>
            </w:r>
          </w:p>
        </w:tc>
        <w:tc>
          <w:tcPr>
            <w:tcW w:w="686" w:type="dxa"/>
            <w:gridSpan w:val="2"/>
            <w:tcBorders>
              <w:right w:val="single" w:color="000000" w:sz="10" w:space="0"/>
            </w:tcBorders>
            <w:noWrap w:val="0"/>
            <w:vAlign w:val="center"/>
          </w:tcPr>
          <w:p w14:paraId="3556FA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8" w:type="dxa"/>
            <w:gridSpan w:val="2"/>
            <w:tcBorders>
              <w:right w:val="single" w:color="000000" w:sz="10" w:space="0"/>
            </w:tcBorders>
            <w:noWrap w:val="0"/>
            <w:vAlign w:val="center"/>
          </w:tcPr>
          <w:p w14:paraId="69EC378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60" w:type="dxa"/>
            <w:tcBorders>
              <w:right w:val="single" w:color="000000" w:sz="10" w:space="0"/>
            </w:tcBorders>
            <w:noWrap w:val="0"/>
            <w:vAlign w:val="center"/>
          </w:tcPr>
          <w:p w14:paraId="61D841C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10" w:type="dxa"/>
            <w:tcBorders>
              <w:right w:val="single" w:color="000000" w:sz="10" w:space="0"/>
            </w:tcBorders>
            <w:noWrap w:val="0"/>
            <w:vAlign w:val="center"/>
          </w:tcPr>
          <w:p w14:paraId="6570A200">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69" w:type="dxa"/>
            <w:tcBorders>
              <w:right w:val="single" w:color="000000" w:sz="10" w:space="0"/>
            </w:tcBorders>
            <w:noWrap w:val="0"/>
            <w:vAlign w:val="center"/>
          </w:tcPr>
          <w:p w14:paraId="4BCC592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84" w:type="dxa"/>
            <w:tcBorders>
              <w:right w:val="single" w:color="000000" w:sz="10" w:space="0"/>
            </w:tcBorders>
            <w:noWrap w:val="0"/>
            <w:vAlign w:val="center"/>
          </w:tcPr>
          <w:p w14:paraId="15F23ED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23" w:type="dxa"/>
            <w:gridSpan w:val="2"/>
            <w:tcBorders>
              <w:right w:val="single" w:color="000000" w:sz="10" w:space="0"/>
            </w:tcBorders>
            <w:noWrap w:val="0"/>
            <w:vAlign w:val="center"/>
          </w:tcPr>
          <w:p w14:paraId="32D058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29" w:type="dxa"/>
            <w:gridSpan w:val="2"/>
            <w:tcBorders>
              <w:right w:val="single" w:color="000000" w:sz="10" w:space="0"/>
            </w:tcBorders>
            <w:noWrap w:val="0"/>
            <w:vAlign w:val="center"/>
          </w:tcPr>
          <w:p w14:paraId="6262309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381" w:type="dxa"/>
            <w:gridSpan w:val="2"/>
            <w:tcBorders>
              <w:right w:val="single" w:color="000000" w:sz="10" w:space="0"/>
            </w:tcBorders>
            <w:noWrap w:val="0"/>
            <w:vAlign w:val="center"/>
          </w:tcPr>
          <w:p w14:paraId="50C530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7"/>
                <w:sz w:val="20"/>
                <w:szCs w:val="20"/>
                <w:highlight w:val="none"/>
              </w:rPr>
              <w:t>小</w:t>
            </w:r>
            <w:r>
              <w:rPr>
                <w:rFonts w:hint="eastAsia" w:ascii="宋体" w:hAnsi="宋体" w:eastAsia="宋体" w:cs="宋体"/>
                <w:color w:val="auto"/>
                <w:spacing w:val="-6"/>
                <w:sz w:val="20"/>
                <w:szCs w:val="20"/>
                <w:highlight w:val="none"/>
              </w:rPr>
              <w:t>于 20</w:t>
            </w:r>
            <w:r>
              <w:rPr>
                <w:rFonts w:hint="eastAsia" w:ascii="宋体" w:hAnsi="宋体" w:eastAsia="宋体" w:cs="宋体"/>
                <w:color w:val="auto"/>
                <w:sz w:val="20"/>
                <w:szCs w:val="20"/>
                <w:highlight w:val="none"/>
              </w:rPr>
              <w:t>mg</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rPr>
              <w:t>m</w:t>
            </w:r>
            <w:r>
              <w:rPr>
                <w:rFonts w:hint="eastAsia" w:ascii="宋体" w:hAnsi="宋体" w:eastAsia="宋体" w:cs="宋体"/>
                <w:color w:val="auto"/>
                <w:spacing w:val="10"/>
                <w:sz w:val="20"/>
                <w:szCs w:val="20"/>
                <w:highlight w:val="none"/>
              </w:rPr>
              <w:t>3</w:t>
            </w:r>
          </w:p>
        </w:tc>
        <w:tc>
          <w:tcPr>
            <w:tcW w:w="1011" w:type="dxa"/>
            <w:vMerge w:val="restart"/>
            <w:tcBorders>
              <w:right w:val="single" w:color="000000" w:sz="10" w:space="0"/>
            </w:tcBorders>
            <w:noWrap w:val="0"/>
            <w:vAlign w:val="top"/>
          </w:tcPr>
          <w:p w14:paraId="65FCCE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17C7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59" w:type="dxa"/>
            <w:gridSpan w:val="3"/>
            <w:tcBorders>
              <w:left w:val="single" w:color="000000" w:sz="10" w:space="0"/>
            </w:tcBorders>
            <w:noWrap w:val="0"/>
            <w:vAlign w:val="center"/>
          </w:tcPr>
          <w:p w14:paraId="7A59822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硫化氢</w:t>
            </w:r>
          </w:p>
        </w:tc>
        <w:tc>
          <w:tcPr>
            <w:tcW w:w="686" w:type="dxa"/>
            <w:gridSpan w:val="2"/>
            <w:tcBorders>
              <w:right w:val="single" w:color="000000" w:sz="10" w:space="0"/>
            </w:tcBorders>
            <w:noWrap w:val="0"/>
            <w:vAlign w:val="center"/>
          </w:tcPr>
          <w:p w14:paraId="35D4CA0B">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8" w:type="dxa"/>
            <w:gridSpan w:val="2"/>
            <w:tcBorders>
              <w:right w:val="single" w:color="000000" w:sz="10" w:space="0"/>
            </w:tcBorders>
            <w:noWrap w:val="0"/>
            <w:vAlign w:val="center"/>
          </w:tcPr>
          <w:p w14:paraId="242C6C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60" w:type="dxa"/>
            <w:tcBorders>
              <w:right w:val="single" w:color="000000" w:sz="10" w:space="0"/>
            </w:tcBorders>
            <w:noWrap w:val="0"/>
            <w:vAlign w:val="center"/>
          </w:tcPr>
          <w:p w14:paraId="2CFF92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10" w:type="dxa"/>
            <w:tcBorders>
              <w:right w:val="single" w:color="000000" w:sz="10" w:space="0"/>
            </w:tcBorders>
            <w:noWrap w:val="0"/>
            <w:vAlign w:val="center"/>
          </w:tcPr>
          <w:p w14:paraId="1E31AB9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69" w:type="dxa"/>
            <w:tcBorders>
              <w:right w:val="single" w:color="000000" w:sz="10" w:space="0"/>
            </w:tcBorders>
            <w:noWrap w:val="0"/>
            <w:vAlign w:val="center"/>
          </w:tcPr>
          <w:p w14:paraId="2B15BD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84" w:type="dxa"/>
            <w:tcBorders>
              <w:right w:val="single" w:color="000000" w:sz="10" w:space="0"/>
            </w:tcBorders>
            <w:noWrap w:val="0"/>
            <w:vAlign w:val="center"/>
          </w:tcPr>
          <w:p w14:paraId="3BD7961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23" w:type="dxa"/>
            <w:gridSpan w:val="2"/>
            <w:tcBorders>
              <w:right w:val="single" w:color="000000" w:sz="10" w:space="0"/>
            </w:tcBorders>
            <w:noWrap w:val="0"/>
            <w:vAlign w:val="center"/>
          </w:tcPr>
          <w:p w14:paraId="1A756ECF">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29" w:type="dxa"/>
            <w:gridSpan w:val="2"/>
            <w:tcBorders>
              <w:right w:val="single" w:color="000000" w:sz="10" w:space="0"/>
            </w:tcBorders>
            <w:noWrap w:val="0"/>
            <w:vAlign w:val="center"/>
          </w:tcPr>
          <w:p w14:paraId="4266DDE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381" w:type="dxa"/>
            <w:gridSpan w:val="2"/>
            <w:tcBorders>
              <w:right w:val="single" w:color="000000" w:sz="10" w:space="0"/>
            </w:tcBorders>
            <w:noWrap w:val="0"/>
            <w:vAlign w:val="center"/>
          </w:tcPr>
          <w:p w14:paraId="2BFDA55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7"/>
                <w:sz w:val="20"/>
                <w:szCs w:val="20"/>
                <w:highlight w:val="none"/>
              </w:rPr>
              <w:t>小</w:t>
            </w:r>
            <w:r>
              <w:rPr>
                <w:rFonts w:hint="eastAsia" w:ascii="宋体" w:hAnsi="宋体" w:eastAsia="宋体" w:cs="宋体"/>
                <w:color w:val="auto"/>
                <w:spacing w:val="-6"/>
                <w:sz w:val="20"/>
                <w:szCs w:val="20"/>
                <w:highlight w:val="none"/>
              </w:rPr>
              <w:t>于 10</w:t>
            </w:r>
            <w:r>
              <w:rPr>
                <w:rFonts w:hint="eastAsia" w:ascii="宋体" w:hAnsi="宋体" w:eastAsia="宋体" w:cs="宋体"/>
                <w:color w:val="auto"/>
                <w:sz w:val="20"/>
                <w:szCs w:val="20"/>
                <w:highlight w:val="none"/>
              </w:rPr>
              <w:t>mg</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rPr>
              <w:t>m</w:t>
            </w:r>
            <w:r>
              <w:rPr>
                <w:rFonts w:hint="eastAsia" w:ascii="宋体" w:hAnsi="宋体" w:eastAsia="宋体" w:cs="宋体"/>
                <w:color w:val="auto"/>
                <w:spacing w:val="10"/>
                <w:sz w:val="20"/>
                <w:szCs w:val="20"/>
                <w:highlight w:val="none"/>
              </w:rPr>
              <w:t>3</w:t>
            </w:r>
          </w:p>
        </w:tc>
        <w:tc>
          <w:tcPr>
            <w:tcW w:w="1011" w:type="dxa"/>
            <w:vMerge w:val="continue"/>
            <w:tcBorders>
              <w:right w:val="single" w:color="000000" w:sz="10" w:space="0"/>
            </w:tcBorders>
            <w:noWrap w:val="0"/>
            <w:vAlign w:val="top"/>
          </w:tcPr>
          <w:p w14:paraId="327D26B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88A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59" w:type="dxa"/>
            <w:gridSpan w:val="3"/>
            <w:tcBorders>
              <w:left w:val="single" w:color="000000" w:sz="10" w:space="0"/>
            </w:tcBorders>
            <w:noWrap w:val="0"/>
            <w:vAlign w:val="center"/>
          </w:tcPr>
          <w:p w14:paraId="1FAF367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可燃气</w:t>
            </w:r>
          </w:p>
        </w:tc>
        <w:tc>
          <w:tcPr>
            <w:tcW w:w="686" w:type="dxa"/>
            <w:gridSpan w:val="2"/>
            <w:tcBorders>
              <w:right w:val="single" w:color="000000" w:sz="10" w:space="0"/>
            </w:tcBorders>
            <w:noWrap w:val="0"/>
            <w:vAlign w:val="center"/>
          </w:tcPr>
          <w:p w14:paraId="69D9F4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8" w:type="dxa"/>
            <w:gridSpan w:val="2"/>
            <w:tcBorders>
              <w:right w:val="single" w:color="000000" w:sz="10" w:space="0"/>
            </w:tcBorders>
            <w:noWrap w:val="0"/>
            <w:vAlign w:val="center"/>
          </w:tcPr>
          <w:p w14:paraId="0C012DF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60" w:type="dxa"/>
            <w:tcBorders>
              <w:right w:val="single" w:color="000000" w:sz="10" w:space="0"/>
            </w:tcBorders>
            <w:noWrap w:val="0"/>
            <w:vAlign w:val="center"/>
          </w:tcPr>
          <w:p w14:paraId="10796E9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10" w:type="dxa"/>
            <w:tcBorders>
              <w:right w:val="single" w:color="000000" w:sz="10" w:space="0"/>
            </w:tcBorders>
            <w:noWrap w:val="0"/>
            <w:vAlign w:val="center"/>
          </w:tcPr>
          <w:p w14:paraId="1952C37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69" w:type="dxa"/>
            <w:tcBorders>
              <w:right w:val="single" w:color="000000" w:sz="10" w:space="0"/>
            </w:tcBorders>
            <w:noWrap w:val="0"/>
            <w:vAlign w:val="center"/>
          </w:tcPr>
          <w:p w14:paraId="1043A33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84" w:type="dxa"/>
            <w:tcBorders>
              <w:right w:val="single" w:color="000000" w:sz="10" w:space="0"/>
            </w:tcBorders>
            <w:noWrap w:val="0"/>
            <w:vAlign w:val="center"/>
          </w:tcPr>
          <w:p w14:paraId="70AD5DB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23" w:type="dxa"/>
            <w:gridSpan w:val="2"/>
            <w:tcBorders>
              <w:right w:val="single" w:color="000000" w:sz="10" w:space="0"/>
            </w:tcBorders>
            <w:noWrap w:val="0"/>
            <w:vAlign w:val="center"/>
          </w:tcPr>
          <w:p w14:paraId="42FCA5A5">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29" w:type="dxa"/>
            <w:gridSpan w:val="2"/>
            <w:tcBorders>
              <w:right w:val="single" w:color="000000" w:sz="10" w:space="0"/>
            </w:tcBorders>
            <w:noWrap w:val="0"/>
            <w:vAlign w:val="center"/>
          </w:tcPr>
          <w:p w14:paraId="64EF89A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381" w:type="dxa"/>
            <w:gridSpan w:val="2"/>
            <w:tcBorders>
              <w:right w:val="single" w:color="000000" w:sz="10" w:space="0"/>
            </w:tcBorders>
            <w:noWrap w:val="0"/>
            <w:vAlign w:val="center"/>
          </w:tcPr>
          <w:p w14:paraId="2ED7E8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6"/>
                <w:sz w:val="20"/>
                <w:szCs w:val="20"/>
                <w:highlight w:val="none"/>
              </w:rPr>
              <w:t>小</w:t>
            </w:r>
            <w:r>
              <w:rPr>
                <w:rFonts w:hint="eastAsia" w:ascii="宋体" w:hAnsi="宋体" w:eastAsia="宋体" w:cs="宋体"/>
                <w:color w:val="auto"/>
                <w:spacing w:val="-4"/>
                <w:sz w:val="20"/>
                <w:szCs w:val="20"/>
                <w:highlight w:val="none"/>
              </w:rPr>
              <w:t>于 10%</w:t>
            </w:r>
          </w:p>
        </w:tc>
        <w:tc>
          <w:tcPr>
            <w:tcW w:w="1011" w:type="dxa"/>
            <w:vMerge w:val="continue"/>
            <w:tcBorders>
              <w:right w:val="single" w:color="000000" w:sz="10" w:space="0"/>
            </w:tcBorders>
            <w:noWrap w:val="0"/>
            <w:vAlign w:val="top"/>
          </w:tcPr>
          <w:p w14:paraId="7F0748EA">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14:paraId="31AB0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59" w:type="dxa"/>
            <w:gridSpan w:val="3"/>
            <w:tcBorders>
              <w:left w:val="single" w:color="000000" w:sz="10" w:space="0"/>
            </w:tcBorders>
            <w:noWrap w:val="0"/>
            <w:vAlign w:val="center"/>
          </w:tcPr>
          <w:p w14:paraId="4007277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氧气</w:t>
            </w:r>
          </w:p>
        </w:tc>
        <w:tc>
          <w:tcPr>
            <w:tcW w:w="686" w:type="dxa"/>
            <w:gridSpan w:val="2"/>
            <w:tcBorders>
              <w:right w:val="single" w:color="000000" w:sz="10" w:space="0"/>
            </w:tcBorders>
            <w:noWrap w:val="0"/>
            <w:vAlign w:val="center"/>
          </w:tcPr>
          <w:p w14:paraId="6579549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88" w:type="dxa"/>
            <w:gridSpan w:val="2"/>
            <w:tcBorders>
              <w:right w:val="single" w:color="000000" w:sz="10" w:space="0"/>
            </w:tcBorders>
            <w:noWrap w:val="0"/>
            <w:vAlign w:val="center"/>
          </w:tcPr>
          <w:p w14:paraId="3295E08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60" w:type="dxa"/>
            <w:tcBorders>
              <w:right w:val="single" w:color="000000" w:sz="10" w:space="0"/>
            </w:tcBorders>
            <w:noWrap w:val="0"/>
            <w:vAlign w:val="center"/>
          </w:tcPr>
          <w:p w14:paraId="15786DB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10" w:type="dxa"/>
            <w:tcBorders>
              <w:right w:val="single" w:color="000000" w:sz="10" w:space="0"/>
            </w:tcBorders>
            <w:noWrap w:val="0"/>
            <w:vAlign w:val="center"/>
          </w:tcPr>
          <w:p w14:paraId="20CC1F73">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569" w:type="dxa"/>
            <w:tcBorders>
              <w:right w:val="single" w:color="000000" w:sz="10" w:space="0"/>
            </w:tcBorders>
            <w:noWrap w:val="0"/>
            <w:vAlign w:val="center"/>
          </w:tcPr>
          <w:p w14:paraId="65591D84">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84" w:type="dxa"/>
            <w:tcBorders>
              <w:right w:val="single" w:color="000000" w:sz="10" w:space="0"/>
            </w:tcBorders>
            <w:noWrap w:val="0"/>
            <w:vAlign w:val="center"/>
          </w:tcPr>
          <w:p w14:paraId="27C99D1C">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723" w:type="dxa"/>
            <w:gridSpan w:val="2"/>
            <w:tcBorders>
              <w:right w:val="single" w:color="000000" w:sz="10" w:space="0"/>
            </w:tcBorders>
            <w:noWrap w:val="0"/>
            <w:vAlign w:val="center"/>
          </w:tcPr>
          <w:p w14:paraId="5D1BABD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829" w:type="dxa"/>
            <w:gridSpan w:val="2"/>
            <w:tcBorders>
              <w:right w:val="single" w:color="000000" w:sz="10" w:space="0"/>
            </w:tcBorders>
            <w:noWrap w:val="0"/>
            <w:vAlign w:val="center"/>
          </w:tcPr>
          <w:p w14:paraId="4385CEED">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381" w:type="dxa"/>
            <w:gridSpan w:val="2"/>
            <w:tcBorders>
              <w:right w:val="single" w:color="000000" w:sz="10" w:space="0"/>
            </w:tcBorders>
            <w:noWrap w:val="0"/>
            <w:vAlign w:val="center"/>
          </w:tcPr>
          <w:p w14:paraId="51151D6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pacing w:val="-2"/>
                <w:sz w:val="20"/>
                <w:szCs w:val="20"/>
                <w:highlight w:val="none"/>
              </w:rPr>
              <w:t>大于</w:t>
            </w:r>
            <w:r>
              <w:rPr>
                <w:rFonts w:hint="eastAsia" w:ascii="宋体" w:hAnsi="宋体" w:eastAsia="宋体" w:cs="宋体"/>
                <w:color w:val="auto"/>
                <w:spacing w:val="-1"/>
                <w:sz w:val="20"/>
                <w:szCs w:val="20"/>
                <w:highlight w:val="none"/>
              </w:rPr>
              <w:t>19.5</w:t>
            </w:r>
            <w:r>
              <w:rPr>
                <w:rFonts w:hint="eastAsia" w:ascii="宋体" w:hAnsi="宋体" w:eastAsia="宋体" w:cs="宋体"/>
                <w:color w:val="auto"/>
                <w:sz w:val="20"/>
                <w:szCs w:val="20"/>
                <w:highlight w:val="none"/>
              </w:rPr>
              <w:t>mg</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rPr>
              <w:t>m</w:t>
            </w:r>
            <w:r>
              <w:rPr>
                <w:rFonts w:hint="eastAsia" w:ascii="宋体" w:hAnsi="宋体" w:eastAsia="宋体" w:cs="宋体"/>
                <w:color w:val="auto"/>
                <w:spacing w:val="10"/>
                <w:sz w:val="20"/>
                <w:szCs w:val="20"/>
                <w:highlight w:val="none"/>
              </w:rPr>
              <w:t>3</w:t>
            </w:r>
          </w:p>
        </w:tc>
        <w:tc>
          <w:tcPr>
            <w:tcW w:w="1011" w:type="dxa"/>
            <w:vMerge w:val="continue"/>
            <w:tcBorders>
              <w:right w:val="single" w:color="000000" w:sz="10" w:space="0"/>
            </w:tcBorders>
            <w:noWrap w:val="0"/>
            <w:vAlign w:val="top"/>
          </w:tcPr>
          <w:p w14:paraId="68AB323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14:paraId="7072DAA6">
      <w:pPr>
        <w:rPr>
          <w:rFonts w:hint="eastAsia" w:ascii="宋体" w:hAnsi="宋体" w:eastAsia="宋体" w:cs="宋体"/>
          <w:color w:val="auto"/>
          <w:highlight w:val="none"/>
        </w:rPr>
      </w:pPr>
    </w:p>
    <w:p w14:paraId="5A52789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p>
    <w:p w14:paraId="61BCE1D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9.1.9井下作业前，维护作业单位必须检测管道内有害气体。硫化氢浓度不应大于10mg/m3，一氧化碳浓度不应大于20mg/m3。</w:t>
      </w:r>
    </w:p>
    <w:p w14:paraId="1C11DEB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9.1.10下井作业前，维护作业单位应做好下列工作：</w:t>
      </w:r>
    </w:p>
    <w:p w14:paraId="77A8171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应查清管径、水深、潮汐、积泥厚度等；</w:t>
      </w:r>
    </w:p>
    <w:p w14:paraId="71E6B4A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应查清附近工厂污水排放情况，并做好截流工作；</w:t>
      </w:r>
    </w:p>
    <w:p w14:paraId="574B0C9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应制定井下作业方案，并尽量避免潜水作业；</w:t>
      </w:r>
    </w:p>
    <w:p w14:paraId="10AC27E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应对作业人员进行安全交底，告知作业内容和安全防护措施及自救互救的方法；</w:t>
      </w:r>
    </w:p>
    <w:p w14:paraId="214FC86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应做好管道的降水、通风以及照明、通信等工作；</w:t>
      </w:r>
    </w:p>
    <w:p w14:paraId="1ABA3D8F">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应检查下井专用设备是否配备齐全、安全有效。</w:t>
      </w:r>
    </w:p>
    <w:p w14:paraId="27D2D58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9.1.11井下作业时，必须进行连续气体检测，且井上监护人员不得少于两人；进入管道内作业时，井室内应设置专人呼应和监护，监护人员严禁擅离职守。</w:t>
      </w:r>
    </w:p>
    <w:p w14:paraId="0456A55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9.1.12井下作业除必须符合下列规定：</w:t>
      </w:r>
    </w:p>
    <w:p w14:paraId="3216750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井内水泵运行时严禁人员下井；</w:t>
      </w:r>
    </w:p>
    <w:p w14:paraId="6F27D0C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作业人员应佩戴长管呼吸器或供压缩空气的隔离式防护装具、安全带、安全绳、安全帽等防护用品；</w:t>
      </w:r>
    </w:p>
    <w:p w14:paraId="369F098F">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作业人员上、下井应使用安全可靠的专用爬梯；</w:t>
      </w:r>
    </w:p>
    <w:p w14:paraId="6D23B8C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监护人员应密切观察作业人员情况，随时检查空压机、供气管、通信设施、安全绳等下井设备的安全运行情况，发现问题及时采取措施；</w:t>
      </w:r>
    </w:p>
    <w:p w14:paraId="112B81D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下井人员连续作业时间不得超过1h；</w:t>
      </w:r>
    </w:p>
    <w:p w14:paraId="44E376E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传递作业工具和提升杂物时，应用绳索系牢，井底作业人员应躲避；</w:t>
      </w:r>
    </w:p>
    <w:p w14:paraId="2906EE6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潜水作业应符合现行行业标准《公路工程施工安全技术规程》JTJ076的相关规定；</w:t>
      </w:r>
    </w:p>
    <w:p w14:paraId="0526901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当发现有中毒危险时，必须立即停止作业，并组织作业人员迅速撤离现场；</w:t>
      </w:r>
    </w:p>
    <w:p w14:paraId="33A74B3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作业现场应配备应急装备、器具。</w:t>
      </w:r>
    </w:p>
    <w:p w14:paraId="42EB708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9.1.13下列人员不得从事井下作业:</w:t>
      </w:r>
    </w:p>
    <w:p w14:paraId="78CA72E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年龄在18岁以下和55岁以上者；</w:t>
      </w:r>
    </w:p>
    <w:p w14:paraId="7351BEF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在经期、孕期、哺乳期的女性；</w:t>
      </w:r>
    </w:p>
    <w:p w14:paraId="351AAA3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有聋、哑、呆、傻等严重生理缺陷者；</w:t>
      </w:r>
    </w:p>
    <w:p w14:paraId="62319EE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患有深度近视、癫痛、高血压，过敏性气管炎、哮喘、心脏病等严重慢性病者；</w:t>
      </w:r>
    </w:p>
    <w:p w14:paraId="4CE3E16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有外伤、疮口尚未愈合者。</w:t>
      </w:r>
    </w:p>
    <w:p w14:paraId="0C556A1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9.2通风</w:t>
      </w:r>
    </w:p>
    <w:p w14:paraId="0E0B7D5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9.2.1通风措施可采用自然通风和机械通风。</w:t>
      </w:r>
    </w:p>
    <w:p w14:paraId="0974FB4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9.2.2井下作业前，应开启作业井盖和其上下游井盖进行自然通风，且通风时间不应小于30min。</w:t>
      </w:r>
    </w:p>
    <w:p w14:paraId="6B51C40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9.2.3当排水管道经过自然通风后，井下气体浓度仍不符合规定时，应进行机械通风。</w:t>
      </w:r>
    </w:p>
    <w:p w14:paraId="6CD686E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9.2.4管道内机械通风的平均风速不应小于0.8m/s。</w:t>
      </w:r>
    </w:p>
    <w:p w14:paraId="2F9BE99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9.2.5有毒有害、易燃易爆气体浓度变化较大的作业场所应连续进行机械通风。</w:t>
      </w:r>
    </w:p>
    <w:p w14:paraId="3D3C659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9.2.6通风后，井下的含氧量及有毒有害、易燃易爆气体浓度必须符合有关规定。</w:t>
      </w:r>
    </w:p>
    <w:p w14:paraId="48FA740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9.2.7气体检测</w:t>
      </w:r>
    </w:p>
    <w:p w14:paraId="0A1FE43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9.2.8气体检测应测定井下的空气含氧量和常见有毒有害、易燃易爆气体的浓度和爆炸范围。</w:t>
      </w:r>
    </w:p>
    <w:p w14:paraId="01774DB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9.2.9井下的空气含氧量不得低于19.5%。</w:t>
      </w:r>
    </w:p>
    <w:p w14:paraId="63C60B6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9.2.10井下有毒有害气体的浓度除应符合国家现行有关标准的规定外，常见有毒有害、易燃易爆气体的浓度和爆炸范围还应符合下表1的规定。</w:t>
      </w:r>
    </w:p>
    <w:p w14:paraId="4A6D0201">
      <w:pPr>
        <w:ind w:left="729" w:hanging="728" w:hangingChars="347"/>
        <w:rPr>
          <w:rFonts w:hint="eastAsia" w:ascii="宋体" w:hAnsi="宋体" w:eastAsia="宋体" w:cs="宋体"/>
          <w:color w:val="auto"/>
          <w:szCs w:val="21"/>
          <w:highlight w:val="none"/>
        </w:rPr>
      </w:pPr>
    </w:p>
    <w:p w14:paraId="6B638E93">
      <w:pPr>
        <w:ind w:left="732" w:hanging="732" w:hangingChars="347"/>
        <w:jc w:val="center"/>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t>表1 常见有毒有害、易燃易爆气体的浓度和爆炸范围</w:t>
      </w:r>
    </w:p>
    <w:tbl>
      <w:tblPr>
        <w:tblStyle w:val="2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101"/>
        <w:gridCol w:w="1351"/>
        <w:gridCol w:w="1384"/>
        <w:gridCol w:w="1407"/>
        <w:gridCol w:w="1800"/>
      </w:tblGrid>
      <w:tr w14:paraId="7BA8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08" w:type="dxa"/>
            <w:tcBorders>
              <w:top w:val="single" w:color="auto" w:sz="12" w:space="0"/>
              <w:left w:val="single" w:color="auto" w:sz="12" w:space="0"/>
            </w:tcBorders>
            <w:noWrap w:val="0"/>
            <w:vAlign w:val="center"/>
          </w:tcPr>
          <w:p w14:paraId="237046F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气体</w:t>
            </w:r>
          </w:p>
          <w:p w14:paraId="561E27F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080" w:type="dxa"/>
            <w:tcBorders>
              <w:top w:val="single" w:color="auto" w:sz="12" w:space="0"/>
            </w:tcBorders>
            <w:noWrap w:val="0"/>
            <w:vAlign w:val="center"/>
          </w:tcPr>
          <w:p w14:paraId="3A68E40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相对密度（取空气相对密度为1）</w:t>
            </w:r>
          </w:p>
        </w:tc>
        <w:tc>
          <w:tcPr>
            <w:tcW w:w="1101" w:type="dxa"/>
            <w:tcBorders>
              <w:top w:val="single" w:color="auto" w:sz="12" w:space="0"/>
            </w:tcBorders>
            <w:noWrap w:val="0"/>
            <w:vAlign w:val="center"/>
          </w:tcPr>
          <w:p w14:paraId="0FDBF81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最高容许浓度</w:t>
            </w:r>
          </w:p>
          <w:p w14:paraId="31755AE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(mg/m</w:t>
            </w:r>
            <w:r>
              <w:rPr>
                <w:rFonts w:hint="eastAsia" w:ascii="宋体" w:hAnsi="宋体" w:eastAsia="宋体" w:cs="宋体"/>
                <w:color w:val="auto"/>
                <w:szCs w:val="21"/>
                <w:highlight w:val="none"/>
                <w:vertAlign w:val="superscript"/>
              </w:rPr>
              <w:t>3</w:t>
            </w:r>
            <w:r>
              <w:rPr>
                <w:rFonts w:hint="eastAsia" w:ascii="宋体" w:hAnsi="宋体" w:eastAsia="宋体" w:cs="宋体"/>
                <w:color w:val="auto"/>
                <w:szCs w:val="21"/>
                <w:highlight w:val="none"/>
              </w:rPr>
              <w:t>)</w:t>
            </w:r>
          </w:p>
        </w:tc>
        <w:tc>
          <w:tcPr>
            <w:tcW w:w="1351" w:type="dxa"/>
            <w:tcBorders>
              <w:top w:val="single" w:color="auto" w:sz="12" w:space="0"/>
            </w:tcBorders>
            <w:noWrap w:val="0"/>
            <w:vAlign w:val="center"/>
          </w:tcPr>
          <w:p w14:paraId="6DFB32B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时间加权平均容许浓度</w:t>
            </w:r>
          </w:p>
          <w:p w14:paraId="2411B9A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(mg/m</w:t>
            </w:r>
            <w:r>
              <w:rPr>
                <w:rFonts w:hint="eastAsia" w:ascii="宋体" w:hAnsi="宋体" w:eastAsia="宋体" w:cs="宋体"/>
                <w:color w:val="auto"/>
                <w:szCs w:val="21"/>
                <w:highlight w:val="none"/>
                <w:vertAlign w:val="superscript"/>
              </w:rPr>
              <w:t>3</w:t>
            </w:r>
            <w:r>
              <w:rPr>
                <w:rFonts w:hint="eastAsia" w:ascii="宋体" w:hAnsi="宋体" w:eastAsia="宋体" w:cs="宋体"/>
                <w:color w:val="auto"/>
                <w:szCs w:val="21"/>
                <w:highlight w:val="none"/>
              </w:rPr>
              <w:t>)</w:t>
            </w:r>
          </w:p>
        </w:tc>
        <w:tc>
          <w:tcPr>
            <w:tcW w:w="1384" w:type="dxa"/>
            <w:tcBorders>
              <w:top w:val="single" w:color="auto" w:sz="12" w:space="0"/>
            </w:tcBorders>
            <w:noWrap w:val="0"/>
            <w:vAlign w:val="center"/>
          </w:tcPr>
          <w:p w14:paraId="2B728EC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短时间接触容许浓度</w:t>
            </w:r>
          </w:p>
          <w:p w14:paraId="4BDDE6D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(mg/m</w:t>
            </w:r>
            <w:r>
              <w:rPr>
                <w:rFonts w:hint="eastAsia" w:ascii="宋体" w:hAnsi="宋体" w:eastAsia="宋体" w:cs="宋体"/>
                <w:color w:val="auto"/>
                <w:szCs w:val="21"/>
                <w:highlight w:val="none"/>
                <w:vertAlign w:val="superscript"/>
              </w:rPr>
              <w:t>3</w:t>
            </w:r>
            <w:r>
              <w:rPr>
                <w:rFonts w:hint="eastAsia" w:ascii="宋体" w:hAnsi="宋体" w:eastAsia="宋体" w:cs="宋体"/>
                <w:color w:val="auto"/>
                <w:szCs w:val="21"/>
                <w:highlight w:val="none"/>
              </w:rPr>
              <w:t>)</w:t>
            </w:r>
          </w:p>
        </w:tc>
        <w:tc>
          <w:tcPr>
            <w:tcW w:w="1407" w:type="dxa"/>
            <w:tcBorders>
              <w:top w:val="single" w:color="auto" w:sz="12" w:space="0"/>
            </w:tcBorders>
            <w:noWrap w:val="0"/>
            <w:vAlign w:val="center"/>
          </w:tcPr>
          <w:p w14:paraId="089161D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爆炸范围</w:t>
            </w:r>
          </w:p>
          <w:p w14:paraId="6B2C487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（容积百分比%）</w:t>
            </w:r>
          </w:p>
        </w:tc>
        <w:tc>
          <w:tcPr>
            <w:tcW w:w="1800" w:type="dxa"/>
            <w:tcBorders>
              <w:top w:val="single" w:color="auto" w:sz="12" w:space="0"/>
              <w:right w:val="single" w:color="auto" w:sz="12" w:space="0"/>
            </w:tcBorders>
            <w:noWrap w:val="0"/>
            <w:vAlign w:val="center"/>
          </w:tcPr>
          <w:p w14:paraId="1049C8B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79BB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tcBorders>
            <w:noWrap w:val="0"/>
            <w:vAlign w:val="center"/>
          </w:tcPr>
          <w:p w14:paraId="1FA4F23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硫化氢</w:t>
            </w:r>
          </w:p>
        </w:tc>
        <w:tc>
          <w:tcPr>
            <w:tcW w:w="1080" w:type="dxa"/>
            <w:noWrap w:val="0"/>
            <w:vAlign w:val="center"/>
          </w:tcPr>
          <w:p w14:paraId="12F9669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w:t>
            </w:r>
          </w:p>
        </w:tc>
        <w:tc>
          <w:tcPr>
            <w:tcW w:w="1101" w:type="dxa"/>
            <w:noWrap w:val="0"/>
            <w:vAlign w:val="center"/>
          </w:tcPr>
          <w:p w14:paraId="61818A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351" w:type="dxa"/>
            <w:noWrap w:val="0"/>
            <w:vAlign w:val="center"/>
          </w:tcPr>
          <w:p w14:paraId="02C1642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4" w:type="dxa"/>
            <w:noWrap w:val="0"/>
            <w:vAlign w:val="center"/>
          </w:tcPr>
          <w:p w14:paraId="141B8E7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noWrap w:val="0"/>
            <w:vAlign w:val="center"/>
          </w:tcPr>
          <w:p w14:paraId="5BB65AA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4.3～45.5</w:t>
            </w:r>
          </w:p>
        </w:tc>
        <w:tc>
          <w:tcPr>
            <w:tcW w:w="1800" w:type="dxa"/>
            <w:tcBorders>
              <w:right w:val="single" w:color="auto" w:sz="12" w:space="0"/>
            </w:tcBorders>
            <w:noWrap w:val="0"/>
            <w:vAlign w:val="center"/>
          </w:tcPr>
          <w:p w14:paraId="12FAA2B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8A1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08" w:type="dxa"/>
            <w:vMerge w:val="restart"/>
            <w:tcBorders>
              <w:left w:val="single" w:color="auto" w:sz="12" w:space="0"/>
            </w:tcBorders>
            <w:noWrap w:val="0"/>
            <w:vAlign w:val="center"/>
          </w:tcPr>
          <w:p w14:paraId="498C679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一氧</w:t>
            </w:r>
          </w:p>
          <w:p w14:paraId="358ACB4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化碳</w:t>
            </w:r>
          </w:p>
        </w:tc>
        <w:tc>
          <w:tcPr>
            <w:tcW w:w="1080" w:type="dxa"/>
            <w:vMerge w:val="restart"/>
            <w:noWrap w:val="0"/>
            <w:vAlign w:val="center"/>
          </w:tcPr>
          <w:p w14:paraId="2A70144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0.97</w:t>
            </w:r>
          </w:p>
        </w:tc>
        <w:tc>
          <w:tcPr>
            <w:tcW w:w="1101" w:type="dxa"/>
            <w:noWrap w:val="0"/>
            <w:vAlign w:val="center"/>
          </w:tcPr>
          <w:p w14:paraId="4126ED9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1" w:type="dxa"/>
            <w:noWrap w:val="0"/>
            <w:vAlign w:val="center"/>
          </w:tcPr>
          <w:p w14:paraId="7F19C6C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384" w:type="dxa"/>
            <w:noWrap w:val="0"/>
            <w:vAlign w:val="center"/>
          </w:tcPr>
          <w:p w14:paraId="10D2205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407" w:type="dxa"/>
            <w:vMerge w:val="restart"/>
            <w:noWrap w:val="0"/>
            <w:vAlign w:val="center"/>
          </w:tcPr>
          <w:p w14:paraId="3B8CDB7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12.5～74.2</w:t>
            </w:r>
          </w:p>
        </w:tc>
        <w:tc>
          <w:tcPr>
            <w:tcW w:w="1800" w:type="dxa"/>
            <w:tcBorders>
              <w:right w:val="single" w:color="auto" w:sz="12" w:space="0"/>
            </w:tcBorders>
            <w:noWrap w:val="0"/>
            <w:vAlign w:val="center"/>
          </w:tcPr>
          <w:p w14:paraId="53F6446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非高原</w:t>
            </w:r>
          </w:p>
        </w:tc>
      </w:tr>
      <w:tr w14:paraId="042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08" w:type="dxa"/>
            <w:vMerge w:val="continue"/>
            <w:tcBorders>
              <w:left w:val="single" w:color="auto" w:sz="12" w:space="0"/>
            </w:tcBorders>
            <w:noWrap w:val="0"/>
            <w:vAlign w:val="center"/>
          </w:tcPr>
          <w:p w14:paraId="0D8F058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80" w:type="dxa"/>
            <w:vMerge w:val="continue"/>
            <w:noWrap w:val="0"/>
            <w:vAlign w:val="center"/>
          </w:tcPr>
          <w:p w14:paraId="1655EB3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01" w:type="dxa"/>
            <w:noWrap w:val="0"/>
            <w:vAlign w:val="center"/>
          </w:tcPr>
          <w:p w14:paraId="1E96BCC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351" w:type="dxa"/>
            <w:noWrap w:val="0"/>
            <w:vAlign w:val="center"/>
          </w:tcPr>
          <w:p w14:paraId="3AEE124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4" w:type="dxa"/>
            <w:noWrap w:val="0"/>
            <w:vAlign w:val="center"/>
          </w:tcPr>
          <w:p w14:paraId="1443C7D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vMerge w:val="continue"/>
            <w:noWrap w:val="0"/>
            <w:vAlign w:val="center"/>
          </w:tcPr>
          <w:p w14:paraId="740E6F4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00" w:type="dxa"/>
            <w:tcBorders>
              <w:right w:val="single" w:color="auto" w:sz="12" w:space="0"/>
            </w:tcBorders>
            <w:noWrap w:val="0"/>
            <w:vAlign w:val="center"/>
          </w:tcPr>
          <w:p w14:paraId="3A93BE7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海拔2000m～3000m</w:t>
            </w:r>
          </w:p>
        </w:tc>
      </w:tr>
      <w:tr w14:paraId="046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08" w:type="dxa"/>
            <w:vMerge w:val="continue"/>
            <w:tcBorders>
              <w:left w:val="single" w:color="auto" w:sz="12" w:space="0"/>
            </w:tcBorders>
            <w:noWrap w:val="0"/>
            <w:vAlign w:val="center"/>
          </w:tcPr>
          <w:p w14:paraId="05C1AB9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80" w:type="dxa"/>
            <w:vMerge w:val="continue"/>
            <w:noWrap w:val="0"/>
            <w:vAlign w:val="center"/>
          </w:tcPr>
          <w:p w14:paraId="0C99EC9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01" w:type="dxa"/>
            <w:noWrap w:val="0"/>
            <w:vAlign w:val="center"/>
          </w:tcPr>
          <w:p w14:paraId="1E27647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351" w:type="dxa"/>
            <w:noWrap w:val="0"/>
            <w:vAlign w:val="center"/>
          </w:tcPr>
          <w:p w14:paraId="7DF8C20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4" w:type="dxa"/>
            <w:noWrap w:val="0"/>
            <w:vAlign w:val="center"/>
          </w:tcPr>
          <w:p w14:paraId="4E7E13C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vMerge w:val="continue"/>
            <w:noWrap w:val="0"/>
            <w:vAlign w:val="center"/>
          </w:tcPr>
          <w:p w14:paraId="13B8441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00" w:type="dxa"/>
            <w:tcBorders>
              <w:right w:val="single" w:color="auto" w:sz="12" w:space="0"/>
            </w:tcBorders>
            <w:noWrap w:val="0"/>
            <w:vAlign w:val="center"/>
          </w:tcPr>
          <w:p w14:paraId="7651A9B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海拔高于3000m</w:t>
            </w:r>
          </w:p>
        </w:tc>
      </w:tr>
      <w:tr w14:paraId="013C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tcBorders>
            <w:noWrap w:val="0"/>
            <w:vAlign w:val="center"/>
          </w:tcPr>
          <w:p w14:paraId="46C5E50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氰化氢</w:t>
            </w:r>
          </w:p>
        </w:tc>
        <w:tc>
          <w:tcPr>
            <w:tcW w:w="1080" w:type="dxa"/>
            <w:noWrap w:val="0"/>
            <w:vAlign w:val="center"/>
          </w:tcPr>
          <w:p w14:paraId="55C9C14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0.94</w:t>
            </w:r>
          </w:p>
        </w:tc>
        <w:tc>
          <w:tcPr>
            <w:tcW w:w="1101" w:type="dxa"/>
            <w:noWrap w:val="0"/>
            <w:vAlign w:val="center"/>
          </w:tcPr>
          <w:p w14:paraId="04BFD4F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1" w:type="dxa"/>
            <w:noWrap w:val="0"/>
            <w:vAlign w:val="center"/>
          </w:tcPr>
          <w:p w14:paraId="5777B76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4" w:type="dxa"/>
            <w:noWrap w:val="0"/>
            <w:vAlign w:val="center"/>
          </w:tcPr>
          <w:p w14:paraId="2C0595E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noWrap w:val="0"/>
            <w:vAlign w:val="center"/>
          </w:tcPr>
          <w:p w14:paraId="0540037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5.6～12.8</w:t>
            </w:r>
          </w:p>
        </w:tc>
        <w:tc>
          <w:tcPr>
            <w:tcW w:w="1800" w:type="dxa"/>
            <w:tcBorders>
              <w:right w:val="single" w:color="auto" w:sz="12" w:space="0"/>
            </w:tcBorders>
            <w:noWrap w:val="0"/>
            <w:vAlign w:val="center"/>
          </w:tcPr>
          <w:p w14:paraId="1831047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9CD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tcBorders>
            <w:noWrap w:val="0"/>
            <w:vAlign w:val="center"/>
          </w:tcPr>
          <w:p w14:paraId="00D2193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溶剂</w:t>
            </w:r>
          </w:p>
          <w:p w14:paraId="4FDD02E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汽油</w:t>
            </w:r>
          </w:p>
        </w:tc>
        <w:tc>
          <w:tcPr>
            <w:tcW w:w="1080" w:type="dxa"/>
            <w:noWrap w:val="0"/>
            <w:vAlign w:val="center"/>
          </w:tcPr>
          <w:p w14:paraId="3F4580B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3.00～4.00</w:t>
            </w:r>
          </w:p>
        </w:tc>
        <w:tc>
          <w:tcPr>
            <w:tcW w:w="1101" w:type="dxa"/>
            <w:noWrap w:val="0"/>
            <w:vAlign w:val="center"/>
          </w:tcPr>
          <w:p w14:paraId="491E316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1" w:type="dxa"/>
            <w:noWrap w:val="0"/>
            <w:vAlign w:val="center"/>
          </w:tcPr>
          <w:p w14:paraId="54EB72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w:t>
            </w:r>
          </w:p>
        </w:tc>
        <w:tc>
          <w:tcPr>
            <w:tcW w:w="1384" w:type="dxa"/>
            <w:noWrap w:val="0"/>
            <w:vAlign w:val="center"/>
          </w:tcPr>
          <w:p w14:paraId="237E8B1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noWrap w:val="0"/>
            <w:vAlign w:val="center"/>
          </w:tcPr>
          <w:p w14:paraId="24335AE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1.4～7.6</w:t>
            </w:r>
          </w:p>
        </w:tc>
        <w:tc>
          <w:tcPr>
            <w:tcW w:w="1800" w:type="dxa"/>
            <w:tcBorders>
              <w:right w:val="single" w:color="auto" w:sz="12" w:space="0"/>
            </w:tcBorders>
            <w:noWrap w:val="0"/>
            <w:vAlign w:val="center"/>
          </w:tcPr>
          <w:p w14:paraId="689E6E5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4E5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tcBorders>
            <w:noWrap w:val="0"/>
            <w:vAlign w:val="center"/>
          </w:tcPr>
          <w:p w14:paraId="42497D4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一氧</w:t>
            </w:r>
          </w:p>
          <w:p w14:paraId="4C5F793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化氮</w:t>
            </w:r>
          </w:p>
        </w:tc>
        <w:tc>
          <w:tcPr>
            <w:tcW w:w="1080" w:type="dxa"/>
            <w:noWrap w:val="0"/>
            <w:vAlign w:val="center"/>
          </w:tcPr>
          <w:p w14:paraId="2B329C7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1101" w:type="dxa"/>
            <w:noWrap w:val="0"/>
            <w:vAlign w:val="center"/>
          </w:tcPr>
          <w:p w14:paraId="00CC283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1" w:type="dxa"/>
            <w:noWrap w:val="0"/>
            <w:vAlign w:val="center"/>
          </w:tcPr>
          <w:p w14:paraId="00EAB1E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384" w:type="dxa"/>
            <w:noWrap w:val="0"/>
            <w:vAlign w:val="center"/>
          </w:tcPr>
          <w:p w14:paraId="07068ED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noWrap w:val="0"/>
            <w:vAlign w:val="center"/>
          </w:tcPr>
          <w:p w14:paraId="4F1DC1D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不燃</w:t>
            </w:r>
          </w:p>
        </w:tc>
        <w:tc>
          <w:tcPr>
            <w:tcW w:w="1800" w:type="dxa"/>
            <w:tcBorders>
              <w:right w:val="single" w:color="auto" w:sz="12" w:space="0"/>
            </w:tcBorders>
            <w:noWrap w:val="0"/>
            <w:vAlign w:val="center"/>
          </w:tcPr>
          <w:p w14:paraId="42C4268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A89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tcBorders>
            <w:noWrap w:val="0"/>
            <w:vAlign w:val="center"/>
          </w:tcPr>
          <w:p w14:paraId="7F62FE3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甲烷</w:t>
            </w:r>
          </w:p>
        </w:tc>
        <w:tc>
          <w:tcPr>
            <w:tcW w:w="1080" w:type="dxa"/>
            <w:noWrap w:val="0"/>
            <w:vAlign w:val="center"/>
          </w:tcPr>
          <w:p w14:paraId="60584C3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c>
          <w:tcPr>
            <w:tcW w:w="1101" w:type="dxa"/>
            <w:noWrap w:val="0"/>
            <w:vAlign w:val="center"/>
          </w:tcPr>
          <w:p w14:paraId="2C2F1D6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1" w:type="dxa"/>
            <w:noWrap w:val="0"/>
            <w:vAlign w:val="center"/>
          </w:tcPr>
          <w:p w14:paraId="61972F3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84" w:type="dxa"/>
            <w:noWrap w:val="0"/>
            <w:vAlign w:val="center"/>
          </w:tcPr>
          <w:p w14:paraId="2E2F0A6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7" w:type="dxa"/>
            <w:noWrap w:val="0"/>
            <w:vAlign w:val="center"/>
          </w:tcPr>
          <w:p w14:paraId="6373D92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5．0～15.0</w:t>
            </w:r>
          </w:p>
        </w:tc>
        <w:tc>
          <w:tcPr>
            <w:tcW w:w="1800" w:type="dxa"/>
            <w:tcBorders>
              <w:right w:val="single" w:color="auto" w:sz="12" w:space="0"/>
            </w:tcBorders>
            <w:noWrap w:val="0"/>
            <w:vAlign w:val="center"/>
          </w:tcPr>
          <w:p w14:paraId="103ABE6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538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left w:val="single" w:color="auto" w:sz="12" w:space="0"/>
              <w:bottom w:val="single" w:color="auto" w:sz="12" w:space="0"/>
            </w:tcBorders>
            <w:noWrap w:val="0"/>
            <w:vAlign w:val="center"/>
          </w:tcPr>
          <w:p w14:paraId="7F6706B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苯</w:t>
            </w:r>
          </w:p>
        </w:tc>
        <w:tc>
          <w:tcPr>
            <w:tcW w:w="1080" w:type="dxa"/>
            <w:tcBorders>
              <w:bottom w:val="single" w:color="auto" w:sz="12" w:space="0"/>
            </w:tcBorders>
            <w:noWrap w:val="0"/>
            <w:vAlign w:val="center"/>
          </w:tcPr>
          <w:p w14:paraId="225C764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w:t>
            </w:r>
          </w:p>
        </w:tc>
        <w:tc>
          <w:tcPr>
            <w:tcW w:w="1101" w:type="dxa"/>
            <w:tcBorders>
              <w:bottom w:val="single" w:color="auto" w:sz="12" w:space="0"/>
            </w:tcBorders>
            <w:noWrap w:val="0"/>
            <w:vAlign w:val="center"/>
          </w:tcPr>
          <w:p w14:paraId="141BE82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51" w:type="dxa"/>
            <w:tcBorders>
              <w:bottom w:val="single" w:color="auto" w:sz="12" w:space="0"/>
            </w:tcBorders>
            <w:noWrap w:val="0"/>
            <w:vAlign w:val="center"/>
          </w:tcPr>
          <w:p w14:paraId="7D01789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384" w:type="dxa"/>
            <w:tcBorders>
              <w:bottom w:val="single" w:color="auto" w:sz="12" w:space="0"/>
            </w:tcBorders>
            <w:noWrap w:val="0"/>
            <w:vAlign w:val="center"/>
          </w:tcPr>
          <w:p w14:paraId="0CF7440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407" w:type="dxa"/>
            <w:tcBorders>
              <w:bottom w:val="single" w:color="auto" w:sz="12" w:space="0"/>
            </w:tcBorders>
            <w:noWrap w:val="0"/>
            <w:vAlign w:val="center"/>
          </w:tcPr>
          <w:p w14:paraId="26CFAE9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1.45～8.0</w:t>
            </w:r>
          </w:p>
        </w:tc>
        <w:tc>
          <w:tcPr>
            <w:tcW w:w="1800" w:type="dxa"/>
            <w:tcBorders>
              <w:bottom w:val="single" w:color="auto" w:sz="12" w:space="0"/>
              <w:right w:val="single" w:color="auto" w:sz="12" w:space="0"/>
            </w:tcBorders>
            <w:noWrap w:val="0"/>
            <w:vAlign w:val="center"/>
          </w:tcPr>
          <w:p w14:paraId="25A210D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0153C667">
      <w:pPr>
        <w:ind w:left="625" w:hanging="624" w:hangingChars="34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最高容许浓度指工作地点、在一个工作日内、任何时间有毒化学物质均不应超过的浓度。时间加权平均容许浓度指以时间为权数规定的8h工作日、40h工作周的平均容许接触浓度。短时间接触容许浓度指在遵守时间加权平均容许浓度前提下容许短时间（15min）接触的浓度。</w:t>
      </w:r>
    </w:p>
    <w:p w14:paraId="43DB2839">
      <w:pPr>
        <w:ind w:left="625" w:hanging="624" w:hangingChars="347"/>
        <w:rPr>
          <w:rFonts w:hint="eastAsia" w:ascii="宋体" w:hAnsi="宋体" w:eastAsia="宋体" w:cs="宋体"/>
          <w:color w:val="auto"/>
          <w:sz w:val="18"/>
          <w:szCs w:val="18"/>
          <w:highlight w:val="none"/>
        </w:rPr>
      </w:pPr>
    </w:p>
    <w:p w14:paraId="688BF89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9.2.11气体检测人员必须经专项技术培训，具备检测设备操作能力。</w:t>
      </w:r>
    </w:p>
    <w:p w14:paraId="58C1011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9.2.12应采用专用气体检测设备检测井下气体。</w:t>
      </w:r>
    </w:p>
    <w:p w14:paraId="6AC2B94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9.2.13气体检测设备必须按相关规定定期进行检定，检定合格后方可使用（每年提供至少1次气体检测设备的质量合格报告）。</w:t>
      </w:r>
    </w:p>
    <w:p w14:paraId="7FB4914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9.2.14气体检测时，应先搅动作业井内泥水，使气体充分释放，保证测定井内气体实际浓度。</w:t>
      </w:r>
    </w:p>
    <w:p w14:paraId="28986F3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9.2.15检测记录应包括下列内容：</w:t>
      </w:r>
    </w:p>
    <w:p w14:paraId="538A9C9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检测时间；</w:t>
      </w:r>
    </w:p>
    <w:p w14:paraId="5EE793C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检测地点；</w:t>
      </w:r>
    </w:p>
    <w:p w14:paraId="2BC9B41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检测方法和仪器；</w:t>
      </w:r>
    </w:p>
    <w:p w14:paraId="28A7C79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现场条件（温度、气压）；</w:t>
      </w:r>
    </w:p>
    <w:p w14:paraId="3C31999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检测次数； </w:t>
      </w:r>
    </w:p>
    <w:p w14:paraId="1B9E6A2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检测结果； </w:t>
      </w:r>
    </w:p>
    <w:p w14:paraId="3B6281B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检测人员。</w:t>
      </w:r>
    </w:p>
    <w:p w14:paraId="0EC54B3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9.2.16检测结论应告知现场作业人员，并应履行签字手续。</w:t>
      </w:r>
    </w:p>
    <w:p w14:paraId="592C831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9.3照明和通信</w:t>
      </w:r>
    </w:p>
    <w:p w14:paraId="30180D1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9.3.1作业现场照明应使用便携式防爆灯，照明设备应符合现行国家标准《爆炸性气体环境用电气设备  第14部分：危险场所分类》GB3836.14的相关规定。</w:t>
      </w:r>
    </w:p>
    <w:p w14:paraId="06FB6DF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9.3.2井下作业面上的照度不宜小于50lx。</w:t>
      </w:r>
    </w:p>
    <w:p w14:paraId="25A7317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9.3.3作业现场宜采用专用通信设备。</w:t>
      </w:r>
    </w:p>
    <w:p w14:paraId="7BAE5C5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9.3.4井上和井下作业人员应事先规定明确的联系方式。</w:t>
      </w:r>
    </w:p>
    <w:p w14:paraId="762F535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施工的其他要求</w:t>
      </w:r>
    </w:p>
    <w:p w14:paraId="022BBB5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10.1工程施工人员在开展日常的工作过程中，应遵纪守法，文明管理，不得有、行贿、索贿或受贿的行为，平时还应积极协助采购人开展工作。</w:t>
      </w:r>
    </w:p>
    <w:p w14:paraId="4BB7E68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10.2中标人从业工作人员的日常管理和人身安全以及造成第三者人身、财产安全等概由中标人自行管理和承担。</w:t>
      </w:r>
    </w:p>
    <w:p w14:paraId="0FC314F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10.3中标人派驻人员必须遵守劳动法相关规定，与每位员工签订劳动合同，出现劳动纠纷事件一律与采购单位无关，并加强对员工的培训、教育，确保安全工作，杜绝各类事故。因中标人原因引起的事故由中标人自行承担。</w:t>
      </w:r>
    </w:p>
    <w:p w14:paraId="0568FC6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11、其他要求</w:t>
      </w:r>
    </w:p>
    <w:p w14:paraId="3D875C9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11.1台风或大雨、暴雨季节，如要加强抗大灾、应急排涝时，根据采购人要求无条件安排人员值班，并及时出动设备处置积水及其他应急问题。</w:t>
      </w:r>
    </w:p>
    <w:p w14:paraId="6039F03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签定合同后7个日历天内，中标人应向当地供水公司申报施工用水。禁止擅自开启市政消防栓取水，违者按当地供水管理部门规定进行处罚；拒绝接受合理处罚的（证据充分、依据清楚），采购人有权单方扣留相同金额结算款，待完成处罚后退还。</w:t>
      </w:r>
    </w:p>
    <w:p w14:paraId="3444991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11.3中标人达不到采购人要求以及中标人的各项服务承诺，采购人有权要求其整改、扣款直至终止合同。</w:t>
      </w:r>
    </w:p>
    <w:p w14:paraId="6CD3601A">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11.4中标人的所有工作除应按照内部流程实施外，还应接受采购人或采购人指定第三方的监督检查及安排。</w:t>
      </w:r>
    </w:p>
    <w:p w14:paraId="03C8BF5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11.5中标人需制订各岗位工作流程及消防、抗台、安全等紧急预案，并切实培训到每个岗位人员。</w:t>
      </w:r>
    </w:p>
    <w:p w14:paraId="1D24BD2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11.6中标人员工服装应统一、整洁，便于管理。</w:t>
      </w:r>
    </w:p>
    <w:p w14:paraId="2168FAE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11.7中标人要合法经营，不得转包和分包。</w:t>
      </w:r>
    </w:p>
    <w:p w14:paraId="439E894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11.8中标人有下列行为，采购人有权提前终止合同并没收全部履约保证金，造成损失由中标人承担：a、中标人未做好安全文明施工，被媒体曝光的，或因此造成采购人在考核中被通报批评等处分的，或被相关部门口头警告且经采购人（第三方管理）多次督促整改无效的，或有其他严重影响采购人的正常工作及形象；b、与招标文件不符合的做法，或不履行其投标文件的承诺；c、中标人在机具设备、技术和人员等方面未按照投标文件拟投入计划配置、或配置无法满足工程实际需求，严重影响进度（按施工计划、任务单延期10天及以上）。</w:t>
      </w:r>
    </w:p>
    <w:p w14:paraId="7DE3DF0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11.9中标人如要提前终止合同，需提前3个月，并征得采购人书面同意，否则将扣除履约保证金，并承担采购人由此造成的损失。</w:t>
      </w:r>
    </w:p>
    <w:p w14:paraId="2B77AEA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11.10中标人必须对员工发生的事故责任以及员工计生、身份、健康等承担责任；同时对员工在采购人单位做出不良行为给采购人造成影响承担责任。</w:t>
      </w:r>
    </w:p>
    <w:p w14:paraId="0A60FD5F">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11.11中标人项目负责人及拟投入项目组成员须到采购人处备案，项目组人员无特殊原因不得变更，如若需要，须取得采购人同意。</w:t>
      </w:r>
    </w:p>
    <w:p w14:paraId="3C0ABFD2">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11.12在合同执行期间，中标人有责任与采购人及其他有关部门保持联系和合作。此责任应包括所有为了开展工作切实有效，所需的交换和提供数据、标准和资料等工作。</w:t>
      </w:r>
    </w:p>
    <w:p w14:paraId="55A4D5E8">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11.14在合同执行期间，中标人应遵守法律法规及其他有关规定，并接受采购人及有关部门的监督、检查和管理。</w:t>
      </w:r>
    </w:p>
    <w:p w14:paraId="13EB39D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11.15标后管理部门随机抽查，若不符合招标文件要求，采购人可单方终止合同，并没收履约保证金，造成损失由中标人承担。</w:t>
      </w:r>
    </w:p>
    <w:p w14:paraId="7F930A7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11.16施工单位必须做好安全文明施工，并满足采购人的要求,施工中用到的路牌、水马由中标人自行采购，样式和设置需满足采购人要求。水马必须采用灌水，水马高度应符合相关规定，灌水工作及费用由中标人负责；夜间必须设置反光设施及警示灯。</w:t>
      </w:r>
    </w:p>
    <w:p w14:paraId="3F5EECF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11.17市政道路必须水马封闭施工，路面修复完成后用铁板铺设，或按照现场实际情况、采购人或管理部门要求，采用符合相关要求的高强度快速材料修复路面；建筑垃圾必须当天清运。</w:t>
      </w:r>
    </w:p>
    <w:p w14:paraId="0423FF65">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11.18维修改造涉及到的相关审批手续，须由中标人自行负责办理。</w:t>
      </w:r>
    </w:p>
    <w:p w14:paraId="6BCB26D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11.19投标人中标后需在领取中标通知书后15个自然日内保证各类设备、工具、施工用水等均要到位，设备性能均可满足日常作业的需要，并根据采购人的要求加装相应的标识标志。加装相应标识标志后的车辆须按照采购人的要求使用。</w:t>
      </w:r>
    </w:p>
    <w:p w14:paraId="5629E43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11.20采购人有权要求中标人在招标范围以外的区域进行应急疏通、检测、非开挖管道修复及维修改造等任何排水设施维护、建设任务，中标人不得拒绝，其费用仍按清单明细结合中标折扣率计算。</w:t>
      </w:r>
    </w:p>
    <w:p w14:paraId="32C85D7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11.21中标人在疏通检测后提供图纸时，须标注所在位置、逻辑关系、埋深等。</w:t>
      </w:r>
    </w:p>
    <w:p w14:paraId="282F9AA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11.22 CCTV检测评估能力根据行业标准《城镇排水管道检测与评估技术规程》CJJ181-2012要求需判断管道的维护指数、修复指数。</w:t>
      </w:r>
    </w:p>
    <w:p w14:paraId="0FB130A6">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11.23供应商的疏通检测车辆、告示牌应显示采购人名称和电话号码；</w:t>
      </w:r>
    </w:p>
    <w:p w14:paraId="01DBB6C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11.24 A.需满足以下标准和规范：</w:t>
      </w:r>
    </w:p>
    <w:p w14:paraId="6E8144B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（1）《给水排水管道工程施工及验收规范》GB 50268-2008；</w:t>
      </w:r>
    </w:p>
    <w:p w14:paraId="6995E19D">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（2）《城镇排水管道维护安全技术规程》CJJ 6-2009；</w:t>
      </w:r>
    </w:p>
    <w:p w14:paraId="0A35966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（3）《城镇排水管渠与泵站运行、维护及安全技术规程》CJJ 68-2016；</w:t>
      </w:r>
    </w:p>
    <w:p w14:paraId="60FC663E">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（4）《爆炸性气体环境用电气设备》GB 3836.1-2000；</w:t>
      </w:r>
    </w:p>
    <w:p w14:paraId="41189CA8">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（5）《城镇排水管道检测与评估技术规程》CJJ 181-2012；</w:t>
      </w:r>
    </w:p>
    <w:p w14:paraId="7F5FDFE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 《埋地塑料给水管道工程技术规程》CJJ 101-2016。</w:t>
      </w:r>
    </w:p>
    <w:p w14:paraId="2AA209F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 《城镇排水管道非开挖修复更新技术规程》CJJT 210-2014。</w:t>
      </w:r>
    </w:p>
    <w:p w14:paraId="0A7C740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B.考核验收</w:t>
      </w:r>
    </w:p>
    <w:p w14:paraId="2EB5F339">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(1)改造完成后，污水应接就接，无雨水、污水混接，所涉及的河道排水口整治到位且全部打开，实现“晴天无排水，雨天无污水”，项目实施完成后施工方需配合对涉及雨水管道进行抽排检查。</w:t>
      </w:r>
    </w:p>
    <w:p w14:paraId="2506E771">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(2)改造过程中主要的隐蔽工程（如污染源位置、管材品牌标号、铺沙情况、混凝土厚度等）需有视频影像资料，配合排水公司工程管理软件（如有）要求进行操作和上传。</w:t>
      </w:r>
    </w:p>
    <w:p w14:paraId="13CAE28B">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(3)雨污分流改造项目实施前后，分别在晴天和雨天对指定几处雨水井和污水井分别开展氨氮和COD检测，雨水井内氨氮指标应在实施后有明显下降，污水井COD应有明显提升。</w:t>
      </w:r>
    </w:p>
    <w:p w14:paraId="2FF5720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(4)经验收，如有不合格工程，中标人应半个月内无条件返工、整改、采取相应的补救、修复措施，直至验收合格，由此追加的费用和延误的工期均由中标人负责。</w:t>
      </w:r>
    </w:p>
    <w:p w14:paraId="44843BB8">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C、项目服务人员须按采购人的要求按规定时间到达现场，不得迟到或早退。一经发现，每次处以50000元/次的罚款。罚款总额不得超过履约保证金。</w:t>
      </w:r>
    </w:p>
    <w:p w14:paraId="73F973C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D、项目施工前须在施工区域张贴告示，明确施工时间和占道措施，设置道路施工警示牌，不得影响周围群众的正常生产和生活。如受到群众投诉，视情节每次处以500元的罚款。罚款总额不得超过履约保证金。</w:t>
      </w:r>
    </w:p>
    <w:p w14:paraId="3732BA9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E、项目施工在交通繁忙路段须设置专门的交通疏导员，合理安排施工时间，避开早晚高峰，保障道路畅通。如施工期间造成交通拥堵的，每次处以500元的罚款。罚款总额不得超过履约保证金。</w:t>
      </w:r>
    </w:p>
    <w:p w14:paraId="5E13D29C">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F、在施工完成后，须将现场清理干净，并将所有井盖关闭后，才可撤离施工现场。如发现现场未清理干净或井盖未关闭的，每次处以500元的罚款。罚款总额不得超过履约保证金。</w:t>
      </w:r>
    </w:p>
    <w:p w14:paraId="5C6F92E4">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G、在服务过程中，下井作业未按规定要求执行的，每次处以1000元的罚款。罚款总额不得超过履约保证金。</w:t>
      </w:r>
    </w:p>
    <w:p w14:paraId="4B581460">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H、在上级组织的安全生产和文明施工检查中，如被通报批评，每次罚款3000元，累计两次以上，除罚款外，扣除相应履约保证金。罚款总额不得超过履约保证金。</w:t>
      </w:r>
    </w:p>
    <w:p w14:paraId="44F969C7">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I、检测报告结果需在路段完成后7个工作日内提供。中标人应充分考虑资料整理的质量、完整率和及时性所造成的人工成本。</w:t>
      </w:r>
    </w:p>
    <w:p w14:paraId="24061283">
      <w:pPr>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J、发现上述情形，经劝改后仍出现相同情形2次及以上的，采购人有权单方面终止合同。</w:t>
      </w:r>
    </w:p>
    <w:p w14:paraId="367726BE">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cs="宋体"/>
          <w:b/>
          <w:bCs/>
          <w:color w:val="auto"/>
          <w:sz w:val="21"/>
          <w:szCs w:val="21"/>
          <w:highlight w:val="yellow"/>
          <w:lang w:eastAsia="zh-CN"/>
        </w:rPr>
      </w:pPr>
    </w:p>
    <w:p w14:paraId="01BD878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付款方式：</w:t>
      </w:r>
    </w:p>
    <w:p w14:paraId="1BE1E435">
      <w:pPr>
        <w:pStyle w:val="2"/>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服务经费的支付：</w:t>
      </w:r>
      <w:r>
        <w:rPr>
          <w:rFonts w:hint="eastAsia" w:ascii="宋体" w:hAnsi="宋体" w:eastAsia="宋体" w:cs="宋体"/>
          <w:color w:val="auto"/>
          <w:sz w:val="21"/>
          <w:szCs w:val="21"/>
          <w:highlight w:val="none"/>
        </w:rPr>
        <w:t>本项目服务经费由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支付。</w:t>
      </w:r>
    </w:p>
    <w:p w14:paraId="7B7352E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履约保证金金额为</w:t>
      </w:r>
      <w:r>
        <w:rPr>
          <w:rFonts w:hint="eastAsia" w:ascii="宋体" w:hAnsi="宋体" w:cs="宋体"/>
          <w:color w:val="auto"/>
          <w:sz w:val="21"/>
          <w:szCs w:val="21"/>
          <w:highlight w:val="none"/>
          <w:lang w:val="en-US" w:eastAsia="zh-CN"/>
        </w:rPr>
        <w:t>预算</w:t>
      </w:r>
      <w:r>
        <w:rPr>
          <w:rFonts w:hint="eastAsia" w:ascii="宋体" w:hAnsi="宋体" w:eastAsia="宋体" w:cs="宋体"/>
          <w:color w:val="auto"/>
          <w:sz w:val="21"/>
          <w:szCs w:val="21"/>
          <w:highlight w:val="none"/>
        </w:rPr>
        <w:t>总价的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元人民币。履约保证金形式：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9F0CD7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p>
    <w:p w14:paraId="5E19937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须在合同签订后七个工作日内向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cs="宋体"/>
          <w:color w:val="auto"/>
          <w:sz w:val="21"/>
          <w:szCs w:val="21"/>
          <w:highlight w:val="none"/>
          <w:lang w:val="en-US" w:eastAsia="zh-CN"/>
        </w:rPr>
        <w:t>预算总价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%作为履约保证金；</w:t>
      </w:r>
    </w:p>
    <w:p w14:paraId="28ACD97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（2）在签订合同后，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主要管理及工作人员到位及主要设备设施进场经招标人、监理人确认后一周内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val="en-US" w:eastAsia="zh-CN"/>
        </w:rPr>
        <w:t>预算</w:t>
      </w:r>
      <w:r>
        <w:rPr>
          <w:rFonts w:hint="eastAsia" w:ascii="宋体" w:hAnsi="宋体" w:eastAsia="宋体" w:cs="宋体"/>
          <w:color w:val="auto"/>
          <w:sz w:val="21"/>
          <w:szCs w:val="21"/>
          <w:highlight w:val="none"/>
        </w:rPr>
        <w:t>总价的20％作为预付款，预付款在进度款支付中等分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次比例扣回。</w:t>
      </w:r>
    </w:p>
    <w:p w14:paraId="74AFEEB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（3）项目实施过程中进度款按每月实际工作量的70%支付。支付方式：每月25日前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申报该月完成的工程量。经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或其委托的第三方监理单位审核确认后，于次月10日前支付已完成部分工作量总价的70%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但应扣款项必须扣除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66E2DC3">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完成各类服务工作量经验收合格并提供完善的调查评估资料后，且项目审价完成后支付至结算价的98.5%，并一次性退还无息履约保证金。剩余1.5％转为质量保证金待项目验收合格满一年后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甲方二次抽查检验合格后，</w:t>
      </w:r>
      <w:r>
        <w:rPr>
          <w:rFonts w:hint="eastAsia" w:ascii="宋体" w:hAnsi="宋体" w:eastAsia="宋体" w:cs="宋体"/>
          <w:color w:val="auto"/>
          <w:sz w:val="21"/>
          <w:szCs w:val="21"/>
          <w:highlight w:val="none"/>
        </w:rPr>
        <w:t>无息退还。</w:t>
      </w:r>
    </w:p>
    <w:p w14:paraId="1462CB9C">
      <w:pPr>
        <w:pStyle w:val="44"/>
        <w:keepNext w:val="0"/>
        <w:keepLines w:val="0"/>
        <w:pageBreakBefore w:val="0"/>
        <w:widowControl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注：以上付款须以甲方收到乙方提供的有效发票为前提，否则甲方有权不予支付。</w:t>
      </w:r>
    </w:p>
    <w:p w14:paraId="6BADD7A9">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、转包或分包</w:t>
      </w:r>
    </w:p>
    <w:p w14:paraId="203B38BD">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1本合同范围的服务，应由乙方直接提供，不得转让他人；</w:t>
      </w:r>
    </w:p>
    <w:p w14:paraId="1A88F7E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除非得到甲方的书面同意，乙方不得分包给他人。</w:t>
      </w:r>
    </w:p>
    <w:p w14:paraId="336F085C">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3如有转让和未经需甲方同意的分包行为，甲方有权</w:t>
      </w:r>
      <w:r>
        <w:rPr>
          <w:rFonts w:hint="eastAsia" w:ascii="宋体" w:hAnsi="宋体" w:eastAsia="宋体" w:cs="宋体"/>
          <w:color w:val="auto"/>
          <w:sz w:val="21"/>
          <w:szCs w:val="21"/>
          <w:highlight w:val="none"/>
          <w:lang w:val="en-US" w:eastAsia="zh-CN"/>
        </w:rPr>
        <w:t>无责任</w:t>
      </w:r>
      <w:r>
        <w:rPr>
          <w:rFonts w:hint="eastAsia" w:ascii="宋体" w:hAnsi="宋体" w:eastAsia="宋体" w:cs="宋体"/>
          <w:color w:val="auto"/>
          <w:sz w:val="21"/>
          <w:szCs w:val="21"/>
          <w:highlight w:val="none"/>
        </w:rPr>
        <w:t>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并要求乙方承担因合同终止的违约责任</w:t>
      </w:r>
      <w:r>
        <w:rPr>
          <w:rFonts w:hint="eastAsia" w:ascii="宋体" w:hAnsi="宋体" w:eastAsia="宋体" w:cs="宋体"/>
          <w:color w:val="auto"/>
          <w:sz w:val="21"/>
          <w:szCs w:val="21"/>
          <w:highlight w:val="none"/>
        </w:rPr>
        <w:t>。</w:t>
      </w:r>
    </w:p>
    <w:p w14:paraId="0CC93135">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、税</w:t>
      </w:r>
    </w:p>
    <w:p w14:paraId="30EC2577">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乙方在签订合同后应在项目所在地成立驻点公司，并由此公司缴纳税费。</w:t>
      </w:r>
    </w:p>
    <w:p w14:paraId="5CE7F299">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本合同执行中相关的一切税费均由乙方负担。</w:t>
      </w:r>
    </w:p>
    <w:p w14:paraId="5178FD64">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、完成质量要求</w:t>
      </w:r>
    </w:p>
    <w:p w14:paraId="145488E0">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，服务期间乙方不得随意更换项目负责人，如有特殊情况需要更换，须经甲方同意，且更换的项目负责人要求具有乙方投标文件承诺的资历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否则出违约金5万元，同时乙方应当及时更正，否则甲方有权无责任解除合同。</w:t>
      </w:r>
    </w:p>
    <w:p w14:paraId="3FE38ABE">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2服务内容：</w:t>
      </w:r>
      <w:r>
        <w:rPr>
          <w:rFonts w:hint="eastAsia" w:ascii="宋体" w:hAnsi="宋体" w:eastAsia="宋体" w:cs="宋体"/>
          <w:color w:val="auto"/>
          <w:sz w:val="21"/>
          <w:szCs w:val="21"/>
          <w:highlight w:val="none"/>
          <w:lang w:val="en-US" w:eastAsia="zh-CN"/>
        </w:rPr>
        <w:t>详见采购文件</w:t>
      </w:r>
    </w:p>
    <w:p w14:paraId="463DEF78">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久</w:t>
      </w:r>
      <w:r>
        <w:rPr>
          <w:rFonts w:hint="eastAsia" w:ascii="宋体" w:hAnsi="宋体" w:eastAsia="宋体" w:cs="宋体"/>
          <w:b/>
          <w:bCs/>
          <w:color w:val="auto"/>
          <w:sz w:val="21"/>
          <w:szCs w:val="21"/>
          <w:highlight w:val="none"/>
        </w:rPr>
        <w:t>、违约责任</w:t>
      </w:r>
    </w:p>
    <w:p w14:paraId="5E7CBE99">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1、安全文明施工要求：</w:t>
      </w:r>
    </w:p>
    <w:p w14:paraId="6F8D52B7">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重视安全生产工作，确保合同履行期间不出安全事故。合同履约期间，乙方未按照安全作业规范要求进行安全作业的，每发现一次从当月应付款项中扣除10000元，如发生安全事故（包括交通事故），由乙方承担一切责任及损失。</w:t>
      </w:r>
    </w:p>
    <w:p w14:paraId="62A85F2A">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2、合同执行过程中，乙方如有弄虚作假行为，甲方均有权单方面解除合同并没收履约保证金，由此引起的损失由乙方承担。</w:t>
      </w:r>
    </w:p>
    <w:p w14:paraId="4B23CC8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违约责任</w:t>
      </w:r>
      <w:r>
        <w:rPr>
          <w:rFonts w:hint="eastAsia" w:ascii="宋体" w:hAnsi="宋体" w:eastAsia="宋体" w:cs="宋体"/>
          <w:color w:val="auto"/>
          <w:sz w:val="21"/>
          <w:szCs w:val="21"/>
          <w:highlight w:val="none"/>
        </w:rPr>
        <w:t>：</w:t>
      </w:r>
    </w:p>
    <w:p w14:paraId="269F52A5">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（1）乙方在施工过程中未按要求做好围护或施工人员未穿戴安全防护设备的，每发现一次从当月应付款项中扣除10000元。</w:t>
      </w:r>
    </w:p>
    <w:p w14:paraId="522229F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（2）乙方提交的成果有造假行为的，每发现一处扣除该部分服务经费，并扣除履约保证金。</w:t>
      </w:r>
    </w:p>
    <w:p w14:paraId="12C0031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（3）乙方提交的成果资料未达到作业规范要求的，成果资料将被甲方退回且进行重新调查并提供符合要求的成果资料，工期不予延续。</w:t>
      </w:r>
    </w:p>
    <w:p w14:paraId="68F4C440">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服务期内，乙方在7天内出具当前区域排查后的成果及报告，延误15天内（含15天），每推迟一天，按2000元/天支付违约金。超过15天后，每推迟一天，按3000元/天支付违约金。</w:t>
      </w:r>
    </w:p>
    <w:p w14:paraId="2C0017D0">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总体完成后7天内出具总报告及排水管网一张图。因乙方原因造成整体工期延误，逾期违约金的计算方法为：合同服务期延误15天内（含15天），每推迟一天，按合同总价的万分之一支付违约金。工期延误超过15天后，每推迟一天按合同总价的万分之五支付违约金。逾期违约金的上限限额为中标总价的3%。</w:t>
      </w:r>
    </w:p>
    <w:p w14:paraId="4567874A">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十</w:t>
      </w:r>
      <w:r>
        <w:rPr>
          <w:rFonts w:hint="eastAsia" w:ascii="宋体" w:hAnsi="宋体" w:eastAsia="宋体" w:cs="宋体"/>
          <w:b/>
          <w:bCs/>
          <w:color w:val="auto"/>
          <w:sz w:val="21"/>
          <w:szCs w:val="21"/>
          <w:highlight w:val="none"/>
        </w:rPr>
        <w:t>、不可抗力事件处理</w:t>
      </w:r>
    </w:p>
    <w:p w14:paraId="228F53ED">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在合同有效期内，任何一方因不可抗力事件导致不能履行合同，则合同履行期可延长，其延长期与不可抗力影响期相同。</w:t>
      </w:r>
    </w:p>
    <w:p w14:paraId="3C60ACEF">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不可抗力事件发生后，应立即通知对方，并寄送有关权威机构出具的证明。</w:t>
      </w:r>
    </w:p>
    <w:p w14:paraId="466E9121">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不可抗力事件延续180天以上，三方应通过友好协商，确定是否继续履行合同。</w:t>
      </w:r>
    </w:p>
    <w:p w14:paraId="5D44E794">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、诉讼</w:t>
      </w:r>
    </w:p>
    <w:p w14:paraId="129B910B">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在执行合同中所发生的一切争议，应通过协商解决。如协商不成，可向</w:t>
      </w:r>
      <w:r>
        <w:rPr>
          <w:rFonts w:hint="eastAsia" w:ascii="宋体" w:hAnsi="宋体" w:eastAsia="宋体" w:cs="宋体"/>
          <w:color w:val="auto"/>
          <w:sz w:val="21"/>
          <w:szCs w:val="21"/>
          <w:highlight w:val="none"/>
          <w:lang w:val="en-US" w:eastAsia="zh-CN"/>
        </w:rPr>
        <w:t>平阳县人民</w:t>
      </w:r>
      <w:r>
        <w:rPr>
          <w:rFonts w:hint="eastAsia" w:ascii="宋体" w:hAnsi="宋体" w:eastAsia="宋体" w:cs="宋体"/>
          <w:color w:val="auto"/>
          <w:sz w:val="21"/>
          <w:szCs w:val="21"/>
          <w:highlight w:val="none"/>
        </w:rPr>
        <w:t>法院起诉。</w:t>
      </w:r>
    </w:p>
    <w:p w14:paraId="40EAF7EE">
      <w:pPr>
        <w:keepNext w:val="0"/>
        <w:keepLines w:val="0"/>
        <w:pageBreakBefore w:val="0"/>
        <w:widowControl w:val="0"/>
        <w:shd w:val="clear"/>
        <w:kinsoku/>
        <w:wordWrap/>
        <w:overflowPunct/>
        <w:topLinePunct w:val="0"/>
        <w:autoSpaceDE/>
        <w:autoSpaceDN/>
        <w:bidi w:val="0"/>
        <w:snapToGrid/>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、合同生效及其它</w:t>
      </w:r>
    </w:p>
    <w:p w14:paraId="10805F1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1本次项目的采购文件、乙方的投标文件以及乙方其他投标时承诺等文件均为本合同的组成部分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如施工过程中甲方需对相关未明确内容进行补充约定，乙方应无条件配合甲方签订补充协议进行约定。</w:t>
      </w:r>
    </w:p>
    <w:p w14:paraId="2C076A38">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2合同经双方法定代表人或授权委托代理人签字并加盖单位公章后生效。</w:t>
      </w:r>
    </w:p>
    <w:p w14:paraId="0F749B3F">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3合同执行中涉及采购资金和采购内容修改或补充的，须经平阳县</w:t>
      </w:r>
      <w:r>
        <w:rPr>
          <w:rFonts w:hint="eastAsia" w:ascii="宋体" w:hAnsi="宋体" w:eastAsia="宋体" w:cs="宋体"/>
          <w:color w:val="auto"/>
          <w:sz w:val="21"/>
          <w:szCs w:val="21"/>
          <w:highlight w:val="none"/>
          <w:lang w:val="en-US" w:eastAsia="zh-CN"/>
        </w:rPr>
        <w:t>国资办</w:t>
      </w:r>
      <w:r>
        <w:rPr>
          <w:rFonts w:hint="eastAsia" w:ascii="宋体" w:hAnsi="宋体" w:eastAsia="宋体" w:cs="宋体"/>
          <w:color w:val="auto"/>
          <w:sz w:val="21"/>
          <w:szCs w:val="21"/>
          <w:highlight w:val="none"/>
        </w:rPr>
        <w:t>审批，并签书面补充协议报平阳县</w:t>
      </w:r>
      <w:r>
        <w:rPr>
          <w:rFonts w:hint="eastAsia" w:ascii="宋体" w:hAnsi="宋体" w:eastAsia="宋体" w:cs="宋体"/>
          <w:color w:val="auto"/>
          <w:sz w:val="21"/>
          <w:szCs w:val="21"/>
          <w:highlight w:val="none"/>
          <w:lang w:val="en-US" w:eastAsia="zh-CN"/>
        </w:rPr>
        <w:t>国资办</w:t>
      </w:r>
      <w:r>
        <w:rPr>
          <w:rFonts w:hint="eastAsia" w:ascii="宋体" w:hAnsi="宋体" w:eastAsia="宋体" w:cs="宋体"/>
          <w:color w:val="auto"/>
          <w:sz w:val="21"/>
          <w:szCs w:val="21"/>
          <w:highlight w:val="none"/>
        </w:rPr>
        <w:t>备案，方可作为主合同不可分割的一部分。</w:t>
      </w:r>
    </w:p>
    <w:p w14:paraId="6B8ACC1E">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4本合同未尽事宜，遵照《合同法》有关条文执行。</w:t>
      </w:r>
    </w:p>
    <w:p w14:paraId="16F451E6">
      <w:pPr>
        <w:keepNext w:val="0"/>
        <w:keepLines w:val="0"/>
        <w:pageBreakBefore w:val="0"/>
        <w:widowControl w:val="0"/>
        <w:shd w:val="clear"/>
        <w:kinsoku/>
        <w:wordWrap/>
        <w:overflowPunct/>
        <w:topLinePunct w:val="0"/>
        <w:autoSpaceDE/>
        <w:autoSpaceDN/>
        <w:bidi w:val="0"/>
        <w:snapToGrid/>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份，具有同等法律效力，甲乙双方各执</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p>
    <w:p w14:paraId="2A67F50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063D7119">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19CEF146">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法定代表人或授权签字代表：         法定代表人或授权签字代表：</w:t>
      </w:r>
    </w:p>
    <w:p w14:paraId="737639D5">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签订日期：   年  月  日</w:t>
      </w:r>
    </w:p>
    <w:p w14:paraId="3078D431">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丙</w:t>
      </w:r>
      <w:r>
        <w:rPr>
          <w:rFonts w:hint="eastAsia" w:ascii="宋体" w:hAnsi="宋体" w:eastAsia="宋体" w:cs="宋体"/>
          <w:color w:val="auto"/>
          <w:sz w:val="21"/>
          <w:szCs w:val="21"/>
          <w:highlight w:val="none"/>
        </w:rPr>
        <w:t>方：（盖章）</w:t>
      </w:r>
    </w:p>
    <w:p w14:paraId="1AFF0683">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36B9E6D8">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法定代表人或授权签字代表： </w:t>
      </w:r>
    </w:p>
    <w:p w14:paraId="563F02C4">
      <w:pPr>
        <w:keepNext w:val="0"/>
        <w:keepLines w:val="0"/>
        <w:pageBreakBefore w:val="0"/>
        <w:widowControl w:val="0"/>
        <w:shd w:val="clear"/>
        <w:kinsoku/>
        <w:wordWrap/>
        <w:overflowPunct/>
        <w:topLinePunct w:val="0"/>
        <w:autoSpaceDE/>
        <w:autoSpaceDN/>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1"/>
          <w:szCs w:val="21"/>
          <w:highlight w:val="none"/>
        </w:rPr>
        <w:br w:type="page"/>
      </w:r>
    </w:p>
    <w:p w14:paraId="3AF6063A">
      <w:pPr>
        <w:rPr>
          <w:color w:val="auto"/>
          <w:highlight w:val="none"/>
        </w:rPr>
      </w:pPr>
    </w:p>
    <w:p w14:paraId="27520165">
      <w:pPr>
        <w:pStyle w:val="12"/>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51"/>
    </w:p>
    <w:p w14:paraId="487009B4">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696037FB">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3364A8C3">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3E6DD7C9">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18D98F36">
      <w:pPr>
        <w:shd w:val="clear" w:color="auto"/>
        <w:wordWrap w:val="0"/>
        <w:spacing w:line="360" w:lineRule="auto"/>
        <w:ind w:firstLine="318" w:firstLineChars="151"/>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重要提示</w:t>
      </w:r>
      <w:r>
        <w:rPr>
          <w:rFonts w:hint="eastAsia" w:ascii="宋体" w:hAnsi="宋体" w:eastAsia="宋体" w:cs="宋体"/>
          <w:b/>
          <w:color w:val="auto"/>
          <w:sz w:val="21"/>
          <w:szCs w:val="21"/>
          <w:highlight w:val="none"/>
          <w:lang w:eastAsia="zh-CN"/>
        </w:rPr>
        <w:t>：</w:t>
      </w:r>
    </w:p>
    <w:p w14:paraId="77670369">
      <w:pPr>
        <w:shd w:val="clear" w:color="auto"/>
        <w:wordWrap w:val="0"/>
        <w:spacing w:line="360" w:lineRule="auto"/>
        <w:ind w:firstLine="318" w:firstLineChars="151"/>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2CEF7C3B">
      <w:pPr>
        <w:shd w:val="clear" w:color="auto"/>
        <w:wordWrap w:val="0"/>
        <w:spacing w:line="360" w:lineRule="auto"/>
        <w:ind w:firstLine="318" w:firstLineChars="151"/>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本章节未提供格式的，请各投标单位自行拟定格式，并加盖单位</w:t>
      </w:r>
      <w:r>
        <w:rPr>
          <w:rFonts w:hint="eastAsia" w:ascii="宋体" w:hAnsi="宋体" w:cs="宋体"/>
          <w:b/>
          <w:color w:val="auto"/>
          <w:sz w:val="21"/>
          <w:szCs w:val="21"/>
          <w:highlight w:val="none"/>
          <w:u w:val="single"/>
          <w:lang w:val="en-US" w:eastAsia="zh-CN"/>
        </w:rPr>
        <w:t>电子</w:t>
      </w:r>
      <w:r>
        <w:rPr>
          <w:rFonts w:hint="eastAsia" w:ascii="宋体" w:hAnsi="宋体" w:eastAsia="宋体" w:cs="宋体"/>
          <w:b/>
          <w:color w:val="auto"/>
          <w:sz w:val="21"/>
          <w:szCs w:val="21"/>
          <w:highlight w:val="none"/>
          <w:u w:val="single"/>
        </w:rPr>
        <w:t>公章并由法定代表人或其授权代表签署（签字或签章），否则视为未提供；</w:t>
      </w:r>
    </w:p>
    <w:p w14:paraId="163076A7">
      <w:pPr>
        <w:pStyle w:val="4"/>
        <w:shd w:val="clear" w:color="auto"/>
        <w:wordWrap w:val="0"/>
        <w:spacing w:before="0" w:after="0" w:line="360" w:lineRule="auto"/>
        <w:rPr>
          <w:rFonts w:hint="eastAsia" w:ascii="宋体" w:hAnsi="宋体" w:eastAsia="宋体" w:cs="宋体"/>
          <w:color w:val="auto"/>
          <w:highlight w:val="none"/>
        </w:rPr>
      </w:pPr>
      <w:bookmarkStart w:id="52" w:name="_Toc24550049"/>
      <w:bookmarkStart w:id="53" w:name="_Toc30408914"/>
    </w:p>
    <w:p w14:paraId="4AB881A7">
      <w:pPr>
        <w:pStyle w:val="4"/>
        <w:shd w:val="clear" w:color="auto"/>
        <w:wordWrap w:val="0"/>
        <w:spacing w:before="0" w:after="0" w:line="360" w:lineRule="auto"/>
        <w:rPr>
          <w:rFonts w:hint="eastAsia" w:ascii="宋体" w:hAnsi="宋体" w:eastAsia="宋体" w:cs="宋体"/>
          <w:color w:val="auto"/>
          <w:highlight w:val="none"/>
        </w:rPr>
      </w:pPr>
    </w:p>
    <w:p w14:paraId="30523BAA">
      <w:pPr>
        <w:pStyle w:val="4"/>
        <w:shd w:val="clear" w:color="auto"/>
        <w:wordWrap w:val="0"/>
        <w:spacing w:before="0" w:after="0" w:line="360" w:lineRule="auto"/>
        <w:rPr>
          <w:rFonts w:hint="eastAsia" w:ascii="宋体" w:hAnsi="宋体" w:eastAsia="宋体" w:cs="宋体"/>
          <w:color w:val="auto"/>
          <w:highlight w:val="none"/>
        </w:rPr>
      </w:pPr>
    </w:p>
    <w:p w14:paraId="1E69B72A">
      <w:pPr>
        <w:pStyle w:val="4"/>
        <w:shd w:val="clear" w:color="auto"/>
        <w:wordWrap w:val="0"/>
        <w:spacing w:before="0" w:after="0" w:line="360" w:lineRule="auto"/>
        <w:rPr>
          <w:rFonts w:hint="eastAsia" w:ascii="宋体" w:hAnsi="宋体" w:eastAsia="宋体" w:cs="宋体"/>
          <w:color w:val="auto"/>
          <w:highlight w:val="none"/>
        </w:rPr>
      </w:pPr>
    </w:p>
    <w:p w14:paraId="0ED03CF1">
      <w:pPr>
        <w:pStyle w:val="4"/>
        <w:shd w:val="clear" w:color="auto"/>
        <w:wordWrap w:val="0"/>
        <w:spacing w:before="0" w:after="0" w:line="360" w:lineRule="auto"/>
        <w:rPr>
          <w:rFonts w:hint="eastAsia" w:ascii="宋体" w:hAnsi="宋体" w:eastAsia="宋体" w:cs="宋体"/>
          <w:color w:val="auto"/>
          <w:highlight w:val="none"/>
        </w:rPr>
      </w:pPr>
    </w:p>
    <w:p w14:paraId="0E1895DC">
      <w:pPr>
        <w:shd w:val="clear" w:color="auto"/>
        <w:wordWrap w:val="0"/>
        <w:spacing w:line="360" w:lineRule="auto"/>
        <w:rPr>
          <w:rFonts w:hint="eastAsia" w:ascii="宋体" w:hAnsi="宋体" w:eastAsia="宋体" w:cs="宋体"/>
          <w:color w:val="auto"/>
          <w:highlight w:val="none"/>
        </w:rPr>
      </w:pPr>
    </w:p>
    <w:p w14:paraId="67830CDA">
      <w:pPr>
        <w:pStyle w:val="44"/>
        <w:shd w:val="clear" w:color="auto"/>
        <w:wordWrap w:val="0"/>
        <w:spacing w:line="360" w:lineRule="auto"/>
        <w:rPr>
          <w:rFonts w:hint="eastAsia" w:ascii="宋体" w:hAnsi="宋体" w:eastAsia="宋体" w:cs="宋体"/>
          <w:color w:val="auto"/>
          <w:highlight w:val="none"/>
        </w:rPr>
      </w:pPr>
    </w:p>
    <w:p w14:paraId="49544E96">
      <w:pPr>
        <w:pStyle w:val="2"/>
        <w:shd w:val="clear" w:color="auto"/>
        <w:wordWrap w:val="0"/>
        <w:spacing w:line="360" w:lineRule="auto"/>
        <w:rPr>
          <w:rFonts w:hint="eastAsia" w:ascii="宋体" w:hAnsi="宋体" w:eastAsia="宋体" w:cs="宋体"/>
          <w:color w:val="auto"/>
          <w:highlight w:val="none"/>
        </w:rPr>
      </w:pPr>
    </w:p>
    <w:p w14:paraId="24AFC512">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4" w:name="_Toc6691"/>
      <w:bookmarkStart w:id="55" w:name="_Toc26323"/>
      <w:bookmarkStart w:id="56" w:name="_Toc27639"/>
      <w:r>
        <w:rPr>
          <w:rFonts w:hint="eastAsia" w:ascii="宋体" w:hAnsi="宋体" w:eastAsia="宋体" w:cs="宋体"/>
          <w:color w:val="auto"/>
          <w:highlight w:val="none"/>
        </w:rPr>
        <w:t>一、“资格文件”格式</w:t>
      </w:r>
      <w:bookmarkEnd w:id="52"/>
      <w:bookmarkEnd w:id="53"/>
      <w:bookmarkEnd w:id="54"/>
      <w:bookmarkEnd w:id="55"/>
      <w:bookmarkEnd w:id="56"/>
    </w:p>
    <w:p w14:paraId="01E35E8B">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7780108E">
      <w:pPr>
        <w:shd w:val="clear" w:color="auto"/>
        <w:wordWrap w:val="0"/>
        <w:spacing w:line="360" w:lineRule="auto"/>
        <w:jc w:val="right"/>
        <w:rPr>
          <w:rFonts w:hint="eastAsia" w:ascii="宋体" w:hAnsi="宋体" w:eastAsia="宋体" w:cs="宋体"/>
          <w:b/>
          <w:color w:val="auto"/>
          <w:sz w:val="32"/>
          <w:szCs w:val="22"/>
          <w:highlight w:val="none"/>
        </w:rPr>
      </w:pPr>
    </w:p>
    <w:p w14:paraId="5E01156F">
      <w:pPr>
        <w:pStyle w:val="44"/>
        <w:shd w:val="clear" w:color="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 xml:space="preserve">鳌江流域排水设施新建改造项目-平阳县一二三级排水管网整治项目（东海污水处理厂服务片区） </w:t>
      </w:r>
    </w:p>
    <w:p w14:paraId="66F6B5FE">
      <w:pPr>
        <w:shd w:val="clear" w:color="auto"/>
        <w:wordWrap w:val="0"/>
        <w:spacing w:line="360" w:lineRule="auto"/>
        <w:jc w:val="center"/>
        <w:rPr>
          <w:rFonts w:hint="eastAsia" w:ascii="宋体" w:hAnsi="宋体" w:eastAsia="宋体" w:cs="宋体"/>
          <w:b/>
          <w:color w:val="auto"/>
          <w:sz w:val="52"/>
          <w:szCs w:val="22"/>
          <w:highlight w:val="none"/>
        </w:rPr>
      </w:pPr>
    </w:p>
    <w:p w14:paraId="23C5797D">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76E2352">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w:t>
      </w:r>
      <w:r>
        <w:rPr>
          <w:rFonts w:hint="eastAsia" w:ascii="宋体" w:hAnsi="宋体" w:cs="宋体"/>
          <w:b/>
          <w:color w:val="auto"/>
          <w:sz w:val="52"/>
          <w:szCs w:val="22"/>
          <w:highlight w:val="none"/>
          <w:lang w:eastAsia="zh-CN"/>
        </w:rPr>
        <w:t>资格文件</w:t>
      </w:r>
      <w:r>
        <w:rPr>
          <w:rFonts w:hint="eastAsia" w:ascii="宋体" w:hAnsi="宋体" w:eastAsia="宋体" w:cs="宋体"/>
          <w:b/>
          <w:color w:val="auto"/>
          <w:sz w:val="52"/>
          <w:szCs w:val="22"/>
          <w:highlight w:val="none"/>
        </w:rPr>
        <w:t>）</w:t>
      </w:r>
    </w:p>
    <w:p w14:paraId="245A97B4">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4F207EAF">
        <w:tblPrEx>
          <w:tblCellMar>
            <w:top w:w="0" w:type="dxa"/>
            <w:left w:w="108" w:type="dxa"/>
            <w:bottom w:w="0" w:type="dxa"/>
            <w:right w:w="108" w:type="dxa"/>
          </w:tblCellMar>
        </w:tblPrEx>
        <w:trPr>
          <w:trHeight w:val="680" w:hRule="atLeast"/>
        </w:trPr>
        <w:tc>
          <w:tcPr>
            <w:tcW w:w="8789" w:type="dxa"/>
            <w:noWrap w:val="0"/>
            <w:vAlign w:val="center"/>
          </w:tcPr>
          <w:p w14:paraId="0238B9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w:t>
            </w:r>
          </w:p>
        </w:tc>
      </w:tr>
      <w:tr w14:paraId="3BA278B1">
        <w:tblPrEx>
          <w:tblCellMar>
            <w:top w:w="0" w:type="dxa"/>
            <w:left w:w="108" w:type="dxa"/>
            <w:bottom w:w="0" w:type="dxa"/>
            <w:right w:w="108" w:type="dxa"/>
          </w:tblCellMar>
        </w:tblPrEx>
        <w:trPr>
          <w:trHeight w:val="680" w:hRule="atLeast"/>
        </w:trPr>
        <w:tc>
          <w:tcPr>
            <w:tcW w:w="8789" w:type="dxa"/>
            <w:noWrap w:val="0"/>
            <w:vAlign w:val="center"/>
          </w:tcPr>
          <w:p w14:paraId="0613126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B0103E3">
        <w:tblPrEx>
          <w:tblCellMar>
            <w:top w:w="0" w:type="dxa"/>
            <w:left w:w="108" w:type="dxa"/>
            <w:bottom w:w="0" w:type="dxa"/>
            <w:right w:w="108" w:type="dxa"/>
          </w:tblCellMar>
        </w:tblPrEx>
        <w:trPr>
          <w:trHeight w:val="680" w:hRule="atLeast"/>
        </w:trPr>
        <w:tc>
          <w:tcPr>
            <w:tcW w:w="8789" w:type="dxa"/>
            <w:noWrap w:val="0"/>
            <w:vAlign w:val="center"/>
          </w:tcPr>
          <w:p w14:paraId="4B3DB6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0A7BDBE">
        <w:tblPrEx>
          <w:tblCellMar>
            <w:top w:w="0" w:type="dxa"/>
            <w:left w:w="108" w:type="dxa"/>
            <w:bottom w:w="0" w:type="dxa"/>
            <w:right w:w="108" w:type="dxa"/>
          </w:tblCellMar>
        </w:tblPrEx>
        <w:trPr>
          <w:trHeight w:val="680" w:hRule="atLeast"/>
        </w:trPr>
        <w:tc>
          <w:tcPr>
            <w:tcW w:w="8789" w:type="dxa"/>
            <w:noWrap w:val="0"/>
            <w:vAlign w:val="center"/>
          </w:tcPr>
          <w:p w14:paraId="2D7FA9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31807B8D">
        <w:tblPrEx>
          <w:tblCellMar>
            <w:top w:w="0" w:type="dxa"/>
            <w:left w:w="108" w:type="dxa"/>
            <w:bottom w:w="0" w:type="dxa"/>
            <w:right w:w="108" w:type="dxa"/>
          </w:tblCellMar>
        </w:tblPrEx>
        <w:trPr>
          <w:trHeight w:val="680" w:hRule="atLeast"/>
        </w:trPr>
        <w:tc>
          <w:tcPr>
            <w:tcW w:w="8789" w:type="dxa"/>
            <w:noWrap w:val="0"/>
            <w:vAlign w:val="center"/>
          </w:tcPr>
          <w:p w14:paraId="7F4EAE7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56E0D4FA">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08426D42">
      <w:pPr>
        <w:shd w:val="clear" w:color="auto"/>
        <w:wordWrap w:val="0"/>
        <w:spacing w:line="360" w:lineRule="auto"/>
        <w:jc w:val="center"/>
        <w:rPr>
          <w:rFonts w:hint="eastAsia" w:ascii="宋体" w:hAnsi="宋体" w:eastAsia="宋体" w:cs="宋体"/>
          <w:b/>
          <w:color w:val="auto"/>
          <w:sz w:val="44"/>
          <w:szCs w:val="44"/>
          <w:highlight w:val="none"/>
        </w:rPr>
      </w:pPr>
    </w:p>
    <w:p w14:paraId="3452C7D2">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1CFDA55">
      <w:pPr>
        <w:shd w:val="clear" w:color="auto"/>
        <w:wordWrap w:val="0"/>
        <w:spacing w:line="360" w:lineRule="auto"/>
        <w:rPr>
          <w:rFonts w:hint="eastAsia" w:ascii="宋体" w:hAnsi="宋体" w:eastAsia="宋体" w:cs="宋体"/>
          <w:color w:val="auto"/>
          <w:highlight w:val="none"/>
        </w:rPr>
      </w:pPr>
    </w:p>
    <w:p w14:paraId="42F7A6F5">
      <w:pPr>
        <w:shd w:val="clear" w:color="auto"/>
        <w:wordWrap w:val="0"/>
        <w:spacing w:line="360" w:lineRule="auto"/>
        <w:rPr>
          <w:rFonts w:hint="eastAsia" w:ascii="宋体" w:hAnsi="宋体" w:eastAsia="宋体" w:cs="宋体"/>
          <w:b/>
          <w:color w:val="auto"/>
          <w:w w:val="90"/>
          <w:sz w:val="22"/>
          <w:szCs w:val="22"/>
          <w:highlight w:val="none"/>
          <w:u w:val="single"/>
        </w:rPr>
      </w:pPr>
    </w:p>
    <w:p w14:paraId="098023E6">
      <w:pPr>
        <w:shd w:val="clear" w:color="auto"/>
        <w:wordWrap w:val="0"/>
        <w:spacing w:line="360" w:lineRule="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u w:val="single"/>
          <w:lang w:eastAsia="zh-CN"/>
        </w:rPr>
        <w:t>平阳县盈泽控股有限公司</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w w:val="90"/>
          <w:sz w:val="21"/>
          <w:szCs w:val="21"/>
          <w:highlight w:val="none"/>
          <w:u w:val="single"/>
          <w:lang w:eastAsia="zh-CN"/>
        </w:rPr>
        <w:t>：</w:t>
      </w:r>
    </w:p>
    <w:p w14:paraId="2A821E17">
      <w:pPr>
        <w:shd w:val="clear" w:color="auto"/>
        <w:wordWrap w:val="0"/>
        <w:spacing w:line="360" w:lineRule="auto"/>
        <w:rPr>
          <w:rFonts w:hint="eastAsia" w:ascii="宋体" w:hAnsi="宋体" w:eastAsia="宋体" w:cs="宋体"/>
          <w:color w:val="auto"/>
          <w:sz w:val="21"/>
          <w:szCs w:val="21"/>
          <w:highlight w:val="none"/>
        </w:rPr>
      </w:pPr>
    </w:p>
    <w:p w14:paraId="290787FC">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我公司郑重声明，我公司参加</w:t>
      </w:r>
      <w:r>
        <w:rPr>
          <w:rFonts w:hint="eastAsia" w:ascii="宋体" w:hAnsi="宋体" w:cs="宋体"/>
          <w:b/>
          <w:color w:val="auto"/>
          <w:sz w:val="21"/>
          <w:szCs w:val="21"/>
          <w:highlight w:val="none"/>
          <w:u w:val="single"/>
          <w:lang w:eastAsia="zh-CN"/>
        </w:rPr>
        <w:t xml:space="preserve">鳌江流域排水设施新建改造项目-平阳县一二三级排水管网整治项目（东海污水处理厂服务片区） </w:t>
      </w:r>
      <w:r>
        <w:rPr>
          <w:rFonts w:hint="eastAsia" w:ascii="宋体" w:hAnsi="宋体" w:eastAsia="宋体" w:cs="宋体"/>
          <w:b/>
          <w:color w:val="auto"/>
          <w:sz w:val="21"/>
          <w:szCs w:val="21"/>
          <w:highlight w:val="none"/>
          <w:u w:val="single"/>
        </w:rPr>
        <w:t>（项目编号</w:t>
      </w:r>
      <w:r>
        <w:rPr>
          <w:rFonts w:hint="eastAsia" w:ascii="宋体" w:hAnsi="宋体" w:eastAsia="宋体" w:cs="宋体"/>
          <w:b/>
          <w:color w:val="auto"/>
          <w:sz w:val="21"/>
          <w:szCs w:val="21"/>
          <w:highlight w:val="none"/>
          <w:u w:val="single"/>
          <w:lang w:eastAsia="zh-CN"/>
        </w:rPr>
        <w:t>：</w:t>
      </w:r>
      <w:r>
        <w:rPr>
          <w:rFonts w:hint="eastAsia" w:ascii="宋体" w:hAnsi="宋体" w:cs="宋体"/>
          <w:b/>
          <w:color w:val="auto"/>
          <w:sz w:val="21"/>
          <w:szCs w:val="21"/>
          <w:highlight w:val="none"/>
          <w:u w:val="single"/>
          <w:lang w:eastAsia="zh-CN"/>
        </w:rPr>
        <w:t>PYCG250122008</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的国企采购活动中所提交的《资格文件》所有内容真实、有效，不存在提供虚假材料的行为。如有违反，愿承担一切责任。</w:t>
      </w:r>
    </w:p>
    <w:p w14:paraId="03AE9CFB">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5F40BE07">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5FA710DD">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0C0B67C4">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2A9C1B6B">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1A4655E9">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b/>
          <w:color w:val="auto"/>
          <w:sz w:val="21"/>
          <w:szCs w:val="21"/>
          <w:highlight w:val="none"/>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0"/>
          <w:sz w:val="21"/>
          <w:szCs w:val="21"/>
          <w:highlight w:val="none"/>
        </w:rPr>
        <w:t>_________________________________________</w:t>
      </w:r>
    </w:p>
    <w:p w14:paraId="066CFDA0">
      <w:pPr>
        <w:shd w:val="clear" w:color="auto"/>
        <w:wordWrap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w:t>
      </w:r>
      <w:r>
        <w:rPr>
          <w:rFonts w:hint="eastAsia" w:ascii="宋体" w:hAnsi="宋体" w:eastAsia="宋体" w:cs="宋体"/>
          <w:b/>
          <w:color w:val="auto"/>
          <w:sz w:val="21"/>
          <w:szCs w:val="21"/>
          <w:highlight w:val="none"/>
        </w:rPr>
        <w:t>（签字或签章）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0"/>
          <w:sz w:val="21"/>
          <w:szCs w:val="21"/>
          <w:highlight w:val="none"/>
        </w:rPr>
        <w:t>__________________________</w:t>
      </w:r>
    </w:p>
    <w:p w14:paraId="3051A105">
      <w:pPr>
        <w:shd w:val="clear" w:color="auto"/>
        <w:wordWrap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w w:val="90"/>
          <w:sz w:val="21"/>
          <w:szCs w:val="21"/>
          <w:highlight w:val="none"/>
        </w:rPr>
        <w:t>________年____月____日</w:t>
      </w:r>
    </w:p>
    <w:p w14:paraId="5E0F1324">
      <w:pPr>
        <w:shd w:val="clear" w:color="auto"/>
        <w:wordWrap w:val="0"/>
        <w:spacing w:line="360" w:lineRule="auto"/>
        <w:rPr>
          <w:rFonts w:hint="eastAsia" w:ascii="宋体" w:hAnsi="宋体" w:eastAsia="宋体" w:cs="宋体"/>
          <w:color w:val="auto"/>
          <w:highlight w:val="none"/>
        </w:rPr>
      </w:pPr>
    </w:p>
    <w:p w14:paraId="026C60CF">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4808DD77">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14F39A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PrEx>
        <w:trPr>
          <w:trHeight w:val="10874" w:hRule="atLeast"/>
        </w:trPr>
        <w:tc>
          <w:tcPr>
            <w:tcW w:w="9145" w:type="dxa"/>
            <w:noWrap w:val="0"/>
            <w:vAlign w:val="center"/>
          </w:tcPr>
          <w:p w14:paraId="2AE407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32F1B6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28008FE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44FC946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33EA455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7C14C23F">
            <w:pPr>
              <w:pStyle w:val="20"/>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3E6BE1D7">
      <w:pPr>
        <w:shd w:val="clear" w:color="auto"/>
        <w:wordWrap w:val="0"/>
        <w:spacing w:line="360" w:lineRule="auto"/>
        <w:rPr>
          <w:rFonts w:hint="eastAsia" w:ascii="宋体" w:hAnsi="宋体" w:eastAsia="宋体" w:cs="宋体"/>
          <w:i/>
          <w:color w:val="auto"/>
          <w:sz w:val="22"/>
          <w:szCs w:val="22"/>
          <w:highlight w:val="none"/>
        </w:rPr>
      </w:pPr>
    </w:p>
    <w:p w14:paraId="05F9317A">
      <w:pPr>
        <w:pStyle w:val="5"/>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725548B9">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220FDE0B">
      <w:pPr>
        <w:shd w:val="clear" w:color="auto"/>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u w:val="single"/>
          <w:lang w:eastAsia="zh-CN"/>
        </w:rPr>
        <w:t>：</w:t>
      </w:r>
    </w:p>
    <w:p w14:paraId="2B35C892">
      <w:pPr>
        <w:pStyle w:val="2"/>
        <w:shd w:val="clear" w:color="auto"/>
        <w:spacing w:line="360" w:lineRule="auto"/>
        <w:rPr>
          <w:rFonts w:hint="eastAsia" w:ascii="宋体" w:hAnsi="宋体" w:eastAsia="宋体" w:cs="宋体"/>
          <w:color w:val="auto"/>
          <w:sz w:val="21"/>
          <w:szCs w:val="21"/>
          <w:highlight w:val="none"/>
        </w:rPr>
      </w:pPr>
    </w:p>
    <w:p w14:paraId="06769980">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w:t>
      </w:r>
      <w:r>
        <w:rPr>
          <w:rFonts w:hint="eastAsia" w:ascii="宋体" w:hAnsi="宋体" w:eastAsia="宋体" w:cs="宋体"/>
          <w:i/>
          <w:iCs/>
          <w:color w:val="auto"/>
          <w:sz w:val="21"/>
          <w:szCs w:val="21"/>
          <w:highlight w:val="none"/>
          <w:u w:val="single"/>
          <w:lang w:eastAsia="zh-CN"/>
        </w:rPr>
        <w:t>投标供应商</w:t>
      </w:r>
      <w:r>
        <w:rPr>
          <w:rFonts w:hint="eastAsia" w:ascii="宋体" w:hAnsi="宋体" w:eastAsia="宋体" w:cs="宋体"/>
          <w:i/>
          <w:iCs/>
          <w:color w:val="auto"/>
          <w:sz w:val="21"/>
          <w:szCs w:val="21"/>
          <w:highlight w:val="none"/>
          <w:u w:val="singl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 xml:space="preserve">  （项目名称）   </w:t>
      </w:r>
      <w:r>
        <w:rPr>
          <w:rFonts w:hint="eastAsia" w:ascii="宋体" w:hAnsi="宋体" w:eastAsia="宋体" w:cs="宋体"/>
          <w:color w:val="auto"/>
          <w:sz w:val="21"/>
          <w:szCs w:val="21"/>
          <w:highlight w:val="none"/>
        </w:rPr>
        <w:t>国企采购活动，针对《平阳县县属国有企业采购管理办法（试行）》第十四条所述条件做如下承诺</w:t>
      </w:r>
      <w:r>
        <w:rPr>
          <w:rFonts w:hint="eastAsia" w:ascii="宋体" w:hAnsi="宋体" w:eastAsia="宋体" w:cs="宋体"/>
          <w:color w:val="auto"/>
          <w:sz w:val="21"/>
          <w:szCs w:val="21"/>
          <w:highlight w:val="none"/>
          <w:lang w:eastAsia="zh-CN"/>
        </w:rPr>
        <w:t>：</w:t>
      </w:r>
    </w:p>
    <w:p w14:paraId="05A16BA1">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1.我方具有独立承担民事责任的能力；</w:t>
      </w:r>
    </w:p>
    <w:p w14:paraId="10D40D83">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2.我方具有良好的商业信誉和健全的财务会计制度；</w:t>
      </w:r>
    </w:p>
    <w:p w14:paraId="28239FE1">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3.我方具有履行合同所必需的设备和专业技术、售后保障等能力；</w:t>
      </w:r>
    </w:p>
    <w:p w14:paraId="7723E9ED">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4.我方有依法缴纳税收和社会保障资金的良好记录；</w:t>
      </w:r>
    </w:p>
    <w:p w14:paraId="265A90B2">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E584FEB">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6.我方与参加本次项目同一合同项下政府采购活动的其他供应商不存在单位负责人为同一人或者直接控股、管理关系。</w:t>
      </w:r>
    </w:p>
    <w:p w14:paraId="0D02E0E4">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7.我方未被“信用中国”（www.creditchina.gov.cn）、中国政府采购网（www.ccgp.gov.cn）列入失信被执行人名单、重大税收违法案件当事人名单、政府采购严重违法失信行为记录名单</w:t>
      </w:r>
    </w:p>
    <w:p w14:paraId="5B4B98FF">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58D694B2">
      <w:pPr>
        <w:pStyle w:val="24"/>
        <w:shd w:val="clear" w:color="auto"/>
        <w:spacing w:before="0" w:beforeAutospacing="0" w:after="0" w:afterAutospacing="0" w:line="360" w:lineRule="auto"/>
        <w:ind w:left="400" w:firstLine="420" w:firstLineChars="200"/>
        <w:rPr>
          <w:rFonts w:hint="eastAsia" w:ascii="宋体" w:hAnsi="宋体" w:eastAsia="宋体" w:cs="宋体"/>
          <w:bCs/>
          <w:color w:val="auto"/>
          <w:sz w:val="21"/>
          <w:szCs w:val="21"/>
          <w:highlight w:val="none"/>
        </w:rPr>
      </w:pPr>
    </w:p>
    <w:p w14:paraId="453CED96">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供应商名称（盖章）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3C32C9F">
      <w:pPr>
        <w:pStyle w:val="24"/>
        <w:shd w:val="clear" w:color="auto"/>
        <w:spacing w:before="0" w:beforeAutospacing="0" w:after="0" w:afterAutospacing="0" w:line="360" w:lineRule="auto"/>
        <w:ind w:left="4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14:paraId="4B8B65D0">
      <w:pPr>
        <w:shd w:val="clear" w:color="auto"/>
        <w:spacing w:line="360" w:lineRule="auto"/>
        <w:ind w:firstLine="84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r>
        <w:rPr>
          <w:rFonts w:hint="eastAsia" w:ascii="宋体" w:hAnsi="宋体" w:eastAsia="宋体" w:cs="宋体"/>
          <w:color w:val="auto"/>
          <w:sz w:val="22"/>
          <w:szCs w:val="22"/>
          <w:highlight w:val="none"/>
        </w:rPr>
        <w:t xml:space="preserve"> </w:t>
      </w:r>
    </w:p>
    <w:p w14:paraId="4FDC41DA">
      <w:pPr>
        <w:pStyle w:val="5"/>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73C65EB6">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7D229718">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55349CDC">
      <w:pPr>
        <w:widowControl/>
        <w:shd w:val="clear" w:color="auto"/>
        <w:snapToGrid w:val="0"/>
        <w:spacing w:line="360" w:lineRule="auto"/>
        <w:jc w:val="left"/>
        <w:rPr>
          <w:rFonts w:hint="eastAsia" w:ascii="宋体" w:hAnsi="宋体" w:eastAsia="宋体" w:cs="宋体"/>
          <w:color w:val="auto"/>
          <w:highlight w:val="none"/>
          <w:u w:val="single"/>
        </w:rPr>
      </w:pPr>
    </w:p>
    <w:p w14:paraId="5D354D89">
      <w:pPr>
        <w:widowControl/>
        <w:shd w:val="clear" w:color="auto"/>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平阳县盈泽控股有限公司</w:t>
      </w:r>
      <w:r>
        <w:rPr>
          <w:rFonts w:hint="eastAsia" w:ascii="宋体" w:hAnsi="宋体" w:eastAsia="宋体" w:cs="宋体"/>
          <w:color w:val="auto"/>
          <w:sz w:val="21"/>
          <w:szCs w:val="21"/>
          <w:highlight w:val="none"/>
          <w:lang w:eastAsia="zh-CN"/>
        </w:rPr>
        <w:t>：</w:t>
      </w:r>
    </w:p>
    <w:p w14:paraId="5DE91500">
      <w:pPr>
        <w:widowControl/>
        <w:shd w:val="clear" w:color="auto"/>
        <w:snapToGrid w:val="0"/>
        <w:spacing w:line="360" w:lineRule="auto"/>
        <w:ind w:firstLine="4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（单 位 名 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（授权代表姓名）  </w:t>
      </w:r>
      <w:r>
        <w:rPr>
          <w:rFonts w:hint="eastAsia" w:ascii="宋体" w:hAnsi="宋体" w:eastAsia="宋体" w:cs="宋体"/>
          <w:color w:val="auto"/>
          <w:sz w:val="21"/>
          <w:szCs w:val="21"/>
          <w:highlight w:val="none"/>
        </w:rPr>
        <w:t>为我公司法定代表人授权代表，参加贵处组织的</w:t>
      </w:r>
      <w:r>
        <w:rPr>
          <w:rFonts w:hint="eastAsia" w:ascii="宋体" w:hAnsi="宋体" w:eastAsia="宋体" w:cs="宋体"/>
          <w:color w:val="auto"/>
          <w:sz w:val="21"/>
          <w:szCs w:val="21"/>
          <w:highlight w:val="none"/>
          <w:u w:val="single"/>
        </w:rPr>
        <w:t xml:space="preserve"> 项目名称（括号中填写项目编号）   </w:t>
      </w:r>
      <w:r>
        <w:rPr>
          <w:rFonts w:hint="eastAsia" w:ascii="宋体" w:hAnsi="宋体" w:eastAsia="宋体" w:cs="宋体"/>
          <w:color w:val="auto"/>
          <w:sz w:val="21"/>
          <w:szCs w:val="21"/>
          <w:highlight w:val="none"/>
        </w:rPr>
        <w:t>项目投标，全权处理本次招投标活动中的一切事宜，我承认授权代表全权代表我所签署的本项目的投标文件的内容。</w:t>
      </w:r>
    </w:p>
    <w:p w14:paraId="50179638">
      <w:pPr>
        <w:widowControl/>
        <w:shd w:val="clear" w:color="auto"/>
        <w:snapToGrid w:val="0"/>
        <w:spacing w:line="360" w:lineRule="auto"/>
        <w:ind w:firstLine="4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授权代表无转授权，特此授权</w:t>
      </w:r>
    </w:p>
    <w:p w14:paraId="56275AC6">
      <w:pPr>
        <w:widowControl/>
        <w:shd w:val="clear" w:color="auto"/>
        <w:snapToGrid w:val="0"/>
        <w:spacing w:line="360" w:lineRule="auto"/>
        <w:ind w:left="1260"/>
        <w:jc w:val="left"/>
        <w:rPr>
          <w:rFonts w:hint="eastAsia" w:ascii="宋体" w:hAnsi="宋体" w:eastAsia="宋体" w:cs="宋体"/>
          <w:color w:val="auto"/>
          <w:sz w:val="21"/>
          <w:szCs w:val="21"/>
          <w:highlight w:val="none"/>
        </w:rPr>
      </w:pPr>
    </w:p>
    <w:p w14:paraId="4ED348DD">
      <w:pPr>
        <w:widowControl/>
        <w:shd w:val="clear" w:color="auto"/>
        <w:snapToGrid w:val="0"/>
        <w:spacing w:line="360" w:lineRule="auto"/>
        <w:ind w:left="2098" w:firstLine="95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3B712F2">
      <w:pPr>
        <w:widowControl/>
        <w:shd w:val="clear" w:color="auto"/>
        <w:snapToGrid w:val="0"/>
        <w:spacing w:line="360" w:lineRule="auto"/>
        <w:ind w:left="2098" w:firstLine="95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9DFE5D7">
      <w:pPr>
        <w:widowControl/>
        <w:shd w:val="clear" w:color="auto"/>
        <w:snapToGrid w:val="0"/>
        <w:spacing w:line="360" w:lineRule="auto"/>
        <w:ind w:left="2098" w:firstLine="95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详细通讯地址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B11E552">
      <w:pPr>
        <w:widowControl/>
        <w:shd w:val="clear" w:color="auto"/>
        <w:snapToGrid w:val="0"/>
        <w:spacing w:line="360" w:lineRule="auto"/>
        <w:ind w:left="2098" w:firstLine="959"/>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35B3FC">
      <w:pPr>
        <w:widowControl/>
        <w:shd w:val="clear" w:color="auto"/>
        <w:snapToGrid w:val="0"/>
        <w:spacing w:line="360" w:lineRule="auto"/>
        <w:ind w:left="2098" w:firstLine="9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77B2551">
      <w:pPr>
        <w:widowControl/>
        <w:shd w:val="clear" w:color="auto"/>
        <w:snapToGrid w:val="0"/>
        <w:spacing w:line="360" w:lineRule="auto"/>
        <w:ind w:left="2098" w:right="440" w:firstLine="9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（盖章）</w:t>
      </w:r>
    </w:p>
    <w:p w14:paraId="132FF16D">
      <w:pPr>
        <w:widowControl/>
        <w:shd w:val="clear" w:color="auto"/>
        <w:snapToGrid w:val="0"/>
        <w:spacing w:line="360" w:lineRule="auto"/>
        <w:ind w:left="2098" w:right="440" w:firstLine="9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（签字或盖章）</w:t>
      </w:r>
    </w:p>
    <w:p w14:paraId="4421A569">
      <w:pPr>
        <w:widowControl/>
        <w:shd w:val="clear" w:color="auto"/>
        <w:snapToGrid w:val="0"/>
        <w:spacing w:line="360" w:lineRule="auto"/>
        <w:jc w:val="left"/>
        <w:rPr>
          <w:rFonts w:hint="eastAsia" w:ascii="宋体" w:hAnsi="宋体" w:eastAsia="宋体" w:cs="宋体"/>
          <w:color w:val="auto"/>
          <w:sz w:val="21"/>
          <w:szCs w:val="21"/>
          <w:highlight w:val="none"/>
        </w:rPr>
      </w:pPr>
    </w:p>
    <w:p w14:paraId="27356644">
      <w:pPr>
        <w:widowControl/>
        <w:shd w:val="clear" w:color="auto"/>
        <w:snapToGrid w:val="0"/>
        <w:spacing w:line="360" w:lineRule="auto"/>
        <w:ind w:left="2098" w:right="440" w:firstLine="95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bl>
      <w:tblPr>
        <w:tblStyle w:val="27"/>
        <w:tblW w:w="0" w:type="auto"/>
        <w:tblInd w:w="108" w:type="dxa"/>
        <w:tblLayout w:type="fixed"/>
        <w:tblCellMar>
          <w:top w:w="0" w:type="dxa"/>
          <w:left w:w="0" w:type="dxa"/>
          <w:bottom w:w="0" w:type="dxa"/>
          <w:right w:w="0" w:type="dxa"/>
        </w:tblCellMar>
      </w:tblPr>
      <w:tblGrid>
        <w:gridCol w:w="8657"/>
      </w:tblGrid>
      <w:tr w14:paraId="6DCBB821">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68BC825">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16EAA635">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0626C50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授权代表身份证复印件与影印件粘贴处</w:t>
            </w:r>
          </w:p>
          <w:p w14:paraId="3666C181">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713A2D0E">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2E4A3E52">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2E19B063">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14:paraId="51D74E40">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0611F0B7">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6E8DE320">
      <w:pPr>
        <w:widowControl/>
        <w:shd w:val="clear" w:color="auto"/>
        <w:snapToGrid w:val="0"/>
        <w:spacing w:line="360" w:lineRule="auto"/>
        <w:jc w:val="left"/>
        <w:rPr>
          <w:rFonts w:hint="eastAsia" w:ascii="宋体" w:hAnsi="宋体" w:eastAsia="宋体" w:cs="宋体"/>
          <w:color w:val="auto"/>
          <w:sz w:val="22"/>
          <w:szCs w:val="22"/>
          <w:highlight w:val="none"/>
        </w:rPr>
      </w:pPr>
    </w:p>
    <w:p w14:paraId="6523899E">
      <w:pPr>
        <w:shd w:val="clear"/>
        <w:rPr>
          <w:rFonts w:hint="eastAsia" w:ascii="宋体" w:hAnsi="宋体" w:eastAsia="宋体" w:cs="宋体"/>
          <w:color w:val="auto"/>
          <w:sz w:val="22"/>
          <w:szCs w:val="22"/>
          <w:highlight w:val="none"/>
        </w:rPr>
      </w:pPr>
      <w:bookmarkStart w:id="57" w:name="_Toc817"/>
      <w:bookmarkStart w:id="58" w:name="_Toc28966"/>
      <w:bookmarkStart w:id="59" w:name="_Toc13445"/>
      <w:r>
        <w:rPr>
          <w:rFonts w:hint="eastAsia" w:ascii="宋体" w:hAnsi="宋体" w:eastAsia="宋体" w:cs="宋体"/>
          <w:color w:val="auto"/>
          <w:sz w:val="22"/>
          <w:szCs w:val="22"/>
          <w:highlight w:val="none"/>
        </w:rPr>
        <w:br w:type="page"/>
      </w:r>
      <w:bookmarkEnd w:id="57"/>
      <w:bookmarkEnd w:id="58"/>
      <w:bookmarkEnd w:id="59"/>
      <w:bookmarkStart w:id="60" w:name="_Toc28157"/>
      <w:bookmarkStart w:id="61" w:name="_Toc28635"/>
      <w:bookmarkStart w:id="62" w:name="_Toc6047"/>
    </w:p>
    <w:p w14:paraId="0159B1B1">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”格式</w:t>
      </w:r>
      <w:bookmarkEnd w:id="60"/>
      <w:bookmarkEnd w:id="61"/>
      <w:bookmarkEnd w:id="62"/>
    </w:p>
    <w:p w14:paraId="29375D7A">
      <w:pPr>
        <w:pStyle w:val="6"/>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w:t>
      </w:r>
      <w:r>
        <w:rPr>
          <w:rFonts w:hint="eastAsia" w:ascii="宋体" w:hAnsi="宋体" w:cs="宋体"/>
          <w:color w:val="auto"/>
          <w:highlight w:val="none"/>
          <w:lang w:eastAsia="zh-CN"/>
        </w:rPr>
        <w:t>报价文件</w:t>
      </w:r>
      <w:r>
        <w:rPr>
          <w:rFonts w:hint="eastAsia" w:ascii="宋体" w:hAnsi="宋体" w:eastAsia="宋体" w:cs="宋体"/>
          <w:color w:val="auto"/>
          <w:highlight w:val="none"/>
        </w:rPr>
        <w:t>”封面</w:t>
      </w:r>
    </w:p>
    <w:p w14:paraId="58238B4B">
      <w:pPr>
        <w:shd w:val="clear" w:color="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 xml:space="preserve">鳌江流域排水设施新建改造项目-平阳县一二三级排水管网整治项目（东海污水处理厂服务片区） </w:t>
      </w:r>
    </w:p>
    <w:p w14:paraId="5D49B609">
      <w:pPr>
        <w:pStyle w:val="60"/>
        <w:shd w:val="clear" w:color="auto"/>
        <w:wordWrap w:val="0"/>
        <w:spacing w:after="0" w:line="360" w:lineRule="auto"/>
        <w:rPr>
          <w:rFonts w:hint="eastAsia" w:ascii="宋体" w:hAnsi="宋体" w:eastAsia="宋体" w:cs="宋体"/>
          <w:color w:val="auto"/>
          <w:highlight w:val="none"/>
        </w:rPr>
      </w:pPr>
    </w:p>
    <w:p w14:paraId="147DFB31">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5BA1457C">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w:t>
      </w:r>
      <w:r>
        <w:rPr>
          <w:rFonts w:hint="eastAsia" w:ascii="宋体" w:hAnsi="宋体" w:cs="宋体"/>
          <w:b/>
          <w:color w:val="auto"/>
          <w:sz w:val="52"/>
          <w:szCs w:val="22"/>
          <w:highlight w:val="none"/>
          <w:lang w:eastAsia="zh-CN"/>
        </w:rPr>
        <w:t>报价文件</w:t>
      </w:r>
      <w:r>
        <w:rPr>
          <w:rFonts w:hint="eastAsia" w:ascii="宋体" w:hAnsi="宋体" w:eastAsia="宋体" w:cs="宋体"/>
          <w:b/>
          <w:color w:val="auto"/>
          <w:sz w:val="52"/>
          <w:szCs w:val="22"/>
          <w:highlight w:val="none"/>
        </w:rPr>
        <w:t>）</w:t>
      </w:r>
    </w:p>
    <w:p w14:paraId="66943140">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18192776">
        <w:tblPrEx>
          <w:tblCellMar>
            <w:top w:w="0" w:type="dxa"/>
            <w:left w:w="108" w:type="dxa"/>
            <w:bottom w:w="0" w:type="dxa"/>
            <w:right w:w="108" w:type="dxa"/>
          </w:tblCellMar>
        </w:tblPrEx>
        <w:trPr>
          <w:trHeight w:val="680" w:hRule="atLeast"/>
        </w:trPr>
        <w:tc>
          <w:tcPr>
            <w:tcW w:w="8789" w:type="dxa"/>
            <w:noWrap w:val="0"/>
            <w:vAlign w:val="center"/>
          </w:tcPr>
          <w:p w14:paraId="5159FD9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PYCG250122008</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w:t>
            </w:r>
          </w:p>
        </w:tc>
      </w:tr>
      <w:tr w14:paraId="52274040">
        <w:tblPrEx>
          <w:tblCellMar>
            <w:top w:w="0" w:type="dxa"/>
            <w:left w:w="108" w:type="dxa"/>
            <w:bottom w:w="0" w:type="dxa"/>
            <w:right w:w="108" w:type="dxa"/>
          </w:tblCellMar>
        </w:tblPrEx>
        <w:trPr>
          <w:trHeight w:val="680" w:hRule="atLeast"/>
        </w:trPr>
        <w:tc>
          <w:tcPr>
            <w:tcW w:w="8789" w:type="dxa"/>
            <w:noWrap w:val="0"/>
            <w:vAlign w:val="center"/>
          </w:tcPr>
          <w:p w14:paraId="60DB52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3108F53">
        <w:tblPrEx>
          <w:tblCellMar>
            <w:top w:w="0" w:type="dxa"/>
            <w:left w:w="108" w:type="dxa"/>
            <w:bottom w:w="0" w:type="dxa"/>
            <w:right w:w="108" w:type="dxa"/>
          </w:tblCellMar>
        </w:tblPrEx>
        <w:trPr>
          <w:trHeight w:val="680" w:hRule="atLeast"/>
        </w:trPr>
        <w:tc>
          <w:tcPr>
            <w:tcW w:w="8789" w:type="dxa"/>
            <w:noWrap w:val="0"/>
            <w:vAlign w:val="center"/>
          </w:tcPr>
          <w:p w14:paraId="2BB8D5A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00FC0C52">
        <w:tblPrEx>
          <w:tblCellMar>
            <w:top w:w="0" w:type="dxa"/>
            <w:left w:w="108" w:type="dxa"/>
            <w:bottom w:w="0" w:type="dxa"/>
            <w:right w:w="108" w:type="dxa"/>
          </w:tblCellMar>
        </w:tblPrEx>
        <w:trPr>
          <w:trHeight w:val="680" w:hRule="atLeast"/>
        </w:trPr>
        <w:tc>
          <w:tcPr>
            <w:tcW w:w="8789" w:type="dxa"/>
            <w:noWrap w:val="0"/>
            <w:vAlign w:val="center"/>
          </w:tcPr>
          <w:p w14:paraId="3A5FF74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DF4BC56">
        <w:tblPrEx>
          <w:tblCellMar>
            <w:top w:w="0" w:type="dxa"/>
            <w:left w:w="108" w:type="dxa"/>
            <w:bottom w:w="0" w:type="dxa"/>
            <w:right w:w="108" w:type="dxa"/>
          </w:tblCellMar>
        </w:tblPrEx>
        <w:trPr>
          <w:trHeight w:val="680" w:hRule="atLeast"/>
        </w:trPr>
        <w:tc>
          <w:tcPr>
            <w:tcW w:w="8789" w:type="dxa"/>
            <w:noWrap w:val="0"/>
            <w:vAlign w:val="center"/>
          </w:tcPr>
          <w:p w14:paraId="458501E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A10A9D">
        <w:tblPrEx>
          <w:tblCellMar>
            <w:top w:w="0" w:type="dxa"/>
            <w:left w:w="108" w:type="dxa"/>
            <w:bottom w:w="0" w:type="dxa"/>
            <w:right w:w="108" w:type="dxa"/>
          </w:tblCellMar>
        </w:tblPrEx>
        <w:trPr>
          <w:trHeight w:val="335" w:hRule="atLeast"/>
        </w:trPr>
        <w:tc>
          <w:tcPr>
            <w:tcW w:w="8789" w:type="dxa"/>
            <w:noWrap w:val="0"/>
            <w:vAlign w:val="center"/>
          </w:tcPr>
          <w:p w14:paraId="10D59BC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124B3F3F">
        <w:tblPrEx>
          <w:tblCellMar>
            <w:top w:w="0" w:type="dxa"/>
            <w:left w:w="108" w:type="dxa"/>
            <w:bottom w:w="0" w:type="dxa"/>
            <w:right w:w="108" w:type="dxa"/>
          </w:tblCellMar>
        </w:tblPrEx>
        <w:trPr>
          <w:trHeight w:val="680" w:hRule="atLeast"/>
        </w:trPr>
        <w:tc>
          <w:tcPr>
            <w:tcW w:w="8789" w:type="dxa"/>
            <w:noWrap w:val="0"/>
            <w:vAlign w:val="center"/>
          </w:tcPr>
          <w:p w14:paraId="6FFB8FF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1654FC0E">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pgSz w:w="11906" w:h="16838"/>
          <w:pgMar w:top="1440" w:right="748" w:bottom="1440" w:left="1361" w:header="720" w:footer="720" w:gutter="0"/>
          <w:pgNumType w:fmt="decimal"/>
          <w:cols w:space="720" w:num="1"/>
          <w:titlePg/>
          <w:docGrid w:linePitch="286" w:charSpace="-3831"/>
        </w:sectPr>
      </w:pPr>
    </w:p>
    <w:p w14:paraId="5C3C1A9C">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7CD30C37">
      <w:pPr>
        <w:pStyle w:val="12"/>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2A7BDF5B">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719DD098">
      <w:pPr>
        <w:pStyle w:val="12"/>
        <w:shd w:val="clear" w:color="auto"/>
        <w:wordWrap w:val="0"/>
        <w:adjustRightInd w:val="0"/>
        <w:snapToGrid w:val="0"/>
        <w:spacing w:line="360" w:lineRule="auto"/>
        <w:rPr>
          <w:rFonts w:hint="eastAsia" w:ascii="宋体" w:hAnsi="宋体" w:eastAsia="宋体" w:cs="宋体"/>
          <w:color w:val="auto"/>
          <w:sz w:val="36"/>
          <w:szCs w:val="36"/>
          <w:highlight w:val="none"/>
        </w:rPr>
      </w:pPr>
    </w:p>
    <w:p w14:paraId="78FA90BF">
      <w:pPr>
        <w:pStyle w:val="12"/>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E7A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9EF6EE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729" w:type="dxa"/>
            <w:noWrap w:val="0"/>
            <w:vAlign w:val="center"/>
          </w:tcPr>
          <w:p w14:paraId="73C4ABE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折扣率</w:t>
            </w:r>
          </w:p>
        </w:tc>
        <w:tc>
          <w:tcPr>
            <w:tcW w:w="1623" w:type="dxa"/>
            <w:noWrap w:val="0"/>
            <w:vAlign w:val="center"/>
          </w:tcPr>
          <w:p w14:paraId="5ED071DE">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w:t>
            </w:r>
          </w:p>
        </w:tc>
      </w:tr>
      <w:tr w14:paraId="1C9B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3528C27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鳌江流域排水设施新建改造项目-平阳县一二三级排水管网整治项目（东海污水处理厂服务片区） </w:t>
            </w:r>
          </w:p>
        </w:tc>
        <w:tc>
          <w:tcPr>
            <w:tcW w:w="4729" w:type="dxa"/>
            <w:noWrap w:val="0"/>
            <w:vAlign w:val="center"/>
          </w:tcPr>
          <w:p w14:paraId="4E12B5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（保留两位小数）</w:t>
            </w:r>
          </w:p>
        </w:tc>
        <w:tc>
          <w:tcPr>
            <w:tcW w:w="1623" w:type="dxa"/>
            <w:noWrap w:val="0"/>
            <w:vAlign w:val="center"/>
          </w:tcPr>
          <w:p w14:paraId="672DAD5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15E452D5">
      <w:pPr>
        <w:pStyle w:val="12"/>
        <w:numPr>
          <w:ilvl w:val="0"/>
          <w:numId w:val="64"/>
        </w:numPr>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▲开标一览表中报价为符合采购文件要求的项目投标总价，包括整个项目实施过程中所有费用。</w:t>
      </w:r>
    </w:p>
    <w:p w14:paraId="42453EEB">
      <w:pPr>
        <w:pStyle w:val="12"/>
        <w:numPr>
          <w:ilvl w:val="0"/>
          <w:numId w:val="64"/>
        </w:numPr>
        <w:shd w:val="clear" w:color="auto"/>
        <w:wordWrap w:val="0"/>
        <w:adjustRightInd w:val="0"/>
        <w:snapToGrid w:val="0"/>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▲本项目最高限价</w:t>
      </w:r>
      <w:r>
        <w:rPr>
          <w:rFonts w:hint="eastAsia" w:hAnsi="宋体" w:cs="宋体"/>
          <w:b/>
          <w:bCs/>
          <w:color w:val="auto"/>
          <w:sz w:val="21"/>
          <w:szCs w:val="21"/>
          <w:highlight w:val="none"/>
          <w:u w:val="single"/>
          <w:lang w:val="en-US" w:eastAsia="zh-CN"/>
        </w:rPr>
        <w:t>23000000</w:t>
      </w:r>
      <w:r>
        <w:rPr>
          <w:rFonts w:hint="eastAsia" w:ascii="宋体" w:hAnsi="宋体" w:eastAsia="宋体" w:cs="宋体"/>
          <w:b/>
          <w:bCs/>
          <w:color w:val="auto"/>
          <w:sz w:val="21"/>
          <w:szCs w:val="21"/>
          <w:highlight w:val="none"/>
          <w:u w:val="single"/>
        </w:rPr>
        <w:t>元，</w:t>
      </w:r>
      <w:r>
        <w:rPr>
          <w:rFonts w:hint="eastAsia" w:hAnsi="宋体" w:cs="宋体"/>
          <w:b/>
          <w:bCs/>
          <w:color w:val="auto"/>
          <w:sz w:val="21"/>
          <w:szCs w:val="21"/>
          <w:highlight w:val="none"/>
          <w:u w:val="single"/>
          <w:lang w:val="en-US" w:eastAsia="zh-CN"/>
        </w:rPr>
        <w:t>最高投标折扣率100%，</w:t>
      </w:r>
      <w:r>
        <w:rPr>
          <w:rFonts w:hint="eastAsia" w:ascii="宋体" w:hAnsi="宋体" w:eastAsia="宋体" w:cs="宋体"/>
          <w:b/>
          <w:bCs/>
          <w:color w:val="auto"/>
          <w:sz w:val="21"/>
          <w:szCs w:val="21"/>
          <w:highlight w:val="none"/>
          <w:u w:val="single"/>
        </w:rPr>
        <w:t>超过最高限价的投标报价为无效标。</w:t>
      </w:r>
    </w:p>
    <w:p w14:paraId="13BEB529">
      <w:pPr>
        <w:pStyle w:val="22"/>
        <w:shd w:val="clear" w:color="auto"/>
        <w:wordWrap w:val="0"/>
        <w:spacing w:line="360" w:lineRule="auto"/>
        <w:ind w:left="0" w:leftChars="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3、▲不提供此表格的将视为没有实质性响应采购文件。</w:t>
      </w:r>
    </w:p>
    <w:p w14:paraId="020AF220">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p>
    <w:p w14:paraId="43912768">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p>
    <w:p w14:paraId="49C9B432">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p>
    <w:p w14:paraId="5326A346">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供应商全称（盖章）：</w:t>
      </w:r>
    </w:p>
    <w:p w14:paraId="77B30E2A">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法定代表人或授权代表（签字或盖章）：</w:t>
      </w:r>
    </w:p>
    <w:p w14:paraId="035F65C3">
      <w:pPr>
        <w:shd w:val="clear" w:color="auto"/>
        <w:wordWrap w:val="0"/>
        <w:autoSpaceDE w:val="0"/>
        <w:autoSpaceDN w:val="0"/>
        <w:adjustRightIn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日期：</w:t>
      </w:r>
    </w:p>
    <w:p w14:paraId="17A32B5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8E01D55">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D7D1F6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5015B2CF">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5812A86">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052A5461">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0E61AFB">
      <w:pPr>
        <w:pStyle w:val="12"/>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pgNumType w:fmt="decimal"/>
          <w:cols w:space="720" w:num="1"/>
          <w:docGrid w:linePitch="312" w:charSpace="0"/>
        </w:sectPr>
      </w:pPr>
    </w:p>
    <w:p w14:paraId="755225BF">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2.3中小企业声明函、监狱企业、残疾人福利性单位及其他相关的充分的证明材料</w:t>
      </w:r>
    </w:p>
    <w:p w14:paraId="62C67337">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72ADEDB9">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48DC02B">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0CDB985E">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 企业发展管理办法》（财库﹝2020﹞46 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9DE8EFF">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万元（注1），属于</w:t>
      </w:r>
      <w:r>
        <w:rPr>
          <w:rFonts w:hint="eastAsia" w:ascii="宋体" w:hAnsi="宋体" w:eastAsia="宋体" w:cs="宋体"/>
          <w:color w:val="auto"/>
          <w:sz w:val="21"/>
          <w:szCs w:val="21"/>
          <w:highlight w:val="none"/>
          <w:u w:val="single"/>
        </w:rPr>
        <w:t>（中型企业、 小型企业、微型企业）</w:t>
      </w:r>
      <w:r>
        <w:rPr>
          <w:rFonts w:hint="eastAsia" w:ascii="宋体" w:hAnsi="宋体" w:eastAsia="宋体" w:cs="宋体"/>
          <w:color w:val="auto"/>
          <w:sz w:val="21"/>
          <w:szCs w:val="21"/>
          <w:highlight w:val="none"/>
        </w:rPr>
        <w:t xml:space="preserve">； </w:t>
      </w:r>
    </w:p>
    <w:p w14:paraId="446B5E15">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 小型企业、微型企业）</w:t>
      </w:r>
      <w:r>
        <w:rPr>
          <w:rFonts w:hint="eastAsia" w:ascii="宋体" w:hAnsi="宋体" w:eastAsia="宋体" w:cs="宋体"/>
          <w:color w:val="auto"/>
          <w:sz w:val="21"/>
          <w:szCs w:val="21"/>
          <w:highlight w:val="none"/>
        </w:rPr>
        <w:t xml:space="preserve">； </w:t>
      </w:r>
    </w:p>
    <w:p w14:paraId="2C1CC027">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FFACADF">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4A72EFE6">
      <w:pPr>
        <w:shd w:val="clear" w:color="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4488AED">
      <w:pPr>
        <w:widowControl/>
        <w:shd w:val="clear" w:color="auto"/>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447EB4B">
      <w:pPr>
        <w:shd w:val="clear" w:color="auto"/>
        <w:wordWrap w:val="0"/>
        <w:snapToGrid w:val="0"/>
        <w:spacing w:line="360" w:lineRule="auto"/>
        <w:ind w:firstLine="3570" w:firstLineChars="17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p>
    <w:p w14:paraId="7396CFBB">
      <w:pPr>
        <w:pBdr>
          <w:bottom w:val="single" w:color="auto" w:sz="6" w:space="1"/>
        </w:pBdr>
        <w:shd w:val="clear" w:color="auto"/>
        <w:wordWrap w:val="0"/>
        <w:snapToGrid w:val="0"/>
        <w:spacing w:line="360" w:lineRule="auto"/>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（注1）从业人员、营业收入、资产总额填报上一年度数据，无上一年度数据的新成立企业可不填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24CF1A1">
      <w:pPr>
        <w:shd w:val="clear" w:color="auto"/>
        <w:wordWrap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填写说明</w:t>
      </w:r>
      <w:r>
        <w:rPr>
          <w:rFonts w:hint="eastAsia" w:ascii="宋体" w:hAnsi="宋体" w:eastAsia="宋体" w:cs="宋体"/>
          <w:color w:val="auto"/>
          <w:sz w:val="21"/>
          <w:szCs w:val="21"/>
          <w:highlight w:val="none"/>
          <w:lang w:eastAsia="zh-CN"/>
        </w:rPr>
        <w:t>：</w:t>
      </w:r>
    </w:p>
    <w:p w14:paraId="5538C03E">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1）投标供应商为中型、小型、微型企业的提供此函；</w:t>
      </w:r>
    </w:p>
    <w:p w14:paraId="48356330">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2）中型企业不享受价格扣除，小型、微型企业的行业类别由评审专家结合投标供应商出具的证明材料认定；经认定不符合小型、微型企业标准的，不享受价格扣除；</w:t>
      </w:r>
    </w:p>
    <w:p w14:paraId="6CB87D32">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3）所投标项内的产品如由多个企业制造的，在填写企业类型时，按产品生产企业中规模最大的企业类型填写；</w:t>
      </w:r>
    </w:p>
    <w:p w14:paraId="6826E872">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1F61990D">
      <w:pPr>
        <w:shd w:val="clear" w:color="auto"/>
        <w:wordWrap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小型、微型企业参加采购活动时，应提供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a）《中小企业声明函》；上述证明材料提供不齐全的，不能享受价格扣除。</w:t>
      </w:r>
    </w:p>
    <w:p w14:paraId="7BAFB10A">
      <w:pPr>
        <w:shd w:val="clear" w:color="auto"/>
        <w:wordWrap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▲投标供应商提供的中小企业声明函与实际情况不符的，视为投标供应商提供虚假材料投标的，投标无效。</w:t>
      </w:r>
    </w:p>
    <w:p w14:paraId="1A4E63F0">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1E560B49">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0345B799">
      <w:pPr>
        <w:shd w:val="clear" w:color="auto"/>
        <w:wordWrap w:val="0"/>
        <w:snapToGrid w:val="0"/>
        <w:spacing w:line="360" w:lineRule="auto"/>
        <w:ind w:firstLine="420" w:firstLineChars="200"/>
        <w:rPr>
          <w:rFonts w:hint="eastAsia" w:ascii="宋体" w:hAnsi="宋体" w:eastAsia="宋体" w:cs="宋体"/>
          <w:color w:val="auto"/>
          <w:highlight w:val="none"/>
        </w:rPr>
      </w:pPr>
    </w:p>
    <w:p w14:paraId="1DBD494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50AE408D">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C0BA05C">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3684CB39">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4AAA4470">
      <w:pPr>
        <w:shd w:val="clear" w:color="auto"/>
        <w:wordWrap w:val="0"/>
        <w:snapToGrid w:val="0"/>
        <w:spacing w:line="360" w:lineRule="auto"/>
        <w:ind w:firstLine="420" w:firstLineChars="200"/>
        <w:rPr>
          <w:rFonts w:hint="eastAsia" w:ascii="宋体" w:hAnsi="宋体" w:eastAsia="宋体" w:cs="宋体"/>
          <w:color w:val="auto"/>
          <w:highlight w:val="none"/>
        </w:rPr>
      </w:pPr>
    </w:p>
    <w:p w14:paraId="1333BB9E">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042DAAD">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2E528C10">
      <w:pPr>
        <w:shd w:val="clear" w:color="auto"/>
        <w:wordWrap w:val="0"/>
        <w:snapToGrid w:val="0"/>
        <w:spacing w:line="360" w:lineRule="auto"/>
        <w:ind w:firstLine="420" w:firstLineChars="200"/>
        <w:rPr>
          <w:rFonts w:hint="eastAsia" w:ascii="宋体" w:hAnsi="宋体" w:eastAsia="宋体" w:cs="宋体"/>
          <w:color w:val="auto"/>
          <w:highlight w:val="none"/>
        </w:rPr>
      </w:pPr>
    </w:p>
    <w:p w14:paraId="0E721435">
      <w:pPr>
        <w:shd w:val="clear" w:color="auto"/>
        <w:wordWrap w:val="0"/>
        <w:snapToGrid w:val="0"/>
        <w:spacing w:line="360" w:lineRule="auto"/>
        <w:ind w:firstLine="420" w:firstLineChars="200"/>
        <w:rPr>
          <w:rFonts w:hint="eastAsia" w:ascii="宋体" w:hAnsi="宋体" w:eastAsia="宋体" w:cs="宋体"/>
          <w:color w:val="auto"/>
          <w:highlight w:val="none"/>
        </w:rPr>
      </w:pPr>
    </w:p>
    <w:p w14:paraId="74B8C308">
      <w:pPr>
        <w:shd w:val="clear" w:color="auto"/>
        <w:wordWrap w:val="0"/>
        <w:snapToGrid w:val="0"/>
        <w:spacing w:line="360" w:lineRule="auto"/>
        <w:ind w:firstLine="420" w:firstLineChars="200"/>
        <w:rPr>
          <w:rFonts w:hint="eastAsia" w:ascii="宋体" w:hAnsi="宋体" w:eastAsia="宋体" w:cs="宋体"/>
          <w:color w:val="auto"/>
          <w:highlight w:val="none"/>
        </w:rPr>
      </w:pPr>
    </w:p>
    <w:p w14:paraId="49F513A8">
      <w:pPr>
        <w:shd w:val="clear" w:color="auto"/>
        <w:wordWrap w:val="0"/>
        <w:snapToGrid w:val="0"/>
        <w:spacing w:line="360" w:lineRule="auto"/>
        <w:ind w:firstLine="420" w:firstLineChars="200"/>
        <w:rPr>
          <w:rFonts w:hint="eastAsia" w:ascii="宋体" w:hAnsi="宋体" w:eastAsia="宋体" w:cs="宋体"/>
          <w:color w:val="auto"/>
          <w:highlight w:val="none"/>
        </w:rPr>
      </w:pPr>
    </w:p>
    <w:p w14:paraId="7D871F7C">
      <w:pPr>
        <w:shd w:val="clear" w:color="auto"/>
        <w:wordWrap w:val="0"/>
        <w:snapToGrid w:val="0"/>
        <w:spacing w:line="360" w:lineRule="auto"/>
        <w:ind w:firstLine="420" w:firstLineChars="200"/>
        <w:rPr>
          <w:rFonts w:hint="eastAsia" w:ascii="宋体" w:hAnsi="宋体" w:eastAsia="宋体" w:cs="宋体"/>
          <w:color w:val="auto"/>
          <w:highlight w:val="none"/>
        </w:rPr>
      </w:pPr>
    </w:p>
    <w:p w14:paraId="676383EE">
      <w:pPr>
        <w:shd w:val="clear" w:color="auto"/>
        <w:wordWrap w:val="0"/>
        <w:snapToGrid w:val="0"/>
        <w:spacing w:line="360" w:lineRule="auto"/>
        <w:ind w:firstLine="420" w:firstLineChars="200"/>
        <w:rPr>
          <w:rFonts w:hint="eastAsia" w:ascii="宋体" w:hAnsi="宋体" w:eastAsia="宋体" w:cs="宋体"/>
          <w:color w:val="auto"/>
          <w:highlight w:val="none"/>
        </w:rPr>
      </w:pPr>
    </w:p>
    <w:p w14:paraId="29018183">
      <w:pPr>
        <w:shd w:val="clear" w:color="auto"/>
        <w:wordWrap w:val="0"/>
        <w:snapToGrid w:val="0"/>
        <w:spacing w:line="360" w:lineRule="auto"/>
        <w:rPr>
          <w:rFonts w:hint="eastAsia" w:ascii="宋体" w:hAnsi="宋体" w:eastAsia="宋体" w:cs="宋体"/>
          <w:b/>
          <w:color w:val="auto"/>
          <w:spacing w:val="6"/>
          <w:highlight w:val="none"/>
        </w:rPr>
      </w:pPr>
    </w:p>
    <w:p w14:paraId="7886104E">
      <w:pPr>
        <w:shd w:val="clear" w:color="auto"/>
        <w:wordWrap w:val="0"/>
        <w:snapToGrid w:val="0"/>
        <w:spacing w:line="360" w:lineRule="auto"/>
        <w:rPr>
          <w:rFonts w:hint="eastAsia" w:ascii="宋体" w:hAnsi="宋体" w:eastAsia="宋体" w:cs="宋体"/>
          <w:b/>
          <w:color w:val="auto"/>
          <w:spacing w:val="6"/>
          <w:highlight w:val="none"/>
        </w:rPr>
      </w:pPr>
    </w:p>
    <w:p w14:paraId="54B21A3C">
      <w:pPr>
        <w:shd w:val="clear" w:color="auto"/>
        <w:wordWrap w:val="0"/>
        <w:snapToGrid w:val="0"/>
        <w:spacing w:line="360" w:lineRule="auto"/>
        <w:jc w:val="center"/>
        <w:rPr>
          <w:rFonts w:hint="eastAsia" w:ascii="宋体" w:hAnsi="宋体" w:eastAsia="宋体" w:cs="宋体"/>
          <w:b/>
          <w:color w:val="auto"/>
          <w:spacing w:val="6"/>
          <w:highlight w:val="none"/>
        </w:rPr>
      </w:pPr>
    </w:p>
    <w:p w14:paraId="74EA4A07">
      <w:pPr>
        <w:shd w:val="clear" w:color="auto"/>
        <w:wordWrap w:val="0"/>
        <w:snapToGrid w:val="0"/>
        <w:spacing w:line="360" w:lineRule="auto"/>
        <w:jc w:val="center"/>
        <w:rPr>
          <w:rFonts w:hint="eastAsia" w:ascii="宋体" w:hAnsi="宋体" w:eastAsia="宋体" w:cs="宋体"/>
          <w:b/>
          <w:color w:val="auto"/>
          <w:spacing w:val="6"/>
          <w:highlight w:val="none"/>
        </w:rPr>
      </w:pPr>
    </w:p>
    <w:p w14:paraId="54DBB4DA">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68011F8A">
      <w:pPr>
        <w:shd w:val="clear" w:color="auto"/>
        <w:wordWrap w:val="0"/>
        <w:snapToGrid w:val="0"/>
        <w:spacing w:line="360" w:lineRule="auto"/>
        <w:ind w:firstLine="420" w:firstLineChars="200"/>
        <w:rPr>
          <w:rFonts w:hint="eastAsia" w:ascii="宋体" w:hAnsi="宋体" w:eastAsia="宋体" w:cs="宋体"/>
          <w:color w:val="auto"/>
          <w:highlight w:val="none"/>
        </w:rPr>
      </w:pPr>
    </w:p>
    <w:p w14:paraId="23C9A1B0">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4EA64F51">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DD84A1D">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p>
    <w:p w14:paraId="6C484548">
      <w:pPr>
        <w:shd w:val="clear" w:color="auto"/>
        <w:wordWrap w:val="0"/>
        <w:snapToGrid w:val="0"/>
        <w:spacing w:line="360" w:lineRule="auto"/>
        <w:ind w:firstLine="420" w:firstLineChars="200"/>
        <w:rPr>
          <w:rFonts w:hint="eastAsia" w:ascii="宋体" w:hAnsi="宋体" w:eastAsia="宋体" w:cs="宋体"/>
          <w:color w:val="auto"/>
          <w:sz w:val="21"/>
          <w:szCs w:val="21"/>
          <w:highlight w:val="none"/>
        </w:rPr>
      </w:pPr>
    </w:p>
    <w:p w14:paraId="19DC16A6">
      <w:pPr>
        <w:shd w:val="clear" w:color="auto"/>
        <w:tabs>
          <w:tab w:val="left" w:pos="4860"/>
        </w:tabs>
        <w:wordWrap w:val="0"/>
        <w:snapToGrid w:val="0"/>
        <w:spacing w:line="360" w:lineRule="auto"/>
        <w:ind w:right="15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单位名称（盖章）</w:t>
      </w:r>
      <w:r>
        <w:rPr>
          <w:rFonts w:hint="eastAsia" w:ascii="宋体" w:hAnsi="宋体" w:eastAsia="宋体" w:cs="宋体"/>
          <w:color w:val="auto"/>
          <w:sz w:val="21"/>
          <w:szCs w:val="21"/>
          <w:highlight w:val="none"/>
          <w:lang w:eastAsia="zh-CN"/>
        </w:rPr>
        <w:t>：</w:t>
      </w:r>
    </w:p>
    <w:p w14:paraId="5B7020B7">
      <w:pPr>
        <w:shd w:val="clear" w:color="auto"/>
        <w:tabs>
          <w:tab w:val="left" w:pos="4860"/>
        </w:tabs>
        <w:wordWrap w:val="0"/>
        <w:snapToGrid w:val="0"/>
        <w:spacing w:line="360" w:lineRule="auto"/>
        <w:ind w:right="156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lang w:eastAsia="zh-CN"/>
        </w:rPr>
        <w:t>：</w:t>
      </w:r>
    </w:p>
    <w:p w14:paraId="77488A61">
      <w:pPr>
        <w:pStyle w:val="62"/>
        <w:shd w:val="clear" w:color="auto"/>
        <w:wordWrap w:val="0"/>
        <w:snapToGrid w:val="0"/>
        <w:spacing w:line="360" w:lineRule="auto"/>
        <w:ind w:left="360" w:firstLine="0" w:firstLineChars="0"/>
        <w:rPr>
          <w:rFonts w:hint="eastAsia" w:ascii="宋体" w:hAnsi="宋体" w:eastAsia="宋体" w:cs="宋体"/>
          <w:color w:val="auto"/>
          <w:sz w:val="21"/>
          <w:szCs w:val="21"/>
          <w:highlight w:val="none"/>
        </w:rPr>
      </w:pPr>
    </w:p>
    <w:p w14:paraId="6A59E2B9">
      <w:pPr>
        <w:pStyle w:val="62"/>
        <w:shd w:val="clear" w:color="auto"/>
        <w:wordWrap w:val="0"/>
        <w:snapToGrid w:val="0"/>
        <w:spacing w:line="360" w:lineRule="auto"/>
        <w:ind w:left="360" w:firstLine="0" w:firstLineChars="0"/>
        <w:rPr>
          <w:rFonts w:hint="eastAsia" w:ascii="宋体" w:hAnsi="宋体" w:eastAsia="宋体" w:cs="宋体"/>
          <w:color w:val="auto"/>
          <w:sz w:val="21"/>
          <w:szCs w:val="21"/>
          <w:highlight w:val="none"/>
        </w:rPr>
      </w:pPr>
    </w:p>
    <w:p w14:paraId="20D16BA5">
      <w:pPr>
        <w:pStyle w:val="62"/>
        <w:shd w:val="clear" w:color="auto"/>
        <w:wordWrap w:val="0"/>
        <w:snapToGrid w:val="0"/>
        <w:spacing w:line="360" w:lineRule="auto"/>
        <w:ind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扶持政策说明</w:t>
      </w:r>
      <w:r>
        <w:rPr>
          <w:rFonts w:hint="eastAsia" w:ascii="宋体" w:hAnsi="宋体" w:eastAsia="宋体" w:cs="宋体"/>
          <w:b/>
          <w:bCs/>
          <w:color w:val="auto"/>
          <w:sz w:val="21"/>
          <w:szCs w:val="21"/>
          <w:highlight w:val="none"/>
          <w:lang w:eastAsia="zh-CN"/>
        </w:rPr>
        <w:t>：</w:t>
      </w:r>
    </w:p>
    <w:p w14:paraId="2346BE2B">
      <w:pPr>
        <w:pStyle w:val="62"/>
        <w:shd w:val="clear" w:color="auto"/>
        <w:wordWrap w:val="0"/>
        <w:snapToGrid w:val="0"/>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1"/>
          <w:szCs w:val="21"/>
          <w:highlight w:val="none"/>
          <w:u w:val="single"/>
        </w:rPr>
        <w:t>6%</w:t>
      </w:r>
      <w:r>
        <w:rPr>
          <w:rFonts w:hint="eastAsia" w:ascii="宋体" w:hAnsi="宋体" w:eastAsia="宋体" w:cs="宋体"/>
          <w:b/>
          <w:bCs/>
          <w:color w:val="auto"/>
          <w:sz w:val="21"/>
          <w:szCs w:val="21"/>
          <w:highlight w:val="none"/>
        </w:rPr>
        <w:t>的扣除，并用扣除后的价格计算价格评分。</w:t>
      </w:r>
    </w:p>
    <w:p w14:paraId="656F0A64">
      <w:pPr>
        <w:shd w:val="clear" w:color="auto"/>
        <w:wordWrap w:val="0"/>
        <w:snapToGrid w:val="0"/>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2、监狱企业视同小微企业，参加本项目投标的，享受小微企业同等的价格扣除。【注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提供《监狱企业声明函》及其相关的充分的证明材料】。</w:t>
      </w:r>
    </w:p>
    <w:p w14:paraId="1DC0A37D">
      <w:pPr>
        <w:pStyle w:val="62"/>
        <w:shd w:val="clear" w:color="auto"/>
        <w:wordWrap w:val="0"/>
        <w:snapToGrid w:val="0"/>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3、残疾人福利性单位参加投标【提供《残疾人福利性单位声明函》】，视为小型、微型企业，享受小微企业政策扶持。</w:t>
      </w:r>
    </w:p>
    <w:p w14:paraId="4B589249">
      <w:pPr>
        <w:pStyle w:val="62"/>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305B36D1">
      <w:pPr>
        <w:pStyle w:val="12"/>
        <w:shd w:val="clear" w:color="auto"/>
        <w:wordWrap w:val="0"/>
        <w:adjustRightInd w:val="0"/>
        <w:snapToGrid w:val="0"/>
        <w:spacing w:line="360" w:lineRule="auto"/>
        <w:rPr>
          <w:rFonts w:hint="eastAsia" w:ascii="宋体" w:hAnsi="宋体" w:eastAsia="宋体" w:cs="宋体"/>
          <w:color w:val="auto"/>
          <w:sz w:val="22"/>
          <w:szCs w:val="22"/>
          <w:highlight w:val="none"/>
        </w:rPr>
      </w:pPr>
    </w:p>
    <w:p w14:paraId="75EF4569">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0091FA65">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4BDA1197">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5133C6C9">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72A41E15">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520D9A03">
      <w:pPr>
        <w:pStyle w:val="4"/>
        <w:shd w:val="clear" w:color="auto"/>
        <w:wordWrap w:val="0"/>
        <w:spacing w:before="0" w:after="0" w:line="360" w:lineRule="auto"/>
        <w:rPr>
          <w:rFonts w:hint="eastAsia" w:ascii="宋体" w:hAnsi="宋体" w:eastAsia="宋体" w:cs="宋体"/>
          <w:color w:val="auto"/>
          <w:highlight w:val="none"/>
        </w:rPr>
      </w:pPr>
      <w:bookmarkStart w:id="63" w:name="_Toc8008423"/>
      <w:bookmarkStart w:id="64" w:name="_Toc24550050"/>
      <w:bookmarkStart w:id="65" w:name="_Toc13216"/>
      <w:bookmarkStart w:id="66" w:name="_Toc20870"/>
      <w:bookmarkStart w:id="67" w:name="_Toc11423"/>
      <w:bookmarkStart w:id="68" w:name="_Toc7988468"/>
      <w:bookmarkStart w:id="69" w:name="_Toc7988414"/>
      <w:bookmarkStart w:id="70" w:name="_Toc440162800"/>
      <w:bookmarkStart w:id="71" w:name="_Toc424164168"/>
      <w:bookmarkStart w:id="72" w:name="_Toc30408915"/>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商务技术文件</w:t>
      </w:r>
      <w:r>
        <w:rPr>
          <w:rFonts w:hint="eastAsia" w:ascii="宋体" w:hAnsi="宋体" w:eastAsia="宋体" w:cs="宋体"/>
          <w:color w:val="auto"/>
          <w:highlight w:val="none"/>
        </w:rPr>
        <w:t>”格式</w:t>
      </w:r>
      <w:bookmarkEnd w:id="63"/>
      <w:bookmarkEnd w:id="64"/>
      <w:bookmarkEnd w:id="65"/>
      <w:bookmarkEnd w:id="66"/>
      <w:bookmarkEnd w:id="67"/>
      <w:bookmarkEnd w:id="68"/>
      <w:bookmarkEnd w:id="69"/>
      <w:bookmarkEnd w:id="70"/>
      <w:bookmarkEnd w:id="71"/>
      <w:bookmarkEnd w:id="72"/>
    </w:p>
    <w:p w14:paraId="6B3DEC4D">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w:t>
      </w:r>
      <w:r>
        <w:rPr>
          <w:rFonts w:hint="eastAsia" w:ascii="宋体" w:hAnsi="宋体" w:cs="宋体"/>
          <w:color w:val="auto"/>
          <w:highlight w:val="none"/>
          <w:lang w:eastAsia="zh-CN"/>
        </w:rPr>
        <w:t>商务技术文件</w:t>
      </w:r>
      <w:r>
        <w:rPr>
          <w:rFonts w:hint="eastAsia" w:ascii="宋体" w:hAnsi="宋体" w:eastAsia="宋体" w:cs="宋体"/>
          <w:color w:val="auto"/>
          <w:highlight w:val="none"/>
        </w:rPr>
        <w:t>”封面</w:t>
      </w:r>
    </w:p>
    <w:p w14:paraId="7BF23E72">
      <w:pPr>
        <w:shd w:val="clear" w:color="auto"/>
        <w:wordWrap w:val="0"/>
        <w:spacing w:line="360" w:lineRule="auto"/>
        <w:jc w:val="right"/>
        <w:rPr>
          <w:rFonts w:hint="eastAsia" w:ascii="宋体" w:hAnsi="宋体" w:eastAsia="宋体" w:cs="宋体"/>
          <w:b/>
          <w:color w:val="auto"/>
          <w:sz w:val="32"/>
          <w:szCs w:val="22"/>
          <w:highlight w:val="none"/>
        </w:rPr>
      </w:pPr>
    </w:p>
    <w:p w14:paraId="50259F69">
      <w:pPr>
        <w:shd w:val="clear" w:color="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 xml:space="preserve">鳌江流域排水设施新建改造项目-平阳县一二三级排水管网整治项目（东海污水处理厂服务片区） </w:t>
      </w:r>
    </w:p>
    <w:p w14:paraId="63820F7A">
      <w:pPr>
        <w:shd w:val="clear" w:color="auto"/>
        <w:wordWrap w:val="0"/>
        <w:spacing w:line="360" w:lineRule="auto"/>
        <w:jc w:val="center"/>
        <w:rPr>
          <w:rFonts w:hint="eastAsia" w:ascii="宋体" w:hAnsi="宋体" w:eastAsia="宋体" w:cs="宋体"/>
          <w:b/>
          <w:color w:val="auto"/>
          <w:sz w:val="52"/>
          <w:szCs w:val="22"/>
          <w:highlight w:val="none"/>
        </w:rPr>
      </w:pPr>
    </w:p>
    <w:p w14:paraId="368A2F2A">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51846E24">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w:t>
      </w:r>
      <w:r>
        <w:rPr>
          <w:rFonts w:hint="eastAsia" w:ascii="宋体" w:hAnsi="宋体" w:cs="宋体"/>
          <w:b/>
          <w:color w:val="auto"/>
          <w:sz w:val="52"/>
          <w:szCs w:val="22"/>
          <w:highlight w:val="none"/>
          <w:lang w:eastAsia="zh-CN"/>
        </w:rPr>
        <w:t>商务技术文件</w:t>
      </w:r>
      <w:r>
        <w:rPr>
          <w:rFonts w:hint="eastAsia" w:ascii="宋体" w:hAnsi="宋体" w:eastAsia="宋体" w:cs="宋体"/>
          <w:b/>
          <w:color w:val="auto"/>
          <w:sz w:val="52"/>
          <w:szCs w:val="22"/>
          <w:highlight w:val="none"/>
        </w:rPr>
        <w:t>）</w:t>
      </w:r>
    </w:p>
    <w:p w14:paraId="2B874ABA">
      <w:pPr>
        <w:shd w:val="clear" w:color="auto"/>
        <w:wordWrap w:val="0"/>
        <w:spacing w:line="360" w:lineRule="auto"/>
        <w:jc w:val="center"/>
        <w:rPr>
          <w:rFonts w:hint="eastAsia" w:ascii="宋体" w:hAnsi="宋体" w:eastAsia="宋体" w:cs="宋体"/>
          <w:b/>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2A231AA2">
        <w:tblPrEx>
          <w:tblCellMar>
            <w:top w:w="0" w:type="dxa"/>
            <w:left w:w="108" w:type="dxa"/>
            <w:bottom w:w="0" w:type="dxa"/>
            <w:right w:w="108" w:type="dxa"/>
          </w:tblCellMar>
        </w:tblPrEx>
        <w:trPr>
          <w:trHeight w:val="680" w:hRule="atLeast"/>
        </w:trPr>
        <w:tc>
          <w:tcPr>
            <w:tcW w:w="8789" w:type="dxa"/>
            <w:noWrap w:val="0"/>
            <w:vAlign w:val="center"/>
          </w:tcPr>
          <w:p w14:paraId="039289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PYCG250122008</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w:t>
            </w:r>
          </w:p>
        </w:tc>
      </w:tr>
      <w:tr w14:paraId="24108167">
        <w:tblPrEx>
          <w:tblCellMar>
            <w:top w:w="0" w:type="dxa"/>
            <w:left w:w="108" w:type="dxa"/>
            <w:bottom w:w="0" w:type="dxa"/>
            <w:right w:w="108" w:type="dxa"/>
          </w:tblCellMar>
        </w:tblPrEx>
        <w:trPr>
          <w:trHeight w:val="680" w:hRule="atLeast"/>
        </w:trPr>
        <w:tc>
          <w:tcPr>
            <w:tcW w:w="8789" w:type="dxa"/>
            <w:noWrap w:val="0"/>
            <w:vAlign w:val="center"/>
          </w:tcPr>
          <w:p w14:paraId="64517F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753850D">
        <w:tblPrEx>
          <w:tblCellMar>
            <w:top w:w="0" w:type="dxa"/>
            <w:left w:w="108" w:type="dxa"/>
            <w:bottom w:w="0" w:type="dxa"/>
            <w:right w:w="108" w:type="dxa"/>
          </w:tblCellMar>
        </w:tblPrEx>
        <w:trPr>
          <w:trHeight w:val="680" w:hRule="atLeast"/>
        </w:trPr>
        <w:tc>
          <w:tcPr>
            <w:tcW w:w="8789" w:type="dxa"/>
            <w:noWrap w:val="0"/>
            <w:vAlign w:val="center"/>
          </w:tcPr>
          <w:p w14:paraId="270B91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7E54CBA8">
        <w:tblPrEx>
          <w:tblCellMar>
            <w:top w:w="0" w:type="dxa"/>
            <w:left w:w="108" w:type="dxa"/>
            <w:bottom w:w="0" w:type="dxa"/>
            <w:right w:w="108" w:type="dxa"/>
          </w:tblCellMar>
        </w:tblPrEx>
        <w:trPr>
          <w:trHeight w:val="680" w:hRule="atLeast"/>
        </w:trPr>
        <w:tc>
          <w:tcPr>
            <w:tcW w:w="8789" w:type="dxa"/>
            <w:noWrap w:val="0"/>
            <w:vAlign w:val="center"/>
          </w:tcPr>
          <w:p w14:paraId="0DD56EF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C2C0DB7">
        <w:tblPrEx>
          <w:tblCellMar>
            <w:top w:w="0" w:type="dxa"/>
            <w:left w:w="108" w:type="dxa"/>
            <w:bottom w:w="0" w:type="dxa"/>
            <w:right w:w="108" w:type="dxa"/>
          </w:tblCellMar>
        </w:tblPrEx>
        <w:trPr>
          <w:trHeight w:val="680" w:hRule="atLeast"/>
        </w:trPr>
        <w:tc>
          <w:tcPr>
            <w:tcW w:w="8789" w:type="dxa"/>
            <w:noWrap w:val="0"/>
            <w:vAlign w:val="center"/>
          </w:tcPr>
          <w:p w14:paraId="624496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0D19E3A">
        <w:tblPrEx>
          <w:tblCellMar>
            <w:top w:w="0" w:type="dxa"/>
            <w:left w:w="108" w:type="dxa"/>
            <w:bottom w:w="0" w:type="dxa"/>
            <w:right w:w="108" w:type="dxa"/>
          </w:tblCellMar>
        </w:tblPrEx>
        <w:trPr>
          <w:trHeight w:val="335" w:hRule="atLeast"/>
        </w:trPr>
        <w:tc>
          <w:tcPr>
            <w:tcW w:w="8789" w:type="dxa"/>
            <w:noWrap w:val="0"/>
            <w:vAlign w:val="center"/>
          </w:tcPr>
          <w:p w14:paraId="30D9853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6A39173F">
      <w:pPr>
        <w:shd w:val="clear" w:color="auto"/>
        <w:wordWrap w:val="0"/>
        <w:spacing w:line="360" w:lineRule="auto"/>
        <w:rPr>
          <w:rFonts w:hint="eastAsia" w:ascii="宋体" w:hAnsi="宋体" w:eastAsia="宋体" w:cs="宋体"/>
          <w:color w:val="auto"/>
          <w:highlight w:val="none"/>
        </w:rPr>
      </w:pPr>
    </w:p>
    <w:p w14:paraId="2B488C91">
      <w:pPr>
        <w:pStyle w:val="5"/>
        <w:shd w:val="clear" w:color="auto"/>
        <w:wordWrap w:val="0"/>
        <w:spacing w:before="0" w:after="0" w:line="360" w:lineRule="auto"/>
        <w:rPr>
          <w:rFonts w:hint="eastAsia" w:ascii="宋体" w:hAnsi="宋体" w:eastAsia="宋体" w:cs="宋体"/>
          <w:color w:val="auto"/>
          <w:highlight w:val="none"/>
        </w:rPr>
      </w:pPr>
    </w:p>
    <w:p w14:paraId="1A0D9F7D">
      <w:pPr>
        <w:pStyle w:val="5"/>
        <w:shd w:val="clear" w:color="auto"/>
        <w:wordWrap w:val="0"/>
        <w:spacing w:before="0" w:after="0" w:line="360" w:lineRule="auto"/>
        <w:rPr>
          <w:rFonts w:hint="eastAsia" w:ascii="宋体" w:hAnsi="宋体" w:eastAsia="宋体" w:cs="宋体"/>
          <w:color w:val="auto"/>
          <w:highlight w:val="none"/>
        </w:rPr>
      </w:pPr>
    </w:p>
    <w:p w14:paraId="3A5B42FA">
      <w:pPr>
        <w:pStyle w:val="5"/>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7"/>
        <w:tblW w:w="4998" w:type="pct"/>
        <w:tblInd w:w="0" w:type="dxa"/>
        <w:tblLayout w:type="autofit"/>
        <w:tblCellMar>
          <w:top w:w="0" w:type="dxa"/>
          <w:left w:w="0" w:type="dxa"/>
          <w:bottom w:w="0" w:type="dxa"/>
          <w:right w:w="0" w:type="dxa"/>
        </w:tblCellMar>
      </w:tblPr>
      <w:tblGrid>
        <w:gridCol w:w="1038"/>
        <w:gridCol w:w="6770"/>
        <w:gridCol w:w="1588"/>
      </w:tblGrid>
      <w:tr w14:paraId="26D1E1CC">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B30E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5332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4777E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6A3DCE08">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261C3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B6971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96830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D573BF1">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0A2C9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B0B99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E1BB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7B9DA0C">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8D2BE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4133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1CB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A1E95C8">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A2D7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4241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C1A3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A581AA3">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F9AF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87FD8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C5E35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5C11DD2">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A361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86171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0C09B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8EB4D60">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390B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CF3CA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B9A5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FBD9CBA">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B19A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EC5B6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69FC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C00ACAF">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92C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DD564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F960A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83503D6">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CED5E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D1240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E2D2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3239F7E">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DBE84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BC1B3E">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E9F5B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C7C297A">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80079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06C52">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DA257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9B55272">
        <w:tblPrEx>
          <w:tblCellMar>
            <w:top w:w="0" w:type="dxa"/>
            <w:left w:w="0" w:type="dxa"/>
            <w:bottom w:w="0" w:type="dxa"/>
            <w:right w:w="0" w:type="dxa"/>
          </w:tblCellMar>
        </w:tblPrEx>
        <w:trPr>
          <w:trHeight w:val="600" w:hRule="atLeast"/>
        </w:trPr>
        <w:tc>
          <w:tcPr>
            <w:tcW w:w="55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4B328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360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24CD02">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845"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714B9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7128DF47">
      <w:pPr>
        <w:shd w:val="clear" w:color="auto"/>
        <w:wordWrap w:val="0"/>
        <w:spacing w:line="360" w:lineRule="auto"/>
        <w:rPr>
          <w:rFonts w:hint="eastAsia" w:ascii="宋体" w:hAnsi="宋体" w:eastAsia="宋体" w:cs="宋体"/>
          <w:color w:val="auto"/>
          <w:highlight w:val="none"/>
        </w:rPr>
      </w:pPr>
    </w:p>
    <w:p w14:paraId="757468CF">
      <w:pPr>
        <w:shd w:val="clear" w:color="auto"/>
        <w:wordWrap w:val="0"/>
        <w:spacing w:line="360" w:lineRule="auto"/>
        <w:rPr>
          <w:rFonts w:hint="eastAsia" w:ascii="宋体" w:hAnsi="宋体" w:eastAsia="宋体" w:cs="宋体"/>
          <w:color w:val="auto"/>
          <w:sz w:val="32"/>
          <w:highlight w:val="none"/>
        </w:rPr>
      </w:pPr>
    </w:p>
    <w:p w14:paraId="002DB2B4">
      <w:pPr>
        <w:shd w:val="clear" w:color="auto"/>
        <w:wordWrap w:val="0"/>
        <w:spacing w:line="360" w:lineRule="auto"/>
        <w:rPr>
          <w:rFonts w:hint="eastAsia" w:ascii="宋体" w:hAnsi="宋体" w:eastAsia="宋体" w:cs="宋体"/>
          <w:color w:val="auto"/>
          <w:sz w:val="32"/>
          <w:highlight w:val="none"/>
        </w:rPr>
      </w:pPr>
    </w:p>
    <w:p w14:paraId="4D012130">
      <w:pPr>
        <w:pStyle w:val="7"/>
        <w:shd w:val="clear"/>
        <w:rPr>
          <w:rFonts w:hint="eastAsia" w:ascii="宋体" w:hAnsi="宋体" w:eastAsia="宋体" w:cs="宋体"/>
          <w:color w:val="auto"/>
          <w:sz w:val="32"/>
          <w:highlight w:val="none"/>
        </w:rPr>
      </w:pPr>
    </w:p>
    <w:p w14:paraId="3A2011B7">
      <w:pPr>
        <w:shd w:val="clear"/>
        <w:rPr>
          <w:rFonts w:hint="eastAsia" w:ascii="宋体" w:hAnsi="宋体" w:eastAsia="宋体" w:cs="宋体"/>
          <w:color w:val="auto"/>
          <w:sz w:val="32"/>
          <w:highlight w:val="none"/>
        </w:rPr>
      </w:pPr>
    </w:p>
    <w:p w14:paraId="2B331411">
      <w:pPr>
        <w:pStyle w:val="7"/>
        <w:shd w:val="clear"/>
        <w:rPr>
          <w:rFonts w:hint="eastAsia" w:ascii="宋体" w:hAnsi="宋体" w:eastAsia="宋体" w:cs="宋体"/>
          <w:color w:val="auto"/>
          <w:sz w:val="32"/>
          <w:highlight w:val="none"/>
        </w:rPr>
      </w:pPr>
    </w:p>
    <w:p w14:paraId="4686DBD4">
      <w:pPr>
        <w:shd w:val="clear"/>
        <w:rPr>
          <w:rFonts w:hint="eastAsia" w:ascii="宋体" w:hAnsi="宋体" w:eastAsia="宋体" w:cs="宋体"/>
          <w:color w:val="auto"/>
          <w:highlight w:val="none"/>
        </w:rPr>
      </w:pPr>
    </w:p>
    <w:p w14:paraId="71632410">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06B63830">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7"/>
        <w:tblW w:w="4999" w:type="pct"/>
        <w:tblInd w:w="0" w:type="dxa"/>
        <w:tblLayout w:type="autofit"/>
        <w:tblCellMar>
          <w:top w:w="0" w:type="dxa"/>
          <w:left w:w="0" w:type="dxa"/>
          <w:bottom w:w="0" w:type="dxa"/>
          <w:right w:w="0" w:type="dxa"/>
        </w:tblCellMar>
      </w:tblPr>
      <w:tblGrid>
        <w:gridCol w:w="1583"/>
        <w:gridCol w:w="7815"/>
      </w:tblGrid>
      <w:tr w14:paraId="03E2BE32">
        <w:tblPrEx>
          <w:tblCellMar>
            <w:top w:w="0" w:type="dxa"/>
            <w:left w:w="0" w:type="dxa"/>
            <w:bottom w:w="0" w:type="dxa"/>
            <w:right w:w="0" w:type="dxa"/>
          </w:tblCellMar>
        </w:tblPrEx>
        <w:tc>
          <w:tcPr>
            <w:tcW w:w="84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B74451">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15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2746B0">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1"/>
                <w:szCs w:val="21"/>
                <w:highlight w:val="none"/>
              </w:rPr>
            </w:pPr>
          </w:p>
        </w:tc>
      </w:tr>
      <w:tr w14:paraId="6FF9D4CC">
        <w:tblPrEx>
          <w:tblCellMar>
            <w:top w:w="0" w:type="dxa"/>
            <w:left w:w="0" w:type="dxa"/>
            <w:bottom w:w="0" w:type="dxa"/>
            <w:right w:w="0" w:type="dxa"/>
          </w:tblCellMar>
        </w:tblPrEx>
        <w:tc>
          <w:tcPr>
            <w:tcW w:w="84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C0E9E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项目采购编号</w:t>
            </w:r>
          </w:p>
        </w:tc>
        <w:tc>
          <w:tcPr>
            <w:tcW w:w="415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907696">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1"/>
                <w:szCs w:val="21"/>
                <w:highlight w:val="none"/>
              </w:rPr>
            </w:pPr>
          </w:p>
        </w:tc>
      </w:tr>
      <w:tr w14:paraId="5F6C2B19">
        <w:tblPrEx>
          <w:tblCellMar>
            <w:top w:w="0" w:type="dxa"/>
            <w:left w:w="0" w:type="dxa"/>
            <w:bottom w:w="0" w:type="dxa"/>
            <w:right w:w="0" w:type="dxa"/>
          </w:tblCellMar>
        </w:tblPrEx>
        <w:tc>
          <w:tcPr>
            <w:tcW w:w="84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6406B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4157"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17621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p>
        </w:tc>
      </w:tr>
      <w:tr w14:paraId="2AD5C101">
        <w:tblPrEx>
          <w:tblCellMar>
            <w:top w:w="0" w:type="dxa"/>
            <w:left w:w="0" w:type="dxa"/>
            <w:bottom w:w="0" w:type="dxa"/>
            <w:right w:w="0" w:type="dxa"/>
          </w:tblCellMar>
        </w:tblPrEx>
        <w:trPr>
          <w:trHeight w:val="5376" w:hRule="atLeast"/>
        </w:trPr>
        <w:tc>
          <w:tcPr>
            <w:tcW w:w="500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1B20D7">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1、根据平阳县县属国有企业采购管理办法（试行）第十四条规定，我单位满足以下条件</w:t>
            </w:r>
            <w:r>
              <w:rPr>
                <w:rFonts w:hint="eastAsia" w:ascii="宋体" w:hAnsi="宋体" w:eastAsia="宋体" w:cs="宋体"/>
                <w:color w:val="auto"/>
                <w:sz w:val="21"/>
                <w:szCs w:val="21"/>
                <w:highlight w:val="none"/>
                <w:lang w:eastAsia="zh-CN"/>
              </w:rPr>
              <w:t>：</w:t>
            </w:r>
          </w:p>
          <w:p w14:paraId="31D0165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（一）具有独立承担民事责任的能力； </w:t>
            </w:r>
          </w:p>
          <w:p w14:paraId="4D455B5B">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（二）具有良好的商业信誉和健全的财务会计制度； </w:t>
            </w:r>
          </w:p>
          <w:p w14:paraId="7AC74DAA">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（三）具有履行合同所必需的设备和专业技术能力； </w:t>
            </w:r>
          </w:p>
          <w:p w14:paraId="39E23FE0">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（四）有依法缴纳税收和社会保障资金的良好记录； </w:t>
            </w:r>
          </w:p>
          <w:p w14:paraId="25E9B94D">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（五）参加政府采购活动前三年内，在经营活动中没有重大违法记录； </w:t>
            </w:r>
          </w:p>
          <w:p w14:paraId="07337620">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（六）法律、行政法规规定的其他条件。 </w:t>
            </w:r>
          </w:p>
          <w:p w14:paraId="383DB9E6">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2、根据财政部与有关部门联合签署了《关于对重大税收违法案件当事人实施联合惩戒措施的合作备忘录》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发改财金〔2014〕3062号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、《失信企业协同监管和联合惩戒合作备忘录》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发改财金〔2015〕2045号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、《关于对违法失信上市公司相关责任主体实施联合惩戒的合作备忘录》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发改财金〔2015〕3062号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、《关于对失信被执行人实施联合惩戒的合作备忘录》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发改财金〔2016〕141号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、《关于对安全生产领域失信生产经营单位及其有关人员开展联合惩戒的合作备忘录》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发改财金〔2016〕1001号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，依法限制相关失信主体参与政府采购活动。</w:t>
            </w:r>
            <w:r>
              <w:rPr>
                <w:rFonts w:hint="eastAsia" w:ascii="宋体" w:hAnsi="宋体" w:eastAsia="宋体" w:cs="宋体"/>
                <w:b/>
                <w:color w:val="auto"/>
                <w:sz w:val="21"/>
                <w:szCs w:val="21"/>
                <w:highlight w:val="none"/>
              </w:rPr>
              <w:t>我单位承诺不存在上述文件规定依法限制参与政府采购的情况。</w:t>
            </w:r>
          </w:p>
          <w:p w14:paraId="53CB68E2">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3、我单位承诺没有被各地、各级财政部门限制参加政府采购活动。</w:t>
            </w:r>
          </w:p>
          <w:p w14:paraId="54BDF4FC">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935F7EB">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0D2DC9E">
        <w:tblPrEx>
          <w:tblCellMar>
            <w:top w:w="0" w:type="dxa"/>
            <w:left w:w="0" w:type="dxa"/>
            <w:bottom w:w="0" w:type="dxa"/>
            <w:right w:w="0" w:type="dxa"/>
          </w:tblCellMar>
        </w:tblPrEx>
        <w:trPr>
          <w:trHeight w:val="341" w:hRule="atLeast"/>
        </w:trPr>
        <w:tc>
          <w:tcPr>
            <w:tcW w:w="500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FCF9DE">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供应商名称（加盖盖章）</w:t>
            </w:r>
            <w:r>
              <w:rPr>
                <w:rFonts w:hint="eastAsia" w:ascii="宋体" w:hAnsi="宋体" w:eastAsia="宋体" w:cs="宋体"/>
                <w:color w:val="auto"/>
                <w:sz w:val="21"/>
                <w:szCs w:val="21"/>
                <w:highlight w:val="none"/>
                <w:lang w:eastAsia="zh-CN"/>
              </w:rPr>
              <w:t>：</w:t>
            </w:r>
          </w:p>
        </w:tc>
      </w:tr>
      <w:tr w14:paraId="26E36777">
        <w:tblPrEx>
          <w:tblCellMar>
            <w:top w:w="0" w:type="dxa"/>
            <w:left w:w="0" w:type="dxa"/>
            <w:bottom w:w="0" w:type="dxa"/>
            <w:right w:w="0" w:type="dxa"/>
          </w:tblCellMar>
        </w:tblPrEx>
        <w:trPr>
          <w:trHeight w:val="219" w:hRule="atLeast"/>
        </w:trPr>
        <w:tc>
          <w:tcPr>
            <w:tcW w:w="500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318F2">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法定代表人或授权代表（签字或盖章）</w:t>
            </w:r>
            <w:r>
              <w:rPr>
                <w:rFonts w:hint="eastAsia" w:ascii="宋体" w:hAnsi="宋体" w:eastAsia="宋体" w:cs="宋体"/>
                <w:color w:val="auto"/>
                <w:sz w:val="21"/>
                <w:szCs w:val="21"/>
                <w:highlight w:val="none"/>
                <w:lang w:eastAsia="zh-CN"/>
              </w:rPr>
              <w:t>：</w:t>
            </w:r>
          </w:p>
        </w:tc>
      </w:tr>
      <w:tr w14:paraId="7B632714">
        <w:tblPrEx>
          <w:tblCellMar>
            <w:top w:w="0" w:type="dxa"/>
            <w:left w:w="0" w:type="dxa"/>
            <w:bottom w:w="0" w:type="dxa"/>
            <w:right w:w="0" w:type="dxa"/>
          </w:tblCellMar>
        </w:tblPrEx>
        <w:trPr>
          <w:trHeight w:val="97" w:hRule="atLeast"/>
        </w:trPr>
        <w:tc>
          <w:tcPr>
            <w:tcW w:w="5000"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318B5A">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lang w:eastAsia="zh-CN"/>
              </w:rPr>
              <w:t>：</w:t>
            </w:r>
          </w:p>
        </w:tc>
      </w:tr>
    </w:tbl>
    <w:p w14:paraId="1C0B6ADB">
      <w:pPr>
        <w:shd w:val="clear" w:color="auto"/>
        <w:wordWrap w:val="0"/>
        <w:spacing w:line="360" w:lineRule="auto"/>
        <w:rPr>
          <w:rFonts w:hint="eastAsia" w:ascii="宋体" w:hAnsi="宋体" w:eastAsia="宋体" w:cs="宋体"/>
          <w:color w:val="auto"/>
          <w:sz w:val="36"/>
          <w:highlight w:val="none"/>
        </w:rPr>
      </w:pPr>
    </w:p>
    <w:p w14:paraId="44BEF71D">
      <w:pPr>
        <w:pStyle w:val="12"/>
        <w:shd w:val="clear" w:color="auto"/>
        <w:wordWrap w:val="0"/>
        <w:adjustRightInd w:val="0"/>
        <w:snapToGrid w:val="0"/>
        <w:spacing w:line="360" w:lineRule="auto"/>
        <w:rPr>
          <w:rFonts w:hint="eastAsia" w:ascii="宋体" w:hAnsi="宋体" w:eastAsia="宋体" w:cs="宋体"/>
          <w:color w:val="auto"/>
          <w:kern w:val="0"/>
          <w:sz w:val="32"/>
          <w:szCs w:val="24"/>
          <w:highlight w:val="none"/>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440C72BF">
      <w:pPr>
        <w:pStyle w:val="12"/>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366087EA">
      <w:pPr>
        <w:pStyle w:val="12"/>
        <w:shd w:val="clear" w:color="auto"/>
        <w:wordWrap w:val="0"/>
        <w:adjustRightInd w:val="0"/>
        <w:snapToGrid w:val="0"/>
        <w:spacing w:line="360" w:lineRule="auto"/>
        <w:ind w:firstLine="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平阳县盈泽控股有限公司：</w:t>
      </w:r>
    </w:p>
    <w:p w14:paraId="42595F35">
      <w:pPr>
        <w:pStyle w:val="12"/>
        <w:shd w:val="clear" w:color="auto"/>
        <w:wordWrap w:val="0"/>
        <w:adjustRightInd w:val="0"/>
        <w:snapToGrid w:val="0"/>
        <w:spacing w:line="360" w:lineRule="auto"/>
        <w:ind w:firstLine="450"/>
        <w:rPr>
          <w:rFonts w:hint="eastAsia" w:ascii="宋体" w:hAnsi="宋体" w:eastAsia="宋体" w:cs="宋体"/>
          <w:color w:val="auto"/>
          <w:sz w:val="21"/>
          <w:szCs w:val="21"/>
          <w:highlight w:val="none"/>
        </w:rPr>
      </w:pPr>
    </w:p>
    <w:p w14:paraId="1628234D">
      <w:pPr>
        <w:shd w:val="clear" w:color="auto"/>
        <w:wordWrap w:val="0"/>
        <w:autoSpaceDE w:val="0"/>
        <w:autoSpaceDN w:val="0"/>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（供应商全称）授权</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 （授权代表名称）</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（职务、职称）为授权代表，参加贵方组织的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（招标项目名称）（括号内填投标编号）招标的有关活动，为此：并对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项目（采购项目名称）进行投标。   </w:t>
      </w:r>
    </w:p>
    <w:p w14:paraId="033C6320">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1、提供供应商须知规定的全部投标文件。</w:t>
      </w:r>
    </w:p>
    <w:p w14:paraId="1C643A46">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2、保证遵守采购文件中的有关规定和收费标准。</w:t>
      </w:r>
    </w:p>
    <w:p w14:paraId="1827B1CC">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3、保证忠实地执行采购人、中标供应商双方所签的合同， 并承担合同规定的责任义务。</w:t>
      </w:r>
    </w:p>
    <w:p w14:paraId="0F8C7EC5">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4、我方承诺在合同生效后</w:t>
      </w:r>
      <w:r>
        <w:rPr>
          <w:rFonts w:hint="eastAsia" w:ascii="宋体" w:hAnsi="宋体" w:eastAsia="宋体" w:cs="宋体"/>
          <w:b/>
          <w:color w:val="auto"/>
          <w:sz w:val="21"/>
          <w:szCs w:val="21"/>
          <w:highlight w:val="none"/>
          <w:u w:val="single"/>
          <w:lang w:val="zh-CN"/>
        </w:rPr>
        <w:t>按采购文件要求完成本项目</w:t>
      </w:r>
      <w:r>
        <w:rPr>
          <w:rFonts w:hint="eastAsia" w:ascii="宋体" w:hAnsi="宋体" w:eastAsia="宋体" w:cs="宋体"/>
          <w:color w:val="auto"/>
          <w:sz w:val="21"/>
          <w:szCs w:val="21"/>
          <w:highlight w:val="none"/>
          <w:lang w:val="zh-CN"/>
        </w:rPr>
        <w:t>。</w:t>
      </w:r>
    </w:p>
    <w:p w14:paraId="6F5DE918">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3640EF6E">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6、利益冲突：近三年内直至目前，我公司与本项目的采购人、采购机构没有任何的利害关系。</w:t>
      </w:r>
    </w:p>
    <w:p w14:paraId="612F40D0">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7、我公司近三年内没有行贿受贿记录；我公司符合</w:t>
      </w:r>
      <w:r>
        <w:rPr>
          <w:rFonts w:hint="eastAsia" w:ascii="宋体" w:hAnsi="宋体" w:eastAsia="宋体" w:cs="宋体"/>
          <w:color w:val="auto"/>
          <w:sz w:val="21"/>
          <w:szCs w:val="21"/>
          <w:highlight w:val="none"/>
        </w:rPr>
        <w:t>《平阳县县属国有企业采购管理办法（试行）》第十四条对供应商的资格要求；</w:t>
      </w:r>
      <w:r>
        <w:rPr>
          <w:rFonts w:hint="eastAsia" w:ascii="宋体" w:hAnsi="宋体" w:eastAsia="宋体" w:cs="宋体"/>
          <w:color w:val="auto"/>
          <w:sz w:val="21"/>
          <w:szCs w:val="21"/>
          <w:highlight w:val="none"/>
          <w:lang w:val="zh-CN"/>
        </w:rPr>
        <w:t>我公司没有被政府采购管理部门限制参加投标。</w:t>
      </w:r>
    </w:p>
    <w:p w14:paraId="0E748B2D">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8、愿意向贵方提供任何与该项投标有关的数据、情况和技术资料，完全理解贵方不一定接受最低价的投标或收到的任何投标。</w:t>
      </w:r>
    </w:p>
    <w:p w14:paraId="52CD2791">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9、本投标自开标之日起90天内有效。</w:t>
      </w:r>
    </w:p>
    <w:p w14:paraId="535EA321">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10、与本投标有关的一切往来通讯请寄：</w:t>
      </w:r>
    </w:p>
    <w:p w14:paraId="6044FBDA">
      <w:pPr>
        <w:shd w:val="clear" w:color="auto"/>
        <w:wordWrap w:val="0"/>
        <w:autoSpaceDE w:val="0"/>
        <w:autoSpaceDN w:val="0"/>
        <w:adjustRightInd w:val="0"/>
        <w:snapToGrid w:val="0"/>
        <w:spacing w:line="360" w:lineRule="auto"/>
        <w:ind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w:t>
      </w:r>
      <w:r>
        <w:rPr>
          <w:rFonts w:hint="eastAsia" w:ascii="宋体" w:hAnsi="宋体" w:eastAsia="宋体" w:cs="宋体"/>
          <w:color w:val="auto"/>
          <w:sz w:val="21"/>
          <w:szCs w:val="21"/>
          <w:highlight w:val="none"/>
          <w:u w:val="single"/>
          <w:lang w:val="zh-CN"/>
        </w:rPr>
        <w:t xml:space="preserve">                                 </w:t>
      </w:r>
    </w:p>
    <w:p w14:paraId="0AA14421">
      <w:pPr>
        <w:shd w:val="clear" w:color="auto"/>
        <w:wordWrap w:val="0"/>
        <w:autoSpaceDE w:val="0"/>
        <w:autoSpaceDN w:val="0"/>
        <w:adjustRightInd w:val="0"/>
        <w:snapToGrid w:val="0"/>
        <w:spacing w:line="360" w:lineRule="auto"/>
        <w:ind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邮编：</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电话：</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传真：</w:t>
      </w:r>
      <w:r>
        <w:rPr>
          <w:rFonts w:hint="eastAsia" w:ascii="宋体" w:hAnsi="宋体" w:eastAsia="宋体" w:cs="宋体"/>
          <w:color w:val="auto"/>
          <w:sz w:val="21"/>
          <w:szCs w:val="21"/>
          <w:highlight w:val="none"/>
          <w:u w:val="single"/>
          <w:lang w:val="zh-CN"/>
        </w:rPr>
        <w:t xml:space="preserve">                 </w:t>
      </w:r>
    </w:p>
    <w:p w14:paraId="079463C7">
      <w:pPr>
        <w:shd w:val="clear" w:color="auto"/>
        <w:wordWrap w:val="0"/>
        <w:autoSpaceDE w:val="0"/>
        <w:autoSpaceDN w:val="0"/>
        <w:adjustRightInd w:val="0"/>
        <w:snapToGrid w:val="0"/>
        <w:spacing w:line="360" w:lineRule="auto"/>
        <w:ind w:firstLine="25" w:firstLineChars="12"/>
        <w:rPr>
          <w:rFonts w:hint="eastAsia" w:ascii="宋体" w:hAnsi="宋体" w:eastAsia="宋体" w:cs="宋体"/>
          <w:color w:val="auto"/>
          <w:sz w:val="21"/>
          <w:szCs w:val="21"/>
          <w:highlight w:val="none"/>
          <w:lang w:val="zh-CN"/>
        </w:rPr>
      </w:pPr>
    </w:p>
    <w:p w14:paraId="0F7C8AC8">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供应商全称（盖章）：</w:t>
      </w:r>
    </w:p>
    <w:p w14:paraId="0E06DDFB">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法定代表人（负责人）或授权代表（签字或签章）：</w:t>
      </w:r>
    </w:p>
    <w:p w14:paraId="626CBDE4">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w:t>
      </w:r>
    </w:p>
    <w:p w14:paraId="3576FE37">
      <w:pPr>
        <w:shd w:val="clear" w:color="auto"/>
        <w:wordWrap w:val="0"/>
        <w:autoSpaceDE w:val="0"/>
        <w:autoSpaceDN w:val="0"/>
        <w:adjustRightInd w:val="0"/>
        <w:snapToGrid w:val="0"/>
        <w:spacing w:line="360" w:lineRule="auto"/>
        <w:ind w:left="1" w:firstLine="558" w:firstLineChars="266"/>
        <w:rPr>
          <w:rFonts w:hint="eastAsia" w:ascii="宋体" w:hAnsi="宋体" w:eastAsia="宋体" w:cs="宋体"/>
          <w:color w:val="auto"/>
          <w:sz w:val="21"/>
          <w:szCs w:val="21"/>
          <w:highlight w:val="none"/>
          <w:lang w:val="zh-CN"/>
        </w:rPr>
      </w:pPr>
    </w:p>
    <w:p w14:paraId="233E00EE">
      <w:pPr>
        <w:shd w:val="clear" w:color="auto"/>
        <w:wordWrap w:val="0"/>
        <w:autoSpaceDE w:val="0"/>
        <w:autoSpaceDN w:val="0"/>
        <w:adjustRightInd w:val="0"/>
        <w:snapToGrid w:val="0"/>
        <w:spacing w:line="360" w:lineRule="auto"/>
        <w:ind w:firstLine="601" w:firstLineChars="285"/>
        <w:rPr>
          <w:rFonts w:hint="eastAsia" w:ascii="宋体" w:hAnsi="宋体" w:eastAsia="宋体" w:cs="宋体"/>
          <w:b/>
          <w:color w:val="auto"/>
          <w:sz w:val="21"/>
          <w:szCs w:val="21"/>
          <w:highlight w:val="none"/>
          <w:u w:val="single"/>
          <w:lang w:val="zh-CN"/>
        </w:rPr>
      </w:pPr>
      <w:r>
        <w:rPr>
          <w:rFonts w:hint="eastAsia" w:ascii="宋体" w:hAnsi="宋体" w:eastAsia="宋体" w:cs="宋体"/>
          <w:b/>
          <w:color w:val="auto"/>
          <w:sz w:val="21"/>
          <w:szCs w:val="21"/>
          <w:highlight w:val="none"/>
          <w:u w:val="single"/>
        </w:rPr>
        <w:t>不提供本函做无效投标处理。</w:t>
      </w:r>
    </w:p>
    <w:p w14:paraId="28DEF049">
      <w:pPr>
        <w:pStyle w:val="12"/>
        <w:shd w:val="clear" w:color="auto"/>
        <w:wordWrap w:val="0"/>
        <w:spacing w:line="360" w:lineRule="auto"/>
        <w:rPr>
          <w:rFonts w:hint="eastAsia" w:ascii="宋体" w:hAnsi="宋体" w:eastAsia="宋体" w:cs="宋体"/>
          <w:b/>
          <w:color w:val="auto"/>
          <w:sz w:val="32"/>
          <w:szCs w:val="32"/>
          <w:highlight w:val="none"/>
        </w:rPr>
      </w:pPr>
    </w:p>
    <w:p w14:paraId="5559D83B">
      <w:pPr>
        <w:pStyle w:val="12"/>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73" w:name="_Toc29299"/>
      <w:bookmarkStart w:id="74" w:name="_Toc3313"/>
      <w:bookmarkStart w:id="75"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73"/>
      <w:bookmarkEnd w:id="74"/>
      <w:bookmarkEnd w:id="75"/>
    </w:p>
    <w:p w14:paraId="520BFFE1">
      <w:pPr>
        <w:pStyle w:val="12"/>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76" w:name="_Toc28012"/>
      <w:bookmarkStart w:id="77" w:name="_Toc9797"/>
      <w:bookmarkStart w:id="78" w:name="_Toc31506"/>
      <w:r>
        <w:rPr>
          <w:rFonts w:hint="eastAsia" w:ascii="宋体" w:hAnsi="宋体" w:eastAsia="宋体" w:cs="宋体"/>
          <w:b/>
          <w:color w:val="auto"/>
          <w:sz w:val="36"/>
          <w:highlight w:val="none"/>
        </w:rPr>
        <w:t>投标供应商情况声明</w:t>
      </w:r>
      <w:bookmarkEnd w:id="76"/>
      <w:bookmarkEnd w:id="77"/>
      <w:bookmarkEnd w:id="78"/>
    </w:p>
    <w:p w14:paraId="565FFAA1">
      <w:pPr>
        <w:shd w:val="clear" w:color="auto"/>
        <w:wordWrap w:val="0"/>
        <w:spacing w:line="360" w:lineRule="auto"/>
        <w:outlineLvl w:val="0"/>
        <w:rPr>
          <w:rFonts w:hint="eastAsia" w:ascii="宋体" w:hAnsi="宋体" w:eastAsia="宋体" w:cs="宋体"/>
          <w:color w:val="auto"/>
          <w:sz w:val="21"/>
          <w:szCs w:val="21"/>
          <w:highlight w:val="none"/>
          <w:lang w:eastAsia="zh-CN"/>
        </w:rPr>
      </w:pPr>
      <w:bookmarkStart w:id="79" w:name="_Toc17869"/>
      <w:bookmarkStart w:id="80" w:name="_Toc10096"/>
      <w:bookmarkStart w:id="81" w:name="_Toc16036"/>
      <w:r>
        <w:rPr>
          <w:rFonts w:hint="eastAsia" w:ascii="宋体" w:hAnsi="宋体" w:eastAsia="宋体" w:cs="宋体"/>
          <w:color w:val="auto"/>
          <w:sz w:val="21"/>
          <w:szCs w:val="21"/>
          <w:highlight w:val="none"/>
        </w:rPr>
        <w:t>1. 名称及概况</w:t>
      </w:r>
      <w:bookmarkEnd w:id="79"/>
      <w:bookmarkEnd w:id="80"/>
      <w:bookmarkEnd w:id="81"/>
      <w:r>
        <w:rPr>
          <w:rFonts w:hint="eastAsia" w:ascii="宋体" w:hAnsi="宋体" w:eastAsia="宋体" w:cs="宋体"/>
          <w:color w:val="auto"/>
          <w:sz w:val="21"/>
          <w:szCs w:val="21"/>
          <w:highlight w:val="none"/>
          <w:lang w:eastAsia="zh-CN"/>
        </w:rPr>
        <w:t>：</w:t>
      </w:r>
    </w:p>
    <w:p w14:paraId="2FDED3A6">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62E5A84B">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（2）总部地址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21C7DBE">
      <w:pPr>
        <w:shd w:val="clear" w:color="auto"/>
        <w:wordWrap w:val="0"/>
        <w:spacing w:line="360" w:lineRule="auto"/>
        <w:ind w:firstLine="6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传真/电话号码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F98766A">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（3）温州设立长期驻点办公地址（如有）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299EEE08">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603F38B">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（4）成立或注册日期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646C603">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（5）实收资本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0B78E51">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（6）近期资产负债表（到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7EE36882">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1）固定资产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2A956F43">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2）流动资产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66F89D2B">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3）长期负债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21EC51A">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4）流动负债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4DAFC99">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5）净值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29BAAA13">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（6）主要负责人姓名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17CEE5D">
      <w:pPr>
        <w:shd w:val="clear" w:color="auto"/>
        <w:wordWrap w:val="0"/>
        <w:spacing w:line="360" w:lineRule="auto"/>
        <w:ind w:left="660" w:hanging="630" w:hanging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2．企业生产设备及规模</w:t>
      </w:r>
      <w:r>
        <w:rPr>
          <w:rFonts w:hint="eastAsia" w:ascii="宋体" w:hAnsi="宋体" w:eastAsia="宋体" w:cs="宋体"/>
          <w:color w:val="auto"/>
          <w:sz w:val="21"/>
          <w:szCs w:val="21"/>
          <w:highlight w:val="none"/>
          <w:lang w:eastAsia="zh-CN"/>
        </w:rPr>
        <w:t>：</w:t>
      </w:r>
    </w:p>
    <w:p w14:paraId="359E745C">
      <w:pPr>
        <w:shd w:val="clear" w:color="auto"/>
        <w:wordWrap w:val="0"/>
        <w:spacing w:line="360" w:lineRule="auto"/>
        <w:ind w:left="660" w:hanging="630" w:hangingChars="300"/>
        <w:outlineLvl w:val="0"/>
        <w:rPr>
          <w:rFonts w:hint="eastAsia" w:ascii="宋体" w:hAnsi="宋体" w:eastAsia="宋体" w:cs="宋体"/>
          <w:color w:val="auto"/>
          <w:sz w:val="21"/>
          <w:szCs w:val="21"/>
          <w:highlight w:val="none"/>
          <w:lang w:eastAsia="zh-CN"/>
        </w:rPr>
      </w:pPr>
      <w:bookmarkStart w:id="82" w:name="_Toc5309"/>
      <w:bookmarkStart w:id="83" w:name="_Toc30295"/>
      <w:bookmarkStart w:id="84" w:name="_Toc3048"/>
      <w:r>
        <w:rPr>
          <w:rFonts w:hint="eastAsia" w:ascii="宋体" w:hAnsi="宋体" w:eastAsia="宋体" w:cs="宋体"/>
          <w:color w:val="auto"/>
          <w:sz w:val="21"/>
          <w:szCs w:val="21"/>
          <w:highlight w:val="none"/>
        </w:rPr>
        <w:t>3. 企业人员情况</w:t>
      </w:r>
      <w:bookmarkEnd w:id="82"/>
      <w:bookmarkEnd w:id="83"/>
      <w:bookmarkEnd w:id="84"/>
      <w:r>
        <w:rPr>
          <w:rFonts w:hint="eastAsia" w:ascii="宋体" w:hAnsi="宋体" w:eastAsia="宋体" w:cs="宋体"/>
          <w:color w:val="auto"/>
          <w:sz w:val="21"/>
          <w:szCs w:val="21"/>
          <w:highlight w:val="none"/>
          <w:lang w:eastAsia="zh-CN"/>
        </w:rPr>
        <w:t>：</w:t>
      </w:r>
    </w:p>
    <w:p w14:paraId="0D1B9BD8">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职工（在职）人数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人，其中技术人员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p w14:paraId="47274E0A">
      <w:pPr>
        <w:shd w:val="clear" w:color="auto"/>
        <w:wordWrap w:val="0"/>
        <w:spacing w:line="360" w:lineRule="auto"/>
        <w:ind w:left="660" w:hanging="630" w:hangingChars="300"/>
        <w:outlineLvl w:val="0"/>
        <w:rPr>
          <w:rFonts w:hint="eastAsia" w:ascii="宋体" w:hAnsi="宋体" w:eastAsia="宋体" w:cs="宋体"/>
          <w:color w:val="auto"/>
          <w:sz w:val="21"/>
          <w:szCs w:val="21"/>
          <w:highlight w:val="none"/>
        </w:rPr>
      </w:pPr>
      <w:bookmarkStart w:id="85" w:name="_Toc1185"/>
      <w:bookmarkStart w:id="86" w:name="_Toc22181"/>
      <w:bookmarkStart w:id="87" w:name="_Toc22922"/>
      <w:r>
        <w:rPr>
          <w:rFonts w:hint="eastAsia" w:ascii="宋体" w:hAnsi="宋体" w:eastAsia="宋体" w:cs="宋体"/>
          <w:color w:val="auto"/>
          <w:sz w:val="21"/>
          <w:szCs w:val="21"/>
          <w:highlight w:val="none"/>
        </w:rPr>
        <w:t>4. 近三年的年营业总额</w:t>
      </w:r>
      <w:bookmarkEnd w:id="85"/>
      <w:bookmarkEnd w:id="86"/>
      <w:bookmarkEnd w:id="87"/>
      <w:r>
        <w:rPr>
          <w:rFonts w:hint="eastAsia" w:ascii="宋体" w:hAnsi="宋体" w:eastAsia="宋体" w:cs="宋体"/>
          <w:color w:val="auto"/>
          <w:sz w:val="21"/>
          <w:szCs w:val="21"/>
          <w:highlight w:val="none"/>
          <w:u w:val="single"/>
        </w:rPr>
        <w:t xml:space="preserve">                       </w:t>
      </w:r>
    </w:p>
    <w:p w14:paraId="68A25D7C">
      <w:pPr>
        <w:shd w:val="clear" w:color="auto"/>
        <w:wordWrap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兹证明上述声明是真实、正确的、并提供了全部能提供的资料和数据，我们同意遵照贵方要求出示有关证明文件。</w:t>
      </w:r>
    </w:p>
    <w:p w14:paraId="5A49A16F">
      <w:pPr>
        <w:shd w:val="clear" w:color="auto"/>
        <w:wordWrap w:val="0"/>
        <w:spacing w:line="360" w:lineRule="auto"/>
        <w:rPr>
          <w:rFonts w:hint="eastAsia" w:ascii="宋体" w:hAnsi="宋体" w:eastAsia="宋体" w:cs="宋体"/>
          <w:color w:val="auto"/>
          <w:sz w:val="21"/>
          <w:szCs w:val="21"/>
          <w:highlight w:val="none"/>
        </w:rPr>
      </w:pPr>
    </w:p>
    <w:p w14:paraId="229EE9B4">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（盖章）</w:t>
      </w:r>
    </w:p>
    <w:p w14:paraId="39A151B9">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法定代表人姓名和职务</w:t>
      </w:r>
      <w:r>
        <w:rPr>
          <w:rFonts w:hint="eastAsia" w:ascii="宋体" w:hAnsi="宋体" w:eastAsia="宋体" w:cs="宋体"/>
          <w:color w:val="auto"/>
          <w:sz w:val="21"/>
          <w:szCs w:val="21"/>
          <w:highlight w:val="none"/>
          <w:u w:val="single"/>
        </w:rPr>
        <w:t xml:space="preserve">                     </w:t>
      </w:r>
    </w:p>
    <w:p w14:paraId="090258A6">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w:t>
      </w:r>
      <w:r>
        <w:rPr>
          <w:rFonts w:hint="eastAsia" w:ascii="宋体" w:hAnsi="宋体" w:eastAsia="宋体" w:cs="宋体"/>
          <w:color w:val="auto"/>
          <w:sz w:val="21"/>
          <w:szCs w:val="21"/>
          <w:highlight w:val="none"/>
          <w:lang w:val="zh-CN"/>
        </w:rPr>
        <w:t>授权代表（签字或签章）</w:t>
      </w:r>
      <w:r>
        <w:rPr>
          <w:rFonts w:hint="eastAsia" w:ascii="宋体" w:hAnsi="宋体" w:eastAsia="宋体" w:cs="宋体"/>
          <w:color w:val="auto"/>
          <w:sz w:val="21"/>
          <w:szCs w:val="21"/>
          <w:highlight w:val="none"/>
          <w:u w:val="single"/>
        </w:rPr>
        <w:t xml:space="preserve">                           </w:t>
      </w:r>
    </w:p>
    <w:p w14:paraId="3F7B67F7">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w:t>
      </w:r>
      <w:r>
        <w:rPr>
          <w:rFonts w:hint="eastAsia" w:ascii="宋体" w:hAnsi="宋体" w:eastAsia="宋体" w:cs="宋体"/>
          <w:color w:val="auto"/>
          <w:sz w:val="21"/>
          <w:szCs w:val="21"/>
          <w:highlight w:val="none"/>
          <w:u w:val="single"/>
        </w:rPr>
        <w:t xml:space="preserve">                                 </w:t>
      </w:r>
    </w:p>
    <w:p w14:paraId="2884665E">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rPr>
        <w:t xml:space="preserve">                                 </w:t>
      </w:r>
    </w:p>
    <w:p w14:paraId="564087F6">
      <w:pPr>
        <w:pStyle w:val="12"/>
        <w:shd w:val="clear" w:color="auto"/>
        <w:wordWrap w:val="0"/>
        <w:spacing w:line="360" w:lineRule="auto"/>
        <w:rPr>
          <w:rFonts w:hint="eastAsia" w:ascii="宋体" w:hAnsi="宋体" w:eastAsia="宋体" w:cs="宋体"/>
          <w:b/>
          <w:color w:val="auto"/>
          <w:sz w:val="22"/>
          <w:szCs w:val="22"/>
          <w:highlight w:val="none"/>
        </w:rPr>
      </w:pPr>
    </w:p>
    <w:p w14:paraId="140155A5">
      <w:pPr>
        <w:pStyle w:val="12"/>
        <w:shd w:val="clear" w:color="auto"/>
        <w:wordWrap w:val="0"/>
        <w:spacing w:line="360" w:lineRule="auto"/>
        <w:rPr>
          <w:rFonts w:hint="eastAsia" w:ascii="宋体" w:hAnsi="宋体" w:eastAsia="宋体" w:cs="宋体"/>
          <w:b/>
          <w:color w:val="auto"/>
          <w:sz w:val="32"/>
          <w:szCs w:val="32"/>
          <w:highlight w:val="none"/>
        </w:rPr>
      </w:pPr>
    </w:p>
    <w:p w14:paraId="1B49B8FB">
      <w:pPr>
        <w:pStyle w:val="12"/>
        <w:shd w:val="clear" w:color="auto"/>
        <w:wordWrap w:val="0"/>
        <w:spacing w:line="360" w:lineRule="auto"/>
        <w:rPr>
          <w:rFonts w:hint="eastAsia" w:ascii="宋体" w:hAnsi="宋体" w:eastAsia="宋体" w:cs="宋体"/>
          <w:b/>
          <w:color w:val="auto"/>
          <w:sz w:val="32"/>
          <w:szCs w:val="32"/>
          <w:highlight w:val="none"/>
        </w:rPr>
      </w:pPr>
    </w:p>
    <w:p w14:paraId="08015B36">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88" w:name="_Toc12302"/>
      <w:bookmarkStart w:id="89" w:name="_Toc15806"/>
      <w:bookmarkStart w:id="90" w:name="_Toc7270"/>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88"/>
      <w:bookmarkEnd w:id="89"/>
      <w:bookmarkEnd w:id="90"/>
    </w:p>
    <w:p w14:paraId="0097FC6A">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91" w:name="_Toc14824"/>
      <w:bookmarkStart w:id="92" w:name="_Toc21941"/>
      <w:bookmarkStart w:id="93" w:name="_Toc18670"/>
      <w:r>
        <w:rPr>
          <w:rFonts w:hint="eastAsia" w:ascii="宋体" w:hAnsi="宋体" w:eastAsia="宋体" w:cs="宋体"/>
          <w:b/>
          <w:color w:val="auto"/>
          <w:sz w:val="36"/>
          <w:highlight w:val="none"/>
          <w:lang w:val="zh-CN"/>
        </w:rPr>
        <w:t>商 务 偏 离 表</w:t>
      </w:r>
      <w:bookmarkEnd w:id="91"/>
      <w:bookmarkEnd w:id="92"/>
      <w:bookmarkEnd w:id="93"/>
    </w:p>
    <w:p w14:paraId="45006D6A">
      <w:pPr>
        <w:shd w:val="clear" w:color="auto"/>
        <w:wordWrap w:val="0"/>
        <w:autoSpaceDE w:val="0"/>
        <w:autoSpaceDN w:val="0"/>
        <w:adjustRightInd w:val="0"/>
        <w:spacing w:line="360" w:lineRule="auto"/>
        <w:ind w:firstLine="3413"/>
        <w:rPr>
          <w:rFonts w:hint="eastAsia" w:ascii="宋体" w:hAnsi="宋体" w:eastAsia="宋体" w:cs="宋体"/>
          <w:b/>
          <w:color w:val="auto"/>
          <w:sz w:val="21"/>
          <w:szCs w:val="21"/>
          <w:highlight w:val="none"/>
          <w:lang w:val="zh-CN"/>
        </w:rPr>
      </w:pPr>
    </w:p>
    <w:tbl>
      <w:tblPr>
        <w:tblStyle w:val="27"/>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7D6B568D">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29D00A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3DEC49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232B972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481B58B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投标文件</w:t>
            </w:r>
          </w:p>
          <w:p w14:paraId="38E81AB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2C188BE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 注</w:t>
            </w:r>
          </w:p>
        </w:tc>
      </w:tr>
      <w:tr w14:paraId="2162AA1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AEB0B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D9B33F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88BB9C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771A5A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653E4C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2402A02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C2F32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A1B596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4F1CB8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0B3D42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4B471E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3B2670C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F9FF59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E1EDA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F9E8AE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63E7BA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94729A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6BE6BAE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CE937A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88B2EA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83D01F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65F86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3D045E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4950A27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80F039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D98A0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7028A5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1B113B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01933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55843F7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48BFF9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03CFF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BAB07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4CC708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70D390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bl>
    <w:p w14:paraId="622BFC94">
      <w:pPr>
        <w:shd w:val="clear" w:color="auto"/>
        <w:wordWrap w:val="0"/>
        <w:autoSpaceDE w:val="0"/>
        <w:autoSpaceDN w:val="0"/>
        <w:adjustRightIn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供应商盖章：</w:t>
      </w:r>
    </w:p>
    <w:p w14:paraId="14D368C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D5E1716">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624FC3CA">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579CE64D">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94" w:name="_Toc31864"/>
      <w:bookmarkStart w:id="95" w:name="_Toc27863"/>
      <w:bookmarkStart w:id="96" w:name="_Toc18312"/>
      <w:r>
        <w:rPr>
          <w:rFonts w:hint="eastAsia" w:ascii="宋体" w:hAnsi="宋体" w:eastAsia="宋体" w:cs="宋体"/>
          <w:b/>
          <w:color w:val="auto"/>
          <w:sz w:val="36"/>
          <w:highlight w:val="none"/>
          <w:lang w:val="zh-CN"/>
        </w:rPr>
        <w:t>技术偏离表</w:t>
      </w:r>
      <w:bookmarkEnd w:id="94"/>
      <w:bookmarkEnd w:id="95"/>
      <w:bookmarkEnd w:id="96"/>
    </w:p>
    <w:tbl>
      <w:tblPr>
        <w:tblStyle w:val="27"/>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89BCE0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1AF977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7A44F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1AB8E9C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18B4E9A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投标文件</w:t>
            </w:r>
          </w:p>
          <w:p w14:paraId="2D13A2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4A4E5E6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 注</w:t>
            </w:r>
          </w:p>
        </w:tc>
      </w:tr>
      <w:tr w14:paraId="6AC7B5E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9A1514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AEAE55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6FC536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E68BFD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028827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134D812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BDDAF8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C7867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5E84BC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3E7972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E027E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680C7D0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FB323A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6F1A9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86DE4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53F6C9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6A6C5F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063834C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A30D71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17894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00D3D4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4D46F2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03B423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3445455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7E3AEF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13147D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DD593A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BF751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77A8C5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r w14:paraId="3727892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8278AD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E8BF4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755DC5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583ED3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95159F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val="zh-CN"/>
              </w:rPr>
            </w:pPr>
          </w:p>
        </w:tc>
      </w:tr>
    </w:tbl>
    <w:p w14:paraId="7F0BC42A">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1"/>
          <w:szCs w:val="21"/>
          <w:highlight w:val="none"/>
          <w:lang w:val="zh-CN"/>
        </w:rPr>
        <w:t>供应商盖章：</w:t>
      </w:r>
    </w:p>
    <w:p w14:paraId="7BE4D1B5">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1179AFE0">
      <w:pPr>
        <w:shd w:val="clear" w:color="auto"/>
        <w:wordWrap w:val="0"/>
        <w:spacing w:line="360" w:lineRule="auto"/>
        <w:rPr>
          <w:rFonts w:hint="eastAsia" w:ascii="宋体" w:hAnsi="宋体" w:eastAsia="宋体" w:cs="宋体"/>
          <w:color w:val="auto"/>
          <w:highlight w:val="none"/>
        </w:rPr>
        <w:sectPr>
          <w:pgSz w:w="11906" w:h="16838"/>
          <w:pgMar w:top="1440" w:right="1361" w:bottom="1440" w:left="1361" w:header="851" w:footer="992" w:gutter="0"/>
          <w:pgNumType w:fmt="decimal"/>
          <w:cols w:space="720" w:num="1"/>
          <w:docGrid w:linePitch="312" w:charSpace="0"/>
        </w:sectPr>
      </w:pPr>
    </w:p>
    <w:p w14:paraId="2FB89832">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5922D662">
      <w:pPr>
        <w:pStyle w:val="25"/>
        <w:shd w:val="clear" w:color="auto"/>
        <w:wordWrap w:val="0"/>
        <w:spacing w:before="0" w:after="0" w:line="360" w:lineRule="auto"/>
        <w:ind w:firstLine="723"/>
        <w:rPr>
          <w:rFonts w:hint="eastAsia" w:ascii="宋体" w:hAnsi="宋体" w:eastAsia="宋体" w:cs="宋体"/>
          <w:b w:val="0"/>
          <w:color w:val="auto"/>
          <w:sz w:val="36"/>
          <w:highlight w:val="none"/>
        </w:rPr>
      </w:pPr>
      <w:bookmarkStart w:id="97" w:name="_Toc18995"/>
      <w:bookmarkStart w:id="98" w:name="_Toc28398"/>
      <w:bookmarkStart w:id="99" w:name="_Toc24758"/>
      <w:r>
        <w:rPr>
          <w:rFonts w:hint="eastAsia" w:ascii="宋体" w:hAnsi="宋体" w:eastAsia="宋体" w:cs="宋体"/>
          <w:b w:val="0"/>
          <w:color w:val="auto"/>
          <w:sz w:val="36"/>
          <w:szCs w:val="36"/>
          <w:highlight w:val="none"/>
        </w:rPr>
        <w:t>针对本项目拟派人员名单</w:t>
      </w:r>
      <w:bookmarkEnd w:id="97"/>
      <w:bookmarkEnd w:id="98"/>
      <w:bookmarkEnd w:id="99"/>
    </w:p>
    <w:tbl>
      <w:tblPr>
        <w:tblStyle w:val="2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7DF69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2CACF1F">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2205" w:type="dxa"/>
            <w:noWrap w:val="0"/>
            <w:vAlign w:val="center"/>
          </w:tcPr>
          <w:p w14:paraId="382630AE">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本项目主要工作</w:t>
            </w:r>
          </w:p>
        </w:tc>
        <w:tc>
          <w:tcPr>
            <w:tcW w:w="855" w:type="dxa"/>
            <w:noWrap w:val="0"/>
            <w:vAlign w:val="center"/>
          </w:tcPr>
          <w:p w14:paraId="54139600">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840" w:type="dxa"/>
            <w:noWrap w:val="0"/>
            <w:vAlign w:val="center"/>
          </w:tcPr>
          <w:p w14:paraId="484AAE2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780" w:type="dxa"/>
            <w:noWrap w:val="0"/>
            <w:vAlign w:val="center"/>
          </w:tcPr>
          <w:p w14:paraId="135B1311">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1005" w:type="dxa"/>
            <w:noWrap w:val="0"/>
            <w:vAlign w:val="center"/>
          </w:tcPr>
          <w:p w14:paraId="743659A0">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专业年限</w:t>
            </w:r>
          </w:p>
        </w:tc>
        <w:tc>
          <w:tcPr>
            <w:tcW w:w="1065" w:type="dxa"/>
            <w:noWrap w:val="0"/>
            <w:vAlign w:val="center"/>
          </w:tcPr>
          <w:p w14:paraId="707274A7">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职务和职称</w:t>
            </w:r>
          </w:p>
        </w:tc>
        <w:tc>
          <w:tcPr>
            <w:tcW w:w="1188" w:type="dxa"/>
            <w:noWrap w:val="0"/>
            <w:vAlign w:val="center"/>
          </w:tcPr>
          <w:p w14:paraId="3745F90E">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联系方式</w:t>
            </w:r>
          </w:p>
        </w:tc>
      </w:tr>
      <w:tr w14:paraId="0B63E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6C2AE8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205" w:type="dxa"/>
            <w:noWrap w:val="0"/>
            <w:vAlign w:val="center"/>
          </w:tcPr>
          <w:p w14:paraId="677D17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6F1EAA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40" w:type="dxa"/>
            <w:noWrap w:val="0"/>
            <w:vAlign w:val="center"/>
          </w:tcPr>
          <w:p w14:paraId="04CB5EC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80" w:type="dxa"/>
            <w:noWrap w:val="0"/>
            <w:vAlign w:val="center"/>
          </w:tcPr>
          <w:p w14:paraId="3C29477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05" w:type="dxa"/>
            <w:noWrap w:val="0"/>
            <w:vAlign w:val="center"/>
          </w:tcPr>
          <w:p w14:paraId="281272B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65" w:type="dxa"/>
            <w:noWrap w:val="0"/>
            <w:vAlign w:val="center"/>
          </w:tcPr>
          <w:p w14:paraId="32ACB7F7">
            <w:pPr>
              <w:pStyle w:val="13"/>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1"/>
                <w:szCs w:val="21"/>
                <w:highlight w:val="none"/>
              </w:rPr>
            </w:pPr>
          </w:p>
        </w:tc>
        <w:tc>
          <w:tcPr>
            <w:tcW w:w="1188" w:type="dxa"/>
            <w:noWrap w:val="0"/>
            <w:vAlign w:val="center"/>
          </w:tcPr>
          <w:p w14:paraId="4E9999E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B48B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4966BD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0832D8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5B70F9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340042D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718DD06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7E3578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529A2F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2539DE1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96ECF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3653D2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2488549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44EF84A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6BF9C1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08568E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56E9C6B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5F95CF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3403F3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E5C5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42B1B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3FF3F3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586F7EA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281CBE5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67C3B75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54A2E5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15E558C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111EED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05E43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31F6D4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2ADE972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396595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3C34024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1560D4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6E3B60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1E3E7A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49F1B6D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31CBD9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EFED7B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41C21E3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05CED54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7527AAF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35F84F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458A595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432E572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3F4546F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8FE9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08F9E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2818B8B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55" w:type="dxa"/>
            <w:noWrap w:val="0"/>
            <w:vAlign w:val="center"/>
          </w:tcPr>
          <w:p w14:paraId="05D3FF0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1BF465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63A783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1269B7C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1A04EF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66F155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F202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0D97C2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5BE154F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855" w:type="dxa"/>
            <w:noWrap w:val="0"/>
            <w:vAlign w:val="center"/>
          </w:tcPr>
          <w:p w14:paraId="65D072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47ACDEF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5F76B3F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3C351BA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607D7A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26FDCB0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C6B5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2F0E7F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72C9F3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501BF1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6148AA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50DEF16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5729CAB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0B3BBA9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DA5B58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14FECD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8CB772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2E48737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788E1EE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394FA2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51FC534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5F1F142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610F32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667DB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6FA9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17BD94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01CF97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561822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6007392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2FC3A55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78FB390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2ABDDBC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21D9D4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A2AA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97AF40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488877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499453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515D07D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570322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526303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406E41B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E5C28D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037A7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5A6F1C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29A132B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76AE6CA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1DDB4A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0092FE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6042D6C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2EB5A52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0396957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BCA2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B99566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4DD7DC4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3F3BFF0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4F91E38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41C0F2F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03276F5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5AC738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497602B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6AFF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8B5241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1FB514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3BBE9E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2329BD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23C4F4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176AB97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4D0A41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45E52F0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0849E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E12AE8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205" w:type="dxa"/>
            <w:noWrap w:val="0"/>
            <w:vAlign w:val="center"/>
          </w:tcPr>
          <w:p w14:paraId="6ED9C25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55" w:type="dxa"/>
            <w:noWrap w:val="0"/>
            <w:vAlign w:val="center"/>
          </w:tcPr>
          <w:p w14:paraId="4056F8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840" w:type="dxa"/>
            <w:noWrap w:val="0"/>
            <w:vAlign w:val="center"/>
          </w:tcPr>
          <w:p w14:paraId="5DC3EAD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780" w:type="dxa"/>
            <w:noWrap w:val="0"/>
            <w:vAlign w:val="center"/>
          </w:tcPr>
          <w:p w14:paraId="4C0204C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05" w:type="dxa"/>
            <w:noWrap w:val="0"/>
            <w:vAlign w:val="center"/>
          </w:tcPr>
          <w:p w14:paraId="395DD9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065" w:type="dxa"/>
            <w:noWrap w:val="0"/>
            <w:vAlign w:val="center"/>
          </w:tcPr>
          <w:p w14:paraId="4FD13E9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88" w:type="dxa"/>
            <w:noWrap w:val="0"/>
            <w:vAlign w:val="center"/>
          </w:tcPr>
          <w:p w14:paraId="1A04527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7E9B6D2F">
      <w:pPr>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1、列入本表人员如要更换，需经采购人同意，擅自更换或不到位属违约行为。</w:t>
      </w:r>
    </w:p>
    <w:p w14:paraId="0196CD28">
      <w:pPr>
        <w:shd w:val="clear" w:color="auto"/>
        <w:wordWrap w:val="0"/>
        <w:adjustRightInd w:val="0"/>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、表格可以延续。</w:t>
      </w:r>
    </w:p>
    <w:p w14:paraId="102578D3">
      <w:pPr>
        <w:shd w:val="clear" w:color="auto"/>
        <w:wordWrap w:val="0"/>
        <w:spacing w:line="360" w:lineRule="auto"/>
        <w:ind w:firstLine="480"/>
        <w:rPr>
          <w:rFonts w:hint="eastAsia" w:ascii="宋体" w:hAnsi="宋体" w:eastAsia="宋体" w:cs="宋体"/>
          <w:color w:val="auto"/>
          <w:spacing w:val="20"/>
          <w:sz w:val="21"/>
          <w:szCs w:val="21"/>
          <w:highlight w:val="none"/>
        </w:rPr>
      </w:pPr>
    </w:p>
    <w:p w14:paraId="1FE871CF">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投标供应商盖章：</w:t>
      </w:r>
    </w:p>
    <w:p w14:paraId="5E3B6434">
      <w:pPr>
        <w:shd w:val="clear" w:color="auto"/>
        <w:wordWrap w:val="0"/>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法定代表人（负责人）或授权代表（签字或盖章）：            </w:t>
      </w:r>
    </w:p>
    <w:p w14:paraId="12B215EB">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1"/>
          <w:szCs w:val="21"/>
          <w:highlight w:val="none"/>
          <w:lang w:val="zh-CN"/>
        </w:rPr>
        <w:t>日期：</w:t>
      </w:r>
    </w:p>
    <w:p w14:paraId="4BB46543">
      <w:pPr>
        <w:shd w:val="clear" w:color="auto"/>
        <w:wordWrap w:val="0"/>
        <w:spacing w:line="360" w:lineRule="auto"/>
        <w:rPr>
          <w:rFonts w:hint="eastAsia" w:ascii="宋体" w:hAnsi="宋体" w:eastAsia="宋体" w:cs="宋体"/>
          <w:color w:val="auto"/>
          <w:sz w:val="36"/>
          <w:szCs w:val="36"/>
          <w:highlight w:val="none"/>
        </w:rPr>
      </w:pPr>
    </w:p>
    <w:p w14:paraId="5F619B7A">
      <w:pPr>
        <w:shd w:val="clear" w:color="auto"/>
        <w:wordWrap w:val="0"/>
        <w:spacing w:line="360" w:lineRule="auto"/>
        <w:rPr>
          <w:rFonts w:hint="eastAsia" w:ascii="宋体" w:hAnsi="宋体" w:eastAsia="宋体" w:cs="宋体"/>
          <w:color w:val="auto"/>
          <w:sz w:val="36"/>
          <w:szCs w:val="36"/>
          <w:highlight w:val="none"/>
        </w:rPr>
      </w:pPr>
    </w:p>
    <w:p w14:paraId="6908DEDA">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517297B7">
      <w:pPr>
        <w:pStyle w:val="6"/>
        <w:shd w:val="clear" w:color="auto"/>
        <w:wordWrap w:val="0"/>
        <w:spacing w:before="0" w:after="0" w:line="360" w:lineRule="auto"/>
        <w:rPr>
          <w:rFonts w:hint="eastAsia" w:ascii="宋体" w:hAnsi="宋体" w:eastAsia="宋体" w:cs="宋体"/>
          <w:color w:val="auto"/>
          <w:highlight w:val="none"/>
        </w:rPr>
      </w:pPr>
    </w:p>
    <w:p w14:paraId="5BC07513">
      <w:pPr>
        <w:shd w:val="clear" w:color="auto"/>
        <w:wordWrap w:val="0"/>
        <w:spacing w:line="360" w:lineRule="auto"/>
        <w:jc w:val="center"/>
        <w:outlineLvl w:val="1"/>
        <w:rPr>
          <w:rFonts w:hint="eastAsia" w:ascii="宋体" w:hAnsi="宋体" w:eastAsia="宋体" w:cs="宋体"/>
          <w:b/>
          <w:color w:val="auto"/>
          <w:sz w:val="40"/>
          <w:highlight w:val="none"/>
        </w:rPr>
      </w:pPr>
      <w:bookmarkStart w:id="100" w:name="_Toc3954"/>
      <w:bookmarkStart w:id="101" w:name="_Toc15594"/>
      <w:bookmarkStart w:id="102" w:name="_Toc5823"/>
      <w:r>
        <w:rPr>
          <w:rFonts w:hint="eastAsia" w:ascii="宋体" w:hAnsi="宋体" w:eastAsia="宋体" w:cs="宋体"/>
          <w:b/>
          <w:color w:val="auto"/>
          <w:sz w:val="40"/>
          <w:highlight w:val="none"/>
        </w:rPr>
        <w:t>供应商认为有必要提供的其他材料或说明</w:t>
      </w:r>
      <w:bookmarkEnd w:id="100"/>
      <w:bookmarkEnd w:id="101"/>
      <w:bookmarkEnd w:id="102"/>
    </w:p>
    <w:p w14:paraId="691BF92D">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 xml:space="preserve">鳌江流域排水设施新建改造项目-平阳县一二三级排水管网整治项目（东海污水处理厂服务片区） </w:t>
      </w:r>
    </w:p>
    <w:p w14:paraId="1A3220C1">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PYCG250122008</w:t>
      </w:r>
      <w:r>
        <w:rPr>
          <w:rFonts w:hint="eastAsia" w:ascii="宋体" w:hAnsi="宋体" w:cs="宋体"/>
          <w:b/>
          <w:color w:val="auto"/>
          <w:sz w:val="22"/>
          <w:szCs w:val="22"/>
          <w:highlight w:val="none"/>
          <w:u w:val="single"/>
          <w:lang w:val="en-US" w:eastAsia="zh-CN"/>
        </w:rPr>
        <w:t xml:space="preserve"> </w:t>
      </w:r>
    </w:p>
    <w:tbl>
      <w:tblPr>
        <w:tblStyle w:val="27"/>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E871CDC">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038CBF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3516C887">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668678A9">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10B5226">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1F8FE245">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0961A04C">
      <w:pPr>
        <w:pStyle w:val="26"/>
        <w:shd w:val="clear" w:color="auto"/>
        <w:wordWrap w:val="0"/>
        <w:spacing w:after="0" w:line="360" w:lineRule="auto"/>
        <w:ind w:firstLine="361"/>
        <w:rPr>
          <w:rFonts w:hint="eastAsia" w:ascii="宋体" w:hAnsi="宋体" w:eastAsia="宋体" w:cs="宋体"/>
          <w:b/>
          <w:color w:val="auto"/>
          <w:sz w:val="36"/>
          <w:szCs w:val="36"/>
          <w:highlight w:val="none"/>
        </w:rPr>
      </w:pPr>
    </w:p>
    <w:p w14:paraId="662BCCD3">
      <w:pPr>
        <w:pStyle w:val="20"/>
        <w:shd w:val="clear" w:color="auto"/>
        <w:wordWrap w:val="0"/>
        <w:spacing w:line="360" w:lineRule="auto"/>
        <w:rPr>
          <w:rFonts w:hint="eastAsia" w:ascii="宋体" w:hAnsi="宋体" w:eastAsia="宋体" w:cs="宋体"/>
          <w:color w:val="auto"/>
          <w:highlight w:val="none"/>
        </w:rPr>
      </w:pPr>
    </w:p>
    <w:p w14:paraId="1C59E610">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5CF0E4C8">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14:paraId="5CD0D810">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（项目名称）项目做出如下承诺。</w:t>
      </w:r>
    </w:p>
    <w:p w14:paraId="4B7EEEA6">
      <w:pPr>
        <w:shd w:val="clear" w:color="auto"/>
        <w:wordWrap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如果我公司有幸成为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（项目名称）项目的</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，将作出以下承诺</w:t>
      </w:r>
      <w:r>
        <w:rPr>
          <w:rFonts w:hint="eastAsia" w:ascii="宋体" w:hAnsi="宋体" w:eastAsia="宋体" w:cs="宋体"/>
          <w:color w:val="auto"/>
          <w:sz w:val="21"/>
          <w:szCs w:val="21"/>
          <w:highlight w:val="none"/>
          <w:lang w:eastAsia="zh-CN"/>
        </w:rPr>
        <w:t>：</w:t>
      </w:r>
    </w:p>
    <w:p w14:paraId="467E0533">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52B1DF4A">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一、本公司所提供的服务均符合法律法规以及行业相关质量标准；</w:t>
      </w:r>
    </w:p>
    <w:p w14:paraId="6A43598D">
      <w:pPr>
        <w:shd w:val="clear" w:color="auto"/>
        <w:wordWrap w:val="0"/>
        <w:spacing w:line="360" w:lineRule="auto"/>
        <w:rPr>
          <w:rFonts w:hint="eastAsia" w:ascii="宋体" w:hAnsi="宋体" w:eastAsia="宋体" w:cs="宋体"/>
          <w:color w:val="auto"/>
          <w:sz w:val="21"/>
          <w:szCs w:val="21"/>
          <w:highlight w:val="none"/>
        </w:rPr>
      </w:pPr>
    </w:p>
    <w:p w14:paraId="0F4B938A">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二、在采购文件要求的质保期内，无条件服务直至满足使用方的项目使用需求；</w:t>
      </w:r>
    </w:p>
    <w:p w14:paraId="783A024D">
      <w:pPr>
        <w:shd w:val="clear" w:color="auto"/>
        <w:wordWrap w:val="0"/>
        <w:spacing w:line="360" w:lineRule="auto"/>
        <w:rPr>
          <w:rFonts w:hint="eastAsia" w:ascii="宋体" w:hAnsi="宋体" w:eastAsia="宋体" w:cs="宋体"/>
          <w:color w:val="auto"/>
          <w:sz w:val="21"/>
          <w:szCs w:val="21"/>
          <w:highlight w:val="none"/>
        </w:rPr>
      </w:pPr>
    </w:p>
    <w:p w14:paraId="463EFC1E">
      <w:pPr>
        <w:shd w:val="clear" w:color="auto"/>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本承诺书自开标日起至招标方与中标方合同结束之日均有效。</w:t>
      </w:r>
    </w:p>
    <w:p w14:paraId="718D9CE5">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0C3BBD10">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3E8BDE69">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48B3E781">
      <w:pPr>
        <w:shd w:val="clear" w:color="auto"/>
        <w:wordWrap w:val="0"/>
        <w:spacing w:line="360" w:lineRule="auto"/>
        <w:ind w:firstLine="420" w:firstLineChars="200"/>
        <w:rPr>
          <w:rFonts w:hint="eastAsia" w:ascii="宋体" w:hAnsi="宋体" w:eastAsia="宋体" w:cs="宋体"/>
          <w:color w:val="auto"/>
          <w:sz w:val="21"/>
          <w:szCs w:val="21"/>
          <w:highlight w:val="none"/>
        </w:rPr>
      </w:pPr>
    </w:p>
    <w:p w14:paraId="53736BB1">
      <w:pPr>
        <w:shd w:val="clear" w:color="auto"/>
        <w:wordWrap w:val="0"/>
        <w:snapToGrid w:val="0"/>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邮编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p>
    <w:p w14:paraId="6CA73AB1">
      <w:pPr>
        <w:shd w:val="clear" w:color="auto"/>
        <w:wordWrap w:val="0"/>
        <w:snapToGrid w:val="0"/>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14:paraId="08A39A2F">
      <w:pPr>
        <w:shd w:val="clear" w:color="auto"/>
        <w:wordWrap w:val="0"/>
        <w:snapToGrid w:val="0"/>
        <w:spacing w:line="360" w:lineRule="auto"/>
        <w:ind w:righ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供应商授权代表姓名职务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14:paraId="3A482083">
      <w:pPr>
        <w:shd w:val="clear" w:color="auto"/>
        <w:tabs>
          <w:tab w:val="left" w:pos="1260"/>
        </w:tabs>
        <w:wordWrap w:val="0"/>
        <w:spacing w:line="360" w:lineRule="auto"/>
        <w:ind w:right="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p>
    <w:p w14:paraId="177AA5D2">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法定代表人（负责人）或授权代表（签字或盖章）</w:t>
      </w:r>
      <w:r>
        <w:rPr>
          <w:rFonts w:hint="eastAsia" w:ascii="宋体" w:hAnsi="宋体" w:eastAsia="宋体" w:cs="宋体"/>
          <w:color w:val="auto"/>
          <w:sz w:val="21"/>
          <w:szCs w:val="21"/>
          <w:highlight w:val="none"/>
          <w:lang w:eastAsia="zh-CN"/>
        </w:rPr>
        <w:t>：</w:t>
      </w:r>
    </w:p>
    <w:p w14:paraId="3869A7BA">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5809FF12">
      <w:pPr>
        <w:shd w:val="clear" w:color="auto"/>
        <w:wordWrap w:val="0"/>
        <w:spacing w:line="360" w:lineRule="auto"/>
        <w:ind w:right="-153" w:rightChars="-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本企业郑重承诺</w:t>
      </w:r>
      <w:r>
        <w:rPr>
          <w:rFonts w:hint="eastAsia" w:ascii="宋体" w:hAnsi="宋体" w:eastAsia="宋体" w:cs="宋体"/>
          <w:color w:val="auto"/>
          <w:sz w:val="21"/>
          <w:szCs w:val="21"/>
          <w:highlight w:val="none"/>
          <w:lang w:eastAsia="zh-CN"/>
        </w:rPr>
        <w:t>：</w:t>
      </w:r>
    </w:p>
    <w:p w14:paraId="1CC38726">
      <w:pPr>
        <w:shd w:val="clear" w:color="auto"/>
        <w:wordWrap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为了积极配合采购人组织的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1"/>
          <w:szCs w:val="21"/>
          <w:highlight w:val="none"/>
          <w:lang w:eastAsia="zh-CN"/>
        </w:rPr>
        <w:t>：</w:t>
      </w:r>
    </w:p>
    <w:p w14:paraId="6B9E4CAC">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1、自觉遵守国家法律法规及有关廉政建设制度。</w:t>
      </w:r>
    </w:p>
    <w:p w14:paraId="22248860">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2、主动了解采购人招投标纪律，积极配合采购人执行招投标廉政建设的有关规定。</w:t>
      </w:r>
    </w:p>
    <w:p w14:paraId="721A1985">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3、不使用不正当手段妨碍、排挤其它供应商或串通投标。</w:t>
      </w:r>
    </w:p>
    <w:p w14:paraId="0F6C07D9">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4、按照本采购文件规定的方式进行投标，不隐瞒本单位投标资质的真实情况，投标资质符合规定。</w:t>
      </w:r>
    </w:p>
    <w:p w14:paraId="7C649384">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8C26773">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6、不向采购人及个人购置或提供通讯工具、交通工具和高档办公用品等。</w:t>
      </w:r>
    </w:p>
    <w:p w14:paraId="658DD5BE">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7、不向采购人涉及招标的人员的配偶、子女分包此次招标项目。</w:t>
      </w:r>
    </w:p>
    <w:p w14:paraId="602F919E">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8、不向采购人及个人支付好处费、介绍费。</w:t>
      </w:r>
    </w:p>
    <w:p w14:paraId="4F4CD125">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9、一旦发现相关人员在招标过程中的索要财物等不廉洁行为，坚决予以抵制，并及时向有关纪检监察部门举报。</w:t>
      </w:r>
    </w:p>
    <w:p w14:paraId="2C10988C">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10、我们若违反上述承诺，愿接受取消供应商中标资格及其他任何形式的处理。</w:t>
      </w:r>
    </w:p>
    <w:p w14:paraId="52BF383F">
      <w:pPr>
        <w:shd w:val="clear" w:color="auto"/>
        <w:wordWrap w:val="0"/>
        <w:snapToGrid w:val="0"/>
        <w:spacing w:line="360" w:lineRule="auto"/>
        <w:ind w:firstLine="367" w:firstLineChars="175"/>
        <w:rPr>
          <w:rFonts w:hint="eastAsia" w:ascii="宋体" w:hAnsi="宋体" w:eastAsia="宋体" w:cs="宋体"/>
          <w:color w:val="auto"/>
          <w:sz w:val="21"/>
          <w:szCs w:val="21"/>
          <w:highlight w:val="none"/>
        </w:rPr>
      </w:pPr>
    </w:p>
    <w:p w14:paraId="4DB1530B">
      <w:pPr>
        <w:shd w:val="clear" w:color="auto"/>
        <w:wordWrap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23A1B26F">
      <w:pPr>
        <w:shd w:val="clear" w:color="auto"/>
        <w:wordWrap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法定代表人（负责人）或授权代表（签字或签章）</w:t>
      </w:r>
      <w:r>
        <w:rPr>
          <w:rFonts w:hint="eastAsia" w:ascii="宋体" w:hAnsi="宋体" w:eastAsia="宋体" w:cs="宋体"/>
          <w:color w:val="auto"/>
          <w:sz w:val="21"/>
          <w:szCs w:val="21"/>
          <w:highlight w:val="none"/>
          <w:u w:val="single"/>
        </w:rPr>
        <w:t xml:space="preserve">          </w:t>
      </w:r>
    </w:p>
    <w:p w14:paraId="312C9BA5">
      <w:pPr>
        <w:shd w:val="clear" w:color="auto"/>
        <w:wordWrap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623B23">
      <w:pPr>
        <w:pStyle w:val="12"/>
        <w:shd w:val="clear" w:color="auto"/>
        <w:wordWrap w:val="0"/>
        <w:adjustRightInd w:val="0"/>
        <w:snapToGrid w:val="0"/>
        <w:spacing w:line="360" w:lineRule="auto"/>
        <w:rPr>
          <w:rFonts w:hint="eastAsia" w:ascii="宋体" w:hAnsi="宋体" w:eastAsia="宋体" w:cs="宋体"/>
          <w:color w:val="auto"/>
          <w:sz w:val="21"/>
          <w:szCs w:val="21"/>
          <w:highlight w:val="none"/>
        </w:rPr>
      </w:pPr>
    </w:p>
    <w:p w14:paraId="53124299">
      <w:pPr>
        <w:pStyle w:val="12"/>
        <w:shd w:val="clear" w:color="auto"/>
        <w:wordWrap w:val="0"/>
        <w:adjustRightInd w:val="0"/>
        <w:snapToGrid w:val="0"/>
        <w:spacing w:line="360" w:lineRule="auto"/>
        <w:rPr>
          <w:rFonts w:hint="eastAsia" w:ascii="宋体" w:hAnsi="宋体" w:eastAsia="宋体" w:cs="宋体"/>
          <w:color w:val="auto"/>
          <w:sz w:val="30"/>
          <w:highlight w:val="none"/>
        </w:rPr>
      </w:pPr>
    </w:p>
    <w:p w14:paraId="6876D50D">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03" w:name="_Toc19137"/>
      <w:r>
        <w:rPr>
          <w:rFonts w:hint="eastAsia" w:ascii="宋体" w:hAnsi="宋体" w:eastAsia="宋体" w:cs="宋体"/>
          <w:b/>
          <w:bCs/>
          <w:color w:val="auto"/>
          <w:sz w:val="36"/>
          <w:highlight w:val="none"/>
        </w:rPr>
        <w:t>第七部分 评标办法</w:t>
      </w:r>
      <w:bookmarkEnd w:id="103"/>
    </w:p>
    <w:p w14:paraId="624494AA">
      <w:pPr>
        <w:pStyle w:val="14"/>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根据《平阳县县属国有企业采购管理办法（试行）》等有关政府采购法规，结合本次采购的实际，按照公平、公正、科学、择优的原则选择中标供应商，特制定本评标办法。</w:t>
      </w:r>
    </w:p>
    <w:p w14:paraId="08D57E39">
      <w:pPr>
        <w:pStyle w:val="14"/>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1"/>
          <w:szCs w:val="21"/>
          <w:highlight w:val="none"/>
        </w:rPr>
      </w:pPr>
      <w:bookmarkStart w:id="104" w:name="_Toc17848"/>
      <w:bookmarkStart w:id="105" w:name="_Toc3069"/>
      <w:bookmarkStart w:id="106" w:name="_Toc22055"/>
      <w:r>
        <w:rPr>
          <w:rFonts w:hint="eastAsia" w:ascii="宋体" w:hAnsi="宋体" w:eastAsia="宋体" w:cs="宋体"/>
          <w:color w:val="auto"/>
          <w:sz w:val="21"/>
          <w:szCs w:val="21"/>
          <w:highlight w:val="none"/>
        </w:rPr>
        <w:t>一、总则</w:t>
      </w:r>
      <w:bookmarkEnd w:id="104"/>
      <w:bookmarkEnd w:id="105"/>
      <w:bookmarkEnd w:id="106"/>
    </w:p>
    <w:p w14:paraId="04FE3CF7">
      <w:pPr>
        <w:pStyle w:val="14"/>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56256A8">
      <w:pPr>
        <w:pStyle w:val="14"/>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1"/>
          <w:szCs w:val="21"/>
          <w:highlight w:val="none"/>
        </w:rPr>
      </w:pPr>
      <w:bookmarkStart w:id="107" w:name="_Toc11447"/>
      <w:bookmarkStart w:id="108" w:name="_Toc29171"/>
      <w:bookmarkStart w:id="109" w:name="_Toc24880"/>
      <w:r>
        <w:rPr>
          <w:rFonts w:hint="eastAsia" w:ascii="宋体" w:hAnsi="宋体" w:eastAsia="宋体" w:cs="宋体"/>
          <w:color w:val="auto"/>
          <w:sz w:val="21"/>
          <w:szCs w:val="21"/>
          <w:highlight w:val="none"/>
        </w:rPr>
        <w:t>二．评标组织</w:t>
      </w:r>
      <w:bookmarkEnd w:id="107"/>
      <w:bookmarkEnd w:id="108"/>
      <w:bookmarkEnd w:id="109"/>
    </w:p>
    <w:p w14:paraId="4D187591">
      <w:pPr>
        <w:pStyle w:val="14"/>
        <w:shd w:val="clear" w:color="auto"/>
        <w:wordWrap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评标工作由采购机构依法组建的评标委员会负责，评标委员会由采购人依法组建，其中评审专家不得少于成员总数的三分之二；评审专家确定方式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按相关规定从专家库中抽取。评标全过程由</w:t>
      </w:r>
      <w:r>
        <w:rPr>
          <w:rFonts w:hint="eastAsia" w:ascii="宋体" w:hAnsi="宋体" w:eastAsia="宋体" w:cs="宋体"/>
          <w:color w:val="auto"/>
          <w:sz w:val="21"/>
          <w:szCs w:val="21"/>
          <w:highlight w:val="none"/>
          <w:lang w:val="en-US" w:eastAsia="zh-CN"/>
        </w:rPr>
        <w:t>监管</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全程</w:t>
      </w:r>
      <w:r>
        <w:rPr>
          <w:rFonts w:hint="eastAsia" w:ascii="宋体" w:hAnsi="宋体" w:eastAsia="宋体" w:cs="宋体"/>
          <w:color w:val="auto"/>
          <w:sz w:val="21"/>
          <w:szCs w:val="21"/>
          <w:highlight w:val="none"/>
        </w:rPr>
        <w:t>监督整个开标、评标和定标过程。</w:t>
      </w:r>
    </w:p>
    <w:p w14:paraId="6E3ADE44">
      <w:pPr>
        <w:pStyle w:val="54"/>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1"/>
          <w:szCs w:val="21"/>
          <w:highlight w:val="none"/>
        </w:rPr>
      </w:pPr>
      <w:bookmarkStart w:id="110" w:name="_Toc5227"/>
      <w:bookmarkStart w:id="111" w:name="_Toc16062"/>
      <w:bookmarkStart w:id="112" w:name="_Toc5207"/>
      <w:r>
        <w:rPr>
          <w:rFonts w:hint="eastAsia" w:ascii="宋体" w:hAnsi="宋体" w:eastAsia="宋体" w:cs="宋体"/>
          <w:b w:val="0"/>
          <w:color w:val="auto"/>
          <w:kern w:val="2"/>
          <w:sz w:val="21"/>
          <w:szCs w:val="21"/>
          <w:highlight w:val="none"/>
        </w:rPr>
        <w:t>三、评标程序</w:t>
      </w:r>
      <w:bookmarkEnd w:id="110"/>
      <w:bookmarkEnd w:id="111"/>
      <w:bookmarkEnd w:id="112"/>
    </w:p>
    <w:p w14:paraId="68F6DA3E">
      <w:pPr>
        <w:pStyle w:val="7"/>
        <w:shd w:val="clear" w:color="auto"/>
        <w:wordWrap w:val="0"/>
        <w:adjustRightInd w:val="0"/>
        <w:snapToGrid w:val="0"/>
        <w:spacing w:line="360" w:lineRule="auto"/>
        <w:ind w:firstLine="4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本次开标，资格审核部分、商务技术文件和报价文件分别开启。开标程序如下</w:t>
      </w:r>
      <w:r>
        <w:rPr>
          <w:rFonts w:hint="eastAsia" w:ascii="宋体" w:hAnsi="宋体" w:eastAsia="宋体" w:cs="宋体"/>
          <w:color w:val="auto"/>
          <w:sz w:val="21"/>
          <w:szCs w:val="21"/>
          <w:highlight w:val="none"/>
          <w:lang w:eastAsia="zh-CN"/>
        </w:rPr>
        <w:t>：</w:t>
      </w:r>
    </w:p>
    <w:p w14:paraId="533FD423">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首先开启资格审核资料部分及商务技术文件投标文件，</w:t>
      </w:r>
      <w:r>
        <w:rPr>
          <w:rFonts w:hint="eastAsia" w:ascii="宋体" w:hAnsi="宋体" w:eastAsia="宋体" w:cs="宋体"/>
          <w:color w:val="auto"/>
          <w:sz w:val="21"/>
          <w:szCs w:val="21"/>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53ED8153">
      <w:pPr>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公布资格审核情况及商务、技术标得分</w:t>
      </w:r>
      <w:r>
        <w:rPr>
          <w:rFonts w:hint="eastAsia" w:ascii="宋体" w:hAnsi="宋体" w:eastAsia="宋体" w:cs="宋体"/>
          <w:color w:val="auto"/>
          <w:sz w:val="21"/>
          <w:szCs w:val="21"/>
          <w:highlight w:val="none"/>
        </w:rPr>
        <w:t>，开启合格供应商的报价文件。</w:t>
      </w:r>
    </w:p>
    <w:p w14:paraId="105B0D94">
      <w:pPr>
        <w:pStyle w:val="21"/>
        <w:shd w:val="clear" w:color="auto"/>
        <w:wordWrap w:val="0"/>
        <w:snapToGrid w:val="0"/>
        <w:spacing w:line="360" w:lineRule="auto"/>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第三步</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评标委员会</w:t>
      </w:r>
      <w:r>
        <w:rPr>
          <w:rFonts w:hint="eastAsia" w:ascii="宋体" w:hAnsi="宋体" w:eastAsia="宋体" w:cs="宋体"/>
          <w:color w:val="auto"/>
          <w:sz w:val="21"/>
          <w:szCs w:val="21"/>
          <w:highlight w:val="none"/>
        </w:rPr>
        <w:t>以商务、技术标和报价标合计分值由高到低的顺序</w:t>
      </w:r>
      <w:r>
        <w:rPr>
          <w:rFonts w:hint="eastAsia" w:ascii="宋体" w:hAnsi="宋体" w:eastAsia="宋体" w:cs="宋体"/>
          <w:bCs/>
          <w:color w:val="auto"/>
          <w:sz w:val="21"/>
          <w:szCs w:val="21"/>
          <w:highlight w:val="none"/>
        </w:rPr>
        <w:t>推荐</w:t>
      </w:r>
      <w:r>
        <w:rPr>
          <w:rFonts w:hint="eastAsia" w:ascii="宋体" w:hAnsi="宋体" w:eastAsia="宋体" w:cs="宋体"/>
          <w:color w:val="auto"/>
          <w:sz w:val="21"/>
          <w:szCs w:val="21"/>
          <w:highlight w:val="none"/>
        </w:rPr>
        <w:t>供应商名单，并提交书面评审报告。</w:t>
      </w:r>
    </w:p>
    <w:p w14:paraId="187654AC">
      <w:pPr>
        <w:pStyle w:val="21"/>
        <w:shd w:val="clear" w:color="auto"/>
        <w:wordWrap w:val="0"/>
        <w:snapToGrid w:val="0"/>
        <w:spacing w:line="360" w:lineRule="auto"/>
        <w:ind w:firstLine="44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第四步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73C1030F">
      <w:pPr>
        <w:shd w:val="clear" w:color="auto"/>
        <w:wordWrap w:val="0"/>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中标供应商放弃中标，或者因不可抗力提出不能履行合同，采购机构可以取消其中标资格。本次采购失败，依法重新组织采购。</w:t>
      </w:r>
    </w:p>
    <w:p w14:paraId="553B3541">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1"/>
          <w:szCs w:val="21"/>
          <w:highlight w:val="none"/>
        </w:rPr>
        <w:t>其它参见本采购文件第三部分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“供应商须知” 中的相关内容。</w:t>
      </w:r>
    </w:p>
    <w:p w14:paraId="6C42C6C3">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25A92714">
      <w:pPr>
        <w:pStyle w:val="12"/>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13" w:name="_Toc10562"/>
      <w:bookmarkStart w:id="114" w:name="_Toc23951"/>
      <w:bookmarkStart w:id="115" w:name="_Toc22630"/>
      <w:r>
        <w:rPr>
          <w:rFonts w:hint="eastAsia" w:ascii="宋体" w:hAnsi="宋体" w:eastAsia="宋体" w:cs="宋体"/>
          <w:b/>
          <w:color w:val="auto"/>
          <w:sz w:val="36"/>
          <w:szCs w:val="36"/>
          <w:highlight w:val="none"/>
        </w:rPr>
        <w:t>评标细则</w:t>
      </w:r>
      <w:bookmarkEnd w:id="113"/>
      <w:bookmarkEnd w:id="114"/>
      <w:bookmarkEnd w:id="115"/>
    </w:p>
    <w:p w14:paraId="07829B91">
      <w:pPr>
        <w:pStyle w:val="12"/>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1"/>
          <w:szCs w:val="21"/>
          <w:highlight w:val="none"/>
        </w:rPr>
      </w:pPr>
      <w:bookmarkStart w:id="116" w:name="_Toc16331"/>
      <w:bookmarkStart w:id="117" w:name="_Toc9058"/>
      <w:bookmarkStart w:id="118" w:name="_Toc20537"/>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u w:val="single"/>
        </w:rPr>
        <w:t>报价评分</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bookmarkEnd w:id="116"/>
      <w:bookmarkEnd w:id="117"/>
      <w:bookmarkEnd w:id="118"/>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rPr>
        <w:tab/>
      </w:r>
    </w:p>
    <w:p w14:paraId="48D10ECA">
      <w:pPr>
        <w:pStyle w:val="10"/>
        <w:shd w:val="clear" w:color="auto"/>
        <w:wordWrap w:val="0"/>
        <w:spacing w:after="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1、以有效投标供应商的有效投标价中的最低</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为评标基准价，得满分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分。报价评分结算公式为:报价得分=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评标基准价／投标价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%×100；</w:t>
      </w:r>
    </w:p>
    <w:p w14:paraId="2E4BD013">
      <w:pPr>
        <w:pStyle w:val="10"/>
        <w:shd w:val="clear" w:color="auto"/>
        <w:wordWrap w:val="0"/>
        <w:spacing w:after="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2、如果某些（个）供应商投标报价超出该采购预算，该供应商投标按无效投标处理。</w:t>
      </w:r>
    </w:p>
    <w:p w14:paraId="15754F57">
      <w:pPr>
        <w:pStyle w:val="10"/>
        <w:shd w:val="clear" w:color="auto"/>
        <w:wordWrap w:val="0"/>
        <w:spacing w:after="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3、享受政策优惠的供应商按政策优惠后的参与评审。</w:t>
      </w:r>
    </w:p>
    <w:p w14:paraId="4D0D7639">
      <w:pPr>
        <w:pStyle w:val="12"/>
        <w:shd w:val="clear" w:color="auto"/>
        <w:wordWrap w:val="0"/>
        <w:adjustRightInd w:val="0"/>
        <w:snapToGrid w:val="0"/>
        <w:spacing w:line="360" w:lineRule="auto"/>
        <w:outlineLvl w:val="1"/>
        <w:rPr>
          <w:rFonts w:hint="eastAsia" w:ascii="宋体" w:hAnsi="宋体" w:eastAsia="宋体" w:cs="宋体"/>
          <w:b/>
          <w:color w:val="auto"/>
          <w:sz w:val="21"/>
          <w:szCs w:val="21"/>
          <w:highlight w:val="none"/>
        </w:rPr>
      </w:pPr>
      <w:bookmarkStart w:id="119" w:name="_Toc25823"/>
      <w:bookmarkStart w:id="120" w:name="_Toc23612"/>
      <w:bookmarkStart w:id="121" w:name="_Toc11731"/>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u w:val="single"/>
        </w:rPr>
        <w:t>商务、技术评分</w:t>
      </w:r>
      <w:r>
        <w:rPr>
          <w:rFonts w:hint="eastAsia"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bookmarkEnd w:id="119"/>
      <w:bookmarkEnd w:id="120"/>
      <w:bookmarkEnd w:id="121"/>
    </w:p>
    <w:tbl>
      <w:tblPr>
        <w:tblStyle w:val="27"/>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28"/>
        <w:gridCol w:w="6723"/>
        <w:gridCol w:w="1054"/>
      </w:tblGrid>
      <w:tr w14:paraId="089E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770FDD5C">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328" w:type="dxa"/>
            <w:noWrap w:val="0"/>
            <w:vAlign w:val="center"/>
          </w:tcPr>
          <w:p w14:paraId="20F8AFCC">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内容</w:t>
            </w:r>
          </w:p>
        </w:tc>
        <w:tc>
          <w:tcPr>
            <w:tcW w:w="6723" w:type="dxa"/>
            <w:noWrap w:val="0"/>
            <w:vAlign w:val="center"/>
          </w:tcPr>
          <w:p w14:paraId="232EF56D">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 分 标 准</w:t>
            </w:r>
          </w:p>
        </w:tc>
        <w:tc>
          <w:tcPr>
            <w:tcW w:w="1054" w:type="dxa"/>
            <w:noWrap w:val="0"/>
            <w:vAlign w:val="center"/>
          </w:tcPr>
          <w:p w14:paraId="65075B3E">
            <w:pPr>
              <w:pStyle w:val="12"/>
              <w:keepNext w:val="0"/>
              <w:keepLines w:val="0"/>
              <w:suppressLineNumbers w:val="0"/>
              <w:shd w:val="clear"/>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14:paraId="0BEE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9A8F5C8">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8" w:type="dxa"/>
            <w:noWrap w:val="0"/>
            <w:vAlign w:val="center"/>
          </w:tcPr>
          <w:p w14:paraId="374934CC">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投标供应商体系认证情况</w:t>
            </w:r>
          </w:p>
        </w:tc>
        <w:tc>
          <w:tcPr>
            <w:tcW w:w="6723" w:type="dxa"/>
            <w:noWrap w:val="0"/>
            <w:vAlign w:val="center"/>
          </w:tcPr>
          <w:p w14:paraId="0B6D0E7A">
            <w:pPr>
              <w:keepNext w:val="0"/>
              <w:keepLines w:val="0"/>
              <w:widowControl/>
              <w:numPr>
                <w:ilvl w:val="0"/>
                <w:numId w:val="65"/>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投标供应商</w:t>
            </w:r>
            <w:r>
              <w:rPr>
                <w:rFonts w:hint="eastAsia" w:ascii="宋体" w:hAnsi="宋体" w:eastAsia="宋体" w:cs="宋体"/>
                <w:color w:val="auto"/>
                <w:kern w:val="0"/>
                <w:sz w:val="21"/>
                <w:szCs w:val="21"/>
                <w:highlight w:val="none"/>
                <w:lang w:val="en-US" w:eastAsia="zh-CN" w:bidi="ar"/>
              </w:rPr>
              <w:t>同时</w:t>
            </w:r>
            <w:r>
              <w:rPr>
                <w:rFonts w:hint="eastAsia" w:ascii="宋体" w:hAnsi="宋体" w:eastAsia="宋体" w:cs="宋体"/>
                <w:color w:val="auto"/>
                <w:kern w:val="0"/>
                <w:sz w:val="21"/>
                <w:szCs w:val="21"/>
                <w:highlight w:val="none"/>
                <w:lang w:bidi="ar"/>
              </w:rPr>
              <w:t>具有有效的质量管理体系认证、环境管理体系认证、职业健康安全管理体系认证</w:t>
            </w:r>
            <w:r>
              <w:rPr>
                <w:rFonts w:hint="eastAsia" w:ascii="宋体" w:hAnsi="宋体" w:eastAsia="宋体" w:cs="宋体"/>
                <w:color w:val="auto"/>
                <w:kern w:val="0"/>
                <w:sz w:val="21"/>
                <w:szCs w:val="21"/>
                <w:highlight w:val="none"/>
                <w:lang w:val="en-US" w:eastAsia="zh-CN" w:bidi="ar"/>
              </w:rPr>
              <w:t>的得2分，</w:t>
            </w:r>
          </w:p>
          <w:p w14:paraId="7DD3CF21">
            <w:pPr>
              <w:keepNext w:val="0"/>
              <w:keepLines w:val="0"/>
              <w:widowControl/>
              <w:numPr>
                <w:ilvl w:val="0"/>
                <w:numId w:val="65"/>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信息技术服务管理体系认证证书的得1分</w:t>
            </w:r>
            <w:r>
              <w:rPr>
                <w:rFonts w:hint="eastAsia" w:ascii="宋体" w:hAnsi="宋体" w:eastAsia="宋体" w:cs="宋体"/>
                <w:color w:val="auto"/>
                <w:kern w:val="0"/>
                <w:sz w:val="21"/>
                <w:szCs w:val="21"/>
                <w:highlight w:val="none"/>
                <w:lang w:bidi="ar"/>
              </w:rPr>
              <w:t>。</w:t>
            </w:r>
          </w:p>
          <w:p w14:paraId="1015836A">
            <w:pPr>
              <w:keepNext w:val="0"/>
              <w:keepLines w:val="0"/>
              <w:widowControl/>
              <w:numPr>
                <w:ilvl w:val="0"/>
                <w:numId w:val="65"/>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信息安全管理体系认证证书</w:t>
            </w:r>
            <w:r>
              <w:rPr>
                <w:rFonts w:hint="eastAsia" w:ascii="宋体" w:hAnsi="宋体" w:eastAsia="宋体" w:cs="宋体"/>
                <w:color w:val="auto"/>
                <w:kern w:val="0"/>
                <w:sz w:val="21"/>
                <w:szCs w:val="21"/>
                <w:highlight w:val="none"/>
                <w:lang w:val="en-US" w:eastAsia="zh-CN" w:bidi="ar"/>
              </w:rPr>
              <w:t>的得1分</w:t>
            </w:r>
            <w:r>
              <w:rPr>
                <w:rFonts w:hint="eastAsia" w:ascii="宋体" w:hAnsi="宋体" w:eastAsia="宋体" w:cs="宋体"/>
                <w:color w:val="auto"/>
                <w:kern w:val="0"/>
                <w:sz w:val="21"/>
                <w:szCs w:val="21"/>
                <w:highlight w:val="none"/>
                <w:lang w:bidi="ar"/>
              </w:rPr>
              <w:t>。</w:t>
            </w:r>
          </w:p>
          <w:p w14:paraId="382F2D32">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1"/>
                <w:szCs w:val="21"/>
                <w:highlight w:val="none"/>
                <w:lang w:val="en-GB"/>
              </w:rPr>
            </w:pPr>
            <w:r>
              <w:rPr>
                <w:rFonts w:hint="eastAsia" w:ascii="宋体" w:hAnsi="宋体" w:eastAsia="宋体" w:cs="宋体"/>
                <w:b/>
                <w:bCs/>
                <w:color w:val="auto"/>
                <w:spacing w:val="4"/>
                <w:sz w:val="21"/>
                <w:szCs w:val="21"/>
                <w:highlight w:val="none"/>
                <w:lang w:val="en-US" w:eastAsia="zh-CN"/>
              </w:rPr>
              <w:t>注：须提供以上证书扫描件及全国认证认可信息公共服务平台(http://cx.cnca.cn/CertECloud/index/index/page）查询到相关证书截图，认证范围须包含（市政管道疏通、检测、污泥处理、非开挖修复、潜水封堵等）内容，缺一不可，并加盖单位公章，否则不得分。</w:t>
            </w:r>
          </w:p>
        </w:tc>
        <w:tc>
          <w:tcPr>
            <w:tcW w:w="1054" w:type="dxa"/>
            <w:noWrap w:val="0"/>
            <w:vAlign w:val="center"/>
          </w:tcPr>
          <w:p w14:paraId="430C3741">
            <w:pPr>
              <w:pStyle w:val="44"/>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374B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0FAB0CC">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328" w:type="dxa"/>
            <w:noWrap w:val="0"/>
            <w:vAlign w:val="center"/>
          </w:tcPr>
          <w:p w14:paraId="1B25613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投标供应商综合实力</w:t>
            </w:r>
          </w:p>
        </w:tc>
        <w:tc>
          <w:tcPr>
            <w:tcW w:w="6723" w:type="dxa"/>
            <w:noWrap w:val="0"/>
            <w:vAlign w:val="center"/>
          </w:tcPr>
          <w:p w14:paraId="31C44368">
            <w:pPr>
              <w:keepNext w:val="0"/>
              <w:keepLines w:val="0"/>
              <w:widowControl/>
              <w:numPr>
                <w:ilvl w:val="0"/>
                <w:numId w:val="0"/>
              </w:numPr>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GB" w:eastAsia="zh-CN" w:bidi="ar"/>
              </w:rPr>
              <w:t>供应商</w:t>
            </w:r>
            <w:r>
              <w:rPr>
                <w:rFonts w:hint="eastAsia" w:ascii="宋体" w:hAnsi="宋体" w:eastAsia="宋体" w:cs="宋体"/>
                <w:color w:val="auto"/>
                <w:kern w:val="0"/>
                <w:sz w:val="21"/>
                <w:szCs w:val="21"/>
                <w:highlight w:val="none"/>
                <w:lang w:val="en-US" w:eastAsia="zh-CN" w:bidi="ar"/>
              </w:rPr>
              <w:t>具有市政公用工程施工总承包三级及以上资质的得1分；</w:t>
            </w:r>
          </w:p>
          <w:p w14:paraId="34D9170D">
            <w:pPr>
              <w:pStyle w:val="12"/>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2"/>
                <w:sz w:val="21"/>
                <w:szCs w:val="21"/>
                <w:lang w:val="en-US" w:eastAsia="zh-CN"/>
              </w:rPr>
              <w:t>具有有效防水防腐保温工程专业承包二级及以上资质证书得1分</w:t>
            </w:r>
          </w:p>
          <w:p w14:paraId="775AE47F">
            <w:pPr>
              <w:keepNext w:val="0"/>
              <w:keepLines w:val="0"/>
              <w:widowControl/>
              <w:numPr>
                <w:ilvl w:val="0"/>
                <w:numId w:val="0"/>
              </w:numPr>
              <w:suppressLineNumbers w:val="0"/>
              <w:shd w:val="clea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3、具有有效特种工程结构补强专业承包资质证书得1分</w:t>
            </w:r>
          </w:p>
          <w:p w14:paraId="2136C230">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spacing w:val="4"/>
                <w:sz w:val="21"/>
                <w:szCs w:val="21"/>
                <w:highlight w:val="none"/>
                <w:lang w:eastAsia="zh-CN"/>
              </w:rPr>
            </w:pPr>
            <w:r>
              <w:rPr>
                <w:rFonts w:hint="eastAsia" w:ascii="宋体" w:hAnsi="宋体" w:eastAsia="宋体" w:cs="宋体"/>
                <w:b/>
                <w:bCs/>
                <w:color w:val="auto"/>
                <w:spacing w:val="4"/>
                <w:sz w:val="21"/>
                <w:szCs w:val="21"/>
                <w:highlight w:val="none"/>
              </w:rPr>
              <w:t>注：需提供资质证书复印件及建筑业企业资质动态核查合格证明加盖公章，未提供的不得分</w:t>
            </w:r>
            <w:r>
              <w:rPr>
                <w:rFonts w:hint="eastAsia" w:ascii="宋体" w:hAnsi="宋体" w:eastAsia="宋体" w:cs="宋体"/>
                <w:b/>
                <w:bCs/>
                <w:color w:val="auto"/>
                <w:spacing w:val="4"/>
                <w:sz w:val="21"/>
                <w:szCs w:val="21"/>
                <w:highlight w:val="none"/>
                <w:lang w:eastAsia="zh-CN"/>
              </w:rPr>
              <w:t>。</w:t>
            </w:r>
          </w:p>
        </w:tc>
        <w:tc>
          <w:tcPr>
            <w:tcW w:w="1054" w:type="dxa"/>
            <w:noWrap w:val="0"/>
            <w:vAlign w:val="center"/>
          </w:tcPr>
          <w:p w14:paraId="5C37DE54">
            <w:pPr>
              <w:pStyle w:val="44"/>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69AC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2B7096C">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328" w:type="dxa"/>
            <w:noWrap w:val="0"/>
            <w:vAlign w:val="center"/>
          </w:tcPr>
          <w:p w14:paraId="4D42BC5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类似</w:t>
            </w:r>
            <w:r>
              <w:rPr>
                <w:rFonts w:hint="eastAsia" w:ascii="宋体" w:hAnsi="宋体" w:eastAsia="宋体" w:cs="宋体"/>
                <w:color w:val="auto"/>
                <w:sz w:val="21"/>
                <w:szCs w:val="21"/>
                <w:highlight w:val="none"/>
              </w:rPr>
              <w:t>业绩</w:t>
            </w:r>
          </w:p>
        </w:tc>
        <w:tc>
          <w:tcPr>
            <w:tcW w:w="6723" w:type="dxa"/>
            <w:noWrap w:val="0"/>
            <w:vAlign w:val="center"/>
          </w:tcPr>
          <w:p w14:paraId="2A6060F6">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GB"/>
              </w:rPr>
            </w:pPr>
            <w:r>
              <w:rPr>
                <w:rFonts w:hint="eastAsia" w:ascii="宋体" w:hAnsi="宋体" w:eastAsia="宋体" w:cs="宋体"/>
                <w:color w:val="auto"/>
                <w:kern w:val="0"/>
                <w:sz w:val="21"/>
                <w:szCs w:val="21"/>
                <w:highlight w:val="none"/>
                <w:lang w:val="en-GB"/>
              </w:rPr>
              <w:t>根据投标人提供20</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年1月1日</w:t>
            </w:r>
            <w:r>
              <w:rPr>
                <w:rFonts w:hint="eastAsia" w:ascii="宋体" w:hAnsi="宋体" w:eastAsia="宋体" w:cs="宋体"/>
                <w:color w:val="auto"/>
                <w:kern w:val="0"/>
                <w:sz w:val="21"/>
                <w:szCs w:val="21"/>
                <w:highlight w:val="none"/>
                <w:lang w:val="en-US" w:eastAsia="zh-CN"/>
              </w:rPr>
              <w:t>以来</w:t>
            </w:r>
            <w:r>
              <w:rPr>
                <w:rFonts w:hint="eastAsia" w:ascii="宋体" w:hAnsi="宋体" w:eastAsia="宋体" w:cs="宋体"/>
                <w:color w:val="auto"/>
                <w:kern w:val="0"/>
                <w:sz w:val="21"/>
                <w:szCs w:val="21"/>
                <w:highlight w:val="none"/>
                <w:lang w:val="en-GB"/>
              </w:rPr>
              <w:t>承接过类似业绩</w:t>
            </w:r>
            <w:r>
              <w:rPr>
                <w:rFonts w:hint="eastAsia" w:ascii="宋体" w:hAnsi="宋体" w:eastAsia="宋体" w:cs="宋体"/>
                <w:color w:val="auto"/>
                <w:kern w:val="0"/>
                <w:sz w:val="21"/>
                <w:szCs w:val="21"/>
                <w:highlight w:val="none"/>
                <w:lang w:val="en-GB" w:eastAsia="zh-CN"/>
              </w:rPr>
              <w:t>（</w:t>
            </w:r>
            <w:r>
              <w:rPr>
                <w:rFonts w:hint="eastAsia" w:ascii="宋体" w:hAnsi="宋体" w:eastAsia="宋体" w:cs="宋体"/>
                <w:color w:val="auto"/>
                <w:kern w:val="0"/>
                <w:sz w:val="21"/>
                <w:szCs w:val="21"/>
                <w:highlight w:val="none"/>
                <w:lang w:val="en-GB"/>
              </w:rPr>
              <w:t>需包含</w:t>
            </w:r>
            <w:r>
              <w:rPr>
                <w:rFonts w:hint="eastAsia" w:ascii="宋体" w:hAnsi="宋体" w:eastAsia="宋体" w:cs="宋体"/>
                <w:color w:val="auto"/>
                <w:kern w:val="0"/>
                <w:sz w:val="21"/>
                <w:szCs w:val="21"/>
                <w:highlight w:val="none"/>
                <w:lang w:val="en-US" w:eastAsia="zh-CN"/>
              </w:rPr>
              <w:t>排水、污水管</w:t>
            </w:r>
            <w:r>
              <w:rPr>
                <w:rFonts w:hint="eastAsia" w:ascii="宋体" w:hAnsi="宋体" w:eastAsia="宋体" w:cs="宋体"/>
                <w:color w:val="auto"/>
                <w:kern w:val="0"/>
                <w:sz w:val="21"/>
                <w:szCs w:val="21"/>
                <w:highlight w:val="none"/>
                <w:lang w:val="en-GB"/>
              </w:rPr>
              <w:t>网</w:t>
            </w:r>
            <w:r>
              <w:rPr>
                <w:rFonts w:hint="eastAsia" w:ascii="宋体" w:hAnsi="宋体" w:eastAsia="宋体" w:cs="宋体"/>
                <w:color w:val="auto"/>
                <w:kern w:val="0"/>
                <w:sz w:val="21"/>
                <w:szCs w:val="21"/>
                <w:highlight w:val="none"/>
                <w:lang w:val="en-US" w:eastAsia="zh-CN"/>
              </w:rPr>
              <w:t>排查及清淤等</w:t>
            </w:r>
            <w:r>
              <w:rPr>
                <w:rFonts w:hint="eastAsia" w:ascii="宋体" w:hAnsi="宋体" w:eastAsia="宋体" w:cs="宋体"/>
                <w:color w:val="auto"/>
                <w:kern w:val="0"/>
                <w:sz w:val="21"/>
                <w:szCs w:val="21"/>
                <w:highlight w:val="none"/>
                <w:lang w:val="en-GB"/>
              </w:rPr>
              <w:t>内容</w:t>
            </w:r>
            <w:r>
              <w:rPr>
                <w:rFonts w:hint="eastAsia" w:ascii="宋体" w:hAnsi="宋体" w:eastAsia="宋体" w:cs="宋体"/>
                <w:color w:val="auto"/>
                <w:kern w:val="0"/>
                <w:sz w:val="21"/>
                <w:szCs w:val="21"/>
                <w:highlight w:val="none"/>
                <w:lang w:val="en-GB" w:eastAsia="zh-CN"/>
              </w:rPr>
              <w:t>）</w:t>
            </w:r>
            <w:r>
              <w:rPr>
                <w:rFonts w:hint="eastAsia" w:ascii="宋体" w:hAnsi="宋体" w:eastAsia="宋体" w:cs="宋体"/>
                <w:color w:val="auto"/>
                <w:kern w:val="0"/>
                <w:sz w:val="21"/>
                <w:szCs w:val="21"/>
                <w:highlight w:val="none"/>
                <w:lang w:val="en-GB"/>
              </w:rPr>
              <w:t>情况进行打分，每提供一项合同业绩证明材料的，得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p w14:paraId="3FF0E66F">
            <w:pPr>
              <w:keepNext w:val="0"/>
              <w:keepLines w:val="0"/>
              <w:suppressLineNumbers w:val="0"/>
              <w:shd w:val="clear"/>
              <w:tabs>
                <w:tab w:val="left" w:pos="630"/>
              </w:tabs>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GB"/>
              </w:rPr>
              <w:t>注：须提供合同及中标通知书复印件加盖公章，未提供的不得分</w:t>
            </w:r>
            <w:r>
              <w:rPr>
                <w:rFonts w:hint="eastAsia" w:ascii="宋体" w:hAnsi="宋体" w:eastAsia="宋体" w:cs="宋体"/>
                <w:b/>
                <w:bCs/>
                <w:color w:val="auto"/>
                <w:kern w:val="0"/>
                <w:sz w:val="21"/>
                <w:szCs w:val="21"/>
                <w:highlight w:val="none"/>
                <w:lang w:val="en-GB" w:eastAsia="zh-CN"/>
              </w:rPr>
              <w:t>；</w:t>
            </w:r>
            <w:r>
              <w:rPr>
                <w:rFonts w:hint="eastAsia" w:ascii="宋体" w:hAnsi="宋体" w:eastAsia="宋体" w:cs="宋体"/>
                <w:b/>
                <w:bCs/>
                <w:color w:val="auto"/>
                <w:kern w:val="0"/>
                <w:sz w:val="21"/>
                <w:szCs w:val="21"/>
                <w:highlight w:val="none"/>
                <w:lang w:val="en-US" w:eastAsia="zh-CN"/>
              </w:rPr>
              <w:t>若投标人提供的证明材料上没有明确体现业绩特征的，则还须提供原项目业主出具的加盖其公章的书面证明材料进行佐证，否则不予认可。业绩时间以合同签订时间为准。</w:t>
            </w:r>
          </w:p>
        </w:tc>
        <w:tc>
          <w:tcPr>
            <w:tcW w:w="1054" w:type="dxa"/>
            <w:noWrap w:val="0"/>
            <w:vAlign w:val="center"/>
          </w:tcPr>
          <w:p w14:paraId="204B7259">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r>
      <w:tr w14:paraId="0B88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restart"/>
            <w:noWrap w:val="0"/>
            <w:vAlign w:val="center"/>
          </w:tcPr>
          <w:p w14:paraId="56BC873D">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p w14:paraId="1F0BA36A">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328" w:type="dxa"/>
            <w:vMerge w:val="restart"/>
            <w:noWrap w:val="0"/>
            <w:vAlign w:val="center"/>
          </w:tcPr>
          <w:p w14:paraId="3E3C841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GB"/>
              </w:rPr>
              <w:t>投入本项目</w:t>
            </w:r>
            <w:r>
              <w:rPr>
                <w:rFonts w:hint="eastAsia" w:ascii="宋体" w:hAnsi="宋体" w:eastAsia="宋体" w:cs="宋体"/>
                <w:color w:val="auto"/>
                <w:sz w:val="21"/>
                <w:szCs w:val="21"/>
                <w:highlight w:val="none"/>
                <w:lang w:val="en-US" w:eastAsia="zh-CN"/>
              </w:rPr>
              <w:t>成员人情况</w:t>
            </w:r>
          </w:p>
          <w:p w14:paraId="7927B61D">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en-GB"/>
              </w:rPr>
              <w:t>注：拟投入本项目</w:t>
            </w:r>
            <w:r>
              <w:rPr>
                <w:rFonts w:hint="eastAsia" w:ascii="宋体" w:hAnsi="宋体" w:eastAsia="宋体" w:cs="宋体"/>
                <w:color w:val="auto"/>
                <w:sz w:val="21"/>
                <w:szCs w:val="21"/>
                <w:highlight w:val="none"/>
                <w:lang w:val="en-US" w:eastAsia="zh-CN"/>
              </w:rPr>
              <w:t>成员</w:t>
            </w:r>
            <w:r>
              <w:rPr>
                <w:rFonts w:hint="eastAsia" w:ascii="宋体" w:hAnsi="宋体" w:eastAsia="宋体" w:cs="宋体"/>
                <w:color w:val="auto"/>
                <w:sz w:val="21"/>
                <w:szCs w:val="21"/>
                <w:highlight w:val="none"/>
                <w:lang w:val="en-GB"/>
              </w:rPr>
              <w:t>一人一岗，一人多证的，仅计分一次；</w:t>
            </w:r>
            <w:r>
              <w:rPr>
                <w:rFonts w:hint="eastAsia" w:ascii="宋体" w:hAnsi="宋体" w:eastAsia="宋体" w:cs="宋体"/>
                <w:color w:val="auto"/>
                <w:sz w:val="21"/>
                <w:szCs w:val="21"/>
                <w:highlight w:val="none"/>
                <w:lang w:bidi="ar"/>
              </w:rPr>
              <w:t>（须提供相关证书并加盖投标供应商公章，否则不得分）</w:t>
            </w:r>
          </w:p>
          <w:p w14:paraId="18A41AF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GB"/>
              </w:rPr>
              <w:t>证书</w:t>
            </w:r>
            <w:r>
              <w:rPr>
                <w:rFonts w:hint="eastAsia" w:ascii="宋体" w:hAnsi="宋体" w:eastAsia="宋体" w:cs="宋体"/>
                <w:color w:val="auto"/>
                <w:sz w:val="21"/>
                <w:szCs w:val="21"/>
                <w:highlight w:val="none"/>
                <w:lang w:val="en-US" w:eastAsia="zh-CN"/>
              </w:rPr>
              <w:t>须在</w:t>
            </w:r>
            <w:r>
              <w:rPr>
                <w:rFonts w:hint="eastAsia" w:ascii="宋体" w:hAnsi="宋体" w:eastAsia="宋体" w:cs="宋体"/>
                <w:color w:val="auto"/>
                <w:sz w:val="21"/>
                <w:szCs w:val="21"/>
                <w:highlight w:val="none"/>
                <w:lang w:val="en-GB"/>
              </w:rPr>
              <w:t>有效期内的上岗（岗位）证书及连续缴近3个月社保到账证明材料复印件加盖公章，未提供或少提供的不得分。</w:t>
            </w:r>
          </w:p>
        </w:tc>
        <w:tc>
          <w:tcPr>
            <w:tcW w:w="6723" w:type="dxa"/>
            <w:noWrap w:val="0"/>
            <w:vAlign w:val="center"/>
          </w:tcPr>
          <w:p w14:paraId="756DE9F7">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val="en-GB"/>
              </w:rPr>
              <w:t>负责人情况</w:t>
            </w:r>
            <w:r>
              <w:rPr>
                <w:rFonts w:hint="eastAsia" w:ascii="宋体" w:hAnsi="宋体" w:eastAsia="宋体" w:cs="宋体"/>
                <w:color w:val="auto"/>
                <w:sz w:val="21"/>
                <w:szCs w:val="21"/>
                <w:highlight w:val="none"/>
                <w:lang w:val="en-GB" w:eastAsia="zh-CN"/>
              </w:rPr>
              <w:t>：</w:t>
            </w:r>
          </w:p>
          <w:p w14:paraId="219E0A8F">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1、项目负责人具有</w:t>
            </w:r>
            <w:r>
              <w:rPr>
                <w:rFonts w:hint="eastAsia" w:ascii="宋体" w:hAnsi="宋体" w:eastAsia="宋体" w:cs="宋体"/>
                <w:color w:val="auto"/>
                <w:sz w:val="21"/>
                <w:szCs w:val="21"/>
                <w:highlight w:val="none"/>
                <w:lang w:val="en-US" w:eastAsia="zh-CN" w:bidi="ar"/>
              </w:rPr>
              <w:t>国家</w:t>
            </w:r>
            <w:r>
              <w:rPr>
                <w:rFonts w:hint="eastAsia" w:ascii="宋体" w:hAnsi="宋体" w:eastAsia="宋体" w:cs="宋体"/>
                <w:b/>
                <w:bCs/>
                <w:color w:val="auto"/>
                <w:sz w:val="21"/>
                <w:szCs w:val="21"/>
                <w:highlight w:val="none"/>
                <w:lang w:val="en-US" w:eastAsia="zh-CN" w:bidi="ar"/>
              </w:rPr>
              <w:t>行业主管部门颁发</w:t>
            </w:r>
            <w:r>
              <w:rPr>
                <w:rFonts w:hint="eastAsia" w:ascii="宋体" w:hAnsi="宋体" w:eastAsia="宋体" w:cs="宋体"/>
                <w:color w:val="auto"/>
                <w:sz w:val="21"/>
                <w:szCs w:val="21"/>
                <w:highlight w:val="none"/>
                <w:lang w:bidi="ar"/>
              </w:rPr>
              <w:t>市政公用工程一级注册建造师资格和有效的安全生产考核合格证书B证</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分；具有</w:t>
            </w:r>
            <w:r>
              <w:rPr>
                <w:rFonts w:hint="eastAsia" w:ascii="宋体" w:hAnsi="宋体" w:eastAsia="宋体" w:cs="宋体"/>
                <w:color w:val="auto"/>
                <w:sz w:val="21"/>
                <w:szCs w:val="21"/>
                <w:highlight w:val="none"/>
                <w:lang w:val="en-US" w:eastAsia="zh-CN" w:bidi="ar"/>
              </w:rPr>
              <w:t>国家</w:t>
            </w:r>
            <w:r>
              <w:rPr>
                <w:rFonts w:hint="eastAsia" w:ascii="宋体" w:hAnsi="宋体" w:eastAsia="宋体" w:cs="宋体"/>
                <w:b/>
                <w:bCs/>
                <w:color w:val="auto"/>
                <w:sz w:val="21"/>
                <w:szCs w:val="21"/>
                <w:highlight w:val="none"/>
                <w:lang w:val="en-US" w:eastAsia="zh-CN" w:bidi="ar"/>
              </w:rPr>
              <w:t>行业主管部门颁发</w:t>
            </w:r>
            <w:r>
              <w:rPr>
                <w:rFonts w:hint="eastAsia" w:ascii="宋体" w:hAnsi="宋体" w:eastAsia="宋体" w:cs="宋体"/>
                <w:color w:val="auto"/>
                <w:sz w:val="21"/>
                <w:szCs w:val="21"/>
                <w:highlight w:val="none"/>
                <w:lang w:bidi="ar"/>
              </w:rPr>
              <w:t>市政公用工程二级注册建造师资格和有效的安全生产考核合格证书B证</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本项最高得3分。</w:t>
            </w:r>
          </w:p>
          <w:p w14:paraId="1A9ABAEB">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2、项目负责人具有</w:t>
            </w:r>
            <w:r>
              <w:rPr>
                <w:rFonts w:hint="eastAsia" w:ascii="宋体" w:hAnsi="宋体" w:eastAsia="宋体" w:cs="宋体"/>
                <w:b/>
                <w:bCs/>
                <w:color w:val="auto"/>
                <w:sz w:val="21"/>
                <w:szCs w:val="21"/>
                <w:highlight w:val="none"/>
                <w:lang w:val="en-US" w:eastAsia="zh-CN" w:bidi="ar"/>
              </w:rPr>
              <w:t>国家授权的专业技术职务评审机构或行业主管部门颁发的市政相关专业</w:t>
            </w:r>
            <w:r>
              <w:rPr>
                <w:rFonts w:hint="eastAsia" w:ascii="宋体" w:hAnsi="宋体" w:eastAsia="宋体" w:cs="宋体"/>
                <w:color w:val="auto"/>
                <w:sz w:val="21"/>
                <w:szCs w:val="21"/>
                <w:highlight w:val="none"/>
                <w:lang w:bidi="ar"/>
              </w:rPr>
              <w:t>高级工程师及以上职称的</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color w:val="auto"/>
                <w:sz w:val="21"/>
                <w:szCs w:val="21"/>
                <w:highlight w:val="none"/>
                <w:lang w:bidi="ar"/>
              </w:rPr>
              <w:t>得2分；项目负责人具有</w:t>
            </w:r>
            <w:r>
              <w:rPr>
                <w:rFonts w:hint="eastAsia" w:ascii="宋体" w:hAnsi="宋体" w:eastAsia="宋体" w:cs="宋体"/>
                <w:b/>
                <w:bCs/>
                <w:color w:val="auto"/>
                <w:sz w:val="21"/>
                <w:szCs w:val="21"/>
                <w:highlight w:val="none"/>
                <w:lang w:val="en-US" w:eastAsia="zh-CN" w:bidi="ar"/>
              </w:rPr>
              <w:t>国家授权的专业技术职务评审机构或行</w:t>
            </w:r>
            <w:r>
              <w:rPr>
                <w:rFonts w:hint="eastAsia" w:ascii="宋体" w:hAnsi="宋体" w:eastAsia="宋体" w:cs="宋体"/>
                <w:b/>
                <w:bCs/>
                <w:color w:val="auto"/>
                <w:sz w:val="21"/>
                <w:szCs w:val="21"/>
                <w:highlight w:val="none"/>
                <w:shd w:val="clear"/>
                <w:lang w:val="en-US" w:eastAsia="zh-CN" w:bidi="ar"/>
              </w:rPr>
              <w:t>业</w:t>
            </w:r>
            <w:r>
              <w:rPr>
                <w:rFonts w:hint="eastAsia" w:ascii="宋体" w:hAnsi="宋体" w:eastAsia="宋体" w:cs="宋体"/>
                <w:b/>
                <w:bCs/>
                <w:color w:val="auto"/>
                <w:sz w:val="21"/>
                <w:szCs w:val="21"/>
                <w:highlight w:val="none"/>
                <w:lang w:val="en-US" w:eastAsia="zh-CN" w:bidi="ar"/>
              </w:rPr>
              <w:t>主管部门颁发的市政相关专业</w:t>
            </w:r>
            <w:r>
              <w:rPr>
                <w:rFonts w:hint="eastAsia" w:ascii="宋体" w:hAnsi="宋体" w:eastAsia="宋体" w:cs="宋体"/>
                <w:color w:val="auto"/>
                <w:sz w:val="21"/>
                <w:szCs w:val="21"/>
                <w:highlight w:val="none"/>
                <w:lang w:bidi="ar"/>
              </w:rPr>
              <w:t>中级工程师职称的</w:t>
            </w:r>
            <w:r>
              <w:rPr>
                <w:rFonts w:hint="eastAsia" w:ascii="宋体" w:hAnsi="宋体" w:eastAsia="宋体" w:cs="宋体"/>
                <w:b/>
                <w:bCs/>
                <w:color w:val="auto"/>
                <w:sz w:val="21"/>
                <w:szCs w:val="21"/>
                <w:highlight w:val="none"/>
                <w:lang w:val="en-US" w:eastAsia="zh-CN" w:bidi="ar"/>
              </w:rPr>
              <w:t>,</w:t>
            </w:r>
            <w:r>
              <w:rPr>
                <w:rFonts w:hint="eastAsia" w:ascii="宋体" w:hAnsi="宋体" w:eastAsia="宋体" w:cs="宋体"/>
                <w:color w:val="auto"/>
                <w:sz w:val="21"/>
                <w:szCs w:val="21"/>
                <w:highlight w:val="none"/>
                <w:lang w:bidi="ar"/>
              </w:rPr>
              <w:t>得1分；本项最高得2分。</w:t>
            </w:r>
            <w:r>
              <w:rPr>
                <w:rFonts w:hint="eastAsia" w:ascii="宋体" w:hAnsi="宋体" w:eastAsia="宋体" w:cs="宋体"/>
                <w:color w:val="auto"/>
                <w:sz w:val="21"/>
                <w:szCs w:val="21"/>
                <w:highlight w:val="none"/>
                <w:lang w:val="en-US" w:eastAsia="zh-CN" w:bidi="ar"/>
              </w:rPr>
              <w:t xml:space="preserve"> </w:t>
            </w:r>
          </w:p>
          <w:p w14:paraId="2E4BA625">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3、项目负责人必须无在建，否则不得分。</w:t>
            </w:r>
          </w:p>
          <w:p w14:paraId="4FF5979A">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注：</w:t>
            </w:r>
            <w:r>
              <w:rPr>
                <w:rFonts w:hint="eastAsia" w:ascii="宋体" w:hAnsi="宋体" w:eastAsia="宋体" w:cs="宋体"/>
                <w:color w:val="auto"/>
                <w:sz w:val="21"/>
                <w:szCs w:val="21"/>
                <w:highlight w:val="none"/>
                <w:lang w:bidi="ar"/>
              </w:rPr>
              <w:t>须提供相关证书并加盖投标供应商公章，否则不得分</w:t>
            </w:r>
            <w:r>
              <w:rPr>
                <w:rFonts w:hint="eastAsia" w:ascii="宋体" w:hAnsi="宋体" w:eastAsia="宋体" w:cs="宋体"/>
                <w:color w:val="auto"/>
                <w:sz w:val="21"/>
                <w:szCs w:val="21"/>
                <w:highlight w:val="none"/>
                <w:lang w:eastAsia="zh-CN" w:bidi="ar"/>
              </w:rPr>
              <w:t>。</w:t>
            </w:r>
          </w:p>
        </w:tc>
        <w:tc>
          <w:tcPr>
            <w:tcW w:w="1054" w:type="dxa"/>
            <w:noWrap w:val="0"/>
            <w:vAlign w:val="center"/>
          </w:tcPr>
          <w:p w14:paraId="3C5411A6">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r>
      <w:tr w14:paraId="1859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0"/>
            <w:vAlign w:val="center"/>
          </w:tcPr>
          <w:p w14:paraId="01CFEDF0">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328" w:type="dxa"/>
            <w:vMerge w:val="continue"/>
            <w:noWrap w:val="0"/>
            <w:vAlign w:val="center"/>
          </w:tcPr>
          <w:p w14:paraId="4B1DB61C">
            <w:pPr>
              <w:pStyle w:val="53"/>
              <w:keepNext w:val="0"/>
              <w:keepLines w:val="0"/>
              <w:suppressLineNumbers w:val="0"/>
              <w:shd w:val="clear"/>
              <w:tabs>
                <w:tab w:val="left" w:pos="630"/>
              </w:tabs>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lang w:val="en-GB"/>
              </w:rPr>
            </w:pPr>
          </w:p>
        </w:tc>
        <w:tc>
          <w:tcPr>
            <w:tcW w:w="6723" w:type="dxa"/>
            <w:noWrap w:val="0"/>
            <w:vAlign w:val="center"/>
          </w:tcPr>
          <w:p w14:paraId="65321621">
            <w:pPr>
              <w:pStyle w:val="80"/>
              <w:keepNext w:val="0"/>
              <w:keepLines w:val="0"/>
              <w:numPr>
                <w:ilvl w:val="0"/>
                <w:numId w:val="0"/>
              </w:numPr>
              <w:suppressLineNumbers w:val="0"/>
              <w:shd w:val="clear"/>
              <w:spacing w:before="0" w:beforeAutospacing="0" w:after="0" w:afterAutospacing="0" w:line="240" w:lineRule="auto"/>
              <w:ind w:left="0" w:leftChars="0" w:right="0" w:right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lang w:val="en-GB"/>
              </w:rPr>
              <w:t>负责人情况</w:t>
            </w:r>
            <w:r>
              <w:rPr>
                <w:rFonts w:hint="eastAsia" w:ascii="宋体" w:hAnsi="宋体" w:eastAsia="宋体" w:cs="宋体"/>
                <w:color w:val="auto"/>
                <w:sz w:val="21"/>
                <w:szCs w:val="21"/>
                <w:highlight w:val="none"/>
                <w:lang w:val="en-GB" w:eastAsia="zh-CN"/>
              </w:rPr>
              <w:t>：</w:t>
            </w:r>
          </w:p>
          <w:p w14:paraId="19BF3F07">
            <w:pPr>
              <w:pStyle w:val="80"/>
              <w:keepNext w:val="0"/>
              <w:keepLines w:val="0"/>
              <w:numPr>
                <w:ilvl w:val="0"/>
                <w:numId w:val="0"/>
              </w:numPr>
              <w:suppressLineNumbers w:val="0"/>
              <w:shd w:val="clear"/>
              <w:spacing w:before="0" w:beforeAutospacing="0" w:after="0" w:afterAutospacing="0" w:line="240" w:lineRule="auto"/>
              <w:ind w:left="0" w:leftChars="0" w:right="0" w:right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国家</w:t>
            </w:r>
            <w:r>
              <w:rPr>
                <w:rFonts w:hint="eastAsia" w:ascii="宋体" w:hAnsi="宋体" w:eastAsia="宋体" w:cs="宋体"/>
                <w:b/>
                <w:bCs/>
                <w:color w:val="auto"/>
                <w:sz w:val="21"/>
                <w:szCs w:val="21"/>
                <w:highlight w:val="none"/>
                <w:lang w:val="en-US" w:eastAsia="zh-CN" w:bidi="ar"/>
              </w:rPr>
              <w:t>行业主管部门颁发</w:t>
            </w:r>
            <w:r>
              <w:rPr>
                <w:rFonts w:hint="eastAsia" w:ascii="宋体" w:hAnsi="宋体" w:eastAsia="宋体" w:cs="宋体"/>
                <w:color w:val="auto"/>
                <w:sz w:val="21"/>
                <w:szCs w:val="21"/>
                <w:highlight w:val="none"/>
                <w:lang w:val="en-US" w:eastAsia="zh-CN" w:bidi="ar"/>
              </w:rPr>
              <w:t>技术</w:t>
            </w:r>
            <w:r>
              <w:rPr>
                <w:rFonts w:hint="eastAsia" w:ascii="宋体" w:hAnsi="宋体" w:eastAsia="宋体" w:cs="宋体"/>
                <w:color w:val="auto"/>
                <w:sz w:val="21"/>
                <w:szCs w:val="21"/>
                <w:highlight w:val="none"/>
                <w:lang w:bidi="ar"/>
              </w:rPr>
              <w:t>负责人具有市政公用工程一级注册建造师资格和有效的安全生产考核合格证书B证</w:t>
            </w:r>
            <w:r>
              <w:rPr>
                <w:rFonts w:hint="eastAsia" w:ascii="宋体" w:hAnsi="宋体" w:eastAsia="宋体" w:cs="宋体"/>
                <w:color w:val="auto"/>
                <w:sz w:val="21"/>
                <w:szCs w:val="21"/>
                <w:highlight w:val="none"/>
                <w:lang w:val="en-US" w:eastAsia="zh-CN" w:bidi="ar"/>
              </w:rPr>
              <w:t>同时具备工程师职称的</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分；具有</w:t>
            </w:r>
            <w:r>
              <w:rPr>
                <w:rFonts w:hint="eastAsia" w:ascii="宋体" w:hAnsi="宋体" w:eastAsia="宋体" w:cs="宋体"/>
                <w:color w:val="auto"/>
                <w:sz w:val="21"/>
                <w:szCs w:val="21"/>
                <w:highlight w:val="none"/>
                <w:lang w:val="en-US" w:eastAsia="zh-CN" w:bidi="ar"/>
              </w:rPr>
              <w:t>国家</w:t>
            </w:r>
            <w:r>
              <w:rPr>
                <w:rFonts w:hint="eastAsia" w:ascii="宋体" w:hAnsi="宋体" w:eastAsia="宋体" w:cs="宋体"/>
                <w:b/>
                <w:bCs/>
                <w:color w:val="auto"/>
                <w:sz w:val="21"/>
                <w:szCs w:val="21"/>
                <w:highlight w:val="none"/>
                <w:lang w:val="en-US" w:eastAsia="zh-CN" w:bidi="ar"/>
              </w:rPr>
              <w:t>行业主管部门颁发</w:t>
            </w:r>
            <w:r>
              <w:rPr>
                <w:rFonts w:hint="eastAsia" w:ascii="宋体" w:hAnsi="宋体" w:eastAsia="宋体" w:cs="宋体"/>
                <w:color w:val="auto"/>
                <w:sz w:val="21"/>
                <w:szCs w:val="21"/>
                <w:highlight w:val="none"/>
                <w:lang w:bidi="ar"/>
              </w:rPr>
              <w:t>市政公用工程二级注册建造师资格和有效的安全生产考核合格证书B证</w:t>
            </w:r>
            <w:r>
              <w:rPr>
                <w:rFonts w:hint="eastAsia" w:ascii="宋体" w:hAnsi="宋体" w:eastAsia="宋体" w:cs="宋体"/>
                <w:color w:val="auto"/>
                <w:sz w:val="21"/>
                <w:szCs w:val="21"/>
                <w:highlight w:val="none"/>
                <w:lang w:val="en-US" w:eastAsia="zh-CN" w:bidi="ar"/>
              </w:rPr>
              <w:t>同时具备工程师职称的</w:t>
            </w:r>
            <w:r>
              <w:rPr>
                <w:rFonts w:hint="eastAsia" w:ascii="宋体" w:hAnsi="宋体" w:eastAsia="宋体" w:cs="宋体"/>
                <w:color w:val="auto"/>
                <w:sz w:val="21"/>
                <w:szCs w:val="21"/>
                <w:highlight w:val="none"/>
                <w:lang w:bidi="ar"/>
              </w:rPr>
              <w:t>得</w:t>
            </w:r>
            <w:r>
              <w:rPr>
                <w:rFonts w:hint="eastAsia" w:ascii="宋体" w:hAnsi="宋体" w:eastAsia="宋体" w:cs="宋体"/>
                <w:color w:val="auto"/>
                <w:sz w:val="21"/>
                <w:szCs w:val="21"/>
                <w:highlight w:val="none"/>
                <w:lang w:val="en-US" w:eastAsia="zh-CN" w:bidi="ar"/>
              </w:rPr>
              <w:t>1.5</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本项最高得3分。（须提供相关证书并加盖投标供应商公章，否则不得分）</w:t>
            </w:r>
          </w:p>
          <w:p w14:paraId="1A63B789">
            <w:pPr>
              <w:pStyle w:val="80"/>
              <w:keepNext w:val="0"/>
              <w:keepLines w:val="0"/>
              <w:suppressLineNumbers w:val="0"/>
              <w:shd w:val="clear"/>
              <w:spacing w:before="0" w:beforeAutospacing="0" w:after="0" w:afterAutospacing="0" w:line="240" w:lineRule="auto"/>
              <w:ind w:left="0" w:leftChars="0" w:right="0" w:firstLine="0" w:firstLineChars="0"/>
              <w:rPr>
                <w:rFonts w:hint="eastAsia" w:ascii="宋体" w:hAnsi="宋体" w:eastAsia="宋体" w:cs="宋体"/>
                <w:b/>
                <w:bCs/>
                <w:color w:val="auto"/>
                <w:kern w:val="0"/>
                <w:sz w:val="21"/>
                <w:szCs w:val="21"/>
                <w:highlight w:val="none"/>
                <w:lang w:val="en-GB"/>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val="en-US" w:eastAsia="zh-CN" w:bidi="ar"/>
              </w:rPr>
              <w:t>技术</w:t>
            </w:r>
            <w:r>
              <w:rPr>
                <w:rFonts w:hint="eastAsia" w:ascii="宋体" w:hAnsi="宋体" w:cs="宋体"/>
                <w:color w:val="auto"/>
                <w:sz w:val="21"/>
                <w:szCs w:val="21"/>
                <w:highlight w:val="none"/>
                <w:lang w:val="en-US" w:eastAsia="zh-CN" w:bidi="ar"/>
              </w:rPr>
              <w:t>负</w:t>
            </w:r>
            <w:r>
              <w:rPr>
                <w:rFonts w:hint="eastAsia" w:ascii="宋体" w:hAnsi="宋体" w:eastAsia="宋体" w:cs="宋体"/>
                <w:color w:val="auto"/>
                <w:sz w:val="21"/>
                <w:szCs w:val="21"/>
                <w:highlight w:val="none"/>
                <w:lang w:bidi="ar"/>
              </w:rPr>
              <w:t>责人</w:t>
            </w:r>
            <w:r>
              <w:rPr>
                <w:rFonts w:hint="eastAsia" w:ascii="宋体" w:hAnsi="宋体" w:eastAsia="宋体" w:cs="宋体"/>
                <w:color w:val="auto"/>
                <w:sz w:val="21"/>
                <w:szCs w:val="21"/>
                <w:highlight w:val="none"/>
                <w:lang w:val="en-US" w:eastAsia="zh-CN" w:bidi="ar"/>
              </w:rPr>
              <w:t>有市政雨污水管网</w:t>
            </w:r>
            <w:r>
              <w:rPr>
                <w:rFonts w:hint="eastAsia" w:ascii="宋体" w:hAnsi="宋体" w:eastAsia="宋体" w:cs="宋体"/>
                <w:color w:val="auto"/>
                <w:sz w:val="21"/>
                <w:szCs w:val="21"/>
                <w:highlight w:val="none"/>
                <w:lang w:val="en-GB" w:bidi="ar"/>
              </w:rPr>
              <w:t>排查</w:t>
            </w:r>
            <w:r>
              <w:rPr>
                <w:rFonts w:hint="eastAsia" w:ascii="宋体" w:hAnsi="宋体" w:eastAsia="宋体" w:cs="宋体"/>
                <w:color w:val="auto"/>
                <w:sz w:val="21"/>
                <w:szCs w:val="21"/>
                <w:highlight w:val="none"/>
                <w:lang w:val="en-US" w:eastAsia="zh-CN" w:bidi="ar"/>
              </w:rPr>
              <w:t>和</w:t>
            </w:r>
            <w:r>
              <w:rPr>
                <w:rFonts w:hint="eastAsia" w:ascii="宋体" w:hAnsi="宋体" w:eastAsia="宋体" w:cs="宋体"/>
                <w:color w:val="auto"/>
                <w:sz w:val="21"/>
                <w:szCs w:val="21"/>
                <w:highlight w:val="none"/>
                <w:lang w:val="en-GB" w:eastAsia="zh-CN" w:bidi="ar"/>
              </w:rPr>
              <w:t>清淤</w:t>
            </w:r>
            <w:r>
              <w:rPr>
                <w:rFonts w:hint="eastAsia" w:ascii="宋体" w:hAnsi="宋体" w:eastAsia="宋体" w:cs="宋体"/>
                <w:color w:val="auto"/>
                <w:sz w:val="21"/>
                <w:szCs w:val="21"/>
                <w:highlight w:val="none"/>
                <w:lang w:val="en-US" w:eastAsia="zh-CN" w:bidi="ar"/>
              </w:rPr>
              <w:t>能力的业绩证明，每个业绩</w:t>
            </w:r>
            <w:r>
              <w:rPr>
                <w:rFonts w:hint="eastAsia" w:ascii="宋体" w:hAnsi="宋体" w:eastAsia="宋体" w:cs="宋体"/>
                <w:color w:val="auto"/>
                <w:sz w:val="21"/>
                <w:szCs w:val="21"/>
                <w:highlight w:val="none"/>
                <w:lang w:val="en-GB" w:eastAsia="zh-CN" w:bidi="ar"/>
              </w:rPr>
              <w:t>得</w:t>
            </w:r>
            <w:r>
              <w:rPr>
                <w:rFonts w:hint="eastAsia" w:ascii="宋体" w:hAnsi="宋体" w:eastAsia="宋体" w:cs="宋体"/>
                <w:color w:val="auto"/>
                <w:sz w:val="21"/>
                <w:szCs w:val="21"/>
                <w:highlight w:val="none"/>
                <w:lang w:val="en-US" w:eastAsia="zh-CN" w:bidi="ar"/>
              </w:rPr>
              <w:t>1分，最高得1分。</w:t>
            </w:r>
            <w:r>
              <w:rPr>
                <w:rFonts w:hint="eastAsia" w:ascii="宋体" w:hAnsi="宋体" w:eastAsia="宋体" w:cs="宋体"/>
                <w:color w:val="auto"/>
                <w:sz w:val="21"/>
                <w:szCs w:val="21"/>
                <w:highlight w:val="none"/>
                <w:lang w:val="en-GB" w:eastAsia="zh-CN" w:bidi="ar"/>
              </w:rPr>
              <w:t>（</w:t>
            </w:r>
            <w:r>
              <w:rPr>
                <w:rFonts w:hint="eastAsia" w:ascii="宋体" w:hAnsi="宋体" w:eastAsia="宋体" w:cs="宋体"/>
                <w:color w:val="auto"/>
                <w:sz w:val="21"/>
                <w:szCs w:val="21"/>
                <w:highlight w:val="none"/>
                <w:lang w:val="en-US" w:eastAsia="zh-CN" w:bidi="ar"/>
              </w:rPr>
              <w:t>须提供中标通知书、合同及相关证明，否则不得分</w:t>
            </w:r>
            <w:r>
              <w:rPr>
                <w:rFonts w:hint="eastAsia" w:ascii="宋体" w:hAnsi="宋体" w:eastAsia="宋体" w:cs="宋体"/>
                <w:color w:val="auto"/>
                <w:sz w:val="21"/>
                <w:szCs w:val="21"/>
                <w:highlight w:val="none"/>
                <w:lang w:val="en-GB" w:eastAsia="zh-CN" w:bidi="ar"/>
              </w:rPr>
              <w:t>）</w:t>
            </w:r>
          </w:p>
        </w:tc>
        <w:tc>
          <w:tcPr>
            <w:tcW w:w="1054" w:type="dxa"/>
            <w:noWrap w:val="0"/>
            <w:vAlign w:val="center"/>
          </w:tcPr>
          <w:p w14:paraId="4D00DE47">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14:paraId="11B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74" w:type="dxa"/>
            <w:vMerge w:val="continue"/>
            <w:noWrap w:val="0"/>
            <w:vAlign w:val="center"/>
          </w:tcPr>
          <w:p w14:paraId="4167894F">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328" w:type="dxa"/>
            <w:vMerge w:val="continue"/>
            <w:noWrap w:val="0"/>
            <w:vAlign w:val="center"/>
          </w:tcPr>
          <w:p w14:paraId="3FA6E5A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6723" w:type="dxa"/>
            <w:noWrap w:val="0"/>
            <w:vAlign w:val="center"/>
          </w:tcPr>
          <w:p w14:paraId="482FC22F">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GB" w:eastAsia="zh-CN"/>
              </w:rPr>
            </w:pPr>
            <w:r>
              <w:rPr>
                <w:rFonts w:hint="eastAsia" w:ascii="宋体" w:hAnsi="宋体" w:eastAsia="宋体" w:cs="宋体"/>
                <w:color w:val="auto"/>
                <w:sz w:val="21"/>
                <w:szCs w:val="21"/>
                <w:highlight w:val="none"/>
                <w:lang w:val="en-US" w:eastAsia="zh-CN"/>
              </w:rPr>
              <w:t>安全负责人情况</w:t>
            </w:r>
            <w:r>
              <w:rPr>
                <w:rFonts w:hint="eastAsia" w:ascii="宋体" w:hAnsi="宋体" w:eastAsia="宋体" w:cs="宋体"/>
                <w:color w:val="auto"/>
                <w:kern w:val="0"/>
                <w:sz w:val="21"/>
                <w:szCs w:val="21"/>
                <w:highlight w:val="none"/>
                <w:lang w:val="en-GB" w:eastAsia="zh-CN"/>
              </w:rPr>
              <w:t>：</w:t>
            </w:r>
          </w:p>
          <w:p w14:paraId="5E27B37D">
            <w:pPr>
              <w:pStyle w:val="16"/>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1"/>
                <w:szCs w:val="21"/>
                <w:highlight w:val="none"/>
                <w:lang w:val="en-GB" w:bidi="ar"/>
              </w:rPr>
            </w:pPr>
            <w:r>
              <w:rPr>
                <w:rFonts w:hint="eastAsia" w:ascii="宋体" w:hAnsi="宋体" w:eastAsia="宋体" w:cs="宋体"/>
                <w:color w:val="auto"/>
                <w:sz w:val="21"/>
                <w:szCs w:val="21"/>
                <w:highlight w:val="none"/>
                <w:lang w:val="en-US" w:eastAsia="zh-CN"/>
              </w:rPr>
              <w:t>1、安全负责人具有</w:t>
            </w:r>
            <w:r>
              <w:rPr>
                <w:rFonts w:hint="eastAsia" w:ascii="宋体" w:hAnsi="宋体" w:eastAsia="宋体" w:cs="宋体"/>
                <w:b/>
                <w:bCs/>
                <w:color w:val="auto"/>
                <w:sz w:val="21"/>
                <w:szCs w:val="21"/>
                <w:highlight w:val="none"/>
                <w:lang w:val="en-GB"/>
              </w:rPr>
              <w:t>国家职业资格目录（2021年版）</w:t>
            </w:r>
            <w:r>
              <w:rPr>
                <w:rFonts w:hint="eastAsia" w:ascii="宋体" w:hAnsi="宋体" w:eastAsia="宋体" w:cs="宋体"/>
                <w:b/>
                <w:bCs/>
                <w:color w:val="auto"/>
                <w:sz w:val="21"/>
                <w:szCs w:val="21"/>
                <w:highlight w:val="none"/>
                <w:lang w:val="en-US" w:eastAsia="zh-CN"/>
              </w:rPr>
              <w:t>中规定颁发部门所颁发的</w:t>
            </w:r>
            <w:r>
              <w:rPr>
                <w:rFonts w:hint="eastAsia" w:ascii="宋体" w:hAnsi="宋体" w:eastAsia="宋体" w:cs="宋体"/>
                <w:color w:val="auto"/>
                <w:sz w:val="21"/>
                <w:szCs w:val="21"/>
                <w:highlight w:val="none"/>
                <w:lang w:val="en-US" w:eastAsia="zh-CN"/>
              </w:rPr>
              <w:t>注册安全工程师证书的得2分；</w:t>
            </w:r>
            <w:r>
              <w:rPr>
                <w:rFonts w:hint="eastAsia" w:ascii="宋体" w:hAnsi="宋体" w:eastAsia="宋体" w:cs="宋体"/>
                <w:color w:val="auto"/>
                <w:sz w:val="21"/>
                <w:szCs w:val="21"/>
                <w:highlight w:val="none"/>
                <w:lang w:bidi="ar"/>
              </w:rPr>
              <w:t>本项最高得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tc>
        <w:tc>
          <w:tcPr>
            <w:tcW w:w="1054" w:type="dxa"/>
            <w:noWrap w:val="0"/>
            <w:vAlign w:val="center"/>
          </w:tcPr>
          <w:p w14:paraId="66431427">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r>
      <w:tr w14:paraId="37EB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Merge w:val="continue"/>
            <w:noWrap w:val="0"/>
            <w:vAlign w:val="center"/>
          </w:tcPr>
          <w:p w14:paraId="2DA1E3DF">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328" w:type="dxa"/>
            <w:vMerge w:val="continue"/>
            <w:noWrap w:val="0"/>
            <w:vAlign w:val="center"/>
          </w:tcPr>
          <w:p w14:paraId="550FD5A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6723" w:type="dxa"/>
            <w:noWrap w:val="0"/>
            <w:vAlign w:val="center"/>
          </w:tcPr>
          <w:p w14:paraId="4AF658AC">
            <w:pPr>
              <w:keepNext w:val="0"/>
              <w:keepLines w:val="0"/>
              <w:widowControl/>
              <w:numPr>
                <w:ilvl w:val="0"/>
                <w:numId w:val="0"/>
              </w:numPr>
              <w:suppressLineNumbers w:val="0"/>
              <w:shd w:val="clear"/>
              <w:spacing w:before="0" w:beforeAutospacing="0" w:after="0" w:afterAutospacing="0" w:line="240" w:lineRule="auto"/>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GB"/>
              </w:rPr>
              <w:t>拟派班组成员</w:t>
            </w:r>
            <w:r>
              <w:rPr>
                <w:rFonts w:hint="eastAsia" w:ascii="宋体" w:hAnsi="宋体" w:eastAsia="宋体" w:cs="宋体"/>
                <w:color w:val="auto"/>
                <w:kern w:val="0"/>
                <w:sz w:val="21"/>
                <w:szCs w:val="21"/>
                <w:highlight w:val="none"/>
                <w:lang w:val="en-GB" w:eastAsia="zh-CN"/>
              </w:rPr>
              <w:t>：</w:t>
            </w:r>
          </w:p>
          <w:p w14:paraId="733C39C2">
            <w:pPr>
              <w:keepNext w:val="0"/>
              <w:keepLines w:val="0"/>
              <w:widowControl/>
              <w:numPr>
                <w:ilvl w:val="0"/>
                <w:numId w:val="66"/>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b/>
                <w:bCs/>
                <w:color w:val="auto"/>
                <w:sz w:val="21"/>
                <w:szCs w:val="21"/>
                <w:highlight w:val="none"/>
                <w:lang w:val="en-US" w:eastAsia="zh-CN" w:bidi="ar"/>
              </w:rPr>
              <w:t>国家授权的专业技术职务评审机构或行业主管部门颁发的测绘与地理信息高级职称的得1分，</w:t>
            </w:r>
            <w:r>
              <w:rPr>
                <w:rFonts w:hint="eastAsia" w:ascii="宋体" w:hAnsi="宋体" w:eastAsia="宋体" w:cs="宋体"/>
                <w:color w:val="auto"/>
                <w:sz w:val="21"/>
                <w:szCs w:val="21"/>
                <w:highlight w:val="none"/>
                <w:lang w:val="en-US" w:eastAsia="zh-CN"/>
              </w:rPr>
              <w:t>最高得1分</w:t>
            </w:r>
          </w:p>
          <w:p w14:paraId="1FBBC464">
            <w:pPr>
              <w:keepNext w:val="0"/>
              <w:keepLines w:val="0"/>
              <w:widowControl/>
              <w:numPr>
                <w:ilvl w:val="0"/>
                <w:numId w:val="66"/>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b/>
                <w:bCs/>
                <w:color w:val="auto"/>
                <w:sz w:val="21"/>
                <w:szCs w:val="21"/>
                <w:highlight w:val="none"/>
                <w:lang w:val="en-US" w:eastAsia="zh-CN" w:bidi="ar"/>
              </w:rPr>
              <w:t>国家授权的专业技术职务评审机构或行业主管部门颁发的给排水高级职称的得1分，</w:t>
            </w:r>
            <w:r>
              <w:rPr>
                <w:rFonts w:hint="eastAsia" w:ascii="宋体" w:hAnsi="宋体" w:eastAsia="宋体" w:cs="宋体"/>
                <w:color w:val="auto"/>
                <w:sz w:val="21"/>
                <w:szCs w:val="21"/>
                <w:highlight w:val="none"/>
                <w:lang w:val="en-US" w:eastAsia="zh-CN"/>
              </w:rPr>
              <w:t>最高得1分</w:t>
            </w:r>
          </w:p>
          <w:p w14:paraId="589DC6E3">
            <w:pPr>
              <w:keepNext w:val="0"/>
              <w:keepLines w:val="0"/>
              <w:widowControl/>
              <w:numPr>
                <w:ilvl w:val="0"/>
                <w:numId w:val="66"/>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b/>
                <w:bCs/>
                <w:color w:val="auto"/>
                <w:sz w:val="21"/>
                <w:szCs w:val="21"/>
                <w:highlight w:val="none"/>
                <w:lang w:val="en-US" w:eastAsia="zh-CN" w:bidi="ar"/>
              </w:rPr>
              <w:t>国家授权的专业技术职务评审机构或行业主管部门颁发的</w:t>
            </w:r>
            <w:r>
              <w:rPr>
                <w:rFonts w:hint="eastAsia" w:ascii="宋体" w:hAnsi="宋体" w:eastAsia="宋体" w:cs="宋体"/>
                <w:color w:val="auto"/>
                <w:sz w:val="21"/>
                <w:szCs w:val="21"/>
                <w:highlight w:val="none"/>
              </w:rPr>
              <w:t>环保工程</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专业中级工程师及以上职称证书</w:t>
            </w:r>
            <w:r>
              <w:rPr>
                <w:rFonts w:hint="eastAsia" w:ascii="宋体" w:hAnsi="宋体" w:eastAsia="宋体" w:cs="宋体"/>
                <w:color w:val="auto"/>
                <w:sz w:val="21"/>
                <w:szCs w:val="21"/>
                <w:highlight w:val="none"/>
                <w:lang w:val="en-US" w:eastAsia="zh-CN"/>
              </w:rPr>
              <w:t>的每人得0.5分，最高得1分；</w:t>
            </w:r>
          </w:p>
          <w:p w14:paraId="2DDBF4D9">
            <w:pPr>
              <w:keepNext w:val="0"/>
              <w:keepLines w:val="0"/>
              <w:widowControl/>
              <w:numPr>
                <w:ilvl w:val="0"/>
                <w:numId w:val="66"/>
              </w:numPr>
              <w:suppressLineNumbers w:val="0"/>
              <w:shd w:val="clear"/>
              <w:spacing w:before="0" w:beforeAutospacing="0" w:after="0" w:afterAutospacing="0" w:line="240" w:lineRule="auto"/>
              <w:ind w:left="0" w:leftChars="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b/>
                <w:bCs/>
                <w:color w:val="auto"/>
                <w:sz w:val="21"/>
                <w:szCs w:val="21"/>
                <w:highlight w:val="none"/>
                <w:lang w:val="en-US" w:eastAsia="zh-CN" w:bidi="ar"/>
              </w:rPr>
              <w:t>国家授权的专业技术职务评审机构或行业主管部门颁发的</w:t>
            </w:r>
            <w:r>
              <w:rPr>
                <w:rFonts w:hint="eastAsia" w:ascii="宋体" w:hAnsi="宋体" w:eastAsia="宋体" w:cs="宋体"/>
                <w:color w:val="auto"/>
                <w:sz w:val="21"/>
                <w:szCs w:val="21"/>
                <w:highlight w:val="none"/>
                <w:lang w:val="en-US" w:eastAsia="zh-CN"/>
              </w:rPr>
              <w:t>市政</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专业中级工程师及以上职称证书</w:t>
            </w:r>
            <w:r>
              <w:rPr>
                <w:rFonts w:hint="eastAsia" w:ascii="宋体" w:hAnsi="宋体" w:eastAsia="宋体" w:cs="宋体"/>
                <w:color w:val="auto"/>
                <w:sz w:val="21"/>
                <w:szCs w:val="21"/>
                <w:highlight w:val="none"/>
                <w:lang w:val="en-US" w:eastAsia="zh-CN"/>
              </w:rPr>
              <w:t>的每人得0.5分，最高得1分；</w:t>
            </w:r>
          </w:p>
          <w:p w14:paraId="0E34AB11">
            <w:pPr>
              <w:pStyle w:val="16"/>
              <w:keepNext w:val="0"/>
              <w:keepLines w:val="0"/>
              <w:numPr>
                <w:ilvl w:val="0"/>
                <w:numId w:val="0"/>
              </w:numPr>
              <w:suppressLineNumbers w:val="0"/>
              <w:shd w:val="clear"/>
              <w:spacing w:before="0" w:beforeAutospacing="0" w:after="0" w:afterAutospacing="0" w:line="24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bidi="ar"/>
              </w:rPr>
              <w:t>国家授权的专业技术职务评审机构或行业主管部门颁发的</w:t>
            </w:r>
            <w:r>
              <w:rPr>
                <w:rFonts w:hint="eastAsia" w:ascii="宋体" w:hAnsi="宋体" w:eastAsia="宋体" w:cs="宋体"/>
                <w:color w:val="auto"/>
                <w:sz w:val="21"/>
                <w:szCs w:val="21"/>
                <w:highlight w:val="none"/>
                <w:lang w:val="en-US" w:eastAsia="zh-CN"/>
              </w:rPr>
              <w:t>质量员、材料员、劳务员、资料员、机械员、标准员、</w:t>
            </w:r>
            <w:r>
              <w:rPr>
                <w:rFonts w:hint="eastAsia" w:ascii="宋体" w:hAnsi="宋体" w:eastAsia="宋体" w:cs="宋体"/>
                <w:color w:val="auto"/>
                <w:sz w:val="21"/>
                <w:szCs w:val="21"/>
                <w:highlight w:val="none"/>
                <w:lang w:val="en-GB"/>
              </w:rPr>
              <w:t>安全员证书</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bidi="ar"/>
              </w:rPr>
              <w:t>安全生产考核合格证书</w:t>
            </w:r>
            <w:r>
              <w:rPr>
                <w:rFonts w:hint="eastAsia" w:ascii="宋体" w:hAnsi="宋体" w:eastAsia="宋体" w:cs="宋体"/>
                <w:color w:val="auto"/>
                <w:sz w:val="21"/>
                <w:szCs w:val="21"/>
                <w:highlight w:val="none"/>
                <w:lang w:val="en-US" w:eastAsia="zh-CN" w:bidi="ar"/>
              </w:rPr>
              <w:t>C</w:t>
            </w:r>
            <w:r>
              <w:rPr>
                <w:rFonts w:hint="eastAsia" w:ascii="宋体" w:hAnsi="宋体" w:eastAsia="宋体" w:cs="宋体"/>
                <w:color w:val="auto"/>
                <w:sz w:val="21"/>
                <w:szCs w:val="21"/>
                <w:highlight w:val="none"/>
                <w:lang w:bidi="ar"/>
              </w:rPr>
              <w:t>证</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抹灰工、管道工，齐全的得5分，少一项减1分；需提供住房城乡建设行业证书全国联网(https://rcgz.mohurd.gov.cn/）查询到相关证书的截图，不提供不得分。</w:t>
            </w:r>
          </w:p>
          <w:p w14:paraId="1AA266DE">
            <w:pPr>
              <w:pStyle w:val="16"/>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4、巡查人员1名需提供国家部门（中国民用航空局）颁发的民用无人驾驶航空器操控员执照的得1分，最高得1分。</w:t>
            </w:r>
          </w:p>
          <w:p w14:paraId="6EE7D030">
            <w:pPr>
              <w:keepNext w:val="0"/>
              <w:keepLines w:val="0"/>
              <w:widowControl/>
              <w:numPr>
                <w:ilvl w:val="0"/>
                <w:numId w:val="0"/>
              </w:numPr>
              <w:suppressLineNumbers w:val="0"/>
              <w:shd w:val="clear"/>
              <w:spacing w:before="0" w:beforeAutospacing="0" w:after="0" w:afterAutospacing="0" w:line="300" w:lineRule="exact"/>
              <w:ind w:left="0" w:leftChars="0" w:right="0"/>
              <w:jc w:val="left"/>
              <w:rPr>
                <w:rFonts w:hint="eastAsia" w:ascii="宋体" w:hAnsi="宋体" w:eastAsia="宋体" w:cs="宋体"/>
                <w:b/>
                <w:bCs/>
                <w:color w:val="auto"/>
                <w:kern w:val="0"/>
                <w:sz w:val="21"/>
                <w:szCs w:val="21"/>
                <w:highlight w:val="none"/>
                <w:lang w:val="en-GB"/>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highlight w:val="none"/>
                <w:lang w:val="en-GB"/>
              </w:rPr>
              <w:t>拟派班组成员</w:t>
            </w:r>
            <w:r>
              <w:rPr>
                <w:rFonts w:hint="eastAsia" w:ascii="宋体" w:hAnsi="宋体" w:eastAsia="宋体" w:cs="宋体"/>
                <w:color w:val="auto"/>
                <w:sz w:val="21"/>
                <w:szCs w:val="21"/>
                <w:highlight w:val="none"/>
                <w:lang w:val="en-US" w:eastAsia="zh-CN"/>
              </w:rPr>
              <w:t>配备</w:t>
            </w:r>
            <w:r>
              <w:rPr>
                <w:rFonts w:hint="eastAsia" w:ascii="宋体" w:hAnsi="宋体" w:eastAsia="宋体" w:cs="宋体"/>
                <w:b/>
                <w:bCs/>
                <w:color w:val="auto"/>
                <w:sz w:val="21"/>
                <w:szCs w:val="21"/>
                <w:highlight w:val="none"/>
                <w:lang w:val="en-US" w:eastAsia="zh-CN"/>
              </w:rPr>
              <w:t>行业协会部门</w:t>
            </w:r>
            <w:r>
              <w:rPr>
                <w:rFonts w:hint="eastAsia" w:ascii="宋体" w:hAnsi="宋体" w:eastAsia="宋体" w:cs="宋体"/>
                <w:b/>
                <w:bCs/>
                <w:color w:val="auto"/>
                <w:sz w:val="21"/>
                <w:szCs w:val="21"/>
                <w:highlight w:val="none"/>
              </w:rPr>
              <w:t>颁发</w:t>
            </w:r>
            <w:r>
              <w:rPr>
                <w:rFonts w:hint="eastAsia" w:ascii="宋体" w:hAnsi="宋体" w:eastAsia="宋体" w:cs="宋体"/>
                <w:color w:val="auto"/>
                <w:sz w:val="21"/>
                <w:szCs w:val="21"/>
                <w:highlight w:val="none"/>
                <w:lang w:val="en-US" w:eastAsia="zh-CN"/>
              </w:rPr>
              <w:t>的市政排水管道有限空间作业安全培训证书的每人得0.5分，最高1分；</w:t>
            </w:r>
          </w:p>
        </w:tc>
        <w:tc>
          <w:tcPr>
            <w:tcW w:w="1054" w:type="dxa"/>
            <w:noWrap w:val="0"/>
            <w:vAlign w:val="center"/>
          </w:tcPr>
          <w:p w14:paraId="6C241D3A">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r>
      <w:tr w14:paraId="3D39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54EF685">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1328" w:type="dxa"/>
            <w:noWrap w:val="0"/>
            <w:vAlign w:val="center"/>
          </w:tcPr>
          <w:p w14:paraId="1B9EC14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拟投入本项目机械设备情况</w:t>
            </w:r>
          </w:p>
        </w:tc>
        <w:tc>
          <w:tcPr>
            <w:tcW w:w="6723" w:type="dxa"/>
            <w:noWrap w:val="0"/>
            <w:vAlign w:val="center"/>
          </w:tcPr>
          <w:p w14:paraId="0071388E">
            <w:pPr>
              <w:keepNext w:val="0"/>
              <w:keepLines w:val="0"/>
              <w:widowControl/>
              <w:suppressLineNumbers w:val="0"/>
              <w:shd w:val="clear"/>
              <w:spacing w:before="0" w:beforeAutospacing="0" w:after="0" w:afterAutospacing="0" w:line="240" w:lineRule="auto"/>
              <w:ind w:left="0" w:right="0"/>
              <w:jc w:val="left"/>
              <w:rPr>
                <w:rFonts w:hint="eastAsia" w:ascii="宋体" w:hAnsi="宋体" w:eastAsia="宋体" w:cs="宋体"/>
                <w:color w:val="auto"/>
                <w:kern w:val="0"/>
                <w:sz w:val="21"/>
                <w:szCs w:val="21"/>
                <w:highlight w:val="none"/>
                <w:lang w:val="en-GB"/>
              </w:rPr>
            </w:pPr>
            <w:r>
              <w:rPr>
                <w:rFonts w:hint="eastAsia" w:ascii="宋体" w:hAnsi="宋体" w:eastAsia="宋体" w:cs="宋体"/>
                <w:color w:val="auto"/>
                <w:kern w:val="0"/>
                <w:sz w:val="21"/>
                <w:szCs w:val="21"/>
                <w:highlight w:val="none"/>
                <w:lang w:val="en-GB"/>
              </w:rPr>
              <w:t>根据投标人拟投入本项目的机械设备情况:</w:t>
            </w:r>
          </w:p>
          <w:p w14:paraId="0F45B9D1">
            <w:pPr>
              <w:keepNext w:val="0"/>
              <w:keepLines w:val="0"/>
              <w:numPr>
                <w:ilvl w:val="0"/>
                <w:numId w:val="67"/>
              </w:numPr>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管道闭路电视摄像检测设备（1台CCTV管道机器人+1台QV潜望镜）为1套，按下列情况打分（本项最高得3分）：①设备为租聘的：每提供1套得0.25分，最高得1.5分；②设备为自有的：1套得0.5分，最高得3分；</w:t>
            </w:r>
          </w:p>
          <w:p w14:paraId="51A2467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排水量≥600m³/h的大功率水泵车（大型排涝泵车、或组装排水车），行驶证为中型非载货专项作业或使用性质为工程救险，按下列情况打分（本项最高得2分）：①车辆为租聘的：每提供1套得0.5分，最高得1分；②车辆为自有的：1套得1分，最高得2分；</w:t>
            </w:r>
          </w:p>
          <w:p w14:paraId="7E70D18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3、清洗车（专项作业车），按下列情况打分（本项最高得2分）：①车辆为租聘的：每提供1套得0.5分，最高得1分；②车辆为自有的：1套得1分，最高得2分；</w:t>
            </w:r>
          </w:p>
          <w:p w14:paraId="6297AE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4、3m³及以上吸污车（专项作业车），按下列情况打分（本项最高得2分）：①车辆为租聘的：每提供1套得0.5分，最高得1分；②车辆为自有的：1套得1分，最高得2分。</w:t>
            </w:r>
          </w:p>
          <w:p w14:paraId="7CCAD0E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投标人提供的①潜水设备、②气囊、③通风设备、④气体检测设备、⑤防毒设备、⑥发电机、⑦紫外线光固化修复设备、⑧鼓风机，按下列情况打分（本项最高得3分）：①设备为租聘的：上述设备每提供1项得0.1分，最高得1.5分；②设备为自有的：上述设备每提供1项得0.2分，最高得3分；</w:t>
            </w:r>
          </w:p>
          <w:p w14:paraId="18F1F548">
            <w:pPr>
              <w:pStyle w:val="2"/>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6、巡查无人机（像素不低于4800万，飞行时间不低于40分钟）一架，租聘的得0.5分，自有的得1分，最高得1分；</w:t>
            </w:r>
          </w:p>
          <w:p w14:paraId="066B698C">
            <w:pPr>
              <w:keepNext w:val="0"/>
              <w:keepLines w:val="0"/>
              <w:suppressLineNumbers w:val="0"/>
              <w:shd w:val="clear"/>
              <w:spacing w:before="0" w:beforeAutospacing="0" w:after="0" w:afterAutospacing="0" w:line="240" w:lineRule="auto"/>
              <w:ind w:left="0" w:right="0"/>
              <w:rPr>
                <w:rFonts w:hint="eastAsia" w:ascii="宋体" w:hAnsi="宋体" w:eastAsia="宋体" w:cs="宋体"/>
                <w:color w:val="auto"/>
                <w:sz w:val="21"/>
                <w:szCs w:val="21"/>
                <w:highlight w:val="none"/>
                <w:lang w:val="en-GB"/>
              </w:rPr>
            </w:pPr>
            <w:r>
              <w:rPr>
                <w:rFonts w:hint="eastAsia" w:ascii="宋体" w:hAnsi="宋体" w:eastAsia="宋体" w:cs="宋体"/>
                <w:bCs w:val="0"/>
                <w:color w:val="auto"/>
                <w:kern w:val="2"/>
                <w:sz w:val="21"/>
                <w:szCs w:val="21"/>
                <w:highlight w:val="none"/>
                <w:lang w:val="en-US" w:eastAsia="zh-CN" w:bidi="ar-SA"/>
              </w:rPr>
              <w:t>(注：投标供应商如自有设备须提供设备购买发票复印件，车辆需提供行驶证及车辆登记证书复印件加盖供应商公章。如租赁设备须提供设备租赁合同（车辆需提供行驶证及登记证书）设备购买发票及租聘发票复印件，并加盖供应商公章。</w:t>
            </w:r>
          </w:p>
        </w:tc>
        <w:tc>
          <w:tcPr>
            <w:tcW w:w="1054" w:type="dxa"/>
            <w:noWrap w:val="0"/>
            <w:vAlign w:val="center"/>
          </w:tcPr>
          <w:p w14:paraId="65A50931">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r>
      <w:tr w14:paraId="7A97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448F85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28" w:type="dxa"/>
            <w:noWrap w:val="0"/>
            <w:vAlign w:val="center"/>
          </w:tcPr>
          <w:p w14:paraId="1D3B03F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对本项目的了解程度</w:t>
            </w:r>
          </w:p>
        </w:tc>
        <w:tc>
          <w:tcPr>
            <w:tcW w:w="6723" w:type="dxa"/>
            <w:noWrap w:val="0"/>
            <w:vAlign w:val="center"/>
          </w:tcPr>
          <w:p w14:paraId="326CAE87">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对本项目的了解程度：对本项目所涉及到的所有管道进行实地踏勘、考察，对现场情况的了解和调研等。</w:t>
            </w:r>
            <w:r>
              <w:rPr>
                <w:rFonts w:hint="eastAsia" w:ascii="宋体" w:hAnsi="宋体" w:eastAsia="宋体" w:cs="宋体"/>
                <w:color w:val="auto"/>
                <w:sz w:val="21"/>
                <w:szCs w:val="21"/>
                <w:highlight w:val="none"/>
                <w:lang w:val="en-US" w:eastAsia="zh-CN"/>
              </w:rPr>
              <w:t>由评审专家对供应商提供的方案进行评分，打分范围：4、2、1、0</w:t>
            </w:r>
          </w:p>
        </w:tc>
        <w:tc>
          <w:tcPr>
            <w:tcW w:w="1054" w:type="dxa"/>
            <w:noWrap w:val="0"/>
            <w:vAlign w:val="center"/>
          </w:tcPr>
          <w:p w14:paraId="53593EF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A5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4" w:type="dxa"/>
            <w:noWrap w:val="0"/>
            <w:vAlign w:val="center"/>
          </w:tcPr>
          <w:p w14:paraId="7763B9D8">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28" w:type="dxa"/>
            <w:noWrap w:val="0"/>
            <w:vAlign w:val="center"/>
          </w:tcPr>
          <w:p w14:paraId="57280045">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工作总体思路</w:t>
            </w:r>
          </w:p>
        </w:tc>
        <w:tc>
          <w:tcPr>
            <w:tcW w:w="6723" w:type="dxa"/>
            <w:noWrap w:val="0"/>
            <w:vAlign w:val="center"/>
          </w:tcPr>
          <w:p w14:paraId="5B742367">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提供针对本项目的总体思路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由评审专家对供应商提供的方案进行评分，打分范围：4、2、1、0</w:t>
            </w:r>
          </w:p>
        </w:tc>
        <w:tc>
          <w:tcPr>
            <w:tcW w:w="1054" w:type="dxa"/>
            <w:noWrap w:val="0"/>
            <w:vAlign w:val="center"/>
          </w:tcPr>
          <w:p w14:paraId="760FE76D">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0F6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1DA6E64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28" w:type="dxa"/>
            <w:noWrap w:val="0"/>
            <w:vAlign w:val="center"/>
          </w:tcPr>
          <w:p w14:paraId="0B9EE8A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p>
        </w:tc>
        <w:tc>
          <w:tcPr>
            <w:tcW w:w="6723" w:type="dxa"/>
            <w:noWrap w:val="0"/>
            <w:vAlign w:val="center"/>
          </w:tcPr>
          <w:p w14:paraId="77F2F467">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排水管道检测方案，管网</w:t>
            </w:r>
            <w:r>
              <w:rPr>
                <w:rFonts w:hint="eastAsia" w:ascii="宋体" w:hAnsi="宋体" w:eastAsia="宋体" w:cs="宋体"/>
                <w:color w:val="auto"/>
                <w:sz w:val="21"/>
                <w:szCs w:val="21"/>
                <w:highlight w:val="none"/>
                <w:lang w:val="en-US" w:eastAsia="zh-CN"/>
              </w:rPr>
              <w:t>清淤</w:t>
            </w:r>
            <w:r>
              <w:rPr>
                <w:rFonts w:hint="eastAsia" w:ascii="宋体" w:hAnsi="宋体" w:eastAsia="宋体" w:cs="宋体"/>
                <w:color w:val="auto"/>
                <w:sz w:val="21"/>
                <w:szCs w:val="21"/>
                <w:highlight w:val="none"/>
              </w:rPr>
              <w:t>方案：根据供应商提供的排水管道检测实施方案，</w:t>
            </w:r>
            <w:r>
              <w:rPr>
                <w:rFonts w:hint="eastAsia" w:ascii="宋体" w:hAnsi="宋体" w:eastAsia="宋体" w:cs="宋体"/>
                <w:color w:val="auto"/>
                <w:sz w:val="21"/>
                <w:szCs w:val="21"/>
                <w:highlight w:val="none"/>
                <w:lang w:val="en-US" w:eastAsia="zh-CN"/>
              </w:rPr>
              <w:t>清淤</w:t>
            </w:r>
            <w:r>
              <w:rPr>
                <w:rFonts w:hint="eastAsia" w:ascii="宋体" w:hAnsi="宋体" w:eastAsia="宋体" w:cs="宋体"/>
                <w:color w:val="auto"/>
                <w:sz w:val="21"/>
                <w:szCs w:val="21"/>
                <w:highlight w:val="none"/>
              </w:rPr>
              <w:t>方案的合理性科学性进行。</w:t>
            </w:r>
            <w:r>
              <w:rPr>
                <w:rFonts w:hint="eastAsia" w:ascii="宋体" w:hAnsi="宋体" w:eastAsia="宋体" w:cs="宋体"/>
                <w:color w:val="auto"/>
                <w:sz w:val="21"/>
                <w:szCs w:val="21"/>
                <w:highlight w:val="none"/>
                <w:lang w:val="en-US" w:eastAsia="zh-CN"/>
              </w:rPr>
              <w:t>由评审专家对供应商提供的方案进行评分，打分范围：4、2、1、0</w:t>
            </w:r>
          </w:p>
        </w:tc>
        <w:tc>
          <w:tcPr>
            <w:tcW w:w="1054" w:type="dxa"/>
            <w:noWrap w:val="0"/>
            <w:vAlign w:val="center"/>
          </w:tcPr>
          <w:p w14:paraId="5C0D1A4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34E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077F99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28" w:type="dxa"/>
            <w:noWrap w:val="0"/>
            <w:vAlign w:val="center"/>
          </w:tcPr>
          <w:p w14:paraId="5251A67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应急预案</w:t>
            </w:r>
          </w:p>
        </w:tc>
        <w:tc>
          <w:tcPr>
            <w:tcW w:w="6723" w:type="dxa"/>
            <w:noWrap w:val="0"/>
            <w:vAlign w:val="center"/>
          </w:tcPr>
          <w:p w14:paraId="09F20958">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根据投标供应商对本项目指定的应急预案：包含预警和预防机制设置、应急响应、后期处置和保障措施等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由评审专家对供应商提供的方案进行评分，打分范围：4、2、1、0</w:t>
            </w:r>
          </w:p>
        </w:tc>
        <w:tc>
          <w:tcPr>
            <w:tcW w:w="1054" w:type="dxa"/>
            <w:noWrap w:val="0"/>
            <w:vAlign w:val="center"/>
          </w:tcPr>
          <w:p w14:paraId="66035039">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1C57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887560F">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328" w:type="dxa"/>
            <w:noWrap w:val="0"/>
            <w:vAlign w:val="center"/>
          </w:tcPr>
          <w:p w14:paraId="5CB0D59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质量保障措施</w:t>
            </w:r>
          </w:p>
        </w:tc>
        <w:tc>
          <w:tcPr>
            <w:tcW w:w="6723" w:type="dxa"/>
            <w:noWrap w:val="0"/>
            <w:vAlign w:val="center"/>
          </w:tcPr>
          <w:p w14:paraId="7F5B395A">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en-GB"/>
              </w:rPr>
              <w:t>针对本项目</w:t>
            </w:r>
            <w:r>
              <w:rPr>
                <w:rFonts w:hint="eastAsia" w:ascii="宋体" w:hAnsi="宋体" w:eastAsia="宋体" w:cs="宋体"/>
                <w:color w:val="auto"/>
                <w:sz w:val="21"/>
                <w:szCs w:val="21"/>
                <w:highlight w:val="none"/>
                <w:lang w:val="en-US" w:eastAsia="zh-CN"/>
              </w:rPr>
              <w:t>的项目</w:t>
            </w:r>
            <w:r>
              <w:rPr>
                <w:rFonts w:hint="eastAsia" w:ascii="宋体" w:hAnsi="宋体" w:eastAsia="宋体" w:cs="宋体"/>
                <w:color w:val="auto"/>
                <w:sz w:val="21"/>
                <w:szCs w:val="21"/>
                <w:highlight w:val="none"/>
              </w:rPr>
              <w:t>质量保障措施。</w:t>
            </w:r>
            <w:r>
              <w:rPr>
                <w:rFonts w:hint="eastAsia" w:ascii="宋体" w:hAnsi="宋体" w:eastAsia="宋体" w:cs="宋体"/>
                <w:color w:val="auto"/>
                <w:sz w:val="21"/>
                <w:szCs w:val="21"/>
                <w:highlight w:val="none"/>
                <w:lang w:val="en-US" w:eastAsia="zh-CN"/>
              </w:rPr>
              <w:t>由评审专家对供应商提供的方案进行评分，打分范围：4、2、1、0</w:t>
            </w:r>
          </w:p>
        </w:tc>
        <w:tc>
          <w:tcPr>
            <w:tcW w:w="1054" w:type="dxa"/>
            <w:noWrap w:val="0"/>
            <w:vAlign w:val="center"/>
          </w:tcPr>
          <w:p w14:paraId="447AC31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16B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74" w:type="dxa"/>
            <w:noWrap w:val="0"/>
            <w:vAlign w:val="center"/>
          </w:tcPr>
          <w:p w14:paraId="5507075A">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328" w:type="dxa"/>
            <w:noWrap w:val="0"/>
            <w:vAlign w:val="center"/>
          </w:tcPr>
          <w:p w14:paraId="2A73F650">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项目管理制度</w:t>
            </w:r>
          </w:p>
        </w:tc>
        <w:tc>
          <w:tcPr>
            <w:tcW w:w="6723" w:type="dxa"/>
            <w:noWrap w:val="0"/>
            <w:vAlign w:val="center"/>
          </w:tcPr>
          <w:p w14:paraId="72AEAD3D">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en-GB" w:eastAsia="zh-CN"/>
              </w:rPr>
              <w:t>针对本项目</w:t>
            </w:r>
            <w:r>
              <w:rPr>
                <w:rFonts w:hint="eastAsia" w:ascii="宋体" w:hAnsi="宋体" w:eastAsia="宋体" w:cs="宋体"/>
                <w:color w:val="auto"/>
                <w:sz w:val="21"/>
                <w:szCs w:val="21"/>
                <w:highlight w:val="none"/>
                <w:lang w:val="en-US" w:eastAsia="zh-CN"/>
              </w:rPr>
              <w:t>的项目管理制度（包括质量管理、设备管理、保密管理及档案管理等）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由评审专家对供应商提供的方案进行评分，打分范围：3、2、1、0</w:t>
            </w:r>
          </w:p>
        </w:tc>
        <w:tc>
          <w:tcPr>
            <w:tcW w:w="1054" w:type="dxa"/>
            <w:noWrap w:val="0"/>
            <w:vAlign w:val="center"/>
          </w:tcPr>
          <w:p w14:paraId="27EE5CD4">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1603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EA80D8A">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328" w:type="dxa"/>
            <w:noWrap w:val="0"/>
            <w:vAlign w:val="center"/>
          </w:tcPr>
          <w:p w14:paraId="5D42B85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工期计划及保证措施</w:t>
            </w:r>
          </w:p>
        </w:tc>
        <w:tc>
          <w:tcPr>
            <w:tcW w:w="6723" w:type="dxa"/>
            <w:noWrap w:val="0"/>
            <w:vAlign w:val="center"/>
          </w:tcPr>
          <w:p w14:paraId="032781D5">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en-GB" w:eastAsia="zh-CN"/>
              </w:rPr>
              <w:t>针对本项目</w:t>
            </w:r>
            <w:r>
              <w:rPr>
                <w:rFonts w:hint="eastAsia" w:ascii="宋体" w:hAnsi="宋体" w:eastAsia="宋体" w:cs="宋体"/>
                <w:color w:val="auto"/>
                <w:sz w:val="21"/>
                <w:szCs w:val="21"/>
                <w:highlight w:val="none"/>
                <w:lang w:val="en-US" w:eastAsia="zh-CN"/>
              </w:rPr>
              <w:t>的工期计划及保证措施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由评审专家对供应商提供的方案进行评分，打分范围：3、2、1、0</w:t>
            </w:r>
          </w:p>
        </w:tc>
        <w:tc>
          <w:tcPr>
            <w:tcW w:w="1054" w:type="dxa"/>
            <w:noWrap w:val="0"/>
            <w:vAlign w:val="center"/>
          </w:tcPr>
          <w:p w14:paraId="3B8E3318">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D0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B598CA3">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328" w:type="dxa"/>
            <w:noWrap w:val="0"/>
            <w:vAlign w:val="center"/>
          </w:tcPr>
          <w:p w14:paraId="4BF1EA83">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安全施工方案及措施</w:t>
            </w:r>
          </w:p>
        </w:tc>
        <w:tc>
          <w:tcPr>
            <w:tcW w:w="6723" w:type="dxa"/>
            <w:noWrap w:val="0"/>
            <w:vAlign w:val="center"/>
          </w:tcPr>
          <w:p w14:paraId="22002E3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en-GB"/>
              </w:rPr>
              <w:t>针对本项目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安全施工方案及措施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具有明确的安全生产目标、保证体系、安全人员设置、管理措施、技术措施、安全防护措施、交通维护措施、安全责任承诺等。</w:t>
            </w:r>
            <w:r>
              <w:rPr>
                <w:rFonts w:hint="eastAsia" w:ascii="宋体" w:hAnsi="宋体" w:eastAsia="宋体" w:cs="宋体"/>
                <w:color w:val="auto"/>
                <w:sz w:val="21"/>
                <w:szCs w:val="21"/>
                <w:highlight w:val="none"/>
                <w:lang w:val="en-US" w:eastAsia="zh-CN"/>
              </w:rPr>
              <w:t>由评审专家对供应商提供的方案进行评分，打分范围：3、2、1、0</w:t>
            </w:r>
          </w:p>
        </w:tc>
        <w:tc>
          <w:tcPr>
            <w:tcW w:w="1054" w:type="dxa"/>
            <w:noWrap w:val="0"/>
            <w:vAlign w:val="center"/>
          </w:tcPr>
          <w:p w14:paraId="4ACFE9B1">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42B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6CFEFF99">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1328" w:type="dxa"/>
            <w:noWrap w:val="0"/>
            <w:vAlign w:val="center"/>
          </w:tcPr>
          <w:p w14:paraId="1446044B">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重难点分析</w:t>
            </w:r>
          </w:p>
        </w:tc>
        <w:tc>
          <w:tcPr>
            <w:tcW w:w="6723" w:type="dxa"/>
            <w:noWrap w:val="0"/>
            <w:vAlign w:val="center"/>
          </w:tcPr>
          <w:p w14:paraId="332CDE59">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根据供应商针对本项目提供的工作关键点、难点（含特殊管道）的分析及应对措施，工作工程中可能遇到的问题及应对措施等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由评审专家对供应商提供的方案进行评分，打分范围：3、2、1、0</w:t>
            </w:r>
          </w:p>
        </w:tc>
        <w:tc>
          <w:tcPr>
            <w:tcW w:w="1054" w:type="dxa"/>
            <w:noWrap w:val="0"/>
            <w:vAlign w:val="center"/>
          </w:tcPr>
          <w:p w14:paraId="7B73A59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2A65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0611215">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1328" w:type="dxa"/>
            <w:noWrap w:val="0"/>
            <w:vAlign w:val="center"/>
          </w:tcPr>
          <w:p w14:paraId="389FDEF7">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后续服务</w:t>
            </w:r>
          </w:p>
          <w:p w14:paraId="74840810">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rPr>
              <w:t>及优惠承诺</w:t>
            </w:r>
          </w:p>
        </w:tc>
        <w:tc>
          <w:tcPr>
            <w:tcW w:w="6723" w:type="dxa"/>
            <w:noWrap w:val="0"/>
            <w:vAlign w:val="center"/>
          </w:tcPr>
          <w:p w14:paraId="400F28FF">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提供供应商</w:t>
            </w:r>
            <w:r>
              <w:rPr>
                <w:rFonts w:hint="eastAsia" w:ascii="宋体" w:hAnsi="宋体" w:eastAsia="宋体" w:cs="宋体"/>
                <w:color w:val="auto"/>
                <w:sz w:val="21"/>
                <w:szCs w:val="21"/>
                <w:highlight w:val="none"/>
                <w:lang w:val="en-GB" w:eastAsia="zh-CN"/>
              </w:rPr>
              <w:t>针对本项目</w:t>
            </w:r>
            <w:r>
              <w:rPr>
                <w:rFonts w:hint="eastAsia" w:ascii="宋体" w:hAnsi="宋体" w:eastAsia="宋体" w:cs="宋体"/>
                <w:color w:val="auto"/>
                <w:sz w:val="21"/>
                <w:szCs w:val="21"/>
                <w:highlight w:val="none"/>
                <w:lang w:val="en-US" w:eastAsia="zh-CN"/>
              </w:rPr>
              <w:t>提供服务的便捷程序、服务响应速度、服务体系、服务承诺及管理制度等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由评审专家对供应商提供的方案进行评分，打分范围：3、2、1、0</w:t>
            </w:r>
          </w:p>
        </w:tc>
        <w:tc>
          <w:tcPr>
            <w:tcW w:w="1054" w:type="dxa"/>
            <w:noWrap w:val="0"/>
            <w:vAlign w:val="center"/>
          </w:tcPr>
          <w:p w14:paraId="5E6EF8EA">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732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7EBE89A">
            <w:pPr>
              <w:keepNext w:val="0"/>
              <w:keepLines w:val="0"/>
              <w:suppressLineNumbers w:val="0"/>
              <w:shd w:val="clear"/>
              <w:tabs>
                <w:tab w:val="left" w:pos="630"/>
              </w:tabs>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1328" w:type="dxa"/>
            <w:noWrap w:val="0"/>
            <w:vAlign w:val="center"/>
          </w:tcPr>
          <w:p w14:paraId="119E5E06">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val="en-US" w:eastAsia="zh-CN"/>
              </w:rPr>
              <w:t>能力</w:t>
            </w:r>
          </w:p>
        </w:tc>
        <w:tc>
          <w:tcPr>
            <w:tcW w:w="6723" w:type="dxa"/>
            <w:noWrap w:val="0"/>
            <w:vAlign w:val="center"/>
          </w:tcPr>
          <w:p w14:paraId="4F982998">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lang w:val="en-US" w:eastAsia="zh-CN"/>
              </w:rPr>
              <w:t>类似业绩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履约</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由评委进行打分</w:t>
            </w:r>
            <w:r>
              <w:rPr>
                <w:rFonts w:hint="eastAsia" w:ascii="宋体" w:hAnsi="宋体" w:eastAsia="宋体" w:cs="宋体"/>
                <w:color w:val="auto"/>
                <w:sz w:val="21"/>
                <w:szCs w:val="21"/>
                <w:highlight w:val="none"/>
              </w:rPr>
              <w:t>。取得良好或</w:t>
            </w:r>
            <w:r>
              <w:rPr>
                <w:rFonts w:hint="eastAsia" w:ascii="宋体" w:hAnsi="宋体" w:eastAsia="宋体" w:cs="宋体"/>
                <w:color w:val="auto"/>
                <w:sz w:val="21"/>
                <w:szCs w:val="21"/>
                <w:highlight w:val="none"/>
                <w:lang w:val="en-US" w:eastAsia="zh-CN"/>
              </w:rPr>
              <w:t>优秀</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或80分及以上评价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得0.5分</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557717">
            <w:pPr>
              <w:keepNext w:val="0"/>
              <w:keepLines w:val="0"/>
              <w:suppressLineNumbers w:val="0"/>
              <w:shd w:val="clear"/>
              <w:tabs>
                <w:tab w:val="left" w:pos="630"/>
              </w:tabs>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需提供相关政府采购中标通知书和合同及履约评价证明扫描件并加盖采购人公章，不提供不得分）</w:t>
            </w:r>
          </w:p>
        </w:tc>
        <w:tc>
          <w:tcPr>
            <w:tcW w:w="1054" w:type="dxa"/>
            <w:noWrap w:val="0"/>
            <w:vAlign w:val="center"/>
          </w:tcPr>
          <w:p w14:paraId="44BB4E8E">
            <w:pPr>
              <w:keepNext w:val="0"/>
              <w:keepLines w:val="0"/>
              <w:suppressLineNumbers w:val="0"/>
              <w:shd w:val="clear"/>
              <w:tabs>
                <w:tab w:val="left" w:pos="630"/>
              </w:tabs>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bl>
    <w:p w14:paraId="54C82F9F">
      <w:pPr>
        <w:pStyle w:val="22"/>
        <w:shd w:val="clear"/>
        <w:rPr>
          <w:rFonts w:hint="eastAsia" w:ascii="宋体" w:hAnsi="宋体" w:eastAsia="宋体" w:cs="宋体"/>
          <w:color w:val="auto"/>
          <w:sz w:val="21"/>
          <w:szCs w:val="21"/>
          <w:highlight w:val="none"/>
        </w:rPr>
      </w:pPr>
    </w:p>
    <w:p w14:paraId="55099810">
      <w:pPr>
        <w:pStyle w:val="12"/>
        <w:shd w:val="clear" w:color="auto"/>
        <w:wordWrap w:val="0"/>
        <w:adjustRightInd w:val="0"/>
        <w:snapToGrid w:val="0"/>
        <w:spacing w:line="360" w:lineRule="auto"/>
        <w:outlineLvl w:val="1"/>
        <w:rPr>
          <w:rFonts w:hint="eastAsia" w:ascii="宋体" w:hAnsi="宋体" w:eastAsia="宋体" w:cs="宋体"/>
          <w:color w:val="auto"/>
          <w:sz w:val="21"/>
          <w:szCs w:val="21"/>
          <w:highlight w:val="none"/>
        </w:rPr>
      </w:pPr>
      <w:bookmarkStart w:id="122" w:name="_Toc22569"/>
      <w:bookmarkStart w:id="123" w:name="_Toc31681"/>
      <w:bookmarkStart w:id="124" w:name="_Toc16891"/>
      <w:r>
        <w:rPr>
          <w:rFonts w:hint="eastAsia" w:ascii="宋体" w:hAnsi="宋体" w:eastAsia="宋体" w:cs="宋体"/>
          <w:color w:val="auto"/>
          <w:sz w:val="21"/>
          <w:szCs w:val="21"/>
          <w:highlight w:val="none"/>
        </w:rPr>
        <w:t>三、说明</w:t>
      </w:r>
      <w:bookmarkEnd w:id="122"/>
      <w:bookmarkEnd w:id="123"/>
      <w:bookmarkEnd w:id="124"/>
    </w:p>
    <w:p w14:paraId="39FA3071">
      <w:pPr>
        <w:pStyle w:val="14"/>
        <w:widowControl w:val="0"/>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1、每个供应商最终得分=商务、技术部分分值（所有评标委员会成员的算术平均值）＋报价部分分值。</w:t>
      </w:r>
    </w:p>
    <w:p w14:paraId="7580CC1F">
      <w:pPr>
        <w:pStyle w:val="14"/>
        <w:widowControl w:val="0"/>
        <w:shd w:val="clear" w:color="auto"/>
        <w:wordWrap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2、所有分值计算保留小数点后两位，小数点</w:t>
      </w:r>
      <w:r>
        <w:rPr>
          <w:rFonts w:hint="eastAsia" w:ascii="宋体" w:hAnsi="宋体" w:eastAsia="宋体" w:cs="宋体"/>
          <w:color w:val="auto"/>
          <w:sz w:val="21"/>
          <w:szCs w:val="21"/>
          <w:highlight w:val="none"/>
          <w:lang w:val="en-US" w:eastAsia="zh-CN"/>
        </w:rPr>
        <w:t>后第</w:t>
      </w:r>
      <w:r>
        <w:rPr>
          <w:rFonts w:hint="eastAsia" w:ascii="宋体" w:hAnsi="宋体" w:eastAsia="宋体" w:cs="宋体"/>
          <w:color w:val="auto"/>
          <w:sz w:val="21"/>
          <w:szCs w:val="21"/>
          <w:highlight w:val="none"/>
        </w:rPr>
        <w:t>三位四舍五入。</w:t>
      </w:r>
    </w:p>
    <w:p w14:paraId="50788755">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3A8C28BC">
      <w:pPr>
        <w:pStyle w:val="14"/>
        <w:widowControl w:val="0"/>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31F5420A">
      <w:pPr>
        <w:pStyle w:val="56"/>
        <w:widowControl w:val="0"/>
        <w:shd w:val="clear" w:color="auto"/>
        <w:wordWrap w:val="0"/>
        <w:snapToGrid w:val="0"/>
        <w:spacing w:line="360" w:lineRule="auto"/>
        <w:ind w:firstLine="2570" w:firstLineChars="800"/>
        <w:outlineLvl w:val="0"/>
        <w:rPr>
          <w:rFonts w:hint="eastAsia" w:ascii="宋体" w:hAnsi="宋体" w:eastAsia="宋体" w:cs="宋体"/>
          <w:b/>
          <w:bCs/>
          <w:color w:val="auto"/>
          <w:sz w:val="32"/>
          <w:szCs w:val="32"/>
          <w:highlight w:val="none"/>
        </w:rPr>
      </w:pPr>
      <w:bookmarkStart w:id="125"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25"/>
    </w:p>
    <w:p w14:paraId="312A4AD1">
      <w:pPr>
        <w:pStyle w:val="56"/>
        <w:widowControl w:val="0"/>
        <w:shd w:val="clear" w:color="auto"/>
        <w:wordWrap w:val="0"/>
        <w:snapToGrid w:val="0"/>
        <w:spacing w:line="360" w:lineRule="auto"/>
        <w:jc w:val="both"/>
        <w:rPr>
          <w:rFonts w:hint="eastAsia" w:ascii="宋体" w:hAnsi="宋体" w:eastAsia="宋体" w:cs="宋体"/>
          <w:color w:val="auto"/>
          <w:sz w:val="21"/>
          <w:szCs w:val="21"/>
          <w:highlight w:val="none"/>
          <w:lang w:eastAsia="zh-CN"/>
        </w:rPr>
      </w:pPr>
      <w:r>
        <w:rPr>
          <w:rFonts w:hint="eastAsia" w:hAnsi="宋体" w:cs="宋体"/>
          <w:color w:val="auto"/>
          <w:kern w:val="0"/>
          <w:sz w:val="21"/>
          <w:szCs w:val="21"/>
          <w:highlight w:val="none"/>
          <w:u w:val="single"/>
          <w:lang w:eastAsia="zh-CN"/>
        </w:rPr>
        <w:t>温州得恒项目管理咨询有限公司</w:t>
      </w:r>
      <w:r>
        <w:rPr>
          <w:rFonts w:hint="eastAsia" w:ascii="宋体" w:hAnsi="宋体" w:eastAsia="宋体" w:cs="宋体"/>
          <w:color w:val="auto"/>
          <w:kern w:val="0"/>
          <w:sz w:val="21"/>
          <w:szCs w:val="21"/>
          <w:highlight w:val="none"/>
          <w:u w:val="single"/>
        </w:rPr>
        <w:t>（采购组织机构名称）</w:t>
      </w:r>
      <w:r>
        <w:rPr>
          <w:rFonts w:hint="eastAsia" w:ascii="宋体" w:hAnsi="宋体" w:eastAsia="宋体" w:cs="宋体"/>
          <w:color w:val="auto"/>
          <w:kern w:val="0"/>
          <w:sz w:val="21"/>
          <w:szCs w:val="21"/>
          <w:highlight w:val="none"/>
          <w:lang w:eastAsia="zh-CN"/>
        </w:rPr>
        <w:t>：</w:t>
      </w:r>
    </w:p>
    <w:p w14:paraId="2B9EB853">
      <w:pPr>
        <w:pStyle w:val="56"/>
        <w:widowControl w:val="0"/>
        <w:shd w:val="clear" w:color="auto"/>
        <w:wordWrap w:val="0"/>
        <w:snapToGrid w:val="0"/>
        <w:spacing w:line="360" w:lineRule="auto"/>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single"/>
        </w:rPr>
        <w:t>本人经由                            （单位）负责人      （姓名）合法授权参加</w:t>
      </w:r>
      <w:r>
        <w:rPr>
          <w:rFonts w:hint="eastAsia" w:hAnsi="宋体" w:cs="宋体"/>
          <w:color w:val="auto"/>
          <w:spacing w:val="6"/>
          <w:sz w:val="21"/>
          <w:szCs w:val="21"/>
          <w:highlight w:val="none"/>
          <w:u w:val="single"/>
          <w:lang w:eastAsia="zh-CN"/>
        </w:rPr>
        <w:t xml:space="preserve">鳌江流域排水设施新建改造项目-平阳县一二三级排水管网整治项目（东海污水处理厂服务片区） </w:t>
      </w:r>
      <w:r>
        <w:rPr>
          <w:rFonts w:hint="eastAsia" w:ascii="宋体" w:hAnsi="宋体" w:eastAsia="宋体" w:cs="宋体"/>
          <w:color w:val="auto"/>
          <w:spacing w:val="6"/>
          <w:sz w:val="21"/>
          <w:szCs w:val="21"/>
          <w:highlight w:val="none"/>
          <w:u w:val="single"/>
        </w:rPr>
        <w:t>（采购编号</w:t>
      </w:r>
      <w:r>
        <w:rPr>
          <w:rFonts w:hint="eastAsia" w:ascii="宋体" w:hAnsi="宋体" w:eastAsia="宋体" w:cs="宋体"/>
          <w:color w:val="auto"/>
          <w:spacing w:val="6"/>
          <w:sz w:val="21"/>
          <w:szCs w:val="21"/>
          <w:highlight w:val="none"/>
          <w:u w:val="single"/>
          <w:lang w:eastAsia="zh-CN"/>
        </w:rPr>
        <w:t>：</w:t>
      </w:r>
      <w:r>
        <w:rPr>
          <w:rFonts w:hint="eastAsia" w:hAnsi="宋体" w:cs="宋体"/>
          <w:color w:val="auto"/>
          <w:spacing w:val="6"/>
          <w:sz w:val="21"/>
          <w:szCs w:val="21"/>
          <w:highlight w:val="none"/>
          <w:u w:val="single"/>
          <w:lang w:eastAsia="zh-CN"/>
        </w:rPr>
        <w:t>PYCG250122008</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国企采购活动，经与本单位法人代表（负责人）联系确认，现就有关公平竞争事项郑重声明如下</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 xml:space="preserve"> </w:t>
      </w:r>
    </w:p>
    <w:p w14:paraId="7F6F6798">
      <w:pPr>
        <w:pStyle w:val="64"/>
        <w:widowControl/>
        <w:numPr>
          <w:ilvl w:val="0"/>
          <w:numId w:val="68"/>
        </w:numPr>
        <w:shd w:val="clear" w:color="auto"/>
        <w:wordWrap w:val="0"/>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本单位与采购人之间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eastAsia="zh-CN"/>
        </w:rPr>
        <w:t>：</w:t>
      </w:r>
    </w:p>
    <w:p w14:paraId="229B983B">
      <w:pPr>
        <w:pStyle w:val="64"/>
        <w:widowControl/>
        <w:shd w:val="clear" w:color="auto"/>
        <w:wordWrap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1B3EFED4">
      <w:pPr>
        <w:pStyle w:val="64"/>
        <w:widowControl/>
        <w:shd w:val="clear" w:color="auto"/>
        <w:wordWrap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33E49D4E">
      <w:pPr>
        <w:pStyle w:val="64"/>
        <w:widowControl/>
        <w:shd w:val="clear" w:color="auto"/>
        <w:wordWrap w:val="0"/>
        <w:snapToGrid w:val="0"/>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 xml:space="preserve">现已清楚知道参加本项目采购活动的其他所有供应商名称，本单位 </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eastAsia="zh-CN"/>
        </w:rPr>
        <w:t>：</w:t>
      </w:r>
    </w:p>
    <w:p w14:paraId="7C2B9336">
      <w:pPr>
        <w:pStyle w:val="56"/>
        <w:widowControl w:val="0"/>
        <w:shd w:val="clear" w:color="auto"/>
        <w:wordWrap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70D2D1C">
      <w:pPr>
        <w:pStyle w:val="56"/>
        <w:widowControl w:val="0"/>
        <w:shd w:val="clear" w:color="auto"/>
        <w:wordWrap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49C894CB">
      <w:pPr>
        <w:pStyle w:val="56"/>
        <w:widowControl w:val="0"/>
        <w:shd w:val="clear" w:color="auto"/>
        <w:wordWrap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43FA466">
      <w:pPr>
        <w:pStyle w:val="56"/>
        <w:widowControl w:val="0"/>
        <w:shd w:val="clear" w:color="auto"/>
        <w:wordWrap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6734B23E">
      <w:pPr>
        <w:pStyle w:val="56"/>
        <w:widowControl w:val="0"/>
        <w:shd w:val="clear" w:color="auto"/>
        <w:wordWrap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987C20E">
      <w:pPr>
        <w:pStyle w:val="56"/>
        <w:widowControl w:val="0"/>
        <w:shd w:val="clear" w:color="auto"/>
        <w:wordWrap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268E26B">
      <w:pPr>
        <w:pStyle w:val="56"/>
        <w:widowControl w:val="0"/>
        <w:shd w:val="clear" w:color="auto"/>
        <w:wordWrap w:val="0"/>
        <w:snapToGrid w:val="0"/>
        <w:spacing w:line="360" w:lineRule="auto"/>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126" w:name="_Toc8088"/>
      <w:bookmarkStart w:id="127" w:name="_Toc8771"/>
      <w:bookmarkStart w:id="128" w:name="_Toc26778"/>
      <w:r>
        <w:rPr>
          <w:rFonts w:hint="eastAsia" w:ascii="宋体" w:hAnsi="宋体" w:eastAsia="宋体" w:cs="宋体"/>
          <w:color w:val="auto"/>
          <w:kern w:val="0"/>
          <w:sz w:val="21"/>
          <w:szCs w:val="21"/>
          <w:highlight w:val="none"/>
        </w:rPr>
        <w:t>G.存在共同直接或间接投资设立子公司、联营企业和合营企业情况</w:t>
      </w:r>
      <w:bookmarkEnd w:id="126"/>
      <w:bookmarkEnd w:id="127"/>
      <w:bookmarkEnd w:id="128"/>
    </w:p>
    <w:p w14:paraId="00199E48">
      <w:pPr>
        <w:pStyle w:val="56"/>
        <w:widowControl w:val="0"/>
        <w:shd w:val="clear" w:color="auto"/>
        <w:wordWrap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F1DB949">
      <w:pPr>
        <w:pStyle w:val="56"/>
        <w:widowControl w:val="0"/>
        <w:shd w:val="clear" w:color="auto"/>
        <w:wordWrap w:val="0"/>
        <w:snapToGrid w:val="0"/>
        <w:spacing w:line="360" w:lineRule="auto"/>
        <w:jc w:val="both"/>
        <w:outlineLvl w:val="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w:t>
      </w:r>
      <w:bookmarkStart w:id="129" w:name="_Toc32152"/>
      <w:bookmarkStart w:id="130" w:name="_Toc6717"/>
      <w:bookmarkStart w:id="131" w:name="_Toc31554"/>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129"/>
      <w:bookmarkEnd w:id="130"/>
      <w:bookmarkEnd w:id="131"/>
    </w:p>
    <w:p w14:paraId="783356CD">
      <w:pPr>
        <w:pStyle w:val="64"/>
        <w:widowControl/>
        <w:numPr>
          <w:ilvl w:val="0"/>
          <w:numId w:val="69"/>
        </w:numPr>
        <w:shd w:val="clear" w:color="auto"/>
        <w:wordWrap w:val="0"/>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严格遵守国企采购法律法规和现场纪律。</w:t>
      </w:r>
    </w:p>
    <w:p w14:paraId="1323D788">
      <w:pPr>
        <w:pStyle w:val="64"/>
        <w:widowControl/>
        <w:numPr>
          <w:ilvl w:val="0"/>
          <w:numId w:val="69"/>
        </w:numPr>
        <w:shd w:val="clear" w:color="auto"/>
        <w:wordWrap w:val="0"/>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D39AB8C">
      <w:pPr>
        <w:pStyle w:val="56"/>
        <w:widowControl w:val="0"/>
        <w:shd w:val="clear" w:color="auto"/>
        <w:wordWrap w:val="0"/>
        <w:snapToGrid w:val="0"/>
        <w:spacing w:line="360" w:lineRule="auto"/>
        <w:ind w:firstLine="5040" w:firstLineChars="2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49BAC2FB">
      <w:pPr>
        <w:pStyle w:val="56"/>
        <w:widowControl w:val="0"/>
        <w:shd w:val="clear" w:color="auto"/>
        <w:wordWrap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EFD5C26">
      <w:pPr>
        <w:shd w:val="clear" w:color="auto"/>
        <w:wordWrap w:val="0"/>
        <w:snapToGrid w:val="0"/>
        <w:spacing w:line="360" w:lineRule="auto"/>
        <w:ind w:firstLine="422" w:firstLineChars="200"/>
        <w:rPr>
          <w:rFonts w:hint="eastAsia" w:ascii="宋体" w:hAnsi="宋体" w:eastAsia="宋体" w:cs="宋体"/>
          <w:b/>
          <w:bCs/>
          <w:color w:val="auto"/>
          <w:sz w:val="21"/>
          <w:szCs w:val="21"/>
          <w:highlight w:val="none"/>
        </w:rPr>
      </w:pPr>
    </w:p>
    <w:p w14:paraId="2ABF321B">
      <w:pPr>
        <w:shd w:val="clear" w:color="auto"/>
        <w:wordWrap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471870577</w:t>
      </w:r>
      <w:r>
        <w:rPr>
          <w:rFonts w:hint="eastAsia" w:ascii="宋体" w:hAnsi="宋体" w:eastAsia="宋体" w:cs="宋体"/>
          <w:b/>
          <w:bCs/>
          <w:color w:val="auto"/>
          <w:sz w:val="21"/>
          <w:szCs w:val="21"/>
          <w:highlight w:val="none"/>
          <w:lang w:eastAsia="zh-CN"/>
        </w:rPr>
        <w:t>@qq.com</w:t>
      </w:r>
      <w:r>
        <w:rPr>
          <w:rFonts w:hint="eastAsia" w:ascii="宋体" w:hAnsi="宋体" w:eastAsia="宋体" w:cs="宋体"/>
          <w:b/>
          <w:bCs/>
          <w:color w:val="auto"/>
          <w:sz w:val="21"/>
          <w:szCs w:val="21"/>
          <w:highlight w:val="none"/>
        </w:rPr>
        <w:t>。</w:t>
      </w:r>
    </w:p>
    <w:p w14:paraId="1DE03736">
      <w:pPr>
        <w:pStyle w:val="44"/>
        <w:shd w:val="clear" w:color="auto"/>
        <w:wordWrap w:val="0"/>
        <w:spacing w:line="360" w:lineRule="auto"/>
        <w:rPr>
          <w:rFonts w:hint="eastAsia" w:ascii="宋体" w:hAnsi="宋体" w:eastAsia="宋体" w:cs="宋体"/>
          <w:color w:val="auto"/>
          <w:sz w:val="22"/>
          <w:szCs w:val="22"/>
          <w:highlight w:val="none"/>
        </w:rPr>
      </w:pPr>
    </w:p>
    <w:p w14:paraId="4CEF994E">
      <w:pPr>
        <w:pStyle w:val="11"/>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pgNumType w:fmt="decimal"/>
          <w:cols w:space="720" w:num="1"/>
          <w:docGrid w:linePitch="312" w:charSpace="0"/>
        </w:sectPr>
      </w:pPr>
    </w:p>
    <w:p w14:paraId="6408E5BF">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43A18591">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65D8CF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051FED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59EF68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A3BDED">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F4BE60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9B4B8A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5B1AFCC">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458E474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D3B57BB">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8805DC1">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1555D37">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D471DA7">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3903EAD1">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32BAB7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E4CA07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DE4E5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3F7BA6D">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6F31FEB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284BF1FC">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0785968">
      <w:pPr>
        <w:shd w:val="clear" w:color="auto"/>
        <w:wordWrap w:val="0"/>
        <w:adjustRightInd w:val="0"/>
        <w:snapToGrid w:val="0"/>
        <w:spacing w:line="360" w:lineRule="auto"/>
        <w:rPr>
          <w:rFonts w:hint="eastAsia" w:ascii="宋体" w:hAnsi="宋体" w:eastAsia="宋体" w:cs="宋体"/>
          <w:color w:val="auto"/>
          <w:szCs w:val="21"/>
          <w:highlight w:val="none"/>
        </w:rPr>
      </w:pPr>
    </w:p>
    <w:p w14:paraId="613B2DB6">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733E7D41">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EEA0003">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6403290B">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96F087E">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6AA0CE81">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25CB5D2C">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BC9C73E">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364C5CD4">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24095330">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03C2AD68">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AA4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660B">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A1F0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AA1F0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FE5B">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7D058">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57D058">
                    <w:pPr>
                      <w:pStyle w:val="1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0E49">
    <w:pPr>
      <w:pStyle w:val="16"/>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C2E93">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DC2E93">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24EE">
    <w:pPr>
      <w:pStyle w:val="16"/>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F955F">
                          <w:pPr>
                            <w:pStyle w:val="16"/>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7AF955F">
                    <w:pPr>
                      <w:pStyle w:val="16"/>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C200">
    <w:pPr>
      <w:pStyle w:val="16"/>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07F59">
                          <w:pPr>
                            <w:pStyle w:val="16"/>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707F59">
                    <w:pPr>
                      <w:pStyle w:val="16"/>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FE95">
    <w:pPr>
      <w:pStyle w:val="1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80F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D93A1">
    <w:pPr>
      <w:pStyle w:val="17"/>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3DB5">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E4FD"/>
    <w:multiLevelType w:val="singleLevel"/>
    <w:tmpl w:val="8134E4FD"/>
    <w:lvl w:ilvl="0" w:tentative="0">
      <w:start w:val="1"/>
      <w:numFmt w:val="decimal"/>
      <w:lvlText w:val="%1."/>
      <w:lvlJc w:val="left"/>
      <w:pPr>
        <w:ind w:left="425" w:hanging="425"/>
      </w:pPr>
      <w:rPr>
        <w:rFonts w:hint="default"/>
      </w:rPr>
    </w:lvl>
  </w:abstractNum>
  <w:abstractNum w:abstractNumId="1">
    <w:nsid w:val="954718E8"/>
    <w:multiLevelType w:val="singleLevel"/>
    <w:tmpl w:val="954718E8"/>
    <w:lvl w:ilvl="0" w:tentative="0">
      <w:start w:val="1"/>
      <w:numFmt w:val="decimal"/>
      <w:suff w:val="nothing"/>
      <w:lvlText w:val="（%1）"/>
      <w:lvlJc w:val="left"/>
    </w:lvl>
  </w:abstractNum>
  <w:abstractNum w:abstractNumId="2">
    <w:nsid w:val="B5E306ED"/>
    <w:multiLevelType w:val="multilevel"/>
    <w:tmpl w:val="B5E306E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BF205925"/>
    <w:multiLevelType w:val="multilevel"/>
    <w:tmpl w:val="BF20592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CE6CDB89"/>
    <w:multiLevelType w:val="singleLevel"/>
    <w:tmpl w:val="CE6CDB89"/>
    <w:lvl w:ilvl="0" w:tentative="0">
      <w:start w:val="1"/>
      <w:numFmt w:val="decimal"/>
      <w:suff w:val="nothing"/>
      <w:lvlText w:val="%1、"/>
      <w:lvlJc w:val="left"/>
    </w:lvl>
  </w:abstractNum>
  <w:abstractNum w:abstractNumId="5">
    <w:nsid w:val="CF092B84"/>
    <w:multiLevelType w:val="multilevel"/>
    <w:tmpl w:val="CF092B8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E393F54F"/>
    <w:multiLevelType w:val="singleLevel"/>
    <w:tmpl w:val="E393F54F"/>
    <w:lvl w:ilvl="0" w:tentative="0">
      <w:start w:val="74"/>
      <w:numFmt w:val="decimal"/>
      <w:suff w:val="nothing"/>
      <w:lvlText w:val="%1"/>
      <w:lvlJc w:val="left"/>
      <w:pPr>
        <w:ind w:left="425" w:leftChars="0" w:hanging="425" w:firstLineChars="0"/>
      </w:pPr>
      <w:rPr>
        <w:rFonts w:hint="default"/>
      </w:rPr>
    </w:lvl>
  </w:abstractNum>
  <w:abstractNum w:abstractNumId="7">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53208E"/>
    <w:multiLevelType w:val="multilevel"/>
    <w:tmpl w:val="0053208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248C179"/>
    <w:multiLevelType w:val="multilevel"/>
    <w:tmpl w:val="0248C17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19DE2C87"/>
    <w:multiLevelType w:val="singleLevel"/>
    <w:tmpl w:val="19DE2C87"/>
    <w:lvl w:ilvl="0" w:tentative="0">
      <w:start w:val="1"/>
      <w:numFmt w:val="decimal"/>
      <w:suff w:val="nothing"/>
      <w:lvlText w:val="（%1）"/>
      <w:lvlJc w:val="left"/>
    </w:lvl>
  </w:abstractNum>
  <w:abstractNum w:abstractNumId="11">
    <w:nsid w:val="24A0B24D"/>
    <w:multiLevelType w:val="singleLevel"/>
    <w:tmpl w:val="24A0B24D"/>
    <w:lvl w:ilvl="0" w:tentative="0">
      <w:start w:val="2"/>
      <w:numFmt w:val="decimal"/>
      <w:suff w:val="nothing"/>
      <w:lvlText w:val="%1、"/>
      <w:lvlJc w:val="left"/>
    </w:lvl>
  </w:abstractNum>
  <w:abstractNum w:abstractNumId="12">
    <w:nsid w:val="25B654F3"/>
    <w:multiLevelType w:val="multilevel"/>
    <w:tmpl w:val="25B654F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2AB03424"/>
    <w:multiLevelType w:val="singleLevel"/>
    <w:tmpl w:val="2AB03424"/>
    <w:lvl w:ilvl="0" w:tentative="0">
      <w:start w:val="1"/>
      <w:numFmt w:val="decimal"/>
      <w:suff w:val="nothing"/>
      <w:lvlText w:val="%1、"/>
      <w:lvlJc w:val="left"/>
    </w:lvl>
  </w:abstractNum>
  <w:abstractNum w:abstractNumId="14">
    <w:nsid w:val="2E32A6AD"/>
    <w:multiLevelType w:val="singleLevel"/>
    <w:tmpl w:val="2E32A6AD"/>
    <w:lvl w:ilvl="0" w:tentative="0">
      <w:start w:val="1"/>
      <w:numFmt w:val="decimalEnclosedCircleChinese"/>
      <w:suff w:val="nothing"/>
      <w:lvlText w:val="%1　"/>
      <w:lvlJc w:val="left"/>
      <w:pPr>
        <w:ind w:left="0" w:firstLine="400"/>
      </w:pPr>
      <w:rPr>
        <w:rFonts w:hint="eastAsia"/>
      </w:rPr>
    </w:lvl>
  </w:abstractNum>
  <w:abstractNum w:abstractNumId="15">
    <w:nsid w:val="358E56FA"/>
    <w:multiLevelType w:val="singleLevel"/>
    <w:tmpl w:val="358E56FA"/>
    <w:lvl w:ilvl="0" w:tentative="0">
      <w:start w:val="1"/>
      <w:numFmt w:val="decimal"/>
      <w:lvlText w:val="%1."/>
      <w:lvlJc w:val="left"/>
      <w:pPr>
        <w:tabs>
          <w:tab w:val="left" w:pos="312"/>
        </w:tabs>
      </w:pPr>
    </w:lvl>
  </w:abstractNum>
  <w:abstractNum w:abstractNumId="16">
    <w:nsid w:val="3F0F2FA1"/>
    <w:multiLevelType w:val="singleLevel"/>
    <w:tmpl w:val="3F0F2FA1"/>
    <w:lvl w:ilvl="0" w:tentative="0">
      <w:start w:val="2"/>
      <w:numFmt w:val="chineseCounting"/>
      <w:suff w:val="space"/>
      <w:lvlText w:val="第%1部分"/>
      <w:lvlJc w:val="left"/>
      <w:rPr>
        <w:rFonts w:hint="eastAsia"/>
      </w:rPr>
    </w:lvl>
  </w:abstractNum>
  <w:abstractNum w:abstractNumId="17">
    <w:nsid w:val="4D558AF1"/>
    <w:multiLevelType w:val="singleLevel"/>
    <w:tmpl w:val="4D558AF1"/>
    <w:lvl w:ilvl="0" w:tentative="0">
      <w:start w:val="3"/>
      <w:numFmt w:val="chineseCounting"/>
      <w:suff w:val="nothing"/>
      <w:lvlText w:val="%1、"/>
      <w:lvlJc w:val="left"/>
      <w:rPr>
        <w:rFonts w:hint="eastAsia"/>
      </w:rPr>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8369209"/>
    <w:multiLevelType w:val="singleLevel"/>
    <w:tmpl w:val="58369209"/>
    <w:lvl w:ilvl="0" w:tentative="0">
      <w:start w:val="1"/>
      <w:numFmt w:val="decimal"/>
      <w:suff w:val="nothing"/>
      <w:lvlText w:val="%1．"/>
      <w:lvlJc w:val="left"/>
      <w:rPr>
        <w:rFonts w:cs="Times New Roman"/>
      </w:rPr>
    </w:lvl>
  </w:abstractNum>
  <w:abstractNum w:abstractNumId="21">
    <w:nsid w:val="5837F4A1"/>
    <w:multiLevelType w:val="singleLevel"/>
    <w:tmpl w:val="5837F4A1"/>
    <w:lvl w:ilvl="0" w:tentative="0">
      <w:start w:val="5"/>
      <w:numFmt w:val="decimal"/>
      <w:suff w:val="nothing"/>
      <w:lvlText w:val="%1．"/>
      <w:lvlJc w:val="left"/>
      <w:rPr>
        <w:rFonts w:cs="Times New Roman"/>
      </w:rPr>
    </w:lvl>
  </w:abstractNum>
  <w:abstractNum w:abstractNumId="22">
    <w:nsid w:val="58398AE0"/>
    <w:multiLevelType w:val="singleLevel"/>
    <w:tmpl w:val="58398AE0"/>
    <w:lvl w:ilvl="0" w:tentative="0">
      <w:start w:val="1"/>
      <w:numFmt w:val="decimal"/>
      <w:suff w:val="nothing"/>
      <w:lvlText w:val="%1．"/>
      <w:lvlJc w:val="left"/>
      <w:rPr>
        <w:rFonts w:cs="Times New Roman"/>
      </w:rPr>
    </w:lvl>
  </w:abstractNum>
  <w:abstractNum w:abstractNumId="23">
    <w:nsid w:val="583991E2"/>
    <w:multiLevelType w:val="singleLevel"/>
    <w:tmpl w:val="583991E2"/>
    <w:lvl w:ilvl="0" w:tentative="0">
      <w:start w:val="1"/>
      <w:numFmt w:val="decimal"/>
      <w:suff w:val="nothing"/>
      <w:lvlText w:val="%1．"/>
      <w:lvlJc w:val="left"/>
      <w:rPr>
        <w:rFonts w:cs="Times New Roman"/>
      </w:rPr>
    </w:lvl>
  </w:abstractNum>
  <w:abstractNum w:abstractNumId="24">
    <w:nsid w:val="5839929C"/>
    <w:multiLevelType w:val="singleLevel"/>
    <w:tmpl w:val="5839929C"/>
    <w:lvl w:ilvl="0" w:tentative="0">
      <w:start w:val="1"/>
      <w:numFmt w:val="decimal"/>
      <w:suff w:val="nothing"/>
      <w:lvlText w:val="（%1）"/>
      <w:lvlJc w:val="left"/>
      <w:rPr>
        <w:rFonts w:cs="Times New Roman"/>
      </w:rPr>
    </w:lvl>
  </w:abstractNum>
  <w:abstractNum w:abstractNumId="25">
    <w:nsid w:val="583993C3"/>
    <w:multiLevelType w:val="singleLevel"/>
    <w:tmpl w:val="583993C3"/>
    <w:lvl w:ilvl="0" w:tentative="0">
      <w:start w:val="1"/>
      <w:numFmt w:val="decimal"/>
      <w:suff w:val="nothing"/>
      <w:lvlText w:val="（%1）"/>
      <w:lvlJc w:val="left"/>
      <w:rPr>
        <w:rFonts w:cs="Times New Roman"/>
      </w:rPr>
    </w:lvl>
  </w:abstractNum>
  <w:abstractNum w:abstractNumId="26">
    <w:nsid w:val="58399480"/>
    <w:multiLevelType w:val="singleLevel"/>
    <w:tmpl w:val="58399480"/>
    <w:lvl w:ilvl="0" w:tentative="0">
      <w:start w:val="1"/>
      <w:numFmt w:val="decimal"/>
      <w:suff w:val="nothing"/>
      <w:lvlText w:val="%1．"/>
      <w:lvlJc w:val="left"/>
      <w:rPr>
        <w:rFonts w:cs="Times New Roman"/>
      </w:rPr>
    </w:lvl>
  </w:abstractNum>
  <w:abstractNum w:abstractNumId="27">
    <w:nsid w:val="583994D3"/>
    <w:multiLevelType w:val="singleLevel"/>
    <w:tmpl w:val="583994D3"/>
    <w:lvl w:ilvl="0" w:tentative="0">
      <w:start w:val="1"/>
      <w:numFmt w:val="decimal"/>
      <w:suff w:val="nothing"/>
      <w:lvlText w:val="%1．"/>
      <w:lvlJc w:val="left"/>
      <w:rPr>
        <w:rFonts w:cs="Times New Roman"/>
      </w:rPr>
    </w:lvl>
  </w:abstractNum>
  <w:abstractNum w:abstractNumId="28">
    <w:nsid w:val="5839954F"/>
    <w:multiLevelType w:val="singleLevel"/>
    <w:tmpl w:val="5839954F"/>
    <w:lvl w:ilvl="0" w:tentative="0">
      <w:start w:val="1"/>
      <w:numFmt w:val="decimal"/>
      <w:suff w:val="nothing"/>
      <w:lvlText w:val="%1．"/>
      <w:lvlJc w:val="left"/>
      <w:rPr>
        <w:rFonts w:cs="Times New Roman"/>
      </w:rPr>
    </w:lvl>
  </w:abstractNum>
  <w:abstractNum w:abstractNumId="29">
    <w:nsid w:val="583A21B2"/>
    <w:multiLevelType w:val="singleLevel"/>
    <w:tmpl w:val="583A21B2"/>
    <w:lvl w:ilvl="0" w:tentative="0">
      <w:start w:val="1"/>
      <w:numFmt w:val="decimal"/>
      <w:suff w:val="nothing"/>
      <w:lvlText w:val="%1．"/>
      <w:lvlJc w:val="left"/>
      <w:rPr>
        <w:rFonts w:cs="Times New Roman"/>
      </w:rPr>
    </w:lvl>
  </w:abstractNum>
  <w:abstractNum w:abstractNumId="30">
    <w:nsid w:val="583A3436"/>
    <w:multiLevelType w:val="singleLevel"/>
    <w:tmpl w:val="583A3436"/>
    <w:lvl w:ilvl="0" w:tentative="0">
      <w:start w:val="1"/>
      <w:numFmt w:val="decimal"/>
      <w:suff w:val="nothing"/>
      <w:lvlText w:val="%1．"/>
      <w:lvlJc w:val="left"/>
      <w:rPr>
        <w:rFonts w:cs="Times New Roman"/>
      </w:rPr>
    </w:lvl>
  </w:abstractNum>
  <w:abstractNum w:abstractNumId="31">
    <w:nsid w:val="583A344F"/>
    <w:multiLevelType w:val="singleLevel"/>
    <w:tmpl w:val="583A344F"/>
    <w:lvl w:ilvl="0" w:tentative="0">
      <w:start w:val="1"/>
      <w:numFmt w:val="decimal"/>
      <w:suff w:val="nothing"/>
      <w:lvlText w:val="（%1）"/>
      <w:lvlJc w:val="left"/>
      <w:rPr>
        <w:rFonts w:cs="Times New Roman"/>
      </w:rPr>
    </w:lvl>
  </w:abstractNum>
  <w:abstractNum w:abstractNumId="32">
    <w:nsid w:val="583A34A1"/>
    <w:multiLevelType w:val="singleLevel"/>
    <w:tmpl w:val="583A34A1"/>
    <w:lvl w:ilvl="0" w:tentative="0">
      <w:start w:val="1"/>
      <w:numFmt w:val="decimal"/>
      <w:suff w:val="nothing"/>
      <w:lvlText w:val="（%1）"/>
      <w:lvlJc w:val="left"/>
      <w:rPr>
        <w:rFonts w:cs="Times New Roman"/>
      </w:rPr>
    </w:lvl>
  </w:abstractNum>
  <w:abstractNum w:abstractNumId="33">
    <w:nsid w:val="583A3598"/>
    <w:multiLevelType w:val="singleLevel"/>
    <w:tmpl w:val="583A3598"/>
    <w:lvl w:ilvl="0" w:tentative="0">
      <w:start w:val="1"/>
      <w:numFmt w:val="decimal"/>
      <w:suff w:val="nothing"/>
      <w:lvlText w:val="（%1）"/>
      <w:lvlJc w:val="left"/>
      <w:rPr>
        <w:rFonts w:cs="Times New Roman"/>
      </w:rPr>
    </w:lvl>
  </w:abstractNum>
  <w:abstractNum w:abstractNumId="34">
    <w:nsid w:val="583A3A8F"/>
    <w:multiLevelType w:val="singleLevel"/>
    <w:tmpl w:val="583A3A8F"/>
    <w:lvl w:ilvl="0" w:tentative="0">
      <w:start w:val="1"/>
      <w:numFmt w:val="decimal"/>
      <w:suff w:val="nothing"/>
      <w:lvlText w:val="（%1）"/>
      <w:lvlJc w:val="left"/>
      <w:rPr>
        <w:rFonts w:cs="Times New Roman"/>
      </w:rPr>
    </w:lvl>
  </w:abstractNum>
  <w:abstractNum w:abstractNumId="35">
    <w:nsid w:val="583A3C7E"/>
    <w:multiLevelType w:val="singleLevel"/>
    <w:tmpl w:val="583A3C7E"/>
    <w:lvl w:ilvl="0" w:tentative="0">
      <w:start w:val="1"/>
      <w:numFmt w:val="decimal"/>
      <w:suff w:val="nothing"/>
      <w:lvlText w:val="（%1）"/>
      <w:lvlJc w:val="left"/>
      <w:rPr>
        <w:rFonts w:cs="Times New Roman"/>
      </w:rPr>
    </w:lvl>
  </w:abstractNum>
  <w:abstractNum w:abstractNumId="36">
    <w:nsid w:val="583A3F88"/>
    <w:multiLevelType w:val="singleLevel"/>
    <w:tmpl w:val="583A3F88"/>
    <w:lvl w:ilvl="0" w:tentative="0">
      <w:start w:val="1"/>
      <w:numFmt w:val="decimal"/>
      <w:suff w:val="nothing"/>
      <w:lvlText w:val="%1．"/>
      <w:lvlJc w:val="left"/>
      <w:rPr>
        <w:rFonts w:cs="Times New Roman"/>
      </w:rPr>
    </w:lvl>
  </w:abstractNum>
  <w:abstractNum w:abstractNumId="37">
    <w:nsid w:val="583A4984"/>
    <w:multiLevelType w:val="singleLevel"/>
    <w:tmpl w:val="583A4984"/>
    <w:lvl w:ilvl="0" w:tentative="0">
      <w:start w:val="1"/>
      <w:numFmt w:val="decimal"/>
      <w:suff w:val="nothing"/>
      <w:lvlText w:val="%1．"/>
      <w:lvlJc w:val="left"/>
      <w:rPr>
        <w:rFonts w:cs="Times New Roman"/>
      </w:rPr>
    </w:lvl>
  </w:abstractNum>
  <w:abstractNum w:abstractNumId="38">
    <w:nsid w:val="583A49A2"/>
    <w:multiLevelType w:val="singleLevel"/>
    <w:tmpl w:val="583A49A2"/>
    <w:lvl w:ilvl="0" w:tentative="0">
      <w:start w:val="1"/>
      <w:numFmt w:val="decimal"/>
      <w:suff w:val="nothing"/>
      <w:lvlText w:val="（%1）"/>
      <w:lvlJc w:val="left"/>
      <w:rPr>
        <w:rFonts w:cs="Times New Roman"/>
      </w:rPr>
    </w:lvl>
  </w:abstractNum>
  <w:abstractNum w:abstractNumId="39">
    <w:nsid w:val="583A4E3E"/>
    <w:multiLevelType w:val="singleLevel"/>
    <w:tmpl w:val="583A4E3E"/>
    <w:lvl w:ilvl="0" w:tentative="0">
      <w:start w:val="1"/>
      <w:numFmt w:val="decimal"/>
      <w:suff w:val="nothing"/>
      <w:lvlText w:val="（%1）"/>
      <w:lvlJc w:val="left"/>
      <w:rPr>
        <w:rFonts w:cs="Times New Roman"/>
      </w:rPr>
    </w:lvl>
  </w:abstractNum>
  <w:abstractNum w:abstractNumId="40">
    <w:nsid w:val="583A4E86"/>
    <w:multiLevelType w:val="singleLevel"/>
    <w:tmpl w:val="583A4E86"/>
    <w:lvl w:ilvl="0" w:tentative="0">
      <w:start w:val="1"/>
      <w:numFmt w:val="decimal"/>
      <w:suff w:val="nothing"/>
      <w:lvlText w:val="（%1）"/>
      <w:lvlJc w:val="left"/>
      <w:rPr>
        <w:rFonts w:cs="Times New Roman"/>
      </w:rPr>
    </w:lvl>
  </w:abstractNum>
  <w:abstractNum w:abstractNumId="41">
    <w:nsid w:val="583A7BFD"/>
    <w:multiLevelType w:val="singleLevel"/>
    <w:tmpl w:val="583A7BFD"/>
    <w:lvl w:ilvl="0" w:tentative="0">
      <w:start w:val="1"/>
      <w:numFmt w:val="decimal"/>
      <w:suff w:val="nothing"/>
      <w:lvlText w:val="（%1）"/>
      <w:lvlJc w:val="left"/>
      <w:rPr>
        <w:rFonts w:cs="Times New Roman"/>
      </w:rPr>
    </w:lvl>
  </w:abstractNum>
  <w:abstractNum w:abstractNumId="42">
    <w:nsid w:val="583A7C4F"/>
    <w:multiLevelType w:val="singleLevel"/>
    <w:tmpl w:val="583A7C4F"/>
    <w:lvl w:ilvl="0" w:tentative="0">
      <w:start w:val="1"/>
      <w:numFmt w:val="decimal"/>
      <w:suff w:val="nothing"/>
      <w:lvlText w:val="（%1）"/>
      <w:lvlJc w:val="left"/>
      <w:rPr>
        <w:rFonts w:cs="Times New Roman"/>
      </w:rPr>
    </w:lvl>
  </w:abstractNum>
  <w:abstractNum w:abstractNumId="43">
    <w:nsid w:val="583A90F8"/>
    <w:multiLevelType w:val="singleLevel"/>
    <w:tmpl w:val="583A90F8"/>
    <w:lvl w:ilvl="0" w:tentative="0">
      <w:start w:val="1"/>
      <w:numFmt w:val="decimal"/>
      <w:suff w:val="nothing"/>
      <w:lvlText w:val="%1．"/>
      <w:lvlJc w:val="left"/>
      <w:rPr>
        <w:rFonts w:cs="Times New Roman"/>
      </w:rPr>
    </w:lvl>
  </w:abstractNum>
  <w:abstractNum w:abstractNumId="44">
    <w:nsid w:val="583A91A9"/>
    <w:multiLevelType w:val="singleLevel"/>
    <w:tmpl w:val="583A91A9"/>
    <w:lvl w:ilvl="0" w:tentative="0">
      <w:start w:val="1"/>
      <w:numFmt w:val="decimal"/>
      <w:suff w:val="nothing"/>
      <w:lvlText w:val="（%1）"/>
      <w:lvlJc w:val="left"/>
      <w:rPr>
        <w:rFonts w:cs="Times New Roman"/>
      </w:rPr>
    </w:lvl>
  </w:abstractNum>
  <w:abstractNum w:abstractNumId="45">
    <w:nsid w:val="583A91C4"/>
    <w:multiLevelType w:val="singleLevel"/>
    <w:tmpl w:val="583A91C4"/>
    <w:lvl w:ilvl="0" w:tentative="0">
      <w:start w:val="1"/>
      <w:numFmt w:val="decimal"/>
      <w:suff w:val="nothing"/>
      <w:lvlText w:val="（%1）"/>
      <w:lvlJc w:val="left"/>
      <w:rPr>
        <w:rFonts w:cs="Times New Roman"/>
      </w:rPr>
    </w:lvl>
  </w:abstractNum>
  <w:abstractNum w:abstractNumId="46">
    <w:nsid w:val="583AA308"/>
    <w:multiLevelType w:val="singleLevel"/>
    <w:tmpl w:val="583AA308"/>
    <w:lvl w:ilvl="0" w:tentative="0">
      <w:start w:val="1"/>
      <w:numFmt w:val="decimal"/>
      <w:suff w:val="nothing"/>
      <w:lvlText w:val="（%1）"/>
      <w:lvlJc w:val="left"/>
      <w:rPr>
        <w:rFonts w:cs="Times New Roman"/>
      </w:rPr>
    </w:lvl>
  </w:abstractNum>
  <w:abstractNum w:abstractNumId="47">
    <w:nsid w:val="583AA338"/>
    <w:multiLevelType w:val="singleLevel"/>
    <w:tmpl w:val="583AA338"/>
    <w:lvl w:ilvl="0" w:tentative="0">
      <w:start w:val="1"/>
      <w:numFmt w:val="decimal"/>
      <w:suff w:val="nothing"/>
      <w:lvlText w:val="（%1）"/>
      <w:lvlJc w:val="left"/>
      <w:rPr>
        <w:rFonts w:cs="Times New Roman"/>
      </w:rPr>
    </w:lvl>
  </w:abstractNum>
  <w:abstractNum w:abstractNumId="48">
    <w:nsid w:val="583AA7A2"/>
    <w:multiLevelType w:val="singleLevel"/>
    <w:tmpl w:val="583AA7A2"/>
    <w:lvl w:ilvl="0" w:tentative="0">
      <w:start w:val="1"/>
      <w:numFmt w:val="decimal"/>
      <w:suff w:val="nothing"/>
      <w:lvlText w:val="%1．"/>
      <w:lvlJc w:val="left"/>
      <w:rPr>
        <w:rFonts w:cs="Times New Roman"/>
      </w:rPr>
    </w:lvl>
  </w:abstractNum>
  <w:abstractNum w:abstractNumId="49">
    <w:nsid w:val="583AA86B"/>
    <w:multiLevelType w:val="singleLevel"/>
    <w:tmpl w:val="583AA86B"/>
    <w:lvl w:ilvl="0" w:tentative="0">
      <w:start w:val="1"/>
      <w:numFmt w:val="decimal"/>
      <w:suff w:val="nothing"/>
      <w:lvlText w:val="（%1）"/>
      <w:lvlJc w:val="left"/>
      <w:rPr>
        <w:rFonts w:cs="Times New Roman"/>
      </w:rPr>
    </w:lvl>
  </w:abstractNum>
  <w:abstractNum w:abstractNumId="50">
    <w:nsid w:val="583AA881"/>
    <w:multiLevelType w:val="singleLevel"/>
    <w:tmpl w:val="583AA881"/>
    <w:lvl w:ilvl="0" w:tentative="0">
      <w:start w:val="1"/>
      <w:numFmt w:val="decimal"/>
      <w:suff w:val="nothing"/>
      <w:lvlText w:val="（%1）"/>
      <w:lvlJc w:val="left"/>
      <w:rPr>
        <w:rFonts w:cs="Times New Roman"/>
      </w:rPr>
    </w:lvl>
  </w:abstractNum>
  <w:abstractNum w:abstractNumId="51">
    <w:nsid w:val="583AB075"/>
    <w:multiLevelType w:val="singleLevel"/>
    <w:tmpl w:val="583AB075"/>
    <w:lvl w:ilvl="0" w:tentative="0">
      <w:start w:val="1"/>
      <w:numFmt w:val="decimal"/>
      <w:suff w:val="nothing"/>
      <w:lvlText w:val="（%1）"/>
      <w:lvlJc w:val="left"/>
      <w:rPr>
        <w:rFonts w:cs="Times New Roman"/>
      </w:rPr>
    </w:lvl>
  </w:abstractNum>
  <w:abstractNum w:abstractNumId="52">
    <w:nsid w:val="583AB1CE"/>
    <w:multiLevelType w:val="singleLevel"/>
    <w:tmpl w:val="583AB1CE"/>
    <w:lvl w:ilvl="0" w:tentative="0">
      <w:start w:val="1"/>
      <w:numFmt w:val="decimal"/>
      <w:suff w:val="nothing"/>
      <w:lvlText w:val="（%1）"/>
      <w:lvlJc w:val="left"/>
      <w:rPr>
        <w:rFonts w:cs="Times New Roman"/>
      </w:rPr>
    </w:lvl>
  </w:abstractNum>
  <w:abstractNum w:abstractNumId="53">
    <w:nsid w:val="583AB3A3"/>
    <w:multiLevelType w:val="singleLevel"/>
    <w:tmpl w:val="583AB3A3"/>
    <w:lvl w:ilvl="0" w:tentative="0">
      <w:start w:val="1"/>
      <w:numFmt w:val="decimal"/>
      <w:suff w:val="nothing"/>
      <w:lvlText w:val="%1．"/>
      <w:lvlJc w:val="left"/>
      <w:rPr>
        <w:rFonts w:cs="Times New Roman"/>
      </w:rPr>
    </w:lvl>
  </w:abstractNum>
  <w:abstractNum w:abstractNumId="54">
    <w:nsid w:val="583AB3D6"/>
    <w:multiLevelType w:val="singleLevel"/>
    <w:tmpl w:val="583AB3D6"/>
    <w:lvl w:ilvl="0" w:tentative="0">
      <w:start w:val="1"/>
      <w:numFmt w:val="decimal"/>
      <w:suff w:val="nothing"/>
      <w:lvlText w:val="（%1）"/>
      <w:lvlJc w:val="left"/>
      <w:rPr>
        <w:rFonts w:cs="Times New Roman"/>
      </w:rPr>
    </w:lvl>
  </w:abstractNum>
  <w:abstractNum w:abstractNumId="55">
    <w:nsid w:val="583AB433"/>
    <w:multiLevelType w:val="singleLevel"/>
    <w:tmpl w:val="583AB433"/>
    <w:lvl w:ilvl="0" w:tentative="0">
      <w:start w:val="1"/>
      <w:numFmt w:val="decimal"/>
      <w:suff w:val="nothing"/>
      <w:lvlText w:val="（%1）"/>
      <w:lvlJc w:val="left"/>
      <w:rPr>
        <w:rFonts w:cs="Times New Roman"/>
      </w:rPr>
    </w:lvl>
  </w:abstractNum>
  <w:abstractNum w:abstractNumId="56">
    <w:nsid w:val="583AB44E"/>
    <w:multiLevelType w:val="singleLevel"/>
    <w:tmpl w:val="583AB44E"/>
    <w:lvl w:ilvl="0" w:tentative="0">
      <w:start w:val="1"/>
      <w:numFmt w:val="decimal"/>
      <w:suff w:val="nothing"/>
      <w:lvlText w:val="（%1）"/>
      <w:lvlJc w:val="left"/>
      <w:rPr>
        <w:rFonts w:cs="Times New Roman"/>
      </w:rPr>
    </w:lvl>
  </w:abstractNum>
  <w:abstractNum w:abstractNumId="57">
    <w:nsid w:val="58412811"/>
    <w:multiLevelType w:val="singleLevel"/>
    <w:tmpl w:val="58412811"/>
    <w:lvl w:ilvl="0" w:tentative="0">
      <w:start w:val="1"/>
      <w:numFmt w:val="decimal"/>
      <w:suff w:val="nothing"/>
      <w:lvlText w:val="%1．"/>
      <w:lvlJc w:val="left"/>
      <w:rPr>
        <w:rFonts w:cs="Times New Roman"/>
      </w:rPr>
    </w:lvl>
  </w:abstractNum>
  <w:abstractNum w:abstractNumId="58">
    <w:nsid w:val="584F5321"/>
    <w:multiLevelType w:val="singleLevel"/>
    <w:tmpl w:val="584F5321"/>
    <w:lvl w:ilvl="0" w:tentative="0">
      <w:start w:val="1"/>
      <w:numFmt w:val="decimal"/>
      <w:suff w:val="nothing"/>
      <w:lvlText w:val="（%1）"/>
      <w:lvlJc w:val="left"/>
      <w:rPr>
        <w:rFonts w:cs="Times New Roman"/>
      </w:rPr>
    </w:lvl>
  </w:abstractNum>
  <w:abstractNum w:abstractNumId="59">
    <w:nsid w:val="584F5786"/>
    <w:multiLevelType w:val="singleLevel"/>
    <w:tmpl w:val="584F5786"/>
    <w:lvl w:ilvl="0" w:tentative="0">
      <w:start w:val="1"/>
      <w:numFmt w:val="decimal"/>
      <w:suff w:val="nothing"/>
      <w:lvlText w:val="（%1）"/>
      <w:lvlJc w:val="left"/>
      <w:rPr>
        <w:rFonts w:cs="Times New Roman"/>
      </w:rPr>
    </w:lvl>
  </w:abstractNum>
  <w:abstractNum w:abstractNumId="60">
    <w:nsid w:val="58C0FE36"/>
    <w:multiLevelType w:val="singleLevel"/>
    <w:tmpl w:val="58C0FE36"/>
    <w:lvl w:ilvl="0" w:tentative="0">
      <w:start w:val="1"/>
      <w:numFmt w:val="chineseCounting"/>
      <w:pStyle w:val="78"/>
      <w:suff w:val="nothing"/>
      <w:lvlText w:val="%1、"/>
      <w:lvlJc w:val="left"/>
    </w:lvl>
  </w:abstractNum>
  <w:abstractNum w:abstractNumId="61">
    <w:nsid w:val="59ADCABA"/>
    <w:multiLevelType w:val="multilevel"/>
    <w:tmpl w:val="59ADCAB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6A922762"/>
    <w:multiLevelType w:val="multilevel"/>
    <w:tmpl w:val="6A922762"/>
    <w:lvl w:ilvl="0" w:tentative="0">
      <w:start w:val="1"/>
      <w:numFmt w:val="decimal"/>
      <w:pStyle w:val="74"/>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3">
    <w:nsid w:val="6B765D68"/>
    <w:multiLevelType w:val="singleLevel"/>
    <w:tmpl w:val="6B765D68"/>
    <w:lvl w:ilvl="0" w:tentative="0">
      <w:start w:val="1"/>
      <w:numFmt w:val="chineseCounting"/>
      <w:pStyle w:val="75"/>
      <w:suff w:val="nothing"/>
      <w:lvlText w:val="%1、"/>
      <w:lvlJc w:val="left"/>
      <w:rPr>
        <w:rFonts w:hint="eastAsia"/>
      </w:rPr>
    </w:lvl>
  </w:abstractNum>
  <w:abstractNum w:abstractNumId="64">
    <w:nsid w:val="6FA7002F"/>
    <w:multiLevelType w:val="singleLevel"/>
    <w:tmpl w:val="6FA7002F"/>
    <w:lvl w:ilvl="0" w:tentative="0">
      <w:start w:val="1"/>
      <w:numFmt w:val="decimalEnclosedCircleChinese"/>
      <w:suff w:val="nothing"/>
      <w:lvlText w:val="%1　"/>
      <w:lvlJc w:val="left"/>
      <w:pPr>
        <w:ind w:left="0" w:firstLine="400"/>
      </w:pPr>
      <w:rPr>
        <w:rFonts w:hint="eastAsia"/>
      </w:rPr>
    </w:lvl>
  </w:abstractNum>
  <w:abstractNum w:abstractNumId="65">
    <w:nsid w:val="701644DF"/>
    <w:multiLevelType w:val="singleLevel"/>
    <w:tmpl w:val="701644DF"/>
    <w:lvl w:ilvl="0" w:tentative="0">
      <w:start w:val="1"/>
      <w:numFmt w:val="decimal"/>
      <w:suff w:val="nothing"/>
      <w:lvlText w:val="%1、"/>
      <w:lvlJc w:val="left"/>
    </w:lvl>
  </w:abstractNum>
  <w:abstractNum w:abstractNumId="66">
    <w:nsid w:val="72183CF9"/>
    <w:multiLevelType w:val="multilevel"/>
    <w:tmpl w:val="72183CF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7">
    <w:nsid w:val="7A06B7A8"/>
    <w:multiLevelType w:val="singleLevel"/>
    <w:tmpl w:val="7A06B7A8"/>
    <w:lvl w:ilvl="0" w:tentative="0">
      <w:start w:val="1"/>
      <w:numFmt w:val="decimal"/>
      <w:suff w:val="nothing"/>
      <w:lvlText w:val="%1、"/>
      <w:lvlJc w:val="left"/>
    </w:lvl>
  </w:abstractNum>
  <w:abstractNum w:abstractNumId="68">
    <w:nsid w:val="7C8409A0"/>
    <w:multiLevelType w:val="singleLevel"/>
    <w:tmpl w:val="7C8409A0"/>
    <w:lvl w:ilvl="0" w:tentative="0">
      <w:start w:val="1"/>
      <w:numFmt w:val="decimalEnclosedCircleChinese"/>
      <w:suff w:val="nothing"/>
      <w:lvlText w:val="%1　"/>
      <w:lvlJc w:val="left"/>
      <w:pPr>
        <w:ind w:left="0" w:firstLine="400"/>
      </w:pPr>
      <w:rPr>
        <w:rFonts w:hint="eastAsia"/>
      </w:rPr>
    </w:lvl>
  </w:abstractNum>
  <w:num w:numId="1">
    <w:abstractNumId w:val="62"/>
    <w:lvlOverride w:ilvl="0">
      <w:startOverride w:val="1"/>
    </w:lvlOverride>
  </w:num>
  <w:num w:numId="2">
    <w:abstractNumId w:val="63"/>
  </w:num>
  <w:num w:numId="3">
    <w:abstractNumId w:val="60"/>
  </w:num>
  <w:num w:numId="4">
    <w:abstractNumId w:val="11"/>
  </w:num>
  <w:num w:numId="5">
    <w:abstractNumId w:val="7"/>
  </w:num>
  <w:num w:numId="6">
    <w:abstractNumId w:val="14"/>
  </w:num>
  <w:num w:numId="7">
    <w:abstractNumId w:val="1"/>
  </w:num>
  <w:num w:numId="8">
    <w:abstractNumId w:val="0"/>
  </w:num>
  <w:num w:numId="9">
    <w:abstractNumId w:val="68"/>
  </w:num>
  <w:num w:numId="10">
    <w:abstractNumId w:val="16"/>
  </w:num>
  <w:num w:numId="11">
    <w:abstractNumId w:val="15"/>
  </w:num>
  <w:num w:numId="12">
    <w:abstractNumId w:val="6"/>
  </w:num>
  <w:num w:numId="13">
    <w:abstractNumId w:val="64"/>
  </w:num>
  <w:num w:numId="14">
    <w:abstractNumId w:val="8"/>
  </w:num>
  <w:num w:numId="15">
    <w:abstractNumId w:val="5"/>
  </w:num>
  <w:num w:numId="16">
    <w:abstractNumId w:val="61"/>
  </w:num>
  <w:num w:numId="17">
    <w:abstractNumId w:val="3"/>
  </w:num>
  <w:num w:numId="18">
    <w:abstractNumId w:val="2"/>
  </w:num>
  <w:num w:numId="19">
    <w:abstractNumId w:val="12"/>
  </w:num>
  <w:num w:numId="20">
    <w:abstractNumId w:val="66"/>
  </w:num>
  <w:num w:numId="21">
    <w:abstractNumId w:val="9"/>
  </w:num>
  <w:num w:numId="22">
    <w:abstractNumId w:val="57"/>
  </w:num>
  <w:num w:numId="23">
    <w:abstractNumId w:val="29"/>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8"/>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9"/>
  </w:num>
  <w:num w:numId="60">
    <w:abstractNumId w:val="20"/>
  </w:num>
  <w:num w:numId="61">
    <w:abstractNumId w:val="21"/>
  </w:num>
  <w:num w:numId="62">
    <w:abstractNumId w:val="10"/>
  </w:num>
  <w:num w:numId="63">
    <w:abstractNumId w:val="17"/>
  </w:num>
  <w:num w:numId="64">
    <w:abstractNumId w:val="67"/>
  </w:num>
  <w:num w:numId="65">
    <w:abstractNumId w:val="65"/>
  </w:num>
  <w:num w:numId="66">
    <w:abstractNumId w:val="13"/>
  </w:num>
  <w:num w:numId="67">
    <w:abstractNumId w:val="4"/>
  </w:num>
  <w:num w:numId="68">
    <w:abstractNumId w:val="18"/>
  </w:num>
  <w:num w:numId="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TM0NDM0Nzc4MTE0ZDk2ZGYxMDhmMzQ3YjlkMGYifQ=="/>
  </w:docVars>
  <w:rsids>
    <w:rsidRoot w:val="00172A27"/>
    <w:rsid w:val="00044EF2"/>
    <w:rsid w:val="000971A9"/>
    <w:rsid w:val="000C7032"/>
    <w:rsid w:val="000D7AD0"/>
    <w:rsid w:val="000E55C5"/>
    <w:rsid w:val="0012649A"/>
    <w:rsid w:val="00160C88"/>
    <w:rsid w:val="001630AF"/>
    <w:rsid w:val="001B213F"/>
    <w:rsid w:val="001B2F1F"/>
    <w:rsid w:val="001D032E"/>
    <w:rsid w:val="001F6E4A"/>
    <w:rsid w:val="002353B5"/>
    <w:rsid w:val="00290B88"/>
    <w:rsid w:val="002F74EF"/>
    <w:rsid w:val="0031094C"/>
    <w:rsid w:val="00332AAB"/>
    <w:rsid w:val="00344060"/>
    <w:rsid w:val="00350931"/>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00961"/>
    <w:rsid w:val="00814FB9"/>
    <w:rsid w:val="00823147"/>
    <w:rsid w:val="00896687"/>
    <w:rsid w:val="008C3344"/>
    <w:rsid w:val="008C4D8F"/>
    <w:rsid w:val="008C7FF6"/>
    <w:rsid w:val="00915903"/>
    <w:rsid w:val="009278D3"/>
    <w:rsid w:val="009340FE"/>
    <w:rsid w:val="009600D9"/>
    <w:rsid w:val="009E61C8"/>
    <w:rsid w:val="00A01EDA"/>
    <w:rsid w:val="00A605DC"/>
    <w:rsid w:val="00A80681"/>
    <w:rsid w:val="00AA55F0"/>
    <w:rsid w:val="00AC5B18"/>
    <w:rsid w:val="00AD511E"/>
    <w:rsid w:val="00B200B1"/>
    <w:rsid w:val="00B300D7"/>
    <w:rsid w:val="00B45994"/>
    <w:rsid w:val="00B5493D"/>
    <w:rsid w:val="00B55938"/>
    <w:rsid w:val="00B87B92"/>
    <w:rsid w:val="00BA352C"/>
    <w:rsid w:val="00BB52C2"/>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0FD5D2C"/>
    <w:rsid w:val="010158D6"/>
    <w:rsid w:val="011A5D63"/>
    <w:rsid w:val="011D2710"/>
    <w:rsid w:val="012A0989"/>
    <w:rsid w:val="01302E15"/>
    <w:rsid w:val="01345E86"/>
    <w:rsid w:val="014F1046"/>
    <w:rsid w:val="0160164B"/>
    <w:rsid w:val="01664B2C"/>
    <w:rsid w:val="016C2D4F"/>
    <w:rsid w:val="016C3730"/>
    <w:rsid w:val="01727438"/>
    <w:rsid w:val="017442FA"/>
    <w:rsid w:val="017A36FD"/>
    <w:rsid w:val="018379C9"/>
    <w:rsid w:val="01895C07"/>
    <w:rsid w:val="01A377BE"/>
    <w:rsid w:val="01A60743"/>
    <w:rsid w:val="01AC264C"/>
    <w:rsid w:val="01AC5842"/>
    <w:rsid w:val="01B57AA4"/>
    <w:rsid w:val="01B81CE2"/>
    <w:rsid w:val="01BD35AB"/>
    <w:rsid w:val="01C225F2"/>
    <w:rsid w:val="01C94422"/>
    <w:rsid w:val="01D11587"/>
    <w:rsid w:val="01D14E0A"/>
    <w:rsid w:val="01D83224"/>
    <w:rsid w:val="01E22D7D"/>
    <w:rsid w:val="01EA0118"/>
    <w:rsid w:val="01F7469F"/>
    <w:rsid w:val="01F82AD7"/>
    <w:rsid w:val="01F86CD9"/>
    <w:rsid w:val="02140D77"/>
    <w:rsid w:val="023A7B7C"/>
    <w:rsid w:val="02544B87"/>
    <w:rsid w:val="026362FC"/>
    <w:rsid w:val="02775BE8"/>
    <w:rsid w:val="02836E2C"/>
    <w:rsid w:val="02976F77"/>
    <w:rsid w:val="029C58B6"/>
    <w:rsid w:val="02AF1C72"/>
    <w:rsid w:val="02AF69F7"/>
    <w:rsid w:val="02B01361"/>
    <w:rsid w:val="02C12630"/>
    <w:rsid w:val="02CF114D"/>
    <w:rsid w:val="02DB52BD"/>
    <w:rsid w:val="02EA62D0"/>
    <w:rsid w:val="03132E98"/>
    <w:rsid w:val="031B1345"/>
    <w:rsid w:val="0320479A"/>
    <w:rsid w:val="03214DA3"/>
    <w:rsid w:val="03261EB9"/>
    <w:rsid w:val="03292E3E"/>
    <w:rsid w:val="032F0DAD"/>
    <w:rsid w:val="034104E4"/>
    <w:rsid w:val="035C6DF3"/>
    <w:rsid w:val="036120F0"/>
    <w:rsid w:val="036D3220"/>
    <w:rsid w:val="03716D43"/>
    <w:rsid w:val="03730909"/>
    <w:rsid w:val="038B3937"/>
    <w:rsid w:val="038C1E2A"/>
    <w:rsid w:val="03936CB9"/>
    <w:rsid w:val="039D4F10"/>
    <w:rsid w:val="03A34D06"/>
    <w:rsid w:val="03A6563A"/>
    <w:rsid w:val="03AC7394"/>
    <w:rsid w:val="03B01365"/>
    <w:rsid w:val="03C661BF"/>
    <w:rsid w:val="03C837AB"/>
    <w:rsid w:val="03D33F30"/>
    <w:rsid w:val="03D41080"/>
    <w:rsid w:val="03D609D8"/>
    <w:rsid w:val="03DC6164"/>
    <w:rsid w:val="03FF434E"/>
    <w:rsid w:val="040D4BBB"/>
    <w:rsid w:val="040F5AE1"/>
    <w:rsid w:val="042E69E2"/>
    <w:rsid w:val="043438CC"/>
    <w:rsid w:val="04354274"/>
    <w:rsid w:val="043D4F04"/>
    <w:rsid w:val="04436E0D"/>
    <w:rsid w:val="04480CE1"/>
    <w:rsid w:val="045301F6"/>
    <w:rsid w:val="048358F9"/>
    <w:rsid w:val="048C0506"/>
    <w:rsid w:val="04AB5538"/>
    <w:rsid w:val="04BB1F4F"/>
    <w:rsid w:val="04BC45FD"/>
    <w:rsid w:val="04C063D7"/>
    <w:rsid w:val="04C75D62"/>
    <w:rsid w:val="04C94AE8"/>
    <w:rsid w:val="04CD7F6B"/>
    <w:rsid w:val="04D253F8"/>
    <w:rsid w:val="04D32E79"/>
    <w:rsid w:val="04DD0B5F"/>
    <w:rsid w:val="04E0470D"/>
    <w:rsid w:val="04E3143E"/>
    <w:rsid w:val="04F135D7"/>
    <w:rsid w:val="05035BC7"/>
    <w:rsid w:val="05102CDE"/>
    <w:rsid w:val="0512295E"/>
    <w:rsid w:val="05191440"/>
    <w:rsid w:val="05363CBF"/>
    <w:rsid w:val="05382B9E"/>
    <w:rsid w:val="054B3DBD"/>
    <w:rsid w:val="054E5DCA"/>
    <w:rsid w:val="05515CC6"/>
    <w:rsid w:val="055A65D5"/>
    <w:rsid w:val="056736ED"/>
    <w:rsid w:val="05703FC1"/>
    <w:rsid w:val="05771392"/>
    <w:rsid w:val="05864354"/>
    <w:rsid w:val="05875678"/>
    <w:rsid w:val="058E0DCA"/>
    <w:rsid w:val="05B01562"/>
    <w:rsid w:val="05B63C67"/>
    <w:rsid w:val="05B821F2"/>
    <w:rsid w:val="05C8248C"/>
    <w:rsid w:val="05CE0B13"/>
    <w:rsid w:val="05FC035D"/>
    <w:rsid w:val="05FE3860"/>
    <w:rsid w:val="05FF16A9"/>
    <w:rsid w:val="060317A8"/>
    <w:rsid w:val="06085010"/>
    <w:rsid w:val="060A6FDB"/>
    <w:rsid w:val="06144B58"/>
    <w:rsid w:val="06436049"/>
    <w:rsid w:val="064552D9"/>
    <w:rsid w:val="06544FAB"/>
    <w:rsid w:val="06645CA5"/>
    <w:rsid w:val="066C7717"/>
    <w:rsid w:val="066D4490"/>
    <w:rsid w:val="0670611D"/>
    <w:rsid w:val="067A07E2"/>
    <w:rsid w:val="06962173"/>
    <w:rsid w:val="069A7E12"/>
    <w:rsid w:val="069C40D7"/>
    <w:rsid w:val="06AC1035"/>
    <w:rsid w:val="06BB52B1"/>
    <w:rsid w:val="06C14C23"/>
    <w:rsid w:val="06D45E42"/>
    <w:rsid w:val="06D80E87"/>
    <w:rsid w:val="06F20789"/>
    <w:rsid w:val="071A324D"/>
    <w:rsid w:val="071F71BB"/>
    <w:rsid w:val="072F2CD8"/>
    <w:rsid w:val="07455FA1"/>
    <w:rsid w:val="074A1A9F"/>
    <w:rsid w:val="075F2127"/>
    <w:rsid w:val="07713742"/>
    <w:rsid w:val="07716FC5"/>
    <w:rsid w:val="077D2DD8"/>
    <w:rsid w:val="07995B53"/>
    <w:rsid w:val="079F680F"/>
    <w:rsid w:val="07A8169D"/>
    <w:rsid w:val="07A82FEA"/>
    <w:rsid w:val="07AC00A3"/>
    <w:rsid w:val="07B7616C"/>
    <w:rsid w:val="07BB6C8C"/>
    <w:rsid w:val="07BC033E"/>
    <w:rsid w:val="07C4574A"/>
    <w:rsid w:val="07EF46DA"/>
    <w:rsid w:val="07F06EA1"/>
    <w:rsid w:val="07FD0DA7"/>
    <w:rsid w:val="08014519"/>
    <w:rsid w:val="08030185"/>
    <w:rsid w:val="08167BBE"/>
    <w:rsid w:val="08191757"/>
    <w:rsid w:val="081B727D"/>
    <w:rsid w:val="0825634E"/>
    <w:rsid w:val="08284C82"/>
    <w:rsid w:val="082D18F6"/>
    <w:rsid w:val="082F4DFA"/>
    <w:rsid w:val="08302794"/>
    <w:rsid w:val="083D5414"/>
    <w:rsid w:val="083E7612"/>
    <w:rsid w:val="084B7A66"/>
    <w:rsid w:val="0858227F"/>
    <w:rsid w:val="085C6BC2"/>
    <w:rsid w:val="086168CD"/>
    <w:rsid w:val="08647852"/>
    <w:rsid w:val="08A81C9B"/>
    <w:rsid w:val="08B44F60"/>
    <w:rsid w:val="08B65FD7"/>
    <w:rsid w:val="08BE59DA"/>
    <w:rsid w:val="08CE1480"/>
    <w:rsid w:val="08E2593F"/>
    <w:rsid w:val="09005B9E"/>
    <w:rsid w:val="090504BF"/>
    <w:rsid w:val="091B5416"/>
    <w:rsid w:val="09295FE7"/>
    <w:rsid w:val="092A0515"/>
    <w:rsid w:val="09562DBC"/>
    <w:rsid w:val="095830FB"/>
    <w:rsid w:val="095A48E7"/>
    <w:rsid w:val="09656115"/>
    <w:rsid w:val="09677D38"/>
    <w:rsid w:val="096A6D80"/>
    <w:rsid w:val="09700C89"/>
    <w:rsid w:val="0984370C"/>
    <w:rsid w:val="099F3D57"/>
    <w:rsid w:val="09AC306C"/>
    <w:rsid w:val="09B3627A"/>
    <w:rsid w:val="09D07DA9"/>
    <w:rsid w:val="09D20B4E"/>
    <w:rsid w:val="09D56068"/>
    <w:rsid w:val="09D9119E"/>
    <w:rsid w:val="09E35B78"/>
    <w:rsid w:val="09FF022D"/>
    <w:rsid w:val="0A0C0525"/>
    <w:rsid w:val="0A271761"/>
    <w:rsid w:val="0A2C21B6"/>
    <w:rsid w:val="0A2F65F7"/>
    <w:rsid w:val="0A334D52"/>
    <w:rsid w:val="0A3D57A2"/>
    <w:rsid w:val="0A3D6B27"/>
    <w:rsid w:val="0A3E3CF5"/>
    <w:rsid w:val="0A3E54A5"/>
    <w:rsid w:val="0A432ABB"/>
    <w:rsid w:val="0A4557E9"/>
    <w:rsid w:val="0A542580"/>
    <w:rsid w:val="0A805ABD"/>
    <w:rsid w:val="0A8452CE"/>
    <w:rsid w:val="0A8A2A5A"/>
    <w:rsid w:val="0A8D4C82"/>
    <w:rsid w:val="0A9F522E"/>
    <w:rsid w:val="0AA76940"/>
    <w:rsid w:val="0AAE6112"/>
    <w:rsid w:val="0AB15C77"/>
    <w:rsid w:val="0AB35E1D"/>
    <w:rsid w:val="0ABE63AC"/>
    <w:rsid w:val="0AC74ABE"/>
    <w:rsid w:val="0ACE6AA2"/>
    <w:rsid w:val="0ACF6099"/>
    <w:rsid w:val="0AD927DA"/>
    <w:rsid w:val="0AEC727C"/>
    <w:rsid w:val="0AEE5030"/>
    <w:rsid w:val="0AF40E05"/>
    <w:rsid w:val="0AF83D3C"/>
    <w:rsid w:val="0AFA22DE"/>
    <w:rsid w:val="0B0C7351"/>
    <w:rsid w:val="0B141172"/>
    <w:rsid w:val="0B14713B"/>
    <w:rsid w:val="0B1E057C"/>
    <w:rsid w:val="0B5115B8"/>
    <w:rsid w:val="0B5B1AAE"/>
    <w:rsid w:val="0B5B3E3A"/>
    <w:rsid w:val="0B5E04B4"/>
    <w:rsid w:val="0B6B594F"/>
    <w:rsid w:val="0B7550AF"/>
    <w:rsid w:val="0B7735DC"/>
    <w:rsid w:val="0B7E013F"/>
    <w:rsid w:val="0B7E11CA"/>
    <w:rsid w:val="0B813EEC"/>
    <w:rsid w:val="0B937689"/>
    <w:rsid w:val="0B982C8E"/>
    <w:rsid w:val="0BA12222"/>
    <w:rsid w:val="0BA13F3D"/>
    <w:rsid w:val="0BA55558"/>
    <w:rsid w:val="0BAD28E2"/>
    <w:rsid w:val="0BBE75D4"/>
    <w:rsid w:val="0BD06D33"/>
    <w:rsid w:val="0BD45EF5"/>
    <w:rsid w:val="0BEA7DE9"/>
    <w:rsid w:val="0BEC35D5"/>
    <w:rsid w:val="0C01741F"/>
    <w:rsid w:val="0C08603B"/>
    <w:rsid w:val="0C091155"/>
    <w:rsid w:val="0C0F058D"/>
    <w:rsid w:val="0C211085"/>
    <w:rsid w:val="0C3152C1"/>
    <w:rsid w:val="0C3C06D6"/>
    <w:rsid w:val="0C3E33A6"/>
    <w:rsid w:val="0C3F3894"/>
    <w:rsid w:val="0C5919D1"/>
    <w:rsid w:val="0C670E7C"/>
    <w:rsid w:val="0C6C347A"/>
    <w:rsid w:val="0C747BE1"/>
    <w:rsid w:val="0C7B02EA"/>
    <w:rsid w:val="0C8D3125"/>
    <w:rsid w:val="0C9814B6"/>
    <w:rsid w:val="0CC67C0B"/>
    <w:rsid w:val="0CD72A6E"/>
    <w:rsid w:val="0CDF3D0D"/>
    <w:rsid w:val="0CE05439"/>
    <w:rsid w:val="0CE560AB"/>
    <w:rsid w:val="0CF62B54"/>
    <w:rsid w:val="0CFF2C96"/>
    <w:rsid w:val="0D0226E7"/>
    <w:rsid w:val="0D0227BA"/>
    <w:rsid w:val="0D134683"/>
    <w:rsid w:val="0D15459B"/>
    <w:rsid w:val="0D1A2F49"/>
    <w:rsid w:val="0D2724D0"/>
    <w:rsid w:val="0D2F254B"/>
    <w:rsid w:val="0D395DCD"/>
    <w:rsid w:val="0D417786"/>
    <w:rsid w:val="0D4D3563"/>
    <w:rsid w:val="0D4D7CE0"/>
    <w:rsid w:val="0D56440E"/>
    <w:rsid w:val="0D5C629C"/>
    <w:rsid w:val="0D6214AA"/>
    <w:rsid w:val="0D743CCE"/>
    <w:rsid w:val="0DA23B35"/>
    <w:rsid w:val="0DBF42FF"/>
    <w:rsid w:val="0DD856C5"/>
    <w:rsid w:val="0DDB664A"/>
    <w:rsid w:val="0DED6FC6"/>
    <w:rsid w:val="0DF963A9"/>
    <w:rsid w:val="0E074511"/>
    <w:rsid w:val="0E095E94"/>
    <w:rsid w:val="0E1608FA"/>
    <w:rsid w:val="0E19600D"/>
    <w:rsid w:val="0E1C1499"/>
    <w:rsid w:val="0E247D43"/>
    <w:rsid w:val="0E2A1C4C"/>
    <w:rsid w:val="0E2F5830"/>
    <w:rsid w:val="0E356BBF"/>
    <w:rsid w:val="0E3756DF"/>
    <w:rsid w:val="0E4D7882"/>
    <w:rsid w:val="0E63197E"/>
    <w:rsid w:val="0E77096C"/>
    <w:rsid w:val="0E7C03D1"/>
    <w:rsid w:val="0E7D5E53"/>
    <w:rsid w:val="0E8100DC"/>
    <w:rsid w:val="0E960F7B"/>
    <w:rsid w:val="0E9F768C"/>
    <w:rsid w:val="0EA0228A"/>
    <w:rsid w:val="0EB648C8"/>
    <w:rsid w:val="0EBB5AE7"/>
    <w:rsid w:val="0EBF433E"/>
    <w:rsid w:val="0ECC12D1"/>
    <w:rsid w:val="0ED20ACE"/>
    <w:rsid w:val="0EE35DB9"/>
    <w:rsid w:val="0EE77A81"/>
    <w:rsid w:val="0EF8693D"/>
    <w:rsid w:val="0EFA0CA0"/>
    <w:rsid w:val="0F1473FB"/>
    <w:rsid w:val="0F307AB2"/>
    <w:rsid w:val="0F426E96"/>
    <w:rsid w:val="0F5E2F43"/>
    <w:rsid w:val="0F7726DF"/>
    <w:rsid w:val="0F773AEC"/>
    <w:rsid w:val="0F97226F"/>
    <w:rsid w:val="0F9B6046"/>
    <w:rsid w:val="0FB43F9D"/>
    <w:rsid w:val="0FB75ADD"/>
    <w:rsid w:val="0FBE65E3"/>
    <w:rsid w:val="0FC95E75"/>
    <w:rsid w:val="0FD146C5"/>
    <w:rsid w:val="10082EB6"/>
    <w:rsid w:val="1028629D"/>
    <w:rsid w:val="10324220"/>
    <w:rsid w:val="104A18C6"/>
    <w:rsid w:val="104E26BF"/>
    <w:rsid w:val="104F3929"/>
    <w:rsid w:val="105D36FE"/>
    <w:rsid w:val="10692AC2"/>
    <w:rsid w:val="107A78DA"/>
    <w:rsid w:val="1084524A"/>
    <w:rsid w:val="10973F44"/>
    <w:rsid w:val="10DC3590"/>
    <w:rsid w:val="10E21D49"/>
    <w:rsid w:val="10E7084B"/>
    <w:rsid w:val="10EA39CE"/>
    <w:rsid w:val="10FB387F"/>
    <w:rsid w:val="10FB74BF"/>
    <w:rsid w:val="111156C1"/>
    <w:rsid w:val="111972EE"/>
    <w:rsid w:val="111E77BA"/>
    <w:rsid w:val="1137604C"/>
    <w:rsid w:val="113849FC"/>
    <w:rsid w:val="113B4A52"/>
    <w:rsid w:val="11470A12"/>
    <w:rsid w:val="114D3A73"/>
    <w:rsid w:val="11764849"/>
    <w:rsid w:val="11770942"/>
    <w:rsid w:val="117B32BD"/>
    <w:rsid w:val="11845641"/>
    <w:rsid w:val="118E0C59"/>
    <w:rsid w:val="119349C4"/>
    <w:rsid w:val="11984DEC"/>
    <w:rsid w:val="11A256FB"/>
    <w:rsid w:val="11B20C52"/>
    <w:rsid w:val="11CA303C"/>
    <w:rsid w:val="11DA10D8"/>
    <w:rsid w:val="11DC0AA5"/>
    <w:rsid w:val="11ED22F7"/>
    <w:rsid w:val="11F32E4C"/>
    <w:rsid w:val="11F56C74"/>
    <w:rsid w:val="12193AFD"/>
    <w:rsid w:val="121C60CC"/>
    <w:rsid w:val="12295E7D"/>
    <w:rsid w:val="123C7B44"/>
    <w:rsid w:val="123E0DFD"/>
    <w:rsid w:val="1256746E"/>
    <w:rsid w:val="125A03CD"/>
    <w:rsid w:val="12832EBF"/>
    <w:rsid w:val="12841571"/>
    <w:rsid w:val="128E1E81"/>
    <w:rsid w:val="12912E05"/>
    <w:rsid w:val="12A96320"/>
    <w:rsid w:val="12B01397"/>
    <w:rsid w:val="12B33D73"/>
    <w:rsid w:val="12BD6F2E"/>
    <w:rsid w:val="12CD4BAE"/>
    <w:rsid w:val="12D40754"/>
    <w:rsid w:val="12D71EE1"/>
    <w:rsid w:val="12E6735C"/>
    <w:rsid w:val="12F21BA5"/>
    <w:rsid w:val="13300A18"/>
    <w:rsid w:val="133441B3"/>
    <w:rsid w:val="1346072F"/>
    <w:rsid w:val="134B6026"/>
    <w:rsid w:val="13510A26"/>
    <w:rsid w:val="135875D7"/>
    <w:rsid w:val="135D699C"/>
    <w:rsid w:val="13650603"/>
    <w:rsid w:val="13684E9C"/>
    <w:rsid w:val="136917E4"/>
    <w:rsid w:val="136B5578"/>
    <w:rsid w:val="136F1779"/>
    <w:rsid w:val="137220F3"/>
    <w:rsid w:val="13787880"/>
    <w:rsid w:val="13893636"/>
    <w:rsid w:val="13987DB4"/>
    <w:rsid w:val="13A117B4"/>
    <w:rsid w:val="13B10E5E"/>
    <w:rsid w:val="13B363E0"/>
    <w:rsid w:val="13C156F5"/>
    <w:rsid w:val="13C44B8A"/>
    <w:rsid w:val="13C540FC"/>
    <w:rsid w:val="13D80B9E"/>
    <w:rsid w:val="13D8547C"/>
    <w:rsid w:val="13DC75A4"/>
    <w:rsid w:val="13E33120"/>
    <w:rsid w:val="13E62E35"/>
    <w:rsid w:val="13EC34E5"/>
    <w:rsid w:val="13FD3CDB"/>
    <w:rsid w:val="13FF2FDC"/>
    <w:rsid w:val="14190AC4"/>
    <w:rsid w:val="14245587"/>
    <w:rsid w:val="142D2826"/>
    <w:rsid w:val="143D6344"/>
    <w:rsid w:val="143F0636"/>
    <w:rsid w:val="144C0FB4"/>
    <w:rsid w:val="145736A0"/>
    <w:rsid w:val="14575AE1"/>
    <w:rsid w:val="1462527F"/>
    <w:rsid w:val="146464BB"/>
    <w:rsid w:val="146C3610"/>
    <w:rsid w:val="14706BA3"/>
    <w:rsid w:val="14807650"/>
    <w:rsid w:val="149B08DC"/>
    <w:rsid w:val="149E54BE"/>
    <w:rsid w:val="14CE59EA"/>
    <w:rsid w:val="14DA3C44"/>
    <w:rsid w:val="14DD4BC8"/>
    <w:rsid w:val="14E24C7A"/>
    <w:rsid w:val="14E34525"/>
    <w:rsid w:val="14F13869"/>
    <w:rsid w:val="15131A84"/>
    <w:rsid w:val="153579F9"/>
    <w:rsid w:val="15491CF9"/>
    <w:rsid w:val="157B7F4A"/>
    <w:rsid w:val="15845472"/>
    <w:rsid w:val="158F35DD"/>
    <w:rsid w:val="159E329B"/>
    <w:rsid w:val="15B500A8"/>
    <w:rsid w:val="15D012A2"/>
    <w:rsid w:val="15D17368"/>
    <w:rsid w:val="15D418DD"/>
    <w:rsid w:val="15DC256D"/>
    <w:rsid w:val="15E05662"/>
    <w:rsid w:val="15EC04AB"/>
    <w:rsid w:val="15EE7D7F"/>
    <w:rsid w:val="15F35C13"/>
    <w:rsid w:val="15F8213A"/>
    <w:rsid w:val="15F9269F"/>
    <w:rsid w:val="15FD5E75"/>
    <w:rsid w:val="15FF01DE"/>
    <w:rsid w:val="1600268E"/>
    <w:rsid w:val="160E6E14"/>
    <w:rsid w:val="162064D9"/>
    <w:rsid w:val="16383B80"/>
    <w:rsid w:val="163D2AB4"/>
    <w:rsid w:val="16450C97"/>
    <w:rsid w:val="16563013"/>
    <w:rsid w:val="16651F56"/>
    <w:rsid w:val="1675224E"/>
    <w:rsid w:val="16822CFB"/>
    <w:rsid w:val="16833FFF"/>
    <w:rsid w:val="16862437"/>
    <w:rsid w:val="168D108C"/>
    <w:rsid w:val="16A67A37"/>
    <w:rsid w:val="16AA7D9E"/>
    <w:rsid w:val="16C90357"/>
    <w:rsid w:val="16D326D7"/>
    <w:rsid w:val="16DC407B"/>
    <w:rsid w:val="16F26832"/>
    <w:rsid w:val="17144E25"/>
    <w:rsid w:val="17224E02"/>
    <w:rsid w:val="17334DF1"/>
    <w:rsid w:val="174540BD"/>
    <w:rsid w:val="17494CC2"/>
    <w:rsid w:val="174B5FC7"/>
    <w:rsid w:val="174F49CD"/>
    <w:rsid w:val="175B5F64"/>
    <w:rsid w:val="17620A24"/>
    <w:rsid w:val="178751D9"/>
    <w:rsid w:val="179E21CE"/>
    <w:rsid w:val="17A10651"/>
    <w:rsid w:val="17A66FF5"/>
    <w:rsid w:val="17AD77C6"/>
    <w:rsid w:val="17BE4C81"/>
    <w:rsid w:val="17D06220"/>
    <w:rsid w:val="17E66BD8"/>
    <w:rsid w:val="17E85AC5"/>
    <w:rsid w:val="17EE9527"/>
    <w:rsid w:val="18027B12"/>
    <w:rsid w:val="18077A2D"/>
    <w:rsid w:val="181F3A21"/>
    <w:rsid w:val="18324C3F"/>
    <w:rsid w:val="18345F44"/>
    <w:rsid w:val="183D3240"/>
    <w:rsid w:val="18430CCB"/>
    <w:rsid w:val="18522F76"/>
    <w:rsid w:val="185C7A25"/>
    <w:rsid w:val="1862578F"/>
    <w:rsid w:val="187569AE"/>
    <w:rsid w:val="188A471B"/>
    <w:rsid w:val="188D6746"/>
    <w:rsid w:val="188E5E55"/>
    <w:rsid w:val="18930C11"/>
    <w:rsid w:val="18AA5B83"/>
    <w:rsid w:val="18BB5017"/>
    <w:rsid w:val="18CC5500"/>
    <w:rsid w:val="18DA0A8E"/>
    <w:rsid w:val="18DC3B60"/>
    <w:rsid w:val="18E27836"/>
    <w:rsid w:val="18E637EA"/>
    <w:rsid w:val="18EE1B86"/>
    <w:rsid w:val="18FC27B3"/>
    <w:rsid w:val="18FC310E"/>
    <w:rsid w:val="1908399E"/>
    <w:rsid w:val="19285748"/>
    <w:rsid w:val="192F1B6B"/>
    <w:rsid w:val="19525097"/>
    <w:rsid w:val="19566985"/>
    <w:rsid w:val="195D0EAA"/>
    <w:rsid w:val="195F7C30"/>
    <w:rsid w:val="196056B2"/>
    <w:rsid w:val="19680B28"/>
    <w:rsid w:val="196B01BF"/>
    <w:rsid w:val="197A4BF2"/>
    <w:rsid w:val="19817587"/>
    <w:rsid w:val="198545EC"/>
    <w:rsid w:val="19915E81"/>
    <w:rsid w:val="199E7715"/>
    <w:rsid w:val="19A70024"/>
    <w:rsid w:val="19BD63E6"/>
    <w:rsid w:val="19DD2A7D"/>
    <w:rsid w:val="19FD1DFB"/>
    <w:rsid w:val="1A0738C1"/>
    <w:rsid w:val="1A0A60E9"/>
    <w:rsid w:val="1A0D57CA"/>
    <w:rsid w:val="1A150658"/>
    <w:rsid w:val="1A173B5B"/>
    <w:rsid w:val="1A220020"/>
    <w:rsid w:val="1A3F149C"/>
    <w:rsid w:val="1A481FA6"/>
    <w:rsid w:val="1A4E5290"/>
    <w:rsid w:val="1A5823C6"/>
    <w:rsid w:val="1A643C5B"/>
    <w:rsid w:val="1A690C8F"/>
    <w:rsid w:val="1A753EF5"/>
    <w:rsid w:val="1A902AB2"/>
    <w:rsid w:val="1A9C7638"/>
    <w:rsid w:val="1ABA6BE8"/>
    <w:rsid w:val="1AD25EC1"/>
    <w:rsid w:val="1AD80FFE"/>
    <w:rsid w:val="1AD95F08"/>
    <w:rsid w:val="1AE94D58"/>
    <w:rsid w:val="1B187FA0"/>
    <w:rsid w:val="1B363FB3"/>
    <w:rsid w:val="1B575FC4"/>
    <w:rsid w:val="1B59213E"/>
    <w:rsid w:val="1B5A129B"/>
    <w:rsid w:val="1B726396"/>
    <w:rsid w:val="1B797F1F"/>
    <w:rsid w:val="1B826631"/>
    <w:rsid w:val="1B8E2FB5"/>
    <w:rsid w:val="1BA86FE3"/>
    <w:rsid w:val="1BB004AD"/>
    <w:rsid w:val="1BC229A4"/>
    <w:rsid w:val="1BC3238D"/>
    <w:rsid w:val="1BC72FED"/>
    <w:rsid w:val="1BC85AA0"/>
    <w:rsid w:val="1BCB46BE"/>
    <w:rsid w:val="1BD73B3C"/>
    <w:rsid w:val="1BF73705"/>
    <w:rsid w:val="1C0025BA"/>
    <w:rsid w:val="1C00530A"/>
    <w:rsid w:val="1C016EFF"/>
    <w:rsid w:val="1C0E2F29"/>
    <w:rsid w:val="1C186B24"/>
    <w:rsid w:val="1C381D54"/>
    <w:rsid w:val="1C504EAB"/>
    <w:rsid w:val="1C5C1105"/>
    <w:rsid w:val="1C5E064B"/>
    <w:rsid w:val="1C700838"/>
    <w:rsid w:val="1C7723C1"/>
    <w:rsid w:val="1C7A236C"/>
    <w:rsid w:val="1CA12143"/>
    <w:rsid w:val="1CA72AA1"/>
    <w:rsid w:val="1CBA09BB"/>
    <w:rsid w:val="1CBB2985"/>
    <w:rsid w:val="1CCE4466"/>
    <w:rsid w:val="1CD0325F"/>
    <w:rsid w:val="1CD34CD9"/>
    <w:rsid w:val="1CE03DB2"/>
    <w:rsid w:val="1CE27AFE"/>
    <w:rsid w:val="1CF2439F"/>
    <w:rsid w:val="1D0205B4"/>
    <w:rsid w:val="1D053ADB"/>
    <w:rsid w:val="1D085BCA"/>
    <w:rsid w:val="1D0F1968"/>
    <w:rsid w:val="1D122720"/>
    <w:rsid w:val="1D1F4309"/>
    <w:rsid w:val="1D301809"/>
    <w:rsid w:val="1D3E7451"/>
    <w:rsid w:val="1D453D13"/>
    <w:rsid w:val="1D4E0DCB"/>
    <w:rsid w:val="1D6B2D1C"/>
    <w:rsid w:val="1D6D3C7F"/>
    <w:rsid w:val="1D802222"/>
    <w:rsid w:val="1D87544D"/>
    <w:rsid w:val="1D9822C6"/>
    <w:rsid w:val="1DA86D22"/>
    <w:rsid w:val="1DAD023F"/>
    <w:rsid w:val="1DAD1AB6"/>
    <w:rsid w:val="1DB84052"/>
    <w:rsid w:val="1DF0665E"/>
    <w:rsid w:val="1DF45021"/>
    <w:rsid w:val="1DF90653"/>
    <w:rsid w:val="1E0F41EC"/>
    <w:rsid w:val="1E205195"/>
    <w:rsid w:val="1E3511F3"/>
    <w:rsid w:val="1E3A48B1"/>
    <w:rsid w:val="1E422931"/>
    <w:rsid w:val="1E451C37"/>
    <w:rsid w:val="1E5310C7"/>
    <w:rsid w:val="1E5B61F8"/>
    <w:rsid w:val="1E5B67B9"/>
    <w:rsid w:val="1E5C12DD"/>
    <w:rsid w:val="1E5C30C8"/>
    <w:rsid w:val="1E621C8E"/>
    <w:rsid w:val="1E6C4DFA"/>
    <w:rsid w:val="1E6F3F54"/>
    <w:rsid w:val="1E7F08CB"/>
    <w:rsid w:val="1E9D2CA9"/>
    <w:rsid w:val="1EA913DC"/>
    <w:rsid w:val="1EB23191"/>
    <w:rsid w:val="1EBF357F"/>
    <w:rsid w:val="1EDA0C11"/>
    <w:rsid w:val="1EE302BC"/>
    <w:rsid w:val="1EE75C5B"/>
    <w:rsid w:val="1EEC6612"/>
    <w:rsid w:val="1EF15053"/>
    <w:rsid w:val="1F0B0800"/>
    <w:rsid w:val="1F3B094B"/>
    <w:rsid w:val="1F3C0119"/>
    <w:rsid w:val="1F4A3163"/>
    <w:rsid w:val="1F4D40E8"/>
    <w:rsid w:val="1F50506D"/>
    <w:rsid w:val="1F515AC7"/>
    <w:rsid w:val="1F5E41C7"/>
    <w:rsid w:val="1F62593F"/>
    <w:rsid w:val="1F63408D"/>
    <w:rsid w:val="1F697D23"/>
    <w:rsid w:val="1F721A21"/>
    <w:rsid w:val="1F90436C"/>
    <w:rsid w:val="1F910080"/>
    <w:rsid w:val="1FA40CD6"/>
    <w:rsid w:val="1FC57184"/>
    <w:rsid w:val="1FDE74F9"/>
    <w:rsid w:val="200A2F6D"/>
    <w:rsid w:val="20104A4D"/>
    <w:rsid w:val="201054AB"/>
    <w:rsid w:val="201E69BF"/>
    <w:rsid w:val="201F2242"/>
    <w:rsid w:val="20242025"/>
    <w:rsid w:val="202A5E57"/>
    <w:rsid w:val="20407429"/>
    <w:rsid w:val="204A0B08"/>
    <w:rsid w:val="20510A2A"/>
    <w:rsid w:val="20592BE1"/>
    <w:rsid w:val="206F54C4"/>
    <w:rsid w:val="207143EB"/>
    <w:rsid w:val="207812B9"/>
    <w:rsid w:val="207D47DA"/>
    <w:rsid w:val="208650E9"/>
    <w:rsid w:val="2087096D"/>
    <w:rsid w:val="20875058"/>
    <w:rsid w:val="20896A66"/>
    <w:rsid w:val="20907F89"/>
    <w:rsid w:val="209E0592"/>
    <w:rsid w:val="20A01F11"/>
    <w:rsid w:val="20A5599E"/>
    <w:rsid w:val="20A70EA1"/>
    <w:rsid w:val="20B67E37"/>
    <w:rsid w:val="20BC55C4"/>
    <w:rsid w:val="20BE2A44"/>
    <w:rsid w:val="20C845C6"/>
    <w:rsid w:val="20CA501D"/>
    <w:rsid w:val="20CE6D68"/>
    <w:rsid w:val="20D6289C"/>
    <w:rsid w:val="20E67BE0"/>
    <w:rsid w:val="20FE18B0"/>
    <w:rsid w:val="210C1A01"/>
    <w:rsid w:val="211749D8"/>
    <w:rsid w:val="211A411E"/>
    <w:rsid w:val="211D776A"/>
    <w:rsid w:val="212B3679"/>
    <w:rsid w:val="21384B83"/>
    <w:rsid w:val="213B5E42"/>
    <w:rsid w:val="21572348"/>
    <w:rsid w:val="21771B35"/>
    <w:rsid w:val="217B6E8F"/>
    <w:rsid w:val="218B6F16"/>
    <w:rsid w:val="21A400A0"/>
    <w:rsid w:val="21A97250"/>
    <w:rsid w:val="21B0012A"/>
    <w:rsid w:val="21B14BD7"/>
    <w:rsid w:val="21B77BBF"/>
    <w:rsid w:val="21BE7D8E"/>
    <w:rsid w:val="21BF60EB"/>
    <w:rsid w:val="21C84315"/>
    <w:rsid w:val="21D246A9"/>
    <w:rsid w:val="21D46029"/>
    <w:rsid w:val="21D96C95"/>
    <w:rsid w:val="21E5239A"/>
    <w:rsid w:val="21EA1D42"/>
    <w:rsid w:val="21F27BBF"/>
    <w:rsid w:val="21F66939"/>
    <w:rsid w:val="21FB192E"/>
    <w:rsid w:val="220172ED"/>
    <w:rsid w:val="2217240B"/>
    <w:rsid w:val="222D4521"/>
    <w:rsid w:val="224F7F58"/>
    <w:rsid w:val="225F2771"/>
    <w:rsid w:val="22651ECE"/>
    <w:rsid w:val="22710E72"/>
    <w:rsid w:val="22801147"/>
    <w:rsid w:val="22865EB4"/>
    <w:rsid w:val="22AF37F5"/>
    <w:rsid w:val="22B26EEA"/>
    <w:rsid w:val="22B569E9"/>
    <w:rsid w:val="22C01AA7"/>
    <w:rsid w:val="22D56430"/>
    <w:rsid w:val="22D8424D"/>
    <w:rsid w:val="22E152C9"/>
    <w:rsid w:val="22E61751"/>
    <w:rsid w:val="22F242F0"/>
    <w:rsid w:val="22F642E0"/>
    <w:rsid w:val="22F95B0A"/>
    <w:rsid w:val="2302130E"/>
    <w:rsid w:val="230A068C"/>
    <w:rsid w:val="230C030B"/>
    <w:rsid w:val="231F3C6E"/>
    <w:rsid w:val="232242AD"/>
    <w:rsid w:val="234704F0"/>
    <w:rsid w:val="23475B35"/>
    <w:rsid w:val="234D0922"/>
    <w:rsid w:val="23567486"/>
    <w:rsid w:val="235C6C70"/>
    <w:rsid w:val="23614286"/>
    <w:rsid w:val="23623360"/>
    <w:rsid w:val="23651C9F"/>
    <w:rsid w:val="236906A5"/>
    <w:rsid w:val="237422B9"/>
    <w:rsid w:val="2375712B"/>
    <w:rsid w:val="23777AB7"/>
    <w:rsid w:val="2378337E"/>
    <w:rsid w:val="2379093F"/>
    <w:rsid w:val="238F60D5"/>
    <w:rsid w:val="239D70CC"/>
    <w:rsid w:val="23AA2793"/>
    <w:rsid w:val="23BA4FAC"/>
    <w:rsid w:val="23CB16FF"/>
    <w:rsid w:val="23E8649C"/>
    <w:rsid w:val="23F23130"/>
    <w:rsid w:val="23FA5A14"/>
    <w:rsid w:val="241412F8"/>
    <w:rsid w:val="241B61C8"/>
    <w:rsid w:val="241C17CD"/>
    <w:rsid w:val="241F4950"/>
    <w:rsid w:val="24217E53"/>
    <w:rsid w:val="243B448A"/>
    <w:rsid w:val="244377C9"/>
    <w:rsid w:val="246711F2"/>
    <w:rsid w:val="24746E9C"/>
    <w:rsid w:val="2477734D"/>
    <w:rsid w:val="24865DB9"/>
    <w:rsid w:val="24A16B4E"/>
    <w:rsid w:val="24A51F50"/>
    <w:rsid w:val="24DC3E0A"/>
    <w:rsid w:val="24EB5AC4"/>
    <w:rsid w:val="24EE6FC3"/>
    <w:rsid w:val="24F43A2F"/>
    <w:rsid w:val="24F55EFC"/>
    <w:rsid w:val="25053949"/>
    <w:rsid w:val="250F2123"/>
    <w:rsid w:val="25145328"/>
    <w:rsid w:val="251903EC"/>
    <w:rsid w:val="25275183"/>
    <w:rsid w:val="25392E9F"/>
    <w:rsid w:val="253A38C1"/>
    <w:rsid w:val="254215B0"/>
    <w:rsid w:val="25490842"/>
    <w:rsid w:val="255167BA"/>
    <w:rsid w:val="255D282B"/>
    <w:rsid w:val="255F0B60"/>
    <w:rsid w:val="25685EFF"/>
    <w:rsid w:val="256911D0"/>
    <w:rsid w:val="256A6EF1"/>
    <w:rsid w:val="25787665"/>
    <w:rsid w:val="257F7D90"/>
    <w:rsid w:val="25812C6B"/>
    <w:rsid w:val="25826536"/>
    <w:rsid w:val="2589043C"/>
    <w:rsid w:val="258F38AD"/>
    <w:rsid w:val="25A76CA1"/>
    <w:rsid w:val="25B85CA6"/>
    <w:rsid w:val="25B924F3"/>
    <w:rsid w:val="25D2561C"/>
    <w:rsid w:val="25DB557C"/>
    <w:rsid w:val="260B2287"/>
    <w:rsid w:val="260B672B"/>
    <w:rsid w:val="261750D0"/>
    <w:rsid w:val="26222264"/>
    <w:rsid w:val="262F59B5"/>
    <w:rsid w:val="266C581A"/>
    <w:rsid w:val="267E5CB6"/>
    <w:rsid w:val="268D2DA0"/>
    <w:rsid w:val="26977AEE"/>
    <w:rsid w:val="26A1116C"/>
    <w:rsid w:val="26A24A66"/>
    <w:rsid w:val="26A87861"/>
    <w:rsid w:val="26BE2301"/>
    <w:rsid w:val="26CC0ECA"/>
    <w:rsid w:val="26D332DC"/>
    <w:rsid w:val="26D46DA1"/>
    <w:rsid w:val="26D66D39"/>
    <w:rsid w:val="26D67448"/>
    <w:rsid w:val="270F5BCF"/>
    <w:rsid w:val="272623F8"/>
    <w:rsid w:val="272E0923"/>
    <w:rsid w:val="274B7407"/>
    <w:rsid w:val="276A1EBA"/>
    <w:rsid w:val="276A6636"/>
    <w:rsid w:val="276E08C0"/>
    <w:rsid w:val="2779507C"/>
    <w:rsid w:val="277E2C49"/>
    <w:rsid w:val="27865F67"/>
    <w:rsid w:val="279010FF"/>
    <w:rsid w:val="27924C4A"/>
    <w:rsid w:val="279C2917"/>
    <w:rsid w:val="279F519A"/>
    <w:rsid w:val="27A45517"/>
    <w:rsid w:val="27AA5AD0"/>
    <w:rsid w:val="27B01329"/>
    <w:rsid w:val="27B01338"/>
    <w:rsid w:val="27B97A3A"/>
    <w:rsid w:val="27C22649"/>
    <w:rsid w:val="27C923FA"/>
    <w:rsid w:val="27CF1BDE"/>
    <w:rsid w:val="27D50D9F"/>
    <w:rsid w:val="27EE4691"/>
    <w:rsid w:val="27F42830"/>
    <w:rsid w:val="27F5401C"/>
    <w:rsid w:val="280129BA"/>
    <w:rsid w:val="280E29C8"/>
    <w:rsid w:val="28154197"/>
    <w:rsid w:val="28234630"/>
    <w:rsid w:val="282370EA"/>
    <w:rsid w:val="282A31F1"/>
    <w:rsid w:val="28305FD5"/>
    <w:rsid w:val="28331903"/>
    <w:rsid w:val="283420B1"/>
    <w:rsid w:val="28412892"/>
    <w:rsid w:val="28637626"/>
    <w:rsid w:val="287348EA"/>
    <w:rsid w:val="287C56BE"/>
    <w:rsid w:val="2880617F"/>
    <w:rsid w:val="28A066B3"/>
    <w:rsid w:val="28B135BA"/>
    <w:rsid w:val="28B81B5C"/>
    <w:rsid w:val="28CD286D"/>
    <w:rsid w:val="28D14C84"/>
    <w:rsid w:val="28E00A82"/>
    <w:rsid w:val="28ED0D31"/>
    <w:rsid w:val="28F05539"/>
    <w:rsid w:val="28F2772E"/>
    <w:rsid w:val="28F72945"/>
    <w:rsid w:val="28FE60C3"/>
    <w:rsid w:val="29086F52"/>
    <w:rsid w:val="291104DB"/>
    <w:rsid w:val="294A494E"/>
    <w:rsid w:val="295108F9"/>
    <w:rsid w:val="295E607F"/>
    <w:rsid w:val="296A19BB"/>
    <w:rsid w:val="29846CFF"/>
    <w:rsid w:val="298567F4"/>
    <w:rsid w:val="2987256D"/>
    <w:rsid w:val="29894181"/>
    <w:rsid w:val="298F4F7D"/>
    <w:rsid w:val="2996683F"/>
    <w:rsid w:val="29B9024C"/>
    <w:rsid w:val="29C7365C"/>
    <w:rsid w:val="29C966E1"/>
    <w:rsid w:val="29D55086"/>
    <w:rsid w:val="29DD3EBD"/>
    <w:rsid w:val="29F70D19"/>
    <w:rsid w:val="2A026DDA"/>
    <w:rsid w:val="2A056451"/>
    <w:rsid w:val="2A0C569A"/>
    <w:rsid w:val="2A171C21"/>
    <w:rsid w:val="2A234631"/>
    <w:rsid w:val="2A2403B3"/>
    <w:rsid w:val="2A24682F"/>
    <w:rsid w:val="2A2542B1"/>
    <w:rsid w:val="2A2803A2"/>
    <w:rsid w:val="2A282CB7"/>
    <w:rsid w:val="2A3B1CD8"/>
    <w:rsid w:val="2A505ABB"/>
    <w:rsid w:val="2A5A6D09"/>
    <w:rsid w:val="2A5C7555"/>
    <w:rsid w:val="2A6F6CAF"/>
    <w:rsid w:val="2A71013E"/>
    <w:rsid w:val="2A7A66CA"/>
    <w:rsid w:val="2A7D5FC4"/>
    <w:rsid w:val="2A7F0300"/>
    <w:rsid w:val="2A7F518B"/>
    <w:rsid w:val="2A976B6E"/>
    <w:rsid w:val="2AA932E7"/>
    <w:rsid w:val="2AAE7F81"/>
    <w:rsid w:val="2ABA24CE"/>
    <w:rsid w:val="2AC800C8"/>
    <w:rsid w:val="2AD92954"/>
    <w:rsid w:val="2ADB2B70"/>
    <w:rsid w:val="2ADC2444"/>
    <w:rsid w:val="2AEF03C9"/>
    <w:rsid w:val="2AF21C68"/>
    <w:rsid w:val="2B085BA8"/>
    <w:rsid w:val="2B0F45B6"/>
    <w:rsid w:val="2B1402D6"/>
    <w:rsid w:val="2B262EC6"/>
    <w:rsid w:val="2B272BDA"/>
    <w:rsid w:val="2B2F313D"/>
    <w:rsid w:val="2B4746D6"/>
    <w:rsid w:val="2B490A56"/>
    <w:rsid w:val="2B4B02A9"/>
    <w:rsid w:val="2B510E7D"/>
    <w:rsid w:val="2B5D7D13"/>
    <w:rsid w:val="2B75075B"/>
    <w:rsid w:val="2B7D5B67"/>
    <w:rsid w:val="2B886323"/>
    <w:rsid w:val="2B9151BF"/>
    <w:rsid w:val="2B9F687E"/>
    <w:rsid w:val="2BA45A27"/>
    <w:rsid w:val="2BA54F29"/>
    <w:rsid w:val="2BAC273D"/>
    <w:rsid w:val="2BAC62BA"/>
    <w:rsid w:val="2BBD5E0C"/>
    <w:rsid w:val="2BBF4052"/>
    <w:rsid w:val="2BC8409A"/>
    <w:rsid w:val="2BCE6231"/>
    <w:rsid w:val="2BD83508"/>
    <w:rsid w:val="2BEE0864"/>
    <w:rsid w:val="2BFF463C"/>
    <w:rsid w:val="2C102B57"/>
    <w:rsid w:val="2C2C2488"/>
    <w:rsid w:val="2C322727"/>
    <w:rsid w:val="2C336309"/>
    <w:rsid w:val="2C401DFA"/>
    <w:rsid w:val="2C61165D"/>
    <w:rsid w:val="2C6E0973"/>
    <w:rsid w:val="2C7063B4"/>
    <w:rsid w:val="2C7B2207"/>
    <w:rsid w:val="2C7C7D62"/>
    <w:rsid w:val="2C840854"/>
    <w:rsid w:val="2C8A4A20"/>
    <w:rsid w:val="2C92742C"/>
    <w:rsid w:val="2CA433CB"/>
    <w:rsid w:val="2CA90A4C"/>
    <w:rsid w:val="2CAB0320"/>
    <w:rsid w:val="2CAC0B3C"/>
    <w:rsid w:val="2CDA39A0"/>
    <w:rsid w:val="2CDD2F33"/>
    <w:rsid w:val="2CEE4744"/>
    <w:rsid w:val="2CEF7FC7"/>
    <w:rsid w:val="2CFE66A2"/>
    <w:rsid w:val="2D121481"/>
    <w:rsid w:val="2D216218"/>
    <w:rsid w:val="2D261C60"/>
    <w:rsid w:val="2D3F3249"/>
    <w:rsid w:val="2D4228B3"/>
    <w:rsid w:val="2D664D43"/>
    <w:rsid w:val="2D78607F"/>
    <w:rsid w:val="2D7C300A"/>
    <w:rsid w:val="2D8F379E"/>
    <w:rsid w:val="2DAB617C"/>
    <w:rsid w:val="2DBB0A37"/>
    <w:rsid w:val="2DBF0527"/>
    <w:rsid w:val="2DC74514"/>
    <w:rsid w:val="2DCB62A3"/>
    <w:rsid w:val="2DCC7127"/>
    <w:rsid w:val="2DDD4178"/>
    <w:rsid w:val="2E083F3B"/>
    <w:rsid w:val="2E0F261D"/>
    <w:rsid w:val="2E22383C"/>
    <w:rsid w:val="2E3B4E0B"/>
    <w:rsid w:val="2E4E527B"/>
    <w:rsid w:val="2E5B4C9B"/>
    <w:rsid w:val="2E623499"/>
    <w:rsid w:val="2E6764C9"/>
    <w:rsid w:val="2E6855F6"/>
    <w:rsid w:val="2E7528AB"/>
    <w:rsid w:val="2E7A2976"/>
    <w:rsid w:val="2E8F6794"/>
    <w:rsid w:val="2E996208"/>
    <w:rsid w:val="2EA7199A"/>
    <w:rsid w:val="2EAF13CF"/>
    <w:rsid w:val="2EB37960"/>
    <w:rsid w:val="2EBD14BC"/>
    <w:rsid w:val="2EC02CA1"/>
    <w:rsid w:val="2EC61441"/>
    <w:rsid w:val="2EE8112F"/>
    <w:rsid w:val="2EEC6788"/>
    <w:rsid w:val="2F025BDF"/>
    <w:rsid w:val="2F06464D"/>
    <w:rsid w:val="2F171749"/>
    <w:rsid w:val="2F2F348A"/>
    <w:rsid w:val="2F4A741C"/>
    <w:rsid w:val="2F5A7DDB"/>
    <w:rsid w:val="2F666935"/>
    <w:rsid w:val="2F752008"/>
    <w:rsid w:val="2F8337D6"/>
    <w:rsid w:val="2F893A0E"/>
    <w:rsid w:val="2F89790B"/>
    <w:rsid w:val="2F8B2EB9"/>
    <w:rsid w:val="2FA362B7"/>
    <w:rsid w:val="2FAA7CA3"/>
    <w:rsid w:val="2FAA7E40"/>
    <w:rsid w:val="2FAD5D50"/>
    <w:rsid w:val="2FB248C3"/>
    <w:rsid w:val="2FB36551"/>
    <w:rsid w:val="2FBC2844"/>
    <w:rsid w:val="2FD84CAE"/>
    <w:rsid w:val="30002DCD"/>
    <w:rsid w:val="300701D9"/>
    <w:rsid w:val="301104EC"/>
    <w:rsid w:val="30133FEC"/>
    <w:rsid w:val="30153013"/>
    <w:rsid w:val="30153334"/>
    <w:rsid w:val="301949EE"/>
    <w:rsid w:val="301B57BD"/>
    <w:rsid w:val="302C79CA"/>
    <w:rsid w:val="30360848"/>
    <w:rsid w:val="303E6FBC"/>
    <w:rsid w:val="305112C3"/>
    <w:rsid w:val="30527354"/>
    <w:rsid w:val="30601421"/>
    <w:rsid w:val="307003A6"/>
    <w:rsid w:val="30796E7E"/>
    <w:rsid w:val="307C0198"/>
    <w:rsid w:val="30866529"/>
    <w:rsid w:val="308974AE"/>
    <w:rsid w:val="308B29B1"/>
    <w:rsid w:val="309410C2"/>
    <w:rsid w:val="30A25EDE"/>
    <w:rsid w:val="30B20672"/>
    <w:rsid w:val="30B27249"/>
    <w:rsid w:val="30C00A9A"/>
    <w:rsid w:val="30CF42B4"/>
    <w:rsid w:val="30E107B4"/>
    <w:rsid w:val="30E51140"/>
    <w:rsid w:val="30F85C3B"/>
    <w:rsid w:val="30FD0AD3"/>
    <w:rsid w:val="310C0E96"/>
    <w:rsid w:val="312241A9"/>
    <w:rsid w:val="31283645"/>
    <w:rsid w:val="312A215B"/>
    <w:rsid w:val="312C253A"/>
    <w:rsid w:val="313409B9"/>
    <w:rsid w:val="314011DB"/>
    <w:rsid w:val="314E2C27"/>
    <w:rsid w:val="31533C64"/>
    <w:rsid w:val="315B764A"/>
    <w:rsid w:val="315F3DDA"/>
    <w:rsid w:val="316030CA"/>
    <w:rsid w:val="31675F59"/>
    <w:rsid w:val="316D029A"/>
    <w:rsid w:val="316F26AD"/>
    <w:rsid w:val="317433D6"/>
    <w:rsid w:val="31754028"/>
    <w:rsid w:val="317C036E"/>
    <w:rsid w:val="319E4DF8"/>
    <w:rsid w:val="31A23020"/>
    <w:rsid w:val="31A2473F"/>
    <w:rsid w:val="31A359FC"/>
    <w:rsid w:val="31AD4B3A"/>
    <w:rsid w:val="31AF2249"/>
    <w:rsid w:val="31BA0EA5"/>
    <w:rsid w:val="31D40319"/>
    <w:rsid w:val="31D64821"/>
    <w:rsid w:val="31D64EC5"/>
    <w:rsid w:val="31FC04FB"/>
    <w:rsid w:val="32075108"/>
    <w:rsid w:val="32200849"/>
    <w:rsid w:val="32240525"/>
    <w:rsid w:val="32317ABF"/>
    <w:rsid w:val="32353291"/>
    <w:rsid w:val="32410D7E"/>
    <w:rsid w:val="325D18AF"/>
    <w:rsid w:val="32697CF5"/>
    <w:rsid w:val="326B0CC8"/>
    <w:rsid w:val="327D450D"/>
    <w:rsid w:val="32885138"/>
    <w:rsid w:val="329F2634"/>
    <w:rsid w:val="32B85544"/>
    <w:rsid w:val="32C4309F"/>
    <w:rsid w:val="32DB0F7C"/>
    <w:rsid w:val="32DB47FF"/>
    <w:rsid w:val="32E54213"/>
    <w:rsid w:val="32EA3FE2"/>
    <w:rsid w:val="32EF7C1D"/>
    <w:rsid w:val="330111BC"/>
    <w:rsid w:val="331658DE"/>
    <w:rsid w:val="331C3A9A"/>
    <w:rsid w:val="33350391"/>
    <w:rsid w:val="33361C3D"/>
    <w:rsid w:val="33384CA1"/>
    <w:rsid w:val="33471930"/>
    <w:rsid w:val="335D1CC5"/>
    <w:rsid w:val="337D5EB4"/>
    <w:rsid w:val="337D6587"/>
    <w:rsid w:val="339139D3"/>
    <w:rsid w:val="339562DA"/>
    <w:rsid w:val="339B5B37"/>
    <w:rsid w:val="33BB606C"/>
    <w:rsid w:val="33C36CFB"/>
    <w:rsid w:val="33C5697B"/>
    <w:rsid w:val="33D56AE0"/>
    <w:rsid w:val="33E800AC"/>
    <w:rsid w:val="33E85C36"/>
    <w:rsid w:val="33EA422B"/>
    <w:rsid w:val="33FA174A"/>
    <w:rsid w:val="34121EC5"/>
    <w:rsid w:val="341449FD"/>
    <w:rsid w:val="34153282"/>
    <w:rsid w:val="3416543E"/>
    <w:rsid w:val="341F3B92"/>
    <w:rsid w:val="342F3BA3"/>
    <w:rsid w:val="343D21A6"/>
    <w:rsid w:val="34592D57"/>
    <w:rsid w:val="34651F7F"/>
    <w:rsid w:val="34702697"/>
    <w:rsid w:val="34750D1D"/>
    <w:rsid w:val="34802290"/>
    <w:rsid w:val="348F18C7"/>
    <w:rsid w:val="34907B91"/>
    <w:rsid w:val="34A22009"/>
    <w:rsid w:val="34B03955"/>
    <w:rsid w:val="34E5114A"/>
    <w:rsid w:val="34E54854"/>
    <w:rsid w:val="34EB58BD"/>
    <w:rsid w:val="34EC3F9F"/>
    <w:rsid w:val="34F315EC"/>
    <w:rsid w:val="34FF56AD"/>
    <w:rsid w:val="351A72AD"/>
    <w:rsid w:val="351C27B0"/>
    <w:rsid w:val="352300E7"/>
    <w:rsid w:val="352E3D4F"/>
    <w:rsid w:val="352F2E39"/>
    <w:rsid w:val="352F39CF"/>
    <w:rsid w:val="354444AC"/>
    <w:rsid w:val="3549510F"/>
    <w:rsid w:val="355F7EFA"/>
    <w:rsid w:val="357D01F7"/>
    <w:rsid w:val="35824F96"/>
    <w:rsid w:val="35A12A09"/>
    <w:rsid w:val="35AE3564"/>
    <w:rsid w:val="35BC36A0"/>
    <w:rsid w:val="35C366DA"/>
    <w:rsid w:val="35C651C7"/>
    <w:rsid w:val="35C91817"/>
    <w:rsid w:val="35CC5FB4"/>
    <w:rsid w:val="35EF10B3"/>
    <w:rsid w:val="35F9034E"/>
    <w:rsid w:val="36160449"/>
    <w:rsid w:val="361F1786"/>
    <w:rsid w:val="36252EF1"/>
    <w:rsid w:val="363A3E94"/>
    <w:rsid w:val="36541F37"/>
    <w:rsid w:val="365967CB"/>
    <w:rsid w:val="365E4974"/>
    <w:rsid w:val="366827D2"/>
    <w:rsid w:val="366876B7"/>
    <w:rsid w:val="36690254"/>
    <w:rsid w:val="366C3230"/>
    <w:rsid w:val="36732D61"/>
    <w:rsid w:val="367871E9"/>
    <w:rsid w:val="368A1C5C"/>
    <w:rsid w:val="368E4C10"/>
    <w:rsid w:val="369E4A52"/>
    <w:rsid w:val="36B10648"/>
    <w:rsid w:val="36C8026D"/>
    <w:rsid w:val="36D6705D"/>
    <w:rsid w:val="36D80507"/>
    <w:rsid w:val="36D95F89"/>
    <w:rsid w:val="36DF5466"/>
    <w:rsid w:val="36EF34FF"/>
    <w:rsid w:val="36F626F5"/>
    <w:rsid w:val="36FB19C1"/>
    <w:rsid w:val="37005384"/>
    <w:rsid w:val="370116CC"/>
    <w:rsid w:val="370451FC"/>
    <w:rsid w:val="3707541C"/>
    <w:rsid w:val="371428EB"/>
    <w:rsid w:val="371B7CF7"/>
    <w:rsid w:val="371F40D7"/>
    <w:rsid w:val="37200222"/>
    <w:rsid w:val="37242B85"/>
    <w:rsid w:val="373C3BD5"/>
    <w:rsid w:val="374146B4"/>
    <w:rsid w:val="375D3FE4"/>
    <w:rsid w:val="37607F59"/>
    <w:rsid w:val="378E0F6A"/>
    <w:rsid w:val="379028BA"/>
    <w:rsid w:val="37965442"/>
    <w:rsid w:val="379A126C"/>
    <w:rsid w:val="379D5206"/>
    <w:rsid w:val="37B101EB"/>
    <w:rsid w:val="37B620F4"/>
    <w:rsid w:val="37BF4F82"/>
    <w:rsid w:val="37DF3574"/>
    <w:rsid w:val="37F00FD4"/>
    <w:rsid w:val="38066D52"/>
    <w:rsid w:val="380A0E63"/>
    <w:rsid w:val="38163139"/>
    <w:rsid w:val="381A4397"/>
    <w:rsid w:val="382501A9"/>
    <w:rsid w:val="38253A2D"/>
    <w:rsid w:val="38255FAB"/>
    <w:rsid w:val="38332099"/>
    <w:rsid w:val="383529C2"/>
    <w:rsid w:val="383B234D"/>
    <w:rsid w:val="38402264"/>
    <w:rsid w:val="384F06F9"/>
    <w:rsid w:val="38527D74"/>
    <w:rsid w:val="385E26EA"/>
    <w:rsid w:val="38697999"/>
    <w:rsid w:val="38730223"/>
    <w:rsid w:val="388572C9"/>
    <w:rsid w:val="38864D4B"/>
    <w:rsid w:val="388F1DD7"/>
    <w:rsid w:val="38912AC0"/>
    <w:rsid w:val="38AE268C"/>
    <w:rsid w:val="38BF61AA"/>
    <w:rsid w:val="38C84008"/>
    <w:rsid w:val="38CF183A"/>
    <w:rsid w:val="38E27663"/>
    <w:rsid w:val="3916712B"/>
    <w:rsid w:val="391842BA"/>
    <w:rsid w:val="391B05DB"/>
    <w:rsid w:val="394538AA"/>
    <w:rsid w:val="39456083"/>
    <w:rsid w:val="3955411F"/>
    <w:rsid w:val="395B6028"/>
    <w:rsid w:val="39691347"/>
    <w:rsid w:val="396E5985"/>
    <w:rsid w:val="397F500E"/>
    <w:rsid w:val="39806B4E"/>
    <w:rsid w:val="39820A82"/>
    <w:rsid w:val="39934616"/>
    <w:rsid w:val="399E325D"/>
    <w:rsid w:val="399F0A89"/>
    <w:rsid w:val="39AA790D"/>
    <w:rsid w:val="39C73159"/>
    <w:rsid w:val="39E9692C"/>
    <w:rsid w:val="3A03088E"/>
    <w:rsid w:val="3A091644"/>
    <w:rsid w:val="3A124BCC"/>
    <w:rsid w:val="3A1741DD"/>
    <w:rsid w:val="3A1E4827"/>
    <w:rsid w:val="3A1F40FB"/>
    <w:rsid w:val="3A255BB6"/>
    <w:rsid w:val="3A2C2AFD"/>
    <w:rsid w:val="3A3F1B1E"/>
    <w:rsid w:val="3A445FA5"/>
    <w:rsid w:val="3A453A27"/>
    <w:rsid w:val="3A587A1B"/>
    <w:rsid w:val="3A793EC2"/>
    <w:rsid w:val="3A9A1B01"/>
    <w:rsid w:val="3AB00F11"/>
    <w:rsid w:val="3AC059F9"/>
    <w:rsid w:val="3AD76784"/>
    <w:rsid w:val="3AE04600"/>
    <w:rsid w:val="3B003F2D"/>
    <w:rsid w:val="3B0372DD"/>
    <w:rsid w:val="3B0F23C2"/>
    <w:rsid w:val="3B1479D8"/>
    <w:rsid w:val="3B344138"/>
    <w:rsid w:val="3B3B31B7"/>
    <w:rsid w:val="3B3D61BD"/>
    <w:rsid w:val="3B3F720A"/>
    <w:rsid w:val="3B5B1163"/>
    <w:rsid w:val="3B605478"/>
    <w:rsid w:val="3B9C7DED"/>
    <w:rsid w:val="3BA26D92"/>
    <w:rsid w:val="3BA62150"/>
    <w:rsid w:val="3BAC7AF6"/>
    <w:rsid w:val="3BB05953"/>
    <w:rsid w:val="3BC05FBB"/>
    <w:rsid w:val="3BC44F5A"/>
    <w:rsid w:val="3BCB12A4"/>
    <w:rsid w:val="3BD07F9E"/>
    <w:rsid w:val="3BDE5D47"/>
    <w:rsid w:val="3BE47C50"/>
    <w:rsid w:val="3BE86656"/>
    <w:rsid w:val="3BEC3774"/>
    <w:rsid w:val="3BF10DE2"/>
    <w:rsid w:val="3BF369DE"/>
    <w:rsid w:val="3BF66C71"/>
    <w:rsid w:val="3BF70E6F"/>
    <w:rsid w:val="3BFD5C1E"/>
    <w:rsid w:val="3BFF5BFB"/>
    <w:rsid w:val="3C136F60"/>
    <w:rsid w:val="3C173922"/>
    <w:rsid w:val="3C1C7DAA"/>
    <w:rsid w:val="3C292943"/>
    <w:rsid w:val="3C294B9E"/>
    <w:rsid w:val="3C407283"/>
    <w:rsid w:val="3C4D400B"/>
    <w:rsid w:val="3C504D81"/>
    <w:rsid w:val="3C587C0F"/>
    <w:rsid w:val="3C595008"/>
    <w:rsid w:val="3C662E76"/>
    <w:rsid w:val="3C6B206F"/>
    <w:rsid w:val="3C6F7834"/>
    <w:rsid w:val="3C751E2D"/>
    <w:rsid w:val="3C774C40"/>
    <w:rsid w:val="3C7D43E9"/>
    <w:rsid w:val="3C810DD3"/>
    <w:rsid w:val="3C8342D6"/>
    <w:rsid w:val="3C9035EC"/>
    <w:rsid w:val="3C9167E0"/>
    <w:rsid w:val="3C926AEF"/>
    <w:rsid w:val="3C9D5744"/>
    <w:rsid w:val="3CA442DF"/>
    <w:rsid w:val="3CB66F99"/>
    <w:rsid w:val="3CBD65EE"/>
    <w:rsid w:val="3CC83746"/>
    <w:rsid w:val="3CD662DF"/>
    <w:rsid w:val="3CDE0EAF"/>
    <w:rsid w:val="3CED5F04"/>
    <w:rsid w:val="3CF05F53"/>
    <w:rsid w:val="3D1D5F62"/>
    <w:rsid w:val="3D233718"/>
    <w:rsid w:val="3D395934"/>
    <w:rsid w:val="3D515BBF"/>
    <w:rsid w:val="3D5278E3"/>
    <w:rsid w:val="3D6C3AFB"/>
    <w:rsid w:val="3D72615D"/>
    <w:rsid w:val="3D7563E3"/>
    <w:rsid w:val="3D8449A1"/>
    <w:rsid w:val="3D87623F"/>
    <w:rsid w:val="3D8B431A"/>
    <w:rsid w:val="3DA037A5"/>
    <w:rsid w:val="3DA46DF1"/>
    <w:rsid w:val="3DA962B7"/>
    <w:rsid w:val="3DD2267A"/>
    <w:rsid w:val="3DD3167A"/>
    <w:rsid w:val="3DD55670"/>
    <w:rsid w:val="3DD96E06"/>
    <w:rsid w:val="3DDE2BB0"/>
    <w:rsid w:val="3DE7087F"/>
    <w:rsid w:val="3DE970A0"/>
    <w:rsid w:val="3E091B54"/>
    <w:rsid w:val="3E201779"/>
    <w:rsid w:val="3E3F09CE"/>
    <w:rsid w:val="3E4238B7"/>
    <w:rsid w:val="3E4464B5"/>
    <w:rsid w:val="3E4B54BF"/>
    <w:rsid w:val="3E52548F"/>
    <w:rsid w:val="3E580B71"/>
    <w:rsid w:val="3E75253C"/>
    <w:rsid w:val="3E78548D"/>
    <w:rsid w:val="3E7A2248"/>
    <w:rsid w:val="3EB66257"/>
    <w:rsid w:val="3EB966EC"/>
    <w:rsid w:val="3EBC4E7A"/>
    <w:rsid w:val="3EC11302"/>
    <w:rsid w:val="3ECC5115"/>
    <w:rsid w:val="3ECE0618"/>
    <w:rsid w:val="3ED40DD5"/>
    <w:rsid w:val="3EEA1576"/>
    <w:rsid w:val="3EFA2761"/>
    <w:rsid w:val="3F072E26"/>
    <w:rsid w:val="3F1735F3"/>
    <w:rsid w:val="3F244EC9"/>
    <w:rsid w:val="3F402B4A"/>
    <w:rsid w:val="3F4150D3"/>
    <w:rsid w:val="3F495D63"/>
    <w:rsid w:val="3F651737"/>
    <w:rsid w:val="3F7F61DF"/>
    <w:rsid w:val="3F89361E"/>
    <w:rsid w:val="3F8F44CC"/>
    <w:rsid w:val="3F9410E8"/>
    <w:rsid w:val="3FA318F5"/>
    <w:rsid w:val="3FAC6431"/>
    <w:rsid w:val="3FB76397"/>
    <w:rsid w:val="3FBA151A"/>
    <w:rsid w:val="3FBF6165"/>
    <w:rsid w:val="3FCD5281"/>
    <w:rsid w:val="3FD63E0A"/>
    <w:rsid w:val="3FE15E75"/>
    <w:rsid w:val="3FE756BB"/>
    <w:rsid w:val="3FF17476"/>
    <w:rsid w:val="4007741B"/>
    <w:rsid w:val="401044A7"/>
    <w:rsid w:val="40185875"/>
    <w:rsid w:val="401E017D"/>
    <w:rsid w:val="40345A89"/>
    <w:rsid w:val="403A30ED"/>
    <w:rsid w:val="404B1562"/>
    <w:rsid w:val="405D42B8"/>
    <w:rsid w:val="4065019B"/>
    <w:rsid w:val="406B713F"/>
    <w:rsid w:val="406E4841"/>
    <w:rsid w:val="407231D7"/>
    <w:rsid w:val="40AC51FF"/>
    <w:rsid w:val="40B029AF"/>
    <w:rsid w:val="40B75214"/>
    <w:rsid w:val="40B830C1"/>
    <w:rsid w:val="40CC4BF7"/>
    <w:rsid w:val="40D709ED"/>
    <w:rsid w:val="40D91E85"/>
    <w:rsid w:val="40E1210B"/>
    <w:rsid w:val="40F94425"/>
    <w:rsid w:val="40F97454"/>
    <w:rsid w:val="40FA572A"/>
    <w:rsid w:val="411249BA"/>
    <w:rsid w:val="41140916"/>
    <w:rsid w:val="411E510F"/>
    <w:rsid w:val="411F4664"/>
    <w:rsid w:val="412805BB"/>
    <w:rsid w:val="41333305"/>
    <w:rsid w:val="41371D0B"/>
    <w:rsid w:val="413F299B"/>
    <w:rsid w:val="41523BBA"/>
    <w:rsid w:val="4170316A"/>
    <w:rsid w:val="4182744A"/>
    <w:rsid w:val="41860619"/>
    <w:rsid w:val="41880811"/>
    <w:rsid w:val="419724D4"/>
    <w:rsid w:val="4199652C"/>
    <w:rsid w:val="419D4F33"/>
    <w:rsid w:val="419E6238"/>
    <w:rsid w:val="41BE244C"/>
    <w:rsid w:val="41CA7043"/>
    <w:rsid w:val="41D100B9"/>
    <w:rsid w:val="41D42E8E"/>
    <w:rsid w:val="41D8350E"/>
    <w:rsid w:val="41DC1814"/>
    <w:rsid w:val="41F216BC"/>
    <w:rsid w:val="4204365E"/>
    <w:rsid w:val="4214123F"/>
    <w:rsid w:val="42153698"/>
    <w:rsid w:val="421E75F3"/>
    <w:rsid w:val="42232C0D"/>
    <w:rsid w:val="422F44A2"/>
    <w:rsid w:val="423050F8"/>
    <w:rsid w:val="423170C2"/>
    <w:rsid w:val="42330CA9"/>
    <w:rsid w:val="42397034"/>
    <w:rsid w:val="42440BA3"/>
    <w:rsid w:val="424B3DD2"/>
    <w:rsid w:val="42501BBB"/>
    <w:rsid w:val="425D1AEE"/>
    <w:rsid w:val="42705CC0"/>
    <w:rsid w:val="428B4A24"/>
    <w:rsid w:val="4290203A"/>
    <w:rsid w:val="42910920"/>
    <w:rsid w:val="429D007B"/>
    <w:rsid w:val="42A561D4"/>
    <w:rsid w:val="42B253F7"/>
    <w:rsid w:val="42BA508F"/>
    <w:rsid w:val="42C96C1E"/>
    <w:rsid w:val="42D33CD5"/>
    <w:rsid w:val="42DA493A"/>
    <w:rsid w:val="42DF4645"/>
    <w:rsid w:val="430230ED"/>
    <w:rsid w:val="43036368"/>
    <w:rsid w:val="431C43A5"/>
    <w:rsid w:val="431E31A2"/>
    <w:rsid w:val="431F7F95"/>
    <w:rsid w:val="43254DBA"/>
    <w:rsid w:val="43285D05"/>
    <w:rsid w:val="432D6943"/>
    <w:rsid w:val="43404555"/>
    <w:rsid w:val="434A3F97"/>
    <w:rsid w:val="434B5F61"/>
    <w:rsid w:val="434D4C79"/>
    <w:rsid w:val="434D7F2B"/>
    <w:rsid w:val="435A070C"/>
    <w:rsid w:val="437544CD"/>
    <w:rsid w:val="437955A3"/>
    <w:rsid w:val="438501B2"/>
    <w:rsid w:val="43867148"/>
    <w:rsid w:val="439F33FF"/>
    <w:rsid w:val="43A13550"/>
    <w:rsid w:val="43B03699"/>
    <w:rsid w:val="43B533A4"/>
    <w:rsid w:val="43BD25E0"/>
    <w:rsid w:val="43CE7E9D"/>
    <w:rsid w:val="43D922DF"/>
    <w:rsid w:val="43DB04EB"/>
    <w:rsid w:val="43DB3FAF"/>
    <w:rsid w:val="43E94AF8"/>
    <w:rsid w:val="43EE0F7F"/>
    <w:rsid w:val="43F6182A"/>
    <w:rsid w:val="4400471D"/>
    <w:rsid w:val="440B425E"/>
    <w:rsid w:val="44256EDB"/>
    <w:rsid w:val="44336526"/>
    <w:rsid w:val="445F5DBB"/>
    <w:rsid w:val="44975E43"/>
    <w:rsid w:val="449A491B"/>
    <w:rsid w:val="449C2EB3"/>
    <w:rsid w:val="44A06825"/>
    <w:rsid w:val="44A21D28"/>
    <w:rsid w:val="44C91BE7"/>
    <w:rsid w:val="44CE606F"/>
    <w:rsid w:val="44D21876"/>
    <w:rsid w:val="44EA3560"/>
    <w:rsid w:val="44FD333B"/>
    <w:rsid w:val="450D13D7"/>
    <w:rsid w:val="450F53C4"/>
    <w:rsid w:val="45153A1F"/>
    <w:rsid w:val="451A208F"/>
    <w:rsid w:val="45203E78"/>
    <w:rsid w:val="452E738D"/>
    <w:rsid w:val="4536479A"/>
    <w:rsid w:val="453E37F3"/>
    <w:rsid w:val="454163AE"/>
    <w:rsid w:val="45467528"/>
    <w:rsid w:val="454864B0"/>
    <w:rsid w:val="454F1D39"/>
    <w:rsid w:val="455B692F"/>
    <w:rsid w:val="4564607F"/>
    <w:rsid w:val="45746617"/>
    <w:rsid w:val="45793729"/>
    <w:rsid w:val="45A81449"/>
    <w:rsid w:val="45AA3B09"/>
    <w:rsid w:val="45BA27F4"/>
    <w:rsid w:val="45BB49F3"/>
    <w:rsid w:val="45BC6CA2"/>
    <w:rsid w:val="45BE1328"/>
    <w:rsid w:val="45CF6F16"/>
    <w:rsid w:val="45E41201"/>
    <w:rsid w:val="45ED672C"/>
    <w:rsid w:val="45FA69EE"/>
    <w:rsid w:val="46054AED"/>
    <w:rsid w:val="46146386"/>
    <w:rsid w:val="4619280E"/>
    <w:rsid w:val="461D3BE5"/>
    <w:rsid w:val="461E55A5"/>
    <w:rsid w:val="462767CE"/>
    <w:rsid w:val="46464590"/>
    <w:rsid w:val="4649335D"/>
    <w:rsid w:val="465F5C69"/>
    <w:rsid w:val="46641988"/>
    <w:rsid w:val="46647D51"/>
    <w:rsid w:val="466850F2"/>
    <w:rsid w:val="467D75D6"/>
    <w:rsid w:val="467E7FB4"/>
    <w:rsid w:val="468406EE"/>
    <w:rsid w:val="46872E42"/>
    <w:rsid w:val="46927EFF"/>
    <w:rsid w:val="46A165C4"/>
    <w:rsid w:val="46C027C2"/>
    <w:rsid w:val="46DD1652"/>
    <w:rsid w:val="46DE494D"/>
    <w:rsid w:val="46E46DDB"/>
    <w:rsid w:val="46E95465"/>
    <w:rsid w:val="46F102F3"/>
    <w:rsid w:val="46F81F5C"/>
    <w:rsid w:val="46FD6304"/>
    <w:rsid w:val="47064A15"/>
    <w:rsid w:val="470F78A3"/>
    <w:rsid w:val="47100631"/>
    <w:rsid w:val="472A6618"/>
    <w:rsid w:val="472D0BDD"/>
    <w:rsid w:val="47310001"/>
    <w:rsid w:val="473467DE"/>
    <w:rsid w:val="474B300D"/>
    <w:rsid w:val="475EF739"/>
    <w:rsid w:val="476218AB"/>
    <w:rsid w:val="47691236"/>
    <w:rsid w:val="476D6A52"/>
    <w:rsid w:val="477159E0"/>
    <w:rsid w:val="4776054C"/>
    <w:rsid w:val="477E06B3"/>
    <w:rsid w:val="479972EB"/>
    <w:rsid w:val="47A65F99"/>
    <w:rsid w:val="47A66AD3"/>
    <w:rsid w:val="47B73BC5"/>
    <w:rsid w:val="47BC567F"/>
    <w:rsid w:val="47C94BC8"/>
    <w:rsid w:val="47F93301"/>
    <w:rsid w:val="48040BAD"/>
    <w:rsid w:val="480623B9"/>
    <w:rsid w:val="480E19C4"/>
    <w:rsid w:val="48194880"/>
    <w:rsid w:val="481E7A60"/>
    <w:rsid w:val="48270370"/>
    <w:rsid w:val="48517B76"/>
    <w:rsid w:val="48562D80"/>
    <w:rsid w:val="48584FE2"/>
    <w:rsid w:val="487335D5"/>
    <w:rsid w:val="48760998"/>
    <w:rsid w:val="4880045B"/>
    <w:rsid w:val="488054E7"/>
    <w:rsid w:val="48834461"/>
    <w:rsid w:val="488A79AF"/>
    <w:rsid w:val="488B4811"/>
    <w:rsid w:val="48A56114"/>
    <w:rsid w:val="48A979B2"/>
    <w:rsid w:val="48B102D4"/>
    <w:rsid w:val="48BA78DE"/>
    <w:rsid w:val="48C2276C"/>
    <w:rsid w:val="48C61172"/>
    <w:rsid w:val="48D81343"/>
    <w:rsid w:val="48F74BC1"/>
    <w:rsid w:val="492846DE"/>
    <w:rsid w:val="49652CD0"/>
    <w:rsid w:val="496C0725"/>
    <w:rsid w:val="49901EC0"/>
    <w:rsid w:val="499C12C5"/>
    <w:rsid w:val="49AA71E7"/>
    <w:rsid w:val="49B06B1E"/>
    <w:rsid w:val="49CD3F23"/>
    <w:rsid w:val="49FB376E"/>
    <w:rsid w:val="49FB423D"/>
    <w:rsid w:val="4A084BAC"/>
    <w:rsid w:val="4A1B28BA"/>
    <w:rsid w:val="4A1F4C27"/>
    <w:rsid w:val="4A2758B7"/>
    <w:rsid w:val="4A2C64BB"/>
    <w:rsid w:val="4A36793C"/>
    <w:rsid w:val="4A5B700A"/>
    <w:rsid w:val="4A6D6AAB"/>
    <w:rsid w:val="4A7668AA"/>
    <w:rsid w:val="4A8E3680"/>
    <w:rsid w:val="4AA0365E"/>
    <w:rsid w:val="4AA8258C"/>
    <w:rsid w:val="4ABA06A9"/>
    <w:rsid w:val="4ABA28A7"/>
    <w:rsid w:val="4AD0259E"/>
    <w:rsid w:val="4AD56CD4"/>
    <w:rsid w:val="4AD66A58"/>
    <w:rsid w:val="4AE1490A"/>
    <w:rsid w:val="4AE66BEE"/>
    <w:rsid w:val="4AF45DC4"/>
    <w:rsid w:val="4AFD4615"/>
    <w:rsid w:val="4B1E4B4A"/>
    <w:rsid w:val="4B26353C"/>
    <w:rsid w:val="4B39541F"/>
    <w:rsid w:val="4B4865DA"/>
    <w:rsid w:val="4B5633BD"/>
    <w:rsid w:val="4B6914E3"/>
    <w:rsid w:val="4B783F5F"/>
    <w:rsid w:val="4B7C7600"/>
    <w:rsid w:val="4B833E6A"/>
    <w:rsid w:val="4B8B2F80"/>
    <w:rsid w:val="4B8D6483"/>
    <w:rsid w:val="4B973AEA"/>
    <w:rsid w:val="4BA9472E"/>
    <w:rsid w:val="4BB040B9"/>
    <w:rsid w:val="4BC74E87"/>
    <w:rsid w:val="4BD17C96"/>
    <w:rsid w:val="4BE551A5"/>
    <w:rsid w:val="4BE64A79"/>
    <w:rsid w:val="4BE9413D"/>
    <w:rsid w:val="4BF103A5"/>
    <w:rsid w:val="4BF56DAC"/>
    <w:rsid w:val="4BFC1D84"/>
    <w:rsid w:val="4C0E2493"/>
    <w:rsid w:val="4C1A156A"/>
    <w:rsid w:val="4C1F06FA"/>
    <w:rsid w:val="4C215AB1"/>
    <w:rsid w:val="4C226518"/>
    <w:rsid w:val="4C515F9F"/>
    <w:rsid w:val="4C5A6005"/>
    <w:rsid w:val="4C5B5467"/>
    <w:rsid w:val="4C711F79"/>
    <w:rsid w:val="4C980C50"/>
    <w:rsid w:val="4CAB10A5"/>
    <w:rsid w:val="4CBE2078"/>
    <w:rsid w:val="4CCB5B0A"/>
    <w:rsid w:val="4CCF357B"/>
    <w:rsid w:val="4CDA6125"/>
    <w:rsid w:val="4CE7444F"/>
    <w:rsid w:val="4CEA0599"/>
    <w:rsid w:val="4CF24F17"/>
    <w:rsid w:val="4CF85A25"/>
    <w:rsid w:val="4CFD3EE8"/>
    <w:rsid w:val="4D162733"/>
    <w:rsid w:val="4D1965D0"/>
    <w:rsid w:val="4D2A3925"/>
    <w:rsid w:val="4D2E3F3F"/>
    <w:rsid w:val="4D383F40"/>
    <w:rsid w:val="4D3F6FBF"/>
    <w:rsid w:val="4D706CF0"/>
    <w:rsid w:val="4D83739D"/>
    <w:rsid w:val="4D861A21"/>
    <w:rsid w:val="4D9A1FBF"/>
    <w:rsid w:val="4DA16ADE"/>
    <w:rsid w:val="4DAD60FD"/>
    <w:rsid w:val="4DB12905"/>
    <w:rsid w:val="4DB3336D"/>
    <w:rsid w:val="4DB72290"/>
    <w:rsid w:val="4DBE6397"/>
    <w:rsid w:val="4DD3727F"/>
    <w:rsid w:val="4DD827C4"/>
    <w:rsid w:val="4DE8619F"/>
    <w:rsid w:val="4DF51062"/>
    <w:rsid w:val="4E015F16"/>
    <w:rsid w:val="4E036E8C"/>
    <w:rsid w:val="4E194024"/>
    <w:rsid w:val="4E1B6731"/>
    <w:rsid w:val="4E362286"/>
    <w:rsid w:val="4E3A32D0"/>
    <w:rsid w:val="4E3B59A5"/>
    <w:rsid w:val="4E437F61"/>
    <w:rsid w:val="4E4E3A88"/>
    <w:rsid w:val="4E555CA6"/>
    <w:rsid w:val="4E686830"/>
    <w:rsid w:val="4E6942DF"/>
    <w:rsid w:val="4E7F4257"/>
    <w:rsid w:val="4E860383"/>
    <w:rsid w:val="4E880069"/>
    <w:rsid w:val="4E8D5680"/>
    <w:rsid w:val="4E99190B"/>
    <w:rsid w:val="4EB47AF9"/>
    <w:rsid w:val="4EB600E0"/>
    <w:rsid w:val="4EBA3B62"/>
    <w:rsid w:val="4EBC78D4"/>
    <w:rsid w:val="4ECA68D4"/>
    <w:rsid w:val="4EDB7C89"/>
    <w:rsid w:val="4EDF5575"/>
    <w:rsid w:val="4EE82601"/>
    <w:rsid w:val="4EF41174"/>
    <w:rsid w:val="4F007BC3"/>
    <w:rsid w:val="4F020FAD"/>
    <w:rsid w:val="4F0A15BF"/>
    <w:rsid w:val="4F0D1126"/>
    <w:rsid w:val="4F10566E"/>
    <w:rsid w:val="4F135B85"/>
    <w:rsid w:val="4F1638C7"/>
    <w:rsid w:val="4F1B67C9"/>
    <w:rsid w:val="4F4233B7"/>
    <w:rsid w:val="4F457D08"/>
    <w:rsid w:val="4F52422F"/>
    <w:rsid w:val="4F5C03C2"/>
    <w:rsid w:val="4F60418D"/>
    <w:rsid w:val="4F6C7D95"/>
    <w:rsid w:val="4F867008"/>
    <w:rsid w:val="4F8944AF"/>
    <w:rsid w:val="4F970D1C"/>
    <w:rsid w:val="4F9A62A6"/>
    <w:rsid w:val="4FC34047"/>
    <w:rsid w:val="4FD212C0"/>
    <w:rsid w:val="4FD76F97"/>
    <w:rsid w:val="4FDD00E1"/>
    <w:rsid w:val="4FE92D8A"/>
    <w:rsid w:val="4FEB0F2B"/>
    <w:rsid w:val="4FED5F2A"/>
    <w:rsid w:val="4FEE65F2"/>
    <w:rsid w:val="501A61F6"/>
    <w:rsid w:val="50247B60"/>
    <w:rsid w:val="50380ABA"/>
    <w:rsid w:val="50521A79"/>
    <w:rsid w:val="505A2863"/>
    <w:rsid w:val="50616DC4"/>
    <w:rsid w:val="50683D77"/>
    <w:rsid w:val="506B379F"/>
    <w:rsid w:val="506B7C43"/>
    <w:rsid w:val="50704A07"/>
    <w:rsid w:val="50722108"/>
    <w:rsid w:val="509513C3"/>
    <w:rsid w:val="50980B6A"/>
    <w:rsid w:val="50A61150"/>
    <w:rsid w:val="50AE0278"/>
    <w:rsid w:val="50B13272"/>
    <w:rsid w:val="50B163AF"/>
    <w:rsid w:val="50B85D0D"/>
    <w:rsid w:val="50C92B17"/>
    <w:rsid w:val="50CE26AB"/>
    <w:rsid w:val="50D2381E"/>
    <w:rsid w:val="50D259A5"/>
    <w:rsid w:val="50F3175D"/>
    <w:rsid w:val="50F72361"/>
    <w:rsid w:val="51085E7F"/>
    <w:rsid w:val="510918DD"/>
    <w:rsid w:val="510A0D9D"/>
    <w:rsid w:val="51254295"/>
    <w:rsid w:val="51280932"/>
    <w:rsid w:val="512914C1"/>
    <w:rsid w:val="512963B4"/>
    <w:rsid w:val="51360251"/>
    <w:rsid w:val="513642E7"/>
    <w:rsid w:val="51380BCD"/>
    <w:rsid w:val="514606C6"/>
    <w:rsid w:val="51506273"/>
    <w:rsid w:val="51524190"/>
    <w:rsid w:val="515C54C6"/>
    <w:rsid w:val="515D463D"/>
    <w:rsid w:val="515D758B"/>
    <w:rsid w:val="516052CE"/>
    <w:rsid w:val="51632D16"/>
    <w:rsid w:val="51695BC5"/>
    <w:rsid w:val="516C5BA3"/>
    <w:rsid w:val="51724C3F"/>
    <w:rsid w:val="5186674D"/>
    <w:rsid w:val="518B03C1"/>
    <w:rsid w:val="518C7E71"/>
    <w:rsid w:val="519E0450"/>
    <w:rsid w:val="51A60C76"/>
    <w:rsid w:val="51AB39CE"/>
    <w:rsid w:val="51B45F98"/>
    <w:rsid w:val="51C51AB5"/>
    <w:rsid w:val="51E43029"/>
    <w:rsid w:val="51F736E7"/>
    <w:rsid w:val="51F966FC"/>
    <w:rsid w:val="51FA0C8B"/>
    <w:rsid w:val="52134095"/>
    <w:rsid w:val="522608AF"/>
    <w:rsid w:val="522B3570"/>
    <w:rsid w:val="52365899"/>
    <w:rsid w:val="52452F4D"/>
    <w:rsid w:val="5245701D"/>
    <w:rsid w:val="52466EEA"/>
    <w:rsid w:val="524D6516"/>
    <w:rsid w:val="524E2262"/>
    <w:rsid w:val="5253261E"/>
    <w:rsid w:val="52720E14"/>
    <w:rsid w:val="52743E97"/>
    <w:rsid w:val="52826DAC"/>
    <w:rsid w:val="529F1E45"/>
    <w:rsid w:val="52AD0E8E"/>
    <w:rsid w:val="52C206D3"/>
    <w:rsid w:val="52C25403"/>
    <w:rsid w:val="52C45947"/>
    <w:rsid w:val="52C8312A"/>
    <w:rsid w:val="52C9356C"/>
    <w:rsid w:val="52CC0FE3"/>
    <w:rsid w:val="52CF79E9"/>
    <w:rsid w:val="52D407EB"/>
    <w:rsid w:val="52D62BF7"/>
    <w:rsid w:val="52E1554F"/>
    <w:rsid w:val="52E511BE"/>
    <w:rsid w:val="52E573E7"/>
    <w:rsid w:val="52EE6FB6"/>
    <w:rsid w:val="52F07DFC"/>
    <w:rsid w:val="531254ED"/>
    <w:rsid w:val="53185E60"/>
    <w:rsid w:val="53316789"/>
    <w:rsid w:val="533407C0"/>
    <w:rsid w:val="533F163E"/>
    <w:rsid w:val="533F6DA3"/>
    <w:rsid w:val="53455429"/>
    <w:rsid w:val="53513120"/>
    <w:rsid w:val="53656BCB"/>
    <w:rsid w:val="53795C84"/>
    <w:rsid w:val="53930B93"/>
    <w:rsid w:val="53A0483E"/>
    <w:rsid w:val="53AC60D2"/>
    <w:rsid w:val="53B0035C"/>
    <w:rsid w:val="53B86CFB"/>
    <w:rsid w:val="53C658BC"/>
    <w:rsid w:val="53D004E8"/>
    <w:rsid w:val="53D64112"/>
    <w:rsid w:val="53D95D56"/>
    <w:rsid w:val="53DC205C"/>
    <w:rsid w:val="53DC329D"/>
    <w:rsid w:val="53DF5E7C"/>
    <w:rsid w:val="53E930F7"/>
    <w:rsid w:val="54065D20"/>
    <w:rsid w:val="5415330F"/>
    <w:rsid w:val="541A6706"/>
    <w:rsid w:val="54203E93"/>
    <w:rsid w:val="543C0BE9"/>
    <w:rsid w:val="543F566E"/>
    <w:rsid w:val="545D3CF8"/>
    <w:rsid w:val="5462237E"/>
    <w:rsid w:val="546C6511"/>
    <w:rsid w:val="5477485C"/>
    <w:rsid w:val="547905AA"/>
    <w:rsid w:val="548825BE"/>
    <w:rsid w:val="54894C96"/>
    <w:rsid w:val="54931516"/>
    <w:rsid w:val="54B92D8D"/>
    <w:rsid w:val="54CF254E"/>
    <w:rsid w:val="54D44008"/>
    <w:rsid w:val="54DA32C1"/>
    <w:rsid w:val="54E16A77"/>
    <w:rsid w:val="54F20968"/>
    <w:rsid w:val="54F33E6B"/>
    <w:rsid w:val="54FB4092"/>
    <w:rsid w:val="550F5D1A"/>
    <w:rsid w:val="552B7848"/>
    <w:rsid w:val="55322ADD"/>
    <w:rsid w:val="553304D8"/>
    <w:rsid w:val="553700F3"/>
    <w:rsid w:val="55424374"/>
    <w:rsid w:val="55465E74"/>
    <w:rsid w:val="555516BB"/>
    <w:rsid w:val="55571991"/>
    <w:rsid w:val="55616C37"/>
    <w:rsid w:val="55640394"/>
    <w:rsid w:val="55924DCB"/>
    <w:rsid w:val="55956F28"/>
    <w:rsid w:val="559A7000"/>
    <w:rsid w:val="55B264B5"/>
    <w:rsid w:val="55BB3BD0"/>
    <w:rsid w:val="55C23E61"/>
    <w:rsid w:val="55C94E39"/>
    <w:rsid w:val="55D65AE8"/>
    <w:rsid w:val="55E361F1"/>
    <w:rsid w:val="56004A8C"/>
    <w:rsid w:val="5604752C"/>
    <w:rsid w:val="560662B2"/>
    <w:rsid w:val="561F7505"/>
    <w:rsid w:val="563A3B68"/>
    <w:rsid w:val="563D7C13"/>
    <w:rsid w:val="563E5F58"/>
    <w:rsid w:val="564D6A26"/>
    <w:rsid w:val="565902BA"/>
    <w:rsid w:val="565C59BC"/>
    <w:rsid w:val="56661B4F"/>
    <w:rsid w:val="56A10441"/>
    <w:rsid w:val="56B95D55"/>
    <w:rsid w:val="56BB1A3C"/>
    <w:rsid w:val="56E0560F"/>
    <w:rsid w:val="56E10D7D"/>
    <w:rsid w:val="56E96EBA"/>
    <w:rsid w:val="56F711D3"/>
    <w:rsid w:val="570C0F09"/>
    <w:rsid w:val="571760EF"/>
    <w:rsid w:val="57204800"/>
    <w:rsid w:val="572069FE"/>
    <w:rsid w:val="57284F8E"/>
    <w:rsid w:val="5729188C"/>
    <w:rsid w:val="573471D2"/>
    <w:rsid w:val="57347BEB"/>
    <w:rsid w:val="57365C7E"/>
    <w:rsid w:val="574127B6"/>
    <w:rsid w:val="57497BC3"/>
    <w:rsid w:val="5756729A"/>
    <w:rsid w:val="57581096"/>
    <w:rsid w:val="575F6B30"/>
    <w:rsid w:val="576202BF"/>
    <w:rsid w:val="57684886"/>
    <w:rsid w:val="57836AA3"/>
    <w:rsid w:val="57846852"/>
    <w:rsid w:val="578F4AB4"/>
    <w:rsid w:val="57A85B5A"/>
    <w:rsid w:val="57B141AA"/>
    <w:rsid w:val="57B87882"/>
    <w:rsid w:val="57C049B1"/>
    <w:rsid w:val="57C977CA"/>
    <w:rsid w:val="57DD33CB"/>
    <w:rsid w:val="57E96447"/>
    <w:rsid w:val="57ED4E4E"/>
    <w:rsid w:val="57FB1BE5"/>
    <w:rsid w:val="57FC7666"/>
    <w:rsid w:val="58014E0A"/>
    <w:rsid w:val="580E5A83"/>
    <w:rsid w:val="58121BBD"/>
    <w:rsid w:val="581A6C16"/>
    <w:rsid w:val="581D28B2"/>
    <w:rsid w:val="582278A6"/>
    <w:rsid w:val="583667C5"/>
    <w:rsid w:val="583A6878"/>
    <w:rsid w:val="585B2F03"/>
    <w:rsid w:val="58614E0C"/>
    <w:rsid w:val="586B71BC"/>
    <w:rsid w:val="58733B38"/>
    <w:rsid w:val="58794897"/>
    <w:rsid w:val="58841C85"/>
    <w:rsid w:val="588440C7"/>
    <w:rsid w:val="58906498"/>
    <w:rsid w:val="58987048"/>
    <w:rsid w:val="58A6364C"/>
    <w:rsid w:val="58A67A6A"/>
    <w:rsid w:val="58BF734E"/>
    <w:rsid w:val="58CC5BAC"/>
    <w:rsid w:val="58E453E6"/>
    <w:rsid w:val="592106AE"/>
    <w:rsid w:val="592C090B"/>
    <w:rsid w:val="59301A29"/>
    <w:rsid w:val="59401C6C"/>
    <w:rsid w:val="59457F9D"/>
    <w:rsid w:val="594D4C89"/>
    <w:rsid w:val="59527BF2"/>
    <w:rsid w:val="59554FEC"/>
    <w:rsid w:val="5957661E"/>
    <w:rsid w:val="59701E26"/>
    <w:rsid w:val="597701D8"/>
    <w:rsid w:val="598A738C"/>
    <w:rsid w:val="59926803"/>
    <w:rsid w:val="59A61C20"/>
    <w:rsid w:val="59A85348"/>
    <w:rsid w:val="59B055ED"/>
    <w:rsid w:val="59B3425C"/>
    <w:rsid w:val="59C0604D"/>
    <w:rsid w:val="59C73975"/>
    <w:rsid w:val="59CC1752"/>
    <w:rsid w:val="59CF475B"/>
    <w:rsid w:val="59D91176"/>
    <w:rsid w:val="59DA0E48"/>
    <w:rsid w:val="59DC20FA"/>
    <w:rsid w:val="59E54F88"/>
    <w:rsid w:val="59E6628D"/>
    <w:rsid w:val="59F93C29"/>
    <w:rsid w:val="59F969E3"/>
    <w:rsid w:val="5A00764E"/>
    <w:rsid w:val="5A0C4E48"/>
    <w:rsid w:val="5A2F4103"/>
    <w:rsid w:val="5A2F6381"/>
    <w:rsid w:val="5A461C11"/>
    <w:rsid w:val="5A4D705A"/>
    <w:rsid w:val="5A4E4387"/>
    <w:rsid w:val="5A4F4638"/>
    <w:rsid w:val="5A5B5812"/>
    <w:rsid w:val="5A6F4AC9"/>
    <w:rsid w:val="5A7E5C4F"/>
    <w:rsid w:val="5A81078E"/>
    <w:rsid w:val="5A96220A"/>
    <w:rsid w:val="5A964DAC"/>
    <w:rsid w:val="5A995D31"/>
    <w:rsid w:val="5AA02126"/>
    <w:rsid w:val="5AA26640"/>
    <w:rsid w:val="5AB521E6"/>
    <w:rsid w:val="5ABB5323"/>
    <w:rsid w:val="5AC323F8"/>
    <w:rsid w:val="5ACC60D1"/>
    <w:rsid w:val="5AEC1F37"/>
    <w:rsid w:val="5AF42BC7"/>
    <w:rsid w:val="5B027490"/>
    <w:rsid w:val="5B115F07"/>
    <w:rsid w:val="5B117F79"/>
    <w:rsid w:val="5B1A6899"/>
    <w:rsid w:val="5B1E422F"/>
    <w:rsid w:val="5B253396"/>
    <w:rsid w:val="5B264E92"/>
    <w:rsid w:val="5B5154DF"/>
    <w:rsid w:val="5B6661A9"/>
    <w:rsid w:val="5B6B0AF7"/>
    <w:rsid w:val="5B75441A"/>
    <w:rsid w:val="5B773066"/>
    <w:rsid w:val="5B7831A0"/>
    <w:rsid w:val="5B7839DE"/>
    <w:rsid w:val="5B7B6323"/>
    <w:rsid w:val="5B833730"/>
    <w:rsid w:val="5B857E0A"/>
    <w:rsid w:val="5B865931"/>
    <w:rsid w:val="5B991157"/>
    <w:rsid w:val="5B9F2D78"/>
    <w:rsid w:val="5BA147B5"/>
    <w:rsid w:val="5BA16173"/>
    <w:rsid w:val="5BA67282"/>
    <w:rsid w:val="5BAA7871"/>
    <w:rsid w:val="5BC62F1F"/>
    <w:rsid w:val="5BDC060C"/>
    <w:rsid w:val="5BE2525D"/>
    <w:rsid w:val="5BF34CE8"/>
    <w:rsid w:val="5BFB1E7B"/>
    <w:rsid w:val="5BFB401E"/>
    <w:rsid w:val="5C013FFE"/>
    <w:rsid w:val="5C4D667C"/>
    <w:rsid w:val="5C54188A"/>
    <w:rsid w:val="5C5E4398"/>
    <w:rsid w:val="5C68052A"/>
    <w:rsid w:val="5C6C36AD"/>
    <w:rsid w:val="5C6D112F"/>
    <w:rsid w:val="5C735EC7"/>
    <w:rsid w:val="5C904575"/>
    <w:rsid w:val="5C91188E"/>
    <w:rsid w:val="5C916A65"/>
    <w:rsid w:val="5CA86694"/>
    <w:rsid w:val="5CAB54B0"/>
    <w:rsid w:val="5CBD2B03"/>
    <w:rsid w:val="5CBE3035"/>
    <w:rsid w:val="5CC40525"/>
    <w:rsid w:val="5CFA480C"/>
    <w:rsid w:val="5CFB721B"/>
    <w:rsid w:val="5D012DAA"/>
    <w:rsid w:val="5D1640AF"/>
    <w:rsid w:val="5D227959"/>
    <w:rsid w:val="5D242E5C"/>
    <w:rsid w:val="5D273DE0"/>
    <w:rsid w:val="5D38165A"/>
    <w:rsid w:val="5D3A4BD9"/>
    <w:rsid w:val="5D3D7C30"/>
    <w:rsid w:val="5D7330E8"/>
    <w:rsid w:val="5D8259C8"/>
    <w:rsid w:val="5D8366F8"/>
    <w:rsid w:val="5D926ACE"/>
    <w:rsid w:val="5D9B1B67"/>
    <w:rsid w:val="5D9F6029"/>
    <w:rsid w:val="5DA930B5"/>
    <w:rsid w:val="5DAA43BA"/>
    <w:rsid w:val="5DB062C3"/>
    <w:rsid w:val="5DB2695F"/>
    <w:rsid w:val="5DBD115A"/>
    <w:rsid w:val="5DBE13B2"/>
    <w:rsid w:val="5DC0137C"/>
    <w:rsid w:val="5DC310BE"/>
    <w:rsid w:val="5DE862C3"/>
    <w:rsid w:val="5DEF3FEB"/>
    <w:rsid w:val="5DF748C4"/>
    <w:rsid w:val="5DF76AAF"/>
    <w:rsid w:val="5E007C1C"/>
    <w:rsid w:val="5E0771FD"/>
    <w:rsid w:val="5E090AC7"/>
    <w:rsid w:val="5E127261"/>
    <w:rsid w:val="5E220F75"/>
    <w:rsid w:val="5E230800"/>
    <w:rsid w:val="5E2C27BF"/>
    <w:rsid w:val="5E333019"/>
    <w:rsid w:val="5E370EEC"/>
    <w:rsid w:val="5E3866C8"/>
    <w:rsid w:val="5E4445B8"/>
    <w:rsid w:val="5E490A40"/>
    <w:rsid w:val="5E540FCF"/>
    <w:rsid w:val="5E5644D2"/>
    <w:rsid w:val="5E6A0F75"/>
    <w:rsid w:val="5E6B7D23"/>
    <w:rsid w:val="5E6C57A6"/>
    <w:rsid w:val="5E6E102A"/>
    <w:rsid w:val="5E6F53FC"/>
    <w:rsid w:val="5E71624F"/>
    <w:rsid w:val="5E717C83"/>
    <w:rsid w:val="5E751504"/>
    <w:rsid w:val="5E7D73A5"/>
    <w:rsid w:val="5EA04BD7"/>
    <w:rsid w:val="5EAE2404"/>
    <w:rsid w:val="5EB67D6F"/>
    <w:rsid w:val="5EC06100"/>
    <w:rsid w:val="5EC32DFB"/>
    <w:rsid w:val="5EC455DD"/>
    <w:rsid w:val="5ED1433D"/>
    <w:rsid w:val="5ED52822"/>
    <w:rsid w:val="5EED5641"/>
    <w:rsid w:val="5EF16715"/>
    <w:rsid w:val="5F3B384B"/>
    <w:rsid w:val="5F3C12FF"/>
    <w:rsid w:val="5F3F2125"/>
    <w:rsid w:val="5F6A100F"/>
    <w:rsid w:val="5F6B5097"/>
    <w:rsid w:val="5F7C7B38"/>
    <w:rsid w:val="5F7D4D16"/>
    <w:rsid w:val="5FA93E7F"/>
    <w:rsid w:val="5FBE7704"/>
    <w:rsid w:val="5FCA1E36"/>
    <w:rsid w:val="5FD27B73"/>
    <w:rsid w:val="5FDF4359"/>
    <w:rsid w:val="6009519E"/>
    <w:rsid w:val="600A4521"/>
    <w:rsid w:val="603144C3"/>
    <w:rsid w:val="60624BBE"/>
    <w:rsid w:val="60656B7F"/>
    <w:rsid w:val="606D08D2"/>
    <w:rsid w:val="606D163F"/>
    <w:rsid w:val="60705E47"/>
    <w:rsid w:val="608266E5"/>
    <w:rsid w:val="60866C2D"/>
    <w:rsid w:val="608C1EF4"/>
    <w:rsid w:val="60AD5CAC"/>
    <w:rsid w:val="60DB486A"/>
    <w:rsid w:val="60F33C49"/>
    <w:rsid w:val="60F87FED"/>
    <w:rsid w:val="61044220"/>
    <w:rsid w:val="6105554A"/>
    <w:rsid w:val="610648A2"/>
    <w:rsid w:val="610B0243"/>
    <w:rsid w:val="611159D0"/>
    <w:rsid w:val="61306EDC"/>
    <w:rsid w:val="61406F72"/>
    <w:rsid w:val="61500F67"/>
    <w:rsid w:val="615074AC"/>
    <w:rsid w:val="615B12C7"/>
    <w:rsid w:val="61716CEE"/>
    <w:rsid w:val="6173696E"/>
    <w:rsid w:val="617B36D1"/>
    <w:rsid w:val="617F0202"/>
    <w:rsid w:val="61803A85"/>
    <w:rsid w:val="618F2A1B"/>
    <w:rsid w:val="61931421"/>
    <w:rsid w:val="619A4202"/>
    <w:rsid w:val="619A682E"/>
    <w:rsid w:val="61A77850"/>
    <w:rsid w:val="61AD1F23"/>
    <w:rsid w:val="61B16453"/>
    <w:rsid w:val="61B52C5B"/>
    <w:rsid w:val="61BA4A46"/>
    <w:rsid w:val="61BF72C0"/>
    <w:rsid w:val="61C3168D"/>
    <w:rsid w:val="61E6342A"/>
    <w:rsid w:val="620771B2"/>
    <w:rsid w:val="62080A1D"/>
    <w:rsid w:val="622D4D58"/>
    <w:rsid w:val="622E02E3"/>
    <w:rsid w:val="622F4B23"/>
    <w:rsid w:val="624E643B"/>
    <w:rsid w:val="625911EA"/>
    <w:rsid w:val="625B2843"/>
    <w:rsid w:val="626B1104"/>
    <w:rsid w:val="62712821"/>
    <w:rsid w:val="62730F7B"/>
    <w:rsid w:val="627D26A4"/>
    <w:rsid w:val="62953005"/>
    <w:rsid w:val="62A27631"/>
    <w:rsid w:val="62A27C60"/>
    <w:rsid w:val="62AF0FEF"/>
    <w:rsid w:val="62C17A7B"/>
    <w:rsid w:val="62CB49A1"/>
    <w:rsid w:val="62D83CB7"/>
    <w:rsid w:val="62F20814"/>
    <w:rsid w:val="62FC3469"/>
    <w:rsid w:val="630C4460"/>
    <w:rsid w:val="63141A74"/>
    <w:rsid w:val="631C34A7"/>
    <w:rsid w:val="632E6C44"/>
    <w:rsid w:val="633059CA"/>
    <w:rsid w:val="6364313A"/>
    <w:rsid w:val="636D1953"/>
    <w:rsid w:val="636F09B8"/>
    <w:rsid w:val="63702F31"/>
    <w:rsid w:val="637D3ABD"/>
    <w:rsid w:val="63916CE9"/>
    <w:rsid w:val="63B04B6E"/>
    <w:rsid w:val="63B86E2C"/>
    <w:rsid w:val="63BA5D30"/>
    <w:rsid w:val="63D979B2"/>
    <w:rsid w:val="63DF10FC"/>
    <w:rsid w:val="63E776F7"/>
    <w:rsid w:val="63F56A0D"/>
    <w:rsid w:val="63F773CC"/>
    <w:rsid w:val="63FD189B"/>
    <w:rsid w:val="6420020E"/>
    <w:rsid w:val="64246DFF"/>
    <w:rsid w:val="642A1AC8"/>
    <w:rsid w:val="642B10E5"/>
    <w:rsid w:val="64316114"/>
    <w:rsid w:val="644267A7"/>
    <w:rsid w:val="64526DA7"/>
    <w:rsid w:val="6454481E"/>
    <w:rsid w:val="64546A26"/>
    <w:rsid w:val="645760BC"/>
    <w:rsid w:val="6458033D"/>
    <w:rsid w:val="64592EAE"/>
    <w:rsid w:val="64725FD6"/>
    <w:rsid w:val="649D21BD"/>
    <w:rsid w:val="64A81D2B"/>
    <w:rsid w:val="64C228DE"/>
    <w:rsid w:val="64C3035F"/>
    <w:rsid w:val="64C76D65"/>
    <w:rsid w:val="64D002AE"/>
    <w:rsid w:val="64D70A5F"/>
    <w:rsid w:val="64F00CFA"/>
    <w:rsid w:val="64FD143E"/>
    <w:rsid w:val="65053D6A"/>
    <w:rsid w:val="651200DE"/>
    <w:rsid w:val="6513595F"/>
    <w:rsid w:val="65214639"/>
    <w:rsid w:val="65220637"/>
    <w:rsid w:val="653E4426"/>
    <w:rsid w:val="65401C24"/>
    <w:rsid w:val="65562818"/>
    <w:rsid w:val="657038D9"/>
    <w:rsid w:val="65821697"/>
    <w:rsid w:val="65835E9F"/>
    <w:rsid w:val="65844B9A"/>
    <w:rsid w:val="659B0C70"/>
    <w:rsid w:val="65B91B2F"/>
    <w:rsid w:val="65DA0D53"/>
    <w:rsid w:val="65DB0A87"/>
    <w:rsid w:val="65E46075"/>
    <w:rsid w:val="65E62B17"/>
    <w:rsid w:val="65EA5BC3"/>
    <w:rsid w:val="65F8567D"/>
    <w:rsid w:val="65FF44E4"/>
    <w:rsid w:val="66063C56"/>
    <w:rsid w:val="66140709"/>
    <w:rsid w:val="66161F0A"/>
    <w:rsid w:val="661D24F4"/>
    <w:rsid w:val="661E7317"/>
    <w:rsid w:val="662B662D"/>
    <w:rsid w:val="66325FB7"/>
    <w:rsid w:val="666708AB"/>
    <w:rsid w:val="66696111"/>
    <w:rsid w:val="667747F4"/>
    <w:rsid w:val="668C53CC"/>
    <w:rsid w:val="66915D04"/>
    <w:rsid w:val="66A551F1"/>
    <w:rsid w:val="66A95111"/>
    <w:rsid w:val="66A96EFB"/>
    <w:rsid w:val="66AA497C"/>
    <w:rsid w:val="66B06886"/>
    <w:rsid w:val="66B50FD2"/>
    <w:rsid w:val="66B64012"/>
    <w:rsid w:val="66BA2A18"/>
    <w:rsid w:val="66EB147E"/>
    <w:rsid w:val="66ED0F5A"/>
    <w:rsid w:val="67001AC3"/>
    <w:rsid w:val="670A3A9C"/>
    <w:rsid w:val="671B4CC0"/>
    <w:rsid w:val="671F493B"/>
    <w:rsid w:val="67260DEF"/>
    <w:rsid w:val="67472502"/>
    <w:rsid w:val="67523E04"/>
    <w:rsid w:val="675A6D1E"/>
    <w:rsid w:val="676330C4"/>
    <w:rsid w:val="676C4A3A"/>
    <w:rsid w:val="67891DEC"/>
    <w:rsid w:val="67906760"/>
    <w:rsid w:val="679C0437"/>
    <w:rsid w:val="67C23573"/>
    <w:rsid w:val="67C831A4"/>
    <w:rsid w:val="67C8720F"/>
    <w:rsid w:val="67D469E8"/>
    <w:rsid w:val="67D510FF"/>
    <w:rsid w:val="67E30369"/>
    <w:rsid w:val="67E31201"/>
    <w:rsid w:val="67E759A9"/>
    <w:rsid w:val="67F65B74"/>
    <w:rsid w:val="682057E3"/>
    <w:rsid w:val="68205AFC"/>
    <w:rsid w:val="68330D7C"/>
    <w:rsid w:val="6835132F"/>
    <w:rsid w:val="68351F05"/>
    <w:rsid w:val="68400296"/>
    <w:rsid w:val="68541712"/>
    <w:rsid w:val="686D205F"/>
    <w:rsid w:val="68837A86"/>
    <w:rsid w:val="68860A0A"/>
    <w:rsid w:val="68953223"/>
    <w:rsid w:val="68B702B5"/>
    <w:rsid w:val="68F550AB"/>
    <w:rsid w:val="68FD3ECC"/>
    <w:rsid w:val="69064AB6"/>
    <w:rsid w:val="69083E29"/>
    <w:rsid w:val="69112B6D"/>
    <w:rsid w:val="69136070"/>
    <w:rsid w:val="691602F4"/>
    <w:rsid w:val="69187539"/>
    <w:rsid w:val="69231B8D"/>
    <w:rsid w:val="69280ED7"/>
    <w:rsid w:val="692A4234"/>
    <w:rsid w:val="693D2737"/>
    <w:rsid w:val="694E0A03"/>
    <w:rsid w:val="69584819"/>
    <w:rsid w:val="69605006"/>
    <w:rsid w:val="6966783D"/>
    <w:rsid w:val="69715E72"/>
    <w:rsid w:val="69840B6F"/>
    <w:rsid w:val="69852B2B"/>
    <w:rsid w:val="698D100B"/>
    <w:rsid w:val="69974C48"/>
    <w:rsid w:val="69A12B8F"/>
    <w:rsid w:val="69CF3BEE"/>
    <w:rsid w:val="69CF7AA8"/>
    <w:rsid w:val="69D61631"/>
    <w:rsid w:val="69D967D1"/>
    <w:rsid w:val="69E718CB"/>
    <w:rsid w:val="6A000ADF"/>
    <w:rsid w:val="6A1876FA"/>
    <w:rsid w:val="6A231730"/>
    <w:rsid w:val="6A2B6021"/>
    <w:rsid w:val="6A310775"/>
    <w:rsid w:val="6A3B5729"/>
    <w:rsid w:val="6A440E91"/>
    <w:rsid w:val="6A5527D2"/>
    <w:rsid w:val="6A596387"/>
    <w:rsid w:val="6A5A768C"/>
    <w:rsid w:val="6A5D6BBD"/>
    <w:rsid w:val="6A5E6092"/>
    <w:rsid w:val="6A6A42B6"/>
    <w:rsid w:val="6A7B241B"/>
    <w:rsid w:val="6A811ACA"/>
    <w:rsid w:val="6A883473"/>
    <w:rsid w:val="6A984F72"/>
    <w:rsid w:val="6A995680"/>
    <w:rsid w:val="6A9D13FA"/>
    <w:rsid w:val="6AAA5681"/>
    <w:rsid w:val="6ACF301A"/>
    <w:rsid w:val="6AD3024F"/>
    <w:rsid w:val="6AD815C6"/>
    <w:rsid w:val="6ADC0A6B"/>
    <w:rsid w:val="6AE1319A"/>
    <w:rsid w:val="6AED32D6"/>
    <w:rsid w:val="6AFA14FA"/>
    <w:rsid w:val="6B0718B5"/>
    <w:rsid w:val="6B212E61"/>
    <w:rsid w:val="6B2E7664"/>
    <w:rsid w:val="6B33736F"/>
    <w:rsid w:val="6B37170B"/>
    <w:rsid w:val="6B3B755B"/>
    <w:rsid w:val="6B3C7DBA"/>
    <w:rsid w:val="6B421B88"/>
    <w:rsid w:val="6B433442"/>
    <w:rsid w:val="6B4B53FD"/>
    <w:rsid w:val="6B7632DB"/>
    <w:rsid w:val="6B767361"/>
    <w:rsid w:val="6B847065"/>
    <w:rsid w:val="6BA06610"/>
    <w:rsid w:val="6BB32772"/>
    <w:rsid w:val="6BB655AF"/>
    <w:rsid w:val="6BB957B0"/>
    <w:rsid w:val="6BBF3FBF"/>
    <w:rsid w:val="6BCD5068"/>
    <w:rsid w:val="6BD858FE"/>
    <w:rsid w:val="6BD97AFD"/>
    <w:rsid w:val="6BEB40A9"/>
    <w:rsid w:val="6C0079BC"/>
    <w:rsid w:val="6C021860"/>
    <w:rsid w:val="6C0F7FD7"/>
    <w:rsid w:val="6C123FA9"/>
    <w:rsid w:val="6C1719B0"/>
    <w:rsid w:val="6C324AAC"/>
    <w:rsid w:val="6C3867D3"/>
    <w:rsid w:val="6C39327C"/>
    <w:rsid w:val="6C3E2AE1"/>
    <w:rsid w:val="6C3E52A3"/>
    <w:rsid w:val="6C435618"/>
    <w:rsid w:val="6C4F3C3C"/>
    <w:rsid w:val="6C597B84"/>
    <w:rsid w:val="6C5D5657"/>
    <w:rsid w:val="6C68265A"/>
    <w:rsid w:val="6C6D0B73"/>
    <w:rsid w:val="6C7222AE"/>
    <w:rsid w:val="6C783074"/>
    <w:rsid w:val="6C791C04"/>
    <w:rsid w:val="6C832144"/>
    <w:rsid w:val="6C90182A"/>
    <w:rsid w:val="6CA7144F"/>
    <w:rsid w:val="6CA901D5"/>
    <w:rsid w:val="6CA963BE"/>
    <w:rsid w:val="6CC570A5"/>
    <w:rsid w:val="6CC70228"/>
    <w:rsid w:val="6CD935A2"/>
    <w:rsid w:val="6CEE5E4F"/>
    <w:rsid w:val="6CF6218A"/>
    <w:rsid w:val="6CF7148A"/>
    <w:rsid w:val="6D117F87"/>
    <w:rsid w:val="6D151A83"/>
    <w:rsid w:val="6D1A4FAB"/>
    <w:rsid w:val="6D1E2ED5"/>
    <w:rsid w:val="6D2F00AE"/>
    <w:rsid w:val="6D351FB7"/>
    <w:rsid w:val="6D401191"/>
    <w:rsid w:val="6D4B2536"/>
    <w:rsid w:val="6D4D7584"/>
    <w:rsid w:val="6D627B71"/>
    <w:rsid w:val="6D6537A5"/>
    <w:rsid w:val="6D660588"/>
    <w:rsid w:val="6D721E1C"/>
    <w:rsid w:val="6D772E30"/>
    <w:rsid w:val="6D7917A7"/>
    <w:rsid w:val="6D8057A7"/>
    <w:rsid w:val="6D8360D1"/>
    <w:rsid w:val="6D836174"/>
    <w:rsid w:val="6D9F41F8"/>
    <w:rsid w:val="6DA91761"/>
    <w:rsid w:val="6DB17A2E"/>
    <w:rsid w:val="6DB82591"/>
    <w:rsid w:val="6DC1541F"/>
    <w:rsid w:val="6DCA02AD"/>
    <w:rsid w:val="6DD32C57"/>
    <w:rsid w:val="6DE5298B"/>
    <w:rsid w:val="6DF026EB"/>
    <w:rsid w:val="6DF27794"/>
    <w:rsid w:val="6DFB42FF"/>
    <w:rsid w:val="6E016208"/>
    <w:rsid w:val="6E091096"/>
    <w:rsid w:val="6E0F64FE"/>
    <w:rsid w:val="6E196FF3"/>
    <w:rsid w:val="6E21673D"/>
    <w:rsid w:val="6E284011"/>
    <w:rsid w:val="6E2909D3"/>
    <w:rsid w:val="6E315BD0"/>
    <w:rsid w:val="6E3B50E8"/>
    <w:rsid w:val="6E426153"/>
    <w:rsid w:val="6E442175"/>
    <w:rsid w:val="6E51148A"/>
    <w:rsid w:val="6E55366C"/>
    <w:rsid w:val="6E5B561D"/>
    <w:rsid w:val="6E601AA5"/>
    <w:rsid w:val="6E612755"/>
    <w:rsid w:val="6E6D3339"/>
    <w:rsid w:val="6E737441"/>
    <w:rsid w:val="6E82136D"/>
    <w:rsid w:val="6E881964"/>
    <w:rsid w:val="6E90735F"/>
    <w:rsid w:val="6EA44B97"/>
    <w:rsid w:val="6EA6036C"/>
    <w:rsid w:val="6EA765DB"/>
    <w:rsid w:val="6EA91C0A"/>
    <w:rsid w:val="6EAB2E1E"/>
    <w:rsid w:val="6EB26D11"/>
    <w:rsid w:val="6EB579F9"/>
    <w:rsid w:val="6EB611AF"/>
    <w:rsid w:val="6EC8494C"/>
    <w:rsid w:val="6EC85F8E"/>
    <w:rsid w:val="6ED34FB9"/>
    <w:rsid w:val="6EEC1804"/>
    <w:rsid w:val="6EEE481C"/>
    <w:rsid w:val="6EF508D8"/>
    <w:rsid w:val="6F0230C8"/>
    <w:rsid w:val="6F026911"/>
    <w:rsid w:val="6F087ADA"/>
    <w:rsid w:val="6F116045"/>
    <w:rsid w:val="6F213E96"/>
    <w:rsid w:val="6F2A6F6F"/>
    <w:rsid w:val="6F2B3880"/>
    <w:rsid w:val="6F386628"/>
    <w:rsid w:val="6F3A279F"/>
    <w:rsid w:val="6F3B133E"/>
    <w:rsid w:val="6F3C270D"/>
    <w:rsid w:val="6F4E5EAA"/>
    <w:rsid w:val="6F6F1FE3"/>
    <w:rsid w:val="6F781FC5"/>
    <w:rsid w:val="6F815400"/>
    <w:rsid w:val="6F873A86"/>
    <w:rsid w:val="6F8E6C94"/>
    <w:rsid w:val="6F90518A"/>
    <w:rsid w:val="6F91484E"/>
    <w:rsid w:val="6F9540A0"/>
    <w:rsid w:val="6F973996"/>
    <w:rsid w:val="6FBB0A5D"/>
    <w:rsid w:val="6FC04EE4"/>
    <w:rsid w:val="6FCA3275"/>
    <w:rsid w:val="6FED6CAD"/>
    <w:rsid w:val="6FF1788D"/>
    <w:rsid w:val="6FFE1AE2"/>
    <w:rsid w:val="700233CF"/>
    <w:rsid w:val="700532A9"/>
    <w:rsid w:val="701941B8"/>
    <w:rsid w:val="70266CAE"/>
    <w:rsid w:val="703674CE"/>
    <w:rsid w:val="703E0D95"/>
    <w:rsid w:val="70431C3A"/>
    <w:rsid w:val="70454E8C"/>
    <w:rsid w:val="70533B97"/>
    <w:rsid w:val="70576BAA"/>
    <w:rsid w:val="705A63EC"/>
    <w:rsid w:val="705B72E1"/>
    <w:rsid w:val="70637F71"/>
    <w:rsid w:val="706E3D83"/>
    <w:rsid w:val="70743B98"/>
    <w:rsid w:val="70866F8A"/>
    <w:rsid w:val="70906182"/>
    <w:rsid w:val="70BD36CF"/>
    <w:rsid w:val="70CA6B61"/>
    <w:rsid w:val="70D72EA9"/>
    <w:rsid w:val="70DA0EB4"/>
    <w:rsid w:val="70DB30B2"/>
    <w:rsid w:val="70DE78BA"/>
    <w:rsid w:val="70EB6BD0"/>
    <w:rsid w:val="7104744D"/>
    <w:rsid w:val="7111358D"/>
    <w:rsid w:val="711D243B"/>
    <w:rsid w:val="71263CB9"/>
    <w:rsid w:val="713B111A"/>
    <w:rsid w:val="714F6400"/>
    <w:rsid w:val="714F65DC"/>
    <w:rsid w:val="714F68F5"/>
    <w:rsid w:val="71511DF8"/>
    <w:rsid w:val="71622092"/>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1F46A46"/>
    <w:rsid w:val="71FD448F"/>
    <w:rsid w:val="71FE1F10"/>
    <w:rsid w:val="72002E95"/>
    <w:rsid w:val="72181581"/>
    <w:rsid w:val="7220357F"/>
    <w:rsid w:val="722078C9"/>
    <w:rsid w:val="722D62E3"/>
    <w:rsid w:val="72314556"/>
    <w:rsid w:val="7248108B"/>
    <w:rsid w:val="7248490E"/>
    <w:rsid w:val="725B76BF"/>
    <w:rsid w:val="729130E1"/>
    <w:rsid w:val="729C4398"/>
    <w:rsid w:val="72A262A2"/>
    <w:rsid w:val="72AA090C"/>
    <w:rsid w:val="72AB332E"/>
    <w:rsid w:val="72B164B1"/>
    <w:rsid w:val="72B56DCF"/>
    <w:rsid w:val="72BB13CA"/>
    <w:rsid w:val="72D43F44"/>
    <w:rsid w:val="72D75477"/>
    <w:rsid w:val="72DC00F0"/>
    <w:rsid w:val="72DC7380"/>
    <w:rsid w:val="72EE509C"/>
    <w:rsid w:val="730B69EF"/>
    <w:rsid w:val="73150AD9"/>
    <w:rsid w:val="73163983"/>
    <w:rsid w:val="7325594C"/>
    <w:rsid w:val="732D105C"/>
    <w:rsid w:val="733428CA"/>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E2A18"/>
    <w:rsid w:val="73DF29D3"/>
    <w:rsid w:val="73E630B6"/>
    <w:rsid w:val="73E9403A"/>
    <w:rsid w:val="73F456D6"/>
    <w:rsid w:val="73F73350"/>
    <w:rsid w:val="74003C5F"/>
    <w:rsid w:val="742C2C2D"/>
    <w:rsid w:val="743432D6"/>
    <w:rsid w:val="743566B8"/>
    <w:rsid w:val="743E0056"/>
    <w:rsid w:val="7445564D"/>
    <w:rsid w:val="744D04DB"/>
    <w:rsid w:val="744D4796"/>
    <w:rsid w:val="74516EE2"/>
    <w:rsid w:val="7457037A"/>
    <w:rsid w:val="7461749A"/>
    <w:rsid w:val="7463285B"/>
    <w:rsid w:val="746443F5"/>
    <w:rsid w:val="746C1582"/>
    <w:rsid w:val="747E5A2E"/>
    <w:rsid w:val="748527D2"/>
    <w:rsid w:val="74855FE5"/>
    <w:rsid w:val="7490224A"/>
    <w:rsid w:val="74977656"/>
    <w:rsid w:val="749E626A"/>
    <w:rsid w:val="74A05D67"/>
    <w:rsid w:val="74AB00B4"/>
    <w:rsid w:val="74B82BA7"/>
    <w:rsid w:val="74C87E25"/>
    <w:rsid w:val="74CA3328"/>
    <w:rsid w:val="74CC6652"/>
    <w:rsid w:val="74F01713"/>
    <w:rsid w:val="74F76776"/>
    <w:rsid w:val="74FD3B6F"/>
    <w:rsid w:val="7504000A"/>
    <w:rsid w:val="750B72C2"/>
    <w:rsid w:val="75183792"/>
    <w:rsid w:val="75185176"/>
    <w:rsid w:val="75263FB5"/>
    <w:rsid w:val="75465AB3"/>
    <w:rsid w:val="754E563E"/>
    <w:rsid w:val="75777158"/>
    <w:rsid w:val="757A34CC"/>
    <w:rsid w:val="757B41E6"/>
    <w:rsid w:val="75824574"/>
    <w:rsid w:val="758614DD"/>
    <w:rsid w:val="759A017D"/>
    <w:rsid w:val="759F3CEA"/>
    <w:rsid w:val="75A367D3"/>
    <w:rsid w:val="75A629FF"/>
    <w:rsid w:val="75BA77D6"/>
    <w:rsid w:val="75BB2F61"/>
    <w:rsid w:val="75CA4550"/>
    <w:rsid w:val="75D74CA4"/>
    <w:rsid w:val="75E22227"/>
    <w:rsid w:val="75F37912"/>
    <w:rsid w:val="76164725"/>
    <w:rsid w:val="76190ABD"/>
    <w:rsid w:val="76210E5A"/>
    <w:rsid w:val="76280C11"/>
    <w:rsid w:val="763C5A77"/>
    <w:rsid w:val="76450616"/>
    <w:rsid w:val="76587637"/>
    <w:rsid w:val="766146C3"/>
    <w:rsid w:val="76637BC6"/>
    <w:rsid w:val="7677439C"/>
    <w:rsid w:val="767825EE"/>
    <w:rsid w:val="767D7C04"/>
    <w:rsid w:val="768F1EE1"/>
    <w:rsid w:val="769164A0"/>
    <w:rsid w:val="76AA3BBE"/>
    <w:rsid w:val="76C30454"/>
    <w:rsid w:val="76CB0718"/>
    <w:rsid w:val="76D07E2D"/>
    <w:rsid w:val="76D13DEC"/>
    <w:rsid w:val="76E75C21"/>
    <w:rsid w:val="770171D7"/>
    <w:rsid w:val="7706409E"/>
    <w:rsid w:val="771334B6"/>
    <w:rsid w:val="772A798F"/>
    <w:rsid w:val="7731279D"/>
    <w:rsid w:val="77492442"/>
    <w:rsid w:val="7751784F"/>
    <w:rsid w:val="77532D52"/>
    <w:rsid w:val="77651D73"/>
    <w:rsid w:val="776E0CF0"/>
    <w:rsid w:val="77707769"/>
    <w:rsid w:val="77727D83"/>
    <w:rsid w:val="77792F92"/>
    <w:rsid w:val="777C5FCF"/>
    <w:rsid w:val="778D031B"/>
    <w:rsid w:val="77903967"/>
    <w:rsid w:val="779A1E41"/>
    <w:rsid w:val="77AC6C64"/>
    <w:rsid w:val="77C33470"/>
    <w:rsid w:val="77CD4C1A"/>
    <w:rsid w:val="77D870BC"/>
    <w:rsid w:val="77DA6802"/>
    <w:rsid w:val="77EE09D2"/>
    <w:rsid w:val="77F73860"/>
    <w:rsid w:val="77F86BCB"/>
    <w:rsid w:val="77F959B0"/>
    <w:rsid w:val="7808174F"/>
    <w:rsid w:val="78141A18"/>
    <w:rsid w:val="782769AF"/>
    <w:rsid w:val="782C2A35"/>
    <w:rsid w:val="78387294"/>
    <w:rsid w:val="783B524E"/>
    <w:rsid w:val="78527978"/>
    <w:rsid w:val="785670FD"/>
    <w:rsid w:val="785C1A9B"/>
    <w:rsid w:val="786C5A1D"/>
    <w:rsid w:val="787D3C56"/>
    <w:rsid w:val="7888534D"/>
    <w:rsid w:val="78A3591C"/>
    <w:rsid w:val="78AB0D85"/>
    <w:rsid w:val="78AB77B5"/>
    <w:rsid w:val="78B33C13"/>
    <w:rsid w:val="78B905F3"/>
    <w:rsid w:val="78B93018"/>
    <w:rsid w:val="78BA0DB9"/>
    <w:rsid w:val="78C55A3D"/>
    <w:rsid w:val="78E34762"/>
    <w:rsid w:val="78EA52F9"/>
    <w:rsid w:val="78EF0B61"/>
    <w:rsid w:val="78F148D9"/>
    <w:rsid w:val="78FF0DA4"/>
    <w:rsid w:val="790A49DD"/>
    <w:rsid w:val="790B5EDC"/>
    <w:rsid w:val="793876EF"/>
    <w:rsid w:val="793D18CD"/>
    <w:rsid w:val="79405463"/>
    <w:rsid w:val="7942728A"/>
    <w:rsid w:val="795723C3"/>
    <w:rsid w:val="79642735"/>
    <w:rsid w:val="796A5940"/>
    <w:rsid w:val="797152CB"/>
    <w:rsid w:val="79734051"/>
    <w:rsid w:val="797B145D"/>
    <w:rsid w:val="79964206"/>
    <w:rsid w:val="79AF3739"/>
    <w:rsid w:val="79B370AD"/>
    <w:rsid w:val="79C27653"/>
    <w:rsid w:val="79D00993"/>
    <w:rsid w:val="79D54511"/>
    <w:rsid w:val="79D939F5"/>
    <w:rsid w:val="79E41D86"/>
    <w:rsid w:val="79EF399B"/>
    <w:rsid w:val="79F91D2C"/>
    <w:rsid w:val="79FE105C"/>
    <w:rsid w:val="7A0149B0"/>
    <w:rsid w:val="7A1173D2"/>
    <w:rsid w:val="7A1328D6"/>
    <w:rsid w:val="7A1C281D"/>
    <w:rsid w:val="7A1E34AC"/>
    <w:rsid w:val="7A20416A"/>
    <w:rsid w:val="7A653295"/>
    <w:rsid w:val="7A772BBC"/>
    <w:rsid w:val="7A9D2951"/>
    <w:rsid w:val="7A9E0310"/>
    <w:rsid w:val="7AAE1CA3"/>
    <w:rsid w:val="7AB411C2"/>
    <w:rsid w:val="7AC22512"/>
    <w:rsid w:val="7AC426F9"/>
    <w:rsid w:val="7AC62985"/>
    <w:rsid w:val="7AC758F2"/>
    <w:rsid w:val="7AD434CD"/>
    <w:rsid w:val="7ADC1122"/>
    <w:rsid w:val="7ADF1481"/>
    <w:rsid w:val="7AE244DA"/>
    <w:rsid w:val="7AE606AF"/>
    <w:rsid w:val="7B007056"/>
    <w:rsid w:val="7B0C08EF"/>
    <w:rsid w:val="7B116F75"/>
    <w:rsid w:val="7B1563EB"/>
    <w:rsid w:val="7B1D660B"/>
    <w:rsid w:val="7B2D7082"/>
    <w:rsid w:val="7B5E2627"/>
    <w:rsid w:val="7B6E1C39"/>
    <w:rsid w:val="7B6F4C09"/>
    <w:rsid w:val="7B823FE2"/>
    <w:rsid w:val="7B861193"/>
    <w:rsid w:val="7B9939D6"/>
    <w:rsid w:val="7BA41D67"/>
    <w:rsid w:val="7BAD120F"/>
    <w:rsid w:val="7BB7737D"/>
    <w:rsid w:val="7BB92417"/>
    <w:rsid w:val="7BD947C0"/>
    <w:rsid w:val="7BED450C"/>
    <w:rsid w:val="7BEE3984"/>
    <w:rsid w:val="7BF97273"/>
    <w:rsid w:val="7BFC23F6"/>
    <w:rsid w:val="7C055284"/>
    <w:rsid w:val="7C19668C"/>
    <w:rsid w:val="7C367925"/>
    <w:rsid w:val="7C374CF9"/>
    <w:rsid w:val="7C45606D"/>
    <w:rsid w:val="7C4902F7"/>
    <w:rsid w:val="7C594C70"/>
    <w:rsid w:val="7C6B3426"/>
    <w:rsid w:val="7C70074B"/>
    <w:rsid w:val="7C7E6484"/>
    <w:rsid w:val="7C9032AE"/>
    <w:rsid w:val="7C9570B1"/>
    <w:rsid w:val="7C9C3669"/>
    <w:rsid w:val="7CE15122"/>
    <w:rsid w:val="7CE7227B"/>
    <w:rsid w:val="7CF77FE5"/>
    <w:rsid w:val="7CFB6BAC"/>
    <w:rsid w:val="7D0F0FB9"/>
    <w:rsid w:val="7D132363"/>
    <w:rsid w:val="7D1A12A4"/>
    <w:rsid w:val="7D38050F"/>
    <w:rsid w:val="7D4071CA"/>
    <w:rsid w:val="7D417D69"/>
    <w:rsid w:val="7D603342"/>
    <w:rsid w:val="7D6E4856"/>
    <w:rsid w:val="7D756F1F"/>
    <w:rsid w:val="7D875780"/>
    <w:rsid w:val="7D8F5794"/>
    <w:rsid w:val="7DA35C21"/>
    <w:rsid w:val="7DBB4955"/>
    <w:rsid w:val="7DF06F0E"/>
    <w:rsid w:val="7E0250CA"/>
    <w:rsid w:val="7E140867"/>
    <w:rsid w:val="7E22407F"/>
    <w:rsid w:val="7E307B8D"/>
    <w:rsid w:val="7E3F1C43"/>
    <w:rsid w:val="7E490D14"/>
    <w:rsid w:val="7E4B7B7D"/>
    <w:rsid w:val="7E544334"/>
    <w:rsid w:val="7E7A4D36"/>
    <w:rsid w:val="7E856124"/>
    <w:rsid w:val="7E9A1DC5"/>
    <w:rsid w:val="7E9B57CD"/>
    <w:rsid w:val="7EA1710A"/>
    <w:rsid w:val="7EA271D1"/>
    <w:rsid w:val="7EA32343"/>
    <w:rsid w:val="7EAB1B90"/>
    <w:rsid w:val="7EB81375"/>
    <w:rsid w:val="7EBA6DD6"/>
    <w:rsid w:val="7EBC7D7B"/>
    <w:rsid w:val="7EC27FFF"/>
    <w:rsid w:val="7EE54599"/>
    <w:rsid w:val="7EF173E1"/>
    <w:rsid w:val="7EF533D8"/>
    <w:rsid w:val="7F142ECB"/>
    <w:rsid w:val="7F190115"/>
    <w:rsid w:val="7F1A038D"/>
    <w:rsid w:val="7F3E5CFA"/>
    <w:rsid w:val="7F4A6F63"/>
    <w:rsid w:val="7F51026F"/>
    <w:rsid w:val="7F5E5203"/>
    <w:rsid w:val="7F64728F"/>
    <w:rsid w:val="7F713C2F"/>
    <w:rsid w:val="7F741DC0"/>
    <w:rsid w:val="7F743CA6"/>
    <w:rsid w:val="7F751728"/>
    <w:rsid w:val="7F8477C4"/>
    <w:rsid w:val="7FAB5EC3"/>
    <w:rsid w:val="7FB23114"/>
    <w:rsid w:val="7FB36445"/>
    <w:rsid w:val="7FB758EC"/>
    <w:rsid w:val="7FC20D7E"/>
    <w:rsid w:val="7FD673FD"/>
    <w:rsid w:val="7FDF6BD9"/>
    <w:rsid w:val="7FF16AF3"/>
    <w:rsid w:val="FB6B8F40"/>
    <w:rsid w:val="FE3F61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left"/>
      <w:outlineLvl w:val="0"/>
    </w:pPr>
    <w:rPr>
      <w:rFonts w:ascii="Calibri" w:hAnsi="Calibri"/>
      <w:b/>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Arial" w:hAnsi="Arial"/>
      <w:bCs/>
      <w:sz w:val="24"/>
    </w:rPr>
  </w:style>
  <w:style w:type="paragraph" w:styleId="7">
    <w:name w:val="Normal Indent"/>
    <w:basedOn w:val="1"/>
    <w:next w:val="1"/>
    <w:link w:val="45"/>
    <w:qFormat/>
    <w:uiPriority w:val="0"/>
    <w:pPr>
      <w:ind w:firstLine="420" w:firstLineChars="200"/>
    </w:pPr>
  </w:style>
  <w:style w:type="paragraph" w:styleId="8">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color w:val="000000"/>
      <w:sz w:val="24"/>
    </w:rPr>
  </w:style>
  <w:style w:type="paragraph" w:styleId="14">
    <w:name w:val="Body Text Indent 2"/>
    <w:basedOn w:val="1"/>
    <w:qFormat/>
    <w:uiPriority w:val="0"/>
    <w:pPr>
      <w:widowControl/>
      <w:spacing w:line="480" w:lineRule="atLeast"/>
      <w:ind w:firstLine="480"/>
    </w:pPr>
    <w:rPr>
      <w:rFonts w:ascii="宋体"/>
      <w:kern w:val="0"/>
      <w:sz w:val="24"/>
      <w:szCs w:val="20"/>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rPr>
      <w:szCs w:val="20"/>
    </w:rPr>
  </w:style>
  <w:style w:type="paragraph" w:styleId="19">
    <w:name w:val="Subtitle"/>
    <w:basedOn w:val="1"/>
    <w:next w:val="1"/>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2"/>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Body Text First Indent"/>
    <w:basedOn w:val="2"/>
    <w:next w:val="20"/>
    <w:link w:val="46"/>
    <w:unhideWhenUsed/>
    <w:qFormat/>
    <w:uiPriority w:val="0"/>
    <w:pPr>
      <w:spacing w:after="120"/>
      <w:ind w:firstLine="420" w:firstLineChars="100"/>
    </w:pPr>
    <w:rPr>
      <w:rFonts w:ascii="Calibri" w:hAnsi="Calibri"/>
      <w:sz w:val="21"/>
      <w:szCs w:val="2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4A4A4A"/>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qFormat/>
    <w:uiPriority w:val="0"/>
  </w:style>
  <w:style w:type="character" w:styleId="37">
    <w:name w:val="HTML Variable"/>
    <w:qFormat/>
    <w:uiPriority w:val="0"/>
  </w:style>
  <w:style w:type="character" w:styleId="38">
    <w:name w:val="Hyperlink"/>
    <w:qFormat/>
    <w:uiPriority w:val="0"/>
    <w:rPr>
      <w:color w:val="0000FF"/>
      <w:u w:val="single"/>
    </w:rPr>
  </w:style>
  <w:style w:type="character" w:styleId="39">
    <w:name w:val="HTML Code"/>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qFormat/>
    <w:uiPriority w:val="0"/>
  </w:style>
  <w:style w:type="character" w:styleId="42">
    <w:name w:val="HTML Keyboard"/>
    <w:qFormat/>
    <w:uiPriority w:val="0"/>
    <w:rPr>
      <w:rFonts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paragraph" w:customStyle="1" w:styleId="44">
    <w:name w:val="表格文字"/>
    <w:basedOn w:val="12"/>
    <w:next w:val="2"/>
    <w:qFormat/>
    <w:uiPriority w:val="0"/>
    <w:pPr>
      <w:adjustRightInd w:val="0"/>
      <w:spacing w:line="420" w:lineRule="atLeast"/>
      <w:jc w:val="left"/>
      <w:textAlignment w:val="baseline"/>
    </w:pPr>
    <w:rPr>
      <w:rFonts w:ascii="Times New Roman" w:hAnsi="Times New Roman"/>
      <w:kern w:val="0"/>
      <w:szCs w:val="24"/>
    </w:rPr>
  </w:style>
  <w:style w:type="character" w:customStyle="1" w:styleId="45">
    <w:name w:val="正文缩进 Char"/>
    <w:link w:val="7"/>
    <w:qFormat/>
    <w:uiPriority w:val="0"/>
    <w:rPr>
      <w:kern w:val="2"/>
      <w:sz w:val="21"/>
      <w:szCs w:val="24"/>
    </w:rPr>
  </w:style>
  <w:style w:type="character" w:customStyle="1" w:styleId="46">
    <w:name w:val="正文首行缩进 Char"/>
    <w:link w:val="26"/>
    <w:qFormat/>
    <w:uiPriority w:val="0"/>
    <w:rPr>
      <w:rFonts w:ascii="Calibri" w:hAnsi="Calibri"/>
      <w:bCs/>
      <w:kern w:val="2"/>
      <w:sz w:val="21"/>
      <w:szCs w:val="22"/>
    </w:rPr>
  </w:style>
  <w:style w:type="character" w:customStyle="1" w:styleId="47">
    <w:name w:val="批注框文本 Char"/>
    <w:link w:val="15"/>
    <w:qFormat/>
    <w:uiPriority w:val="0"/>
    <w:rPr>
      <w:kern w:val="2"/>
      <w:sz w:val="18"/>
      <w:szCs w:val="18"/>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26"/>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9"/>
    <w:qFormat/>
    <w:uiPriority w:val="0"/>
    <w:rPr>
      <w:rFonts w:hint="eastAsia" w:ascii="等线" w:hAnsi="等线" w:eastAsia="等线" w:cs="等线"/>
      <w:color w:val="000000"/>
      <w:sz w:val="22"/>
      <w:szCs w:val="22"/>
      <w:u w:val="none"/>
    </w:rPr>
  </w:style>
  <w:style w:type="paragraph" w:customStyle="1" w:styleId="74">
    <w:name w:val="注：（正文）"/>
    <w:basedOn w:val="75"/>
    <w:next w:val="76"/>
    <w:qFormat/>
    <w:uiPriority w:val="0"/>
    <w:pPr>
      <w:numPr>
        <w:ilvl w:val="0"/>
        <w:numId w:val="1"/>
      </w:numPr>
    </w:pPr>
  </w:style>
  <w:style w:type="paragraph" w:customStyle="1" w:styleId="75">
    <w:name w:val="注："/>
    <w:next w:val="76"/>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76">
    <w:name w:val="段"/>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paragraph" w:customStyle="1" w:styleId="77">
    <w:name w:val="正文表标题"/>
    <w:next w:val="76"/>
    <w:qFormat/>
    <w:uiPriority w:val="0"/>
    <w:pPr>
      <w:tabs>
        <w:tab w:val="left" w:pos="360"/>
        <w:tab w:val="left" w:pos="525"/>
      </w:tabs>
      <w:spacing w:before="156" w:beforeLines="50" w:after="156" w:afterLines="50"/>
      <w:ind w:left="525" w:hanging="525"/>
      <w:jc w:val="center"/>
    </w:pPr>
    <w:rPr>
      <w:rFonts w:ascii="黑体" w:hAnsi="Times New Roman" w:eastAsia="黑体" w:cs="Times New Roman"/>
      <w:sz w:val="21"/>
      <w:lang w:val="en-US" w:eastAsia="zh-CN" w:bidi="ar-SA"/>
    </w:rPr>
  </w:style>
  <w:style w:type="paragraph" w:customStyle="1" w:styleId="78">
    <w:name w:val="字母编号列项（一级）"/>
    <w:qFormat/>
    <w:uiPriority w:val="0"/>
    <w:pPr>
      <w:numPr>
        <w:ilvl w:val="0"/>
        <w:numId w:val="3"/>
      </w:numPr>
      <w:tabs>
        <w:tab w:val="left" w:pos="840"/>
      </w:tabs>
      <w:jc w:val="both"/>
    </w:pPr>
    <w:rPr>
      <w:rFonts w:ascii="宋体" w:hAnsi="Times New Roman" w:eastAsia="宋体" w:cs="Times New Roman"/>
      <w:sz w:val="21"/>
      <w:szCs w:val="22"/>
      <w:lang w:val="en-US" w:eastAsia="zh-CN" w:bidi="ar-SA"/>
    </w:rPr>
  </w:style>
  <w:style w:type="paragraph" w:customStyle="1" w:styleId="79">
    <w:name w:val="Other|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 w:type="paragraph" w:customStyle="1" w:styleId="80">
    <w:name w:val="_Style 3"/>
    <w:basedOn w:val="1"/>
    <w:qFormat/>
    <w:uiPriority w:val="0"/>
    <w:pPr>
      <w:ind w:firstLine="420" w:firstLineChars="200"/>
    </w:pPr>
    <w:rPr>
      <w:szCs w:val="22"/>
    </w:rPr>
  </w:style>
  <w:style w:type="paragraph" w:customStyle="1" w:styleId="81">
    <w:name w:val="表格"/>
    <w:basedOn w:val="1"/>
    <w:qFormat/>
    <w:uiPriority w:val="0"/>
    <w:pPr>
      <w:adjustRightInd w:val="0"/>
      <w:snapToGrid w:val="0"/>
      <w:jc w:val="center"/>
    </w:pPr>
    <w:rPr>
      <w:rFonts w:ascii="Times New Roman" w:hAnsi="Times New Roman" w:eastAsia="宋体" w:cs="Times New Roman"/>
      <w:sz w:val="22"/>
      <w:szCs w:val="10"/>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150</Pages>
  <Words>13714</Words>
  <Characters>16251</Characters>
  <Lines>593</Lines>
  <Paragraphs>167</Paragraphs>
  <TotalTime>33</TotalTime>
  <ScaleCrop>false</ScaleCrop>
  <LinksUpToDate>false</LinksUpToDate>
  <CharactersWithSpaces>16368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2020-06-12T09:16:00Z</dcterms:created>
  <dc:creator>Arthur</dc:creator>
  <cp:lastModifiedBy>Lic</cp:lastModifiedBy>
  <cp:lastPrinted>2025-09-16T08:26:44Z</cp:lastPrinted>
  <dcterms:modified xsi:type="dcterms:W3CDTF">2025-09-16T08:31:15Z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49722581A7D44618B51BA937DEA861E1_13</vt:lpwstr>
  </property>
  <property fmtid="{D5CDD505-2E9C-101B-9397-08002B2CF9AE}" pid="4" name="KSOTemplateDocerSaveRecord">
    <vt:lpwstr>eyJoZGlkIjoiZTMwNjdkY2QwYjEzYWI0ZWE0OGQwNGEyZDNhMDhkZTIiLCJ1c2VySWQiOiIyMjc4MjU0NTgifQ==</vt:lpwstr>
  </property>
</Properties>
</file>